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5E5E59" w14:textId="77777777" w:rsidR="00885BAA" w:rsidRPr="008532FB" w:rsidRDefault="00885BAA" w:rsidP="004879FC">
      <w:pPr>
        <w:pStyle w:val="Mytables"/>
      </w:pPr>
    </w:p>
    <w:p w14:paraId="635E5E5A" w14:textId="77777777" w:rsidR="00885BAA" w:rsidRPr="008532FB" w:rsidRDefault="004E0639" w:rsidP="00885BAA">
      <w:pPr>
        <w:jc w:val="center"/>
        <w:rPr>
          <w:rFonts w:asciiTheme="majorBidi" w:hAnsiTheme="majorBidi" w:cstheme="majorBidi"/>
          <w:sz w:val="24"/>
          <w:szCs w:val="24"/>
        </w:rPr>
      </w:pPr>
      <w:r w:rsidRPr="008532FB">
        <w:rPr>
          <w:rFonts w:asciiTheme="majorBidi" w:hAnsiTheme="majorBidi" w:cstheme="majorBidi"/>
          <w:sz w:val="24"/>
          <w:szCs w:val="24"/>
        </w:rPr>
        <w:t>ANGLIA RUSKIN UNIVERSITY</w:t>
      </w:r>
    </w:p>
    <w:p w14:paraId="635E5E5B" w14:textId="77777777" w:rsidR="00885BAA" w:rsidRPr="008532FB" w:rsidRDefault="004E0639" w:rsidP="00885BAA">
      <w:pPr>
        <w:jc w:val="center"/>
        <w:rPr>
          <w:rFonts w:asciiTheme="majorBidi" w:hAnsiTheme="majorBidi" w:cstheme="majorBidi"/>
          <w:sz w:val="24"/>
          <w:szCs w:val="24"/>
        </w:rPr>
      </w:pPr>
      <w:r w:rsidRPr="008532FB">
        <w:rPr>
          <w:rFonts w:asciiTheme="majorBidi" w:hAnsiTheme="majorBidi" w:cstheme="majorBidi"/>
          <w:sz w:val="24"/>
          <w:szCs w:val="24"/>
        </w:rPr>
        <w:t>FACULTY OF BUSINESS AND LAW</w:t>
      </w:r>
    </w:p>
    <w:p w14:paraId="635E5E5C" w14:textId="77777777" w:rsidR="00885BAA" w:rsidRPr="008532FB" w:rsidRDefault="00885BAA" w:rsidP="00FB4E6B">
      <w:pPr>
        <w:rPr>
          <w:rFonts w:asciiTheme="majorBidi" w:hAnsiTheme="majorBidi" w:cstheme="majorBidi"/>
          <w:sz w:val="24"/>
          <w:szCs w:val="24"/>
        </w:rPr>
      </w:pPr>
    </w:p>
    <w:p w14:paraId="635E5E5D" w14:textId="77777777" w:rsidR="00885BAA" w:rsidRPr="008532FB" w:rsidRDefault="00885BAA" w:rsidP="00885BAA">
      <w:pPr>
        <w:jc w:val="center"/>
        <w:rPr>
          <w:rFonts w:asciiTheme="majorBidi" w:hAnsiTheme="majorBidi" w:cstheme="majorBidi"/>
          <w:sz w:val="24"/>
          <w:szCs w:val="24"/>
        </w:rPr>
      </w:pPr>
    </w:p>
    <w:p w14:paraId="635E5E5E" w14:textId="77777777" w:rsidR="00885BAA" w:rsidRPr="008532FB" w:rsidRDefault="004E0639" w:rsidP="00885BAA">
      <w:pPr>
        <w:jc w:val="center"/>
        <w:rPr>
          <w:rFonts w:asciiTheme="majorBidi" w:hAnsiTheme="majorBidi" w:cstheme="majorBidi"/>
          <w:b/>
          <w:bCs/>
          <w:sz w:val="24"/>
          <w:szCs w:val="24"/>
        </w:rPr>
      </w:pPr>
      <w:r w:rsidRPr="008532FB">
        <w:rPr>
          <w:rFonts w:asciiTheme="majorBidi" w:hAnsiTheme="majorBidi" w:cstheme="majorBidi"/>
          <w:b/>
          <w:bCs/>
          <w:sz w:val="24"/>
          <w:szCs w:val="24"/>
        </w:rPr>
        <w:t>THE INFLUENCE OF INDIVIDUAL BEHAVIOURAL FACTORS ON DECISION-MAKING PROCESS OF MANAGEMENT ACCOUNTING BASED ON INTERACTIVE BEHAVIOUR CHAIN MODEL (IBC)</w:t>
      </w:r>
    </w:p>
    <w:p w14:paraId="635E5E5F" w14:textId="77777777" w:rsidR="00885BAA" w:rsidRPr="008532FB" w:rsidRDefault="00885BAA" w:rsidP="004E0639">
      <w:pPr>
        <w:rPr>
          <w:rFonts w:asciiTheme="majorBidi" w:hAnsiTheme="majorBidi" w:cstheme="majorBidi"/>
          <w:sz w:val="24"/>
          <w:szCs w:val="24"/>
        </w:rPr>
      </w:pPr>
    </w:p>
    <w:p w14:paraId="635E5E60" w14:textId="77777777" w:rsidR="00885BAA" w:rsidRPr="008532FB" w:rsidRDefault="00885BAA" w:rsidP="00885BAA">
      <w:pPr>
        <w:jc w:val="center"/>
        <w:rPr>
          <w:rFonts w:asciiTheme="majorBidi" w:hAnsiTheme="majorBidi" w:cstheme="majorBidi"/>
          <w:sz w:val="24"/>
          <w:szCs w:val="24"/>
        </w:rPr>
      </w:pPr>
    </w:p>
    <w:p w14:paraId="635E5E61" w14:textId="77777777" w:rsidR="00885BAA" w:rsidRPr="008532FB" w:rsidRDefault="008962E6" w:rsidP="00885BAA">
      <w:pPr>
        <w:jc w:val="center"/>
        <w:rPr>
          <w:rFonts w:asciiTheme="majorBidi" w:hAnsiTheme="majorBidi" w:cstheme="majorBidi"/>
          <w:sz w:val="24"/>
          <w:szCs w:val="24"/>
        </w:rPr>
      </w:pPr>
      <w:r w:rsidRPr="008532FB">
        <w:rPr>
          <w:rFonts w:asciiTheme="majorBidi" w:hAnsiTheme="majorBidi" w:cstheme="majorBidi"/>
          <w:sz w:val="24"/>
          <w:szCs w:val="24"/>
        </w:rPr>
        <w:t>KHALID NAYEL</w:t>
      </w:r>
    </w:p>
    <w:p w14:paraId="635E5E62" w14:textId="77777777" w:rsidR="00885BAA" w:rsidRPr="008532FB" w:rsidRDefault="00885BAA" w:rsidP="00885BAA">
      <w:pPr>
        <w:jc w:val="center"/>
        <w:rPr>
          <w:rFonts w:asciiTheme="majorBidi" w:hAnsiTheme="majorBidi" w:cstheme="majorBidi"/>
          <w:sz w:val="24"/>
          <w:szCs w:val="24"/>
        </w:rPr>
      </w:pPr>
    </w:p>
    <w:p w14:paraId="635E5E63" w14:textId="77777777" w:rsidR="00885BAA" w:rsidRPr="008532FB" w:rsidRDefault="004E0639" w:rsidP="004E0639">
      <w:pPr>
        <w:ind w:left="-142" w:right="-188"/>
        <w:jc w:val="center"/>
        <w:rPr>
          <w:rFonts w:asciiTheme="majorBidi" w:hAnsiTheme="majorBidi" w:cstheme="majorBidi"/>
          <w:sz w:val="24"/>
          <w:szCs w:val="24"/>
        </w:rPr>
      </w:pPr>
      <w:r w:rsidRPr="008532FB">
        <w:rPr>
          <w:rFonts w:asciiTheme="majorBidi" w:hAnsiTheme="majorBidi" w:cstheme="majorBidi"/>
          <w:sz w:val="24"/>
          <w:szCs w:val="24"/>
        </w:rPr>
        <w:t xml:space="preserve">A thesis in partial fulfilment of the requirements of Anglia Ruskin University for the degree of </w:t>
      </w:r>
      <w:r w:rsidR="00885BAA" w:rsidRPr="008532FB">
        <w:rPr>
          <w:rFonts w:asciiTheme="majorBidi" w:hAnsiTheme="majorBidi" w:cstheme="majorBidi"/>
          <w:sz w:val="24"/>
          <w:szCs w:val="24"/>
        </w:rPr>
        <w:t>Doctor of Philosophy (PhD) in Accounting, Finance and Operations Management</w:t>
      </w:r>
    </w:p>
    <w:p w14:paraId="635E5E64" w14:textId="77777777" w:rsidR="00885BAA" w:rsidRPr="008532FB" w:rsidRDefault="00885BAA" w:rsidP="00885BAA">
      <w:pPr>
        <w:rPr>
          <w:rFonts w:asciiTheme="majorBidi" w:hAnsiTheme="majorBidi" w:cstheme="majorBidi"/>
          <w:sz w:val="24"/>
          <w:szCs w:val="24"/>
        </w:rPr>
      </w:pPr>
    </w:p>
    <w:p w14:paraId="635E5E65" w14:textId="77777777" w:rsidR="00885BAA" w:rsidRPr="008532FB" w:rsidRDefault="00885BAA" w:rsidP="004E0639">
      <w:pPr>
        <w:jc w:val="center"/>
        <w:rPr>
          <w:rFonts w:asciiTheme="majorBidi" w:hAnsiTheme="majorBidi" w:cstheme="majorBidi"/>
          <w:sz w:val="24"/>
          <w:szCs w:val="24"/>
        </w:rPr>
      </w:pPr>
    </w:p>
    <w:p w14:paraId="635E5E66" w14:textId="77777777" w:rsidR="00885BAA" w:rsidRPr="008532FB" w:rsidRDefault="00885BAA" w:rsidP="00885BAA">
      <w:pPr>
        <w:rPr>
          <w:rFonts w:asciiTheme="majorBidi" w:hAnsiTheme="majorBidi" w:cstheme="majorBidi"/>
          <w:sz w:val="24"/>
          <w:szCs w:val="24"/>
        </w:rPr>
      </w:pPr>
    </w:p>
    <w:p w14:paraId="635E5E67" w14:textId="77777777" w:rsidR="00885BAA" w:rsidRPr="008532FB" w:rsidRDefault="00885BAA" w:rsidP="00885BAA">
      <w:pPr>
        <w:jc w:val="center"/>
        <w:rPr>
          <w:rFonts w:asciiTheme="majorBidi" w:hAnsiTheme="majorBidi" w:cstheme="majorBidi"/>
          <w:sz w:val="24"/>
          <w:szCs w:val="24"/>
        </w:rPr>
      </w:pPr>
    </w:p>
    <w:p w14:paraId="635E5E68" w14:textId="77777777" w:rsidR="00885BAA" w:rsidRPr="008532FB" w:rsidRDefault="00885BAA" w:rsidP="00885BAA">
      <w:pPr>
        <w:jc w:val="center"/>
        <w:rPr>
          <w:rFonts w:asciiTheme="majorBidi" w:hAnsiTheme="majorBidi" w:cstheme="majorBidi"/>
          <w:sz w:val="24"/>
          <w:szCs w:val="24"/>
        </w:rPr>
      </w:pPr>
    </w:p>
    <w:p w14:paraId="635E5E69" w14:textId="77777777" w:rsidR="008962E6" w:rsidRPr="008532FB" w:rsidRDefault="008962E6" w:rsidP="00885BAA">
      <w:pPr>
        <w:jc w:val="center"/>
        <w:rPr>
          <w:rFonts w:asciiTheme="majorBidi" w:hAnsiTheme="majorBidi" w:cstheme="majorBidi"/>
          <w:sz w:val="24"/>
          <w:szCs w:val="24"/>
        </w:rPr>
      </w:pPr>
    </w:p>
    <w:p w14:paraId="635E5E6A" w14:textId="77777777" w:rsidR="003F1D28" w:rsidRPr="008532FB" w:rsidRDefault="003F1D28" w:rsidP="00885BAA">
      <w:pPr>
        <w:jc w:val="center"/>
        <w:rPr>
          <w:rFonts w:asciiTheme="majorBidi" w:hAnsiTheme="majorBidi" w:cstheme="majorBidi"/>
          <w:sz w:val="24"/>
          <w:szCs w:val="24"/>
        </w:rPr>
      </w:pPr>
    </w:p>
    <w:p w14:paraId="635E5E6B" w14:textId="77777777" w:rsidR="003F1D28" w:rsidRPr="008532FB" w:rsidRDefault="003F1D28" w:rsidP="00885BAA">
      <w:pPr>
        <w:jc w:val="center"/>
        <w:rPr>
          <w:rFonts w:asciiTheme="majorBidi" w:hAnsiTheme="majorBidi" w:cstheme="majorBidi"/>
          <w:sz w:val="24"/>
          <w:szCs w:val="24"/>
        </w:rPr>
      </w:pPr>
    </w:p>
    <w:p w14:paraId="635E5E6C" w14:textId="77777777" w:rsidR="00885BAA" w:rsidRPr="008532FB" w:rsidRDefault="00885BAA" w:rsidP="00885BAA">
      <w:pPr>
        <w:jc w:val="center"/>
        <w:rPr>
          <w:rFonts w:asciiTheme="majorBidi" w:hAnsiTheme="majorBidi" w:cstheme="majorBidi"/>
          <w:sz w:val="24"/>
          <w:szCs w:val="24"/>
        </w:rPr>
      </w:pPr>
    </w:p>
    <w:p w14:paraId="635E5E6D" w14:textId="77777777" w:rsidR="00885BAA" w:rsidRPr="008532FB" w:rsidRDefault="00885BAA" w:rsidP="00885BAA">
      <w:pPr>
        <w:jc w:val="center"/>
        <w:rPr>
          <w:rFonts w:asciiTheme="majorBidi" w:hAnsiTheme="majorBidi" w:cstheme="majorBidi"/>
          <w:sz w:val="24"/>
          <w:szCs w:val="24"/>
        </w:rPr>
      </w:pPr>
    </w:p>
    <w:p w14:paraId="635E5E6E" w14:textId="77777777" w:rsidR="00885BAA" w:rsidRPr="008532FB" w:rsidRDefault="004E0639" w:rsidP="002745C2">
      <w:pPr>
        <w:jc w:val="center"/>
        <w:rPr>
          <w:rFonts w:asciiTheme="majorBidi" w:hAnsiTheme="majorBidi" w:cstheme="majorBidi"/>
          <w:sz w:val="24"/>
          <w:szCs w:val="24"/>
        </w:rPr>
      </w:pPr>
      <w:r w:rsidRPr="008532FB">
        <w:rPr>
          <w:rFonts w:asciiTheme="majorBidi" w:hAnsiTheme="majorBidi" w:cstheme="majorBidi"/>
          <w:sz w:val="24"/>
          <w:szCs w:val="24"/>
        </w:rPr>
        <w:t xml:space="preserve">Submitted: </w:t>
      </w:r>
      <w:r w:rsidR="002745C2">
        <w:rPr>
          <w:rFonts w:asciiTheme="majorBidi" w:hAnsiTheme="majorBidi" w:cstheme="majorBidi"/>
          <w:sz w:val="24"/>
          <w:szCs w:val="24"/>
        </w:rPr>
        <w:t>September</w:t>
      </w:r>
      <w:r w:rsidR="00885BAA" w:rsidRPr="008532FB">
        <w:rPr>
          <w:rFonts w:asciiTheme="majorBidi" w:hAnsiTheme="majorBidi" w:cstheme="majorBidi"/>
          <w:sz w:val="24"/>
          <w:szCs w:val="24"/>
        </w:rPr>
        <w:t xml:space="preserve"> </w:t>
      </w:r>
      <w:r w:rsidR="002745C2">
        <w:rPr>
          <w:rFonts w:asciiTheme="majorBidi" w:hAnsiTheme="majorBidi" w:cstheme="majorBidi"/>
          <w:sz w:val="24"/>
          <w:szCs w:val="24"/>
        </w:rPr>
        <w:t>2021</w:t>
      </w:r>
    </w:p>
    <w:p w14:paraId="635E5E6F" w14:textId="77777777" w:rsidR="00885BAA" w:rsidRPr="008532FB" w:rsidRDefault="00885BAA" w:rsidP="00364539">
      <w:pPr>
        <w:spacing w:line="360" w:lineRule="auto"/>
        <w:jc w:val="both"/>
        <w:rPr>
          <w:rFonts w:asciiTheme="majorBidi" w:hAnsiTheme="majorBidi" w:cstheme="majorBidi"/>
          <w:b/>
          <w:bCs/>
          <w:sz w:val="24"/>
          <w:szCs w:val="24"/>
        </w:rPr>
      </w:pPr>
    </w:p>
    <w:p w14:paraId="635E5E70" w14:textId="77777777" w:rsidR="00776A32" w:rsidRPr="008532FB" w:rsidRDefault="00776A32" w:rsidP="00364539">
      <w:pPr>
        <w:autoSpaceDE w:val="0"/>
        <w:autoSpaceDN w:val="0"/>
        <w:adjustRightInd w:val="0"/>
        <w:spacing w:line="360" w:lineRule="auto"/>
        <w:jc w:val="center"/>
        <w:rPr>
          <w:rFonts w:asciiTheme="majorBidi" w:hAnsiTheme="majorBidi" w:cstheme="majorBidi"/>
          <w:b/>
          <w:bCs/>
          <w:sz w:val="24"/>
          <w:szCs w:val="24"/>
        </w:rPr>
        <w:sectPr w:rsidR="00776A32" w:rsidRPr="008532FB" w:rsidSect="00B3667C">
          <w:pgSz w:w="12240" w:h="15840"/>
          <w:pgMar w:top="1440" w:right="1440" w:bottom="1440" w:left="1440" w:header="720" w:footer="720" w:gutter="0"/>
          <w:pgNumType w:start="1"/>
          <w:cols w:space="720"/>
          <w:docGrid w:linePitch="360"/>
        </w:sectPr>
      </w:pPr>
    </w:p>
    <w:p w14:paraId="635E5E71" w14:textId="77777777" w:rsidR="00364539" w:rsidRPr="008532FB" w:rsidRDefault="00364539" w:rsidP="00AE316B">
      <w:pPr>
        <w:pStyle w:val="Heading1"/>
        <w:tabs>
          <w:tab w:val="left" w:pos="2268"/>
        </w:tabs>
        <w:jc w:val="center"/>
      </w:pPr>
      <w:bookmarkStart w:id="0" w:name="_Toc90052303"/>
      <w:r w:rsidRPr="008532FB">
        <w:lastRenderedPageBreak/>
        <w:t>ACKNOWLEDGMENT</w:t>
      </w:r>
      <w:bookmarkEnd w:id="0"/>
    </w:p>
    <w:p w14:paraId="635E5E72" w14:textId="77777777" w:rsidR="00364539" w:rsidRPr="008532FB" w:rsidRDefault="00364539" w:rsidP="0036453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 would like to take this opportunity to express my gratitude to all those who have supported me during my PhD journey, and to express my profound gratitude and indebtedness to my family for the overwhelming support which I received. Their usual love and prayers have been very instrumental in pushing me on during the challenging years of my PhD, and without their encouragement, this thesis would not have been possible to complete. Special thanks to my father and mother for their continued emotional support. Also, my gratitude goes to my </w:t>
      </w:r>
      <w:r w:rsidR="0038292D">
        <w:rPr>
          <w:rFonts w:asciiTheme="majorBidi" w:hAnsiTheme="majorBidi" w:cstheme="majorBidi"/>
          <w:sz w:val="24"/>
          <w:szCs w:val="24"/>
        </w:rPr>
        <w:t xml:space="preserve">wife, </w:t>
      </w:r>
      <w:r w:rsidRPr="008532FB">
        <w:rPr>
          <w:rFonts w:asciiTheme="majorBidi" w:hAnsiTheme="majorBidi" w:cstheme="majorBidi"/>
          <w:sz w:val="24"/>
          <w:szCs w:val="24"/>
        </w:rPr>
        <w:t>brothers and sisters who offered invaluable support over the years.</w:t>
      </w:r>
    </w:p>
    <w:p w14:paraId="635E5E73" w14:textId="77777777" w:rsidR="00364539" w:rsidRPr="008532FB" w:rsidRDefault="00364539" w:rsidP="00364539">
      <w:pPr>
        <w:autoSpaceDE w:val="0"/>
        <w:autoSpaceDN w:val="0"/>
        <w:adjustRightInd w:val="0"/>
        <w:spacing w:line="360" w:lineRule="auto"/>
        <w:jc w:val="both"/>
        <w:rPr>
          <w:rFonts w:asciiTheme="majorBidi" w:hAnsiTheme="majorBidi" w:cstheme="majorBidi"/>
          <w:sz w:val="24"/>
          <w:szCs w:val="24"/>
        </w:rPr>
      </w:pPr>
      <w:r w:rsidRPr="008532FB">
        <w:rPr>
          <w:rFonts w:asciiTheme="majorBidi" w:hAnsiTheme="majorBidi" w:cstheme="majorBidi"/>
          <w:sz w:val="24"/>
          <w:szCs w:val="24"/>
        </w:rPr>
        <w:t>My research could not have been accomplished without the help and support of my supervisors. In this context, I would like to thank Professor Magdy Abdel-Kader who I started my PhD research with, and who provided valuable support and guidance to me at my early PhD stages. Also, my sincere gratitude to Dr Teng Guan and Nanthi Pichamuthu who supported my work with appreciated encouragements, time and patience to reach the final stage of my PhD research with helpful and cooperative interaction during my course.</w:t>
      </w:r>
    </w:p>
    <w:p w14:paraId="635E5E74" w14:textId="77777777" w:rsidR="00364539" w:rsidRPr="008532FB" w:rsidRDefault="00364539" w:rsidP="0079462B">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My deep gratitude goes to Anglia Ruskin University and the Doctoral school which has supported me in many different stages and provided me valuable training, workshops, and the opportunity to participate in different local and international conferences. I appreciate the help and support of Dr. Alison Hirst</w:t>
      </w:r>
      <w:r w:rsidR="003F55F0" w:rsidRPr="008532FB">
        <w:rPr>
          <w:rFonts w:asciiTheme="majorBidi" w:hAnsiTheme="majorBidi" w:cstheme="majorBidi"/>
          <w:sz w:val="24"/>
          <w:szCs w:val="24"/>
        </w:rPr>
        <w:t>,</w:t>
      </w:r>
      <w:r w:rsidRPr="008532FB">
        <w:rPr>
          <w:rFonts w:asciiTheme="majorBidi" w:hAnsiTheme="majorBidi" w:cstheme="majorBidi"/>
          <w:sz w:val="24"/>
          <w:szCs w:val="24"/>
        </w:rPr>
        <w:t xml:space="preserve"> the director of research students who helped us to be engaged in an inspirational learning environment in the Doctoral school. This PhD thesis would not have been possible without the corporation and assistance provided by the university and Faculty of Business and Law. </w:t>
      </w:r>
      <w:r w:rsidR="0079462B" w:rsidRPr="008532FB">
        <w:rPr>
          <w:rFonts w:asciiTheme="majorBidi" w:hAnsiTheme="majorBidi" w:cstheme="majorBidi"/>
          <w:sz w:val="24"/>
          <w:szCs w:val="24"/>
        </w:rPr>
        <w:t xml:space="preserve">I would also like to thank the Libyan Embassy for the scholarship and funding my </w:t>
      </w:r>
      <w:r w:rsidR="00AD1D5C" w:rsidRPr="008532FB">
        <w:rPr>
          <w:rFonts w:asciiTheme="majorBidi" w:hAnsiTheme="majorBidi" w:cstheme="majorBidi"/>
          <w:sz w:val="24"/>
          <w:szCs w:val="24"/>
        </w:rPr>
        <w:t xml:space="preserve">tuition </w:t>
      </w:r>
      <w:r w:rsidR="0079462B" w:rsidRPr="008532FB">
        <w:rPr>
          <w:rFonts w:asciiTheme="majorBidi" w:hAnsiTheme="majorBidi" w:cstheme="majorBidi"/>
          <w:sz w:val="24"/>
          <w:szCs w:val="24"/>
        </w:rPr>
        <w:t>fees of my PhD course.</w:t>
      </w:r>
    </w:p>
    <w:p w14:paraId="635E5E75" w14:textId="77777777" w:rsidR="00364539" w:rsidRPr="008532FB" w:rsidRDefault="00364539" w:rsidP="006623F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 would like to extend my heartfelt thanks to </w:t>
      </w:r>
      <w:r w:rsidR="00CA049F">
        <w:rPr>
          <w:rFonts w:asciiTheme="majorBidi" w:hAnsiTheme="majorBidi" w:cstheme="majorBidi"/>
          <w:sz w:val="24"/>
          <w:szCs w:val="24"/>
        </w:rPr>
        <w:t xml:space="preserve">Dr. Bahlul Shalabi who </w:t>
      </w:r>
      <w:r w:rsidR="00FF27EB">
        <w:rPr>
          <w:rFonts w:asciiTheme="majorBidi" w:hAnsiTheme="majorBidi" w:cstheme="majorBidi"/>
          <w:sz w:val="24"/>
          <w:szCs w:val="24"/>
        </w:rPr>
        <w:t xml:space="preserve">provided a considerable support during my PhD journey. I also would like to thank </w:t>
      </w:r>
      <w:r w:rsidRPr="008532FB">
        <w:rPr>
          <w:rFonts w:asciiTheme="majorBidi" w:hAnsiTheme="majorBidi" w:cstheme="majorBidi"/>
          <w:sz w:val="24"/>
          <w:szCs w:val="24"/>
        </w:rPr>
        <w:t>my friends all those who have encouraged me in all the stages of my PhD journey. In addition, I am sincerely grateful to the respondents who had participated in my questionnaire and I deeply appreciate their patience and participations which have a significant positive impact of my research.</w:t>
      </w:r>
    </w:p>
    <w:p w14:paraId="635E5E76" w14:textId="77777777" w:rsidR="00885AC5" w:rsidRPr="008532FB" w:rsidRDefault="00364539" w:rsidP="00E30CF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Finally, I would like to express my gratitude to all who have contributed with different ways to the completion of this research, thank you very much.</w:t>
      </w:r>
    </w:p>
    <w:p w14:paraId="635E5E77" w14:textId="77777777" w:rsidR="001446EF" w:rsidRPr="008532FB" w:rsidRDefault="001446EF" w:rsidP="008532FB">
      <w:pPr>
        <w:spacing w:after="0" w:line="240" w:lineRule="auto"/>
        <w:jc w:val="center"/>
        <w:rPr>
          <w:rFonts w:asciiTheme="majorBidi" w:hAnsiTheme="majorBidi" w:cstheme="majorBidi"/>
          <w:sz w:val="24"/>
          <w:szCs w:val="24"/>
        </w:rPr>
      </w:pPr>
      <w:r w:rsidRPr="008532FB">
        <w:rPr>
          <w:rFonts w:asciiTheme="majorBidi" w:hAnsiTheme="majorBidi" w:cstheme="majorBidi"/>
          <w:sz w:val="24"/>
          <w:szCs w:val="24"/>
        </w:rPr>
        <w:lastRenderedPageBreak/>
        <w:t>ANGLIA RUSKIN UNIVERSITY</w:t>
      </w:r>
    </w:p>
    <w:p w14:paraId="635E5E78" w14:textId="77777777" w:rsidR="001446EF" w:rsidRPr="008532FB" w:rsidRDefault="001446EF" w:rsidP="008532FB">
      <w:pPr>
        <w:pStyle w:val="Heading1"/>
        <w:spacing w:line="240" w:lineRule="auto"/>
        <w:jc w:val="center"/>
        <w:rPr>
          <w:b w:val="0"/>
          <w:bCs w:val="0"/>
        </w:rPr>
      </w:pPr>
      <w:bookmarkStart w:id="1" w:name="_Toc90052304"/>
      <w:r w:rsidRPr="008532FB">
        <w:rPr>
          <w:b w:val="0"/>
          <w:bCs w:val="0"/>
        </w:rPr>
        <w:t>ABSTRACT</w:t>
      </w:r>
      <w:bookmarkEnd w:id="1"/>
    </w:p>
    <w:p w14:paraId="635E5E79" w14:textId="77777777" w:rsidR="001446EF" w:rsidRPr="008532FB" w:rsidRDefault="001446EF" w:rsidP="008532FB">
      <w:pPr>
        <w:spacing w:after="0" w:line="240" w:lineRule="auto"/>
        <w:jc w:val="center"/>
        <w:rPr>
          <w:rFonts w:asciiTheme="majorBidi" w:hAnsiTheme="majorBidi" w:cstheme="majorBidi"/>
          <w:sz w:val="24"/>
          <w:szCs w:val="24"/>
        </w:rPr>
      </w:pPr>
      <w:r w:rsidRPr="008532FB">
        <w:rPr>
          <w:rFonts w:asciiTheme="majorBidi" w:hAnsiTheme="majorBidi" w:cstheme="majorBidi"/>
          <w:sz w:val="24"/>
          <w:szCs w:val="24"/>
        </w:rPr>
        <w:t>FACULTY OF BUSINESS AND LAW</w:t>
      </w:r>
    </w:p>
    <w:p w14:paraId="635E5E7A" w14:textId="77777777" w:rsidR="001446EF" w:rsidRPr="008532FB" w:rsidRDefault="001446EF" w:rsidP="00223A10">
      <w:pPr>
        <w:spacing w:line="240" w:lineRule="auto"/>
        <w:jc w:val="center"/>
        <w:rPr>
          <w:rFonts w:asciiTheme="majorBidi" w:hAnsiTheme="majorBidi" w:cstheme="majorBidi"/>
          <w:sz w:val="24"/>
          <w:szCs w:val="24"/>
        </w:rPr>
      </w:pPr>
      <w:r w:rsidRPr="008532FB">
        <w:rPr>
          <w:rFonts w:asciiTheme="majorBidi" w:hAnsiTheme="majorBidi" w:cstheme="majorBidi"/>
          <w:sz w:val="24"/>
          <w:szCs w:val="24"/>
        </w:rPr>
        <w:t>DO</w:t>
      </w:r>
      <w:r w:rsidR="00223A10" w:rsidRPr="008532FB">
        <w:rPr>
          <w:rFonts w:asciiTheme="majorBidi" w:hAnsiTheme="majorBidi" w:cstheme="majorBidi"/>
          <w:sz w:val="24"/>
          <w:szCs w:val="24"/>
        </w:rPr>
        <w:t>CTOR OF PHILOSOPHY</w:t>
      </w:r>
    </w:p>
    <w:p w14:paraId="635E5E7B" w14:textId="77777777" w:rsidR="001446EF" w:rsidRPr="008532FB" w:rsidRDefault="001446EF" w:rsidP="00223A10">
      <w:pPr>
        <w:spacing w:line="240" w:lineRule="auto"/>
        <w:jc w:val="center"/>
        <w:rPr>
          <w:rFonts w:asciiTheme="majorBidi" w:hAnsiTheme="majorBidi" w:cstheme="majorBidi"/>
          <w:sz w:val="24"/>
          <w:szCs w:val="24"/>
        </w:rPr>
      </w:pPr>
      <w:r w:rsidRPr="008532FB">
        <w:rPr>
          <w:rFonts w:asciiTheme="majorBidi" w:hAnsiTheme="majorBidi" w:cstheme="majorBidi"/>
          <w:sz w:val="24"/>
          <w:szCs w:val="24"/>
        </w:rPr>
        <w:t>THE INFLUENCE OF INDIVIDUAL BEHAVIOURAL FACTORS ON DECISION-MAKING PROCESS OF MANAGEMENT ACCOUNTING BASED ON INTERACT</w:t>
      </w:r>
      <w:r w:rsidR="00223A10" w:rsidRPr="008532FB">
        <w:rPr>
          <w:rFonts w:asciiTheme="majorBidi" w:hAnsiTheme="majorBidi" w:cstheme="majorBidi"/>
          <w:sz w:val="24"/>
          <w:szCs w:val="24"/>
        </w:rPr>
        <w:t>IVE BEHAVIOUR CHAIN MODEL (IBC)</w:t>
      </w:r>
    </w:p>
    <w:p w14:paraId="635E5E7C" w14:textId="77777777" w:rsidR="001446EF" w:rsidRPr="008532FB" w:rsidRDefault="001446EF" w:rsidP="00223A10">
      <w:pPr>
        <w:spacing w:line="240" w:lineRule="auto"/>
        <w:jc w:val="center"/>
        <w:rPr>
          <w:rFonts w:asciiTheme="majorBidi" w:hAnsiTheme="majorBidi" w:cstheme="majorBidi"/>
          <w:sz w:val="24"/>
          <w:szCs w:val="24"/>
        </w:rPr>
      </w:pPr>
      <w:r w:rsidRPr="008532FB">
        <w:rPr>
          <w:rFonts w:asciiTheme="majorBidi" w:hAnsiTheme="majorBidi" w:cstheme="majorBidi"/>
          <w:sz w:val="24"/>
          <w:szCs w:val="24"/>
        </w:rPr>
        <w:t>KHALID NAYEL</w:t>
      </w:r>
    </w:p>
    <w:p w14:paraId="635E5E7D" w14:textId="77777777" w:rsidR="001446EF" w:rsidRPr="008532FB" w:rsidRDefault="001446EF" w:rsidP="00223A10">
      <w:pPr>
        <w:spacing w:line="240" w:lineRule="auto"/>
        <w:jc w:val="center"/>
        <w:rPr>
          <w:rFonts w:asciiTheme="majorBidi" w:hAnsiTheme="majorBidi" w:cstheme="majorBidi"/>
          <w:sz w:val="24"/>
          <w:szCs w:val="24"/>
        </w:rPr>
      </w:pPr>
      <w:r w:rsidRPr="008532FB">
        <w:rPr>
          <w:rFonts w:asciiTheme="majorBidi" w:hAnsiTheme="majorBidi" w:cstheme="majorBidi"/>
          <w:sz w:val="24"/>
          <w:szCs w:val="24"/>
        </w:rPr>
        <w:t>NOVEMBER 2020</w:t>
      </w:r>
    </w:p>
    <w:p w14:paraId="635E5E7E" w14:textId="77777777" w:rsidR="00615D85" w:rsidRDefault="00163BE2" w:rsidP="00615D85">
      <w:pPr>
        <w:spacing w:line="240" w:lineRule="auto"/>
        <w:jc w:val="both"/>
        <w:rPr>
          <w:rFonts w:asciiTheme="majorBidi" w:hAnsiTheme="majorBidi" w:cstheme="majorBidi"/>
          <w:sz w:val="24"/>
          <w:szCs w:val="24"/>
        </w:rPr>
      </w:pPr>
      <w:r w:rsidRPr="008532FB">
        <w:rPr>
          <w:rFonts w:asciiTheme="majorBidi" w:hAnsiTheme="majorBidi" w:cstheme="majorBidi"/>
          <w:sz w:val="24"/>
          <w:szCs w:val="24"/>
        </w:rPr>
        <w:t xml:space="preserve">Based on the literature of Individual Behaviour Factors IBFs, business studies, and interdisciplinary academic contributions related to accounting, managerial, psychological and behavioural fields, this research investigates the impact </w:t>
      </w:r>
      <w:r w:rsidR="001B44AB">
        <w:rPr>
          <w:rFonts w:asciiTheme="majorBidi" w:hAnsiTheme="majorBidi" w:cstheme="majorBidi"/>
          <w:sz w:val="24"/>
          <w:szCs w:val="24"/>
        </w:rPr>
        <w:t xml:space="preserve">and the association </w:t>
      </w:r>
      <w:r w:rsidRPr="008532FB">
        <w:rPr>
          <w:rFonts w:asciiTheme="majorBidi" w:hAnsiTheme="majorBidi" w:cstheme="majorBidi"/>
          <w:sz w:val="24"/>
          <w:szCs w:val="24"/>
        </w:rPr>
        <w:t>of IBF</w:t>
      </w:r>
      <w:r w:rsidR="00223A10" w:rsidRPr="008532FB">
        <w:rPr>
          <w:rFonts w:asciiTheme="majorBidi" w:hAnsiTheme="majorBidi" w:cstheme="majorBidi"/>
          <w:sz w:val="24"/>
          <w:szCs w:val="24"/>
        </w:rPr>
        <w:t xml:space="preserve">s on decision-making process </w:t>
      </w:r>
      <w:r w:rsidRPr="008532FB">
        <w:rPr>
          <w:rFonts w:asciiTheme="majorBidi" w:hAnsiTheme="majorBidi" w:cstheme="majorBidi"/>
          <w:sz w:val="24"/>
          <w:szCs w:val="24"/>
        </w:rPr>
        <w:t>focusing on Strategic Investment Decisions SIDs. The IBFs chosen in this study are personality, perception, ability and skills, motivation, attitudes, work stress, job satisfaction and administrativ</w:t>
      </w:r>
      <w:r w:rsidR="00223A10" w:rsidRPr="008532FB">
        <w:rPr>
          <w:rFonts w:asciiTheme="majorBidi" w:hAnsiTheme="majorBidi" w:cstheme="majorBidi"/>
          <w:sz w:val="24"/>
          <w:szCs w:val="24"/>
        </w:rPr>
        <w:t xml:space="preserve">e leadership. The essence of this </w:t>
      </w:r>
      <w:r w:rsidR="001B44AB">
        <w:rPr>
          <w:rFonts w:asciiTheme="majorBidi" w:hAnsiTheme="majorBidi" w:cstheme="majorBidi"/>
          <w:sz w:val="24"/>
          <w:szCs w:val="24"/>
        </w:rPr>
        <w:t>association</w:t>
      </w:r>
      <w:r w:rsidRPr="008532FB">
        <w:rPr>
          <w:rFonts w:asciiTheme="majorBidi" w:hAnsiTheme="majorBidi" w:cstheme="majorBidi"/>
          <w:sz w:val="24"/>
          <w:szCs w:val="24"/>
        </w:rPr>
        <w:t xml:space="preserve"> has critically investigated in a </w:t>
      </w:r>
      <w:r w:rsidR="001B44AB">
        <w:rPr>
          <w:rFonts w:asciiTheme="majorBidi" w:hAnsiTheme="majorBidi" w:cstheme="majorBidi"/>
          <w:sz w:val="24"/>
          <w:szCs w:val="24"/>
        </w:rPr>
        <w:t xml:space="preserve">coherent </w:t>
      </w:r>
      <w:r w:rsidRPr="008532FB">
        <w:rPr>
          <w:rFonts w:asciiTheme="majorBidi" w:hAnsiTheme="majorBidi" w:cstheme="majorBidi"/>
          <w:sz w:val="24"/>
          <w:szCs w:val="24"/>
        </w:rPr>
        <w:t>theoretical framework that establishes the Interactive behaviour Chain model (IBC) whic</w:t>
      </w:r>
      <w:r w:rsidR="00615D85">
        <w:rPr>
          <w:rFonts w:asciiTheme="majorBidi" w:hAnsiTheme="majorBidi" w:cstheme="majorBidi"/>
          <w:sz w:val="24"/>
          <w:szCs w:val="24"/>
        </w:rPr>
        <w:t>h is a multidisciplinary model.</w:t>
      </w:r>
    </w:p>
    <w:p w14:paraId="635E5E7F" w14:textId="77777777" w:rsidR="00163BE2" w:rsidRPr="008532FB" w:rsidRDefault="001B44AB" w:rsidP="00615D85">
      <w:pPr>
        <w:spacing w:line="240" w:lineRule="auto"/>
        <w:jc w:val="both"/>
        <w:rPr>
          <w:rFonts w:asciiTheme="majorBidi" w:hAnsiTheme="majorBidi" w:cstheme="majorBidi"/>
          <w:sz w:val="24"/>
          <w:szCs w:val="24"/>
        </w:rPr>
      </w:pPr>
      <w:r>
        <w:rPr>
          <w:rFonts w:asciiTheme="majorBidi" w:hAnsiTheme="majorBidi" w:cstheme="majorBidi"/>
          <w:sz w:val="24"/>
          <w:szCs w:val="24"/>
        </w:rPr>
        <w:t>In the methodological part, the</w:t>
      </w:r>
      <w:r w:rsidR="00163BE2" w:rsidRPr="008532FB">
        <w:rPr>
          <w:rFonts w:asciiTheme="majorBidi" w:hAnsiTheme="majorBidi" w:cstheme="majorBidi"/>
          <w:sz w:val="24"/>
          <w:szCs w:val="24"/>
        </w:rPr>
        <w:t xml:space="preserve"> research adopts a quantitative </w:t>
      </w:r>
      <w:r>
        <w:rPr>
          <w:rFonts w:asciiTheme="majorBidi" w:hAnsiTheme="majorBidi" w:cstheme="majorBidi"/>
          <w:sz w:val="24"/>
          <w:szCs w:val="24"/>
        </w:rPr>
        <w:t>method</w:t>
      </w:r>
      <w:r w:rsidR="00163BE2" w:rsidRPr="008532FB">
        <w:rPr>
          <w:rFonts w:asciiTheme="majorBidi" w:hAnsiTheme="majorBidi" w:cstheme="majorBidi"/>
          <w:sz w:val="24"/>
          <w:szCs w:val="24"/>
        </w:rPr>
        <w:t xml:space="preserve"> through using the questionnaire instrument for gathering the data. The research questionnaire was carefully designed and formulated in accordance with the research objectives and hypotheses. In addition, pilot study was distributed before the final distribution taking into consideration the clearness, simplicity </w:t>
      </w:r>
      <w:r>
        <w:rPr>
          <w:rFonts w:asciiTheme="majorBidi" w:hAnsiTheme="majorBidi" w:cstheme="majorBidi"/>
          <w:sz w:val="24"/>
          <w:szCs w:val="24"/>
        </w:rPr>
        <w:t>and</w:t>
      </w:r>
      <w:r w:rsidR="00163BE2" w:rsidRPr="008532FB">
        <w:rPr>
          <w:rFonts w:asciiTheme="majorBidi" w:hAnsiTheme="majorBidi" w:cstheme="majorBidi"/>
          <w:sz w:val="24"/>
          <w:szCs w:val="24"/>
        </w:rPr>
        <w:t xml:space="preserve"> usefulness. In this research, 220 respondents from 11 Libyan service companies were participat</w:t>
      </w:r>
      <w:r w:rsidR="0075090A" w:rsidRPr="008532FB">
        <w:rPr>
          <w:rFonts w:asciiTheme="majorBidi" w:hAnsiTheme="majorBidi" w:cstheme="majorBidi"/>
          <w:sz w:val="24"/>
          <w:szCs w:val="24"/>
        </w:rPr>
        <w:t>ed and provided their attitudes in this contextual interactive relationship.</w:t>
      </w:r>
    </w:p>
    <w:p w14:paraId="635E5E80" w14:textId="77777777" w:rsidR="00163BE2" w:rsidRPr="008532FB" w:rsidRDefault="00163BE2" w:rsidP="005F3592">
      <w:pPr>
        <w:spacing w:line="24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w:t>
      </w:r>
      <w:r w:rsidR="003A5182" w:rsidRPr="008532FB">
        <w:rPr>
          <w:rFonts w:asciiTheme="majorBidi" w:hAnsiTheme="majorBidi" w:cstheme="majorBidi"/>
          <w:sz w:val="24"/>
          <w:szCs w:val="24"/>
        </w:rPr>
        <w:t>findings</w:t>
      </w:r>
      <w:r w:rsidRPr="008532FB">
        <w:rPr>
          <w:rFonts w:asciiTheme="majorBidi" w:hAnsiTheme="majorBidi" w:cstheme="majorBidi"/>
          <w:sz w:val="24"/>
          <w:szCs w:val="24"/>
        </w:rPr>
        <w:t xml:space="preserve"> showed </w:t>
      </w:r>
      <w:r w:rsidR="00543667">
        <w:rPr>
          <w:rFonts w:asciiTheme="majorBidi" w:hAnsiTheme="majorBidi" w:cstheme="majorBidi"/>
          <w:sz w:val="24"/>
          <w:szCs w:val="24"/>
        </w:rPr>
        <w:t>significant</w:t>
      </w:r>
      <w:r w:rsidRPr="008532FB">
        <w:rPr>
          <w:rFonts w:asciiTheme="majorBidi" w:hAnsiTheme="majorBidi" w:cstheme="majorBidi"/>
          <w:sz w:val="24"/>
          <w:szCs w:val="24"/>
        </w:rPr>
        <w:t xml:space="preserve"> support of the </w:t>
      </w:r>
      <w:r w:rsidR="00543667">
        <w:rPr>
          <w:rFonts w:asciiTheme="majorBidi" w:hAnsiTheme="majorBidi" w:cstheme="majorBidi"/>
          <w:sz w:val="24"/>
          <w:szCs w:val="24"/>
        </w:rPr>
        <w:t>association</w:t>
      </w:r>
      <w:r w:rsidRPr="008532FB">
        <w:rPr>
          <w:rFonts w:asciiTheme="majorBidi" w:hAnsiTheme="majorBidi" w:cstheme="majorBidi"/>
          <w:sz w:val="24"/>
          <w:szCs w:val="24"/>
        </w:rPr>
        <w:t xml:space="preserve"> between IBFs and SID</w:t>
      </w:r>
      <w:r w:rsidR="00615D85">
        <w:rPr>
          <w:rFonts w:asciiTheme="majorBidi" w:hAnsiTheme="majorBidi" w:cstheme="majorBidi"/>
          <w:sz w:val="24"/>
          <w:szCs w:val="24"/>
        </w:rPr>
        <w:t>s</w:t>
      </w:r>
      <w:r w:rsidRPr="008532FB">
        <w:rPr>
          <w:rFonts w:asciiTheme="majorBidi" w:hAnsiTheme="majorBidi" w:cstheme="majorBidi"/>
          <w:sz w:val="24"/>
          <w:szCs w:val="24"/>
        </w:rPr>
        <w:t xml:space="preserve"> as the hypotheses proposed, while other results presented less support. The administrative leadership factor was the highest factor supported by 81% which is considered as in the very high impact level. Similarly, personality, ability and skills, and motivation fall into the 70s % as they recorde</w:t>
      </w:r>
      <w:r w:rsidR="00615D85">
        <w:rPr>
          <w:rFonts w:asciiTheme="majorBidi" w:hAnsiTheme="majorBidi" w:cstheme="majorBidi"/>
          <w:sz w:val="24"/>
          <w:szCs w:val="24"/>
        </w:rPr>
        <w:t>d 74%, 75% and 77% respectively</w:t>
      </w:r>
      <w:r w:rsidRPr="008532FB">
        <w:rPr>
          <w:rFonts w:asciiTheme="majorBidi" w:hAnsiTheme="majorBidi" w:cstheme="majorBidi"/>
          <w:sz w:val="24"/>
          <w:szCs w:val="24"/>
        </w:rPr>
        <w:t>.</w:t>
      </w:r>
      <w:r w:rsidR="00615D85">
        <w:rPr>
          <w:rFonts w:asciiTheme="majorBidi" w:hAnsiTheme="majorBidi" w:cstheme="majorBidi"/>
          <w:sz w:val="24"/>
          <w:szCs w:val="24"/>
        </w:rPr>
        <w:t xml:space="preserve"> </w:t>
      </w:r>
    </w:p>
    <w:p w14:paraId="635E5E81" w14:textId="77777777" w:rsidR="001B44AB" w:rsidRDefault="00223A10" w:rsidP="001B44AB">
      <w:pPr>
        <w:spacing w:line="240" w:lineRule="auto"/>
        <w:jc w:val="both"/>
        <w:rPr>
          <w:rFonts w:asciiTheme="majorBidi" w:hAnsiTheme="majorBidi" w:cstheme="majorBidi"/>
          <w:sz w:val="24"/>
          <w:szCs w:val="24"/>
        </w:rPr>
      </w:pPr>
      <w:r w:rsidRPr="008532FB">
        <w:rPr>
          <w:rFonts w:asciiTheme="majorBidi" w:hAnsiTheme="majorBidi" w:cstheme="majorBidi"/>
          <w:sz w:val="24"/>
          <w:szCs w:val="24"/>
        </w:rPr>
        <w:t>The research</w:t>
      </w:r>
      <w:r w:rsidR="00163BE2" w:rsidRPr="008532FB">
        <w:rPr>
          <w:rFonts w:asciiTheme="majorBidi" w:hAnsiTheme="majorBidi" w:cstheme="majorBidi"/>
          <w:sz w:val="24"/>
          <w:szCs w:val="24"/>
        </w:rPr>
        <w:t xml:space="preserve"> can build a philosophical basis that can be further discussed in the future studies due to the significance of the IBFs chosen in this research.</w:t>
      </w:r>
      <w:r w:rsidR="0023293D" w:rsidRPr="008532FB">
        <w:rPr>
          <w:rFonts w:asciiTheme="majorBidi" w:hAnsiTheme="majorBidi" w:cstheme="majorBidi"/>
          <w:sz w:val="24"/>
          <w:szCs w:val="24"/>
        </w:rPr>
        <w:t xml:space="preserve"> </w:t>
      </w:r>
      <w:r w:rsidR="00B9267E" w:rsidRPr="00B9267E">
        <w:rPr>
          <w:rFonts w:asciiTheme="majorBidi" w:hAnsiTheme="majorBidi" w:cstheme="majorBidi"/>
          <w:sz w:val="24"/>
          <w:szCs w:val="24"/>
        </w:rPr>
        <w:t>The continuing gap of the literature is considered in the current research that provides a distinctive combination designed and represented in the IBC model. This combination is based on the gap found in the previous studies.</w:t>
      </w:r>
      <w:r w:rsidR="00163BE2" w:rsidRPr="008532FB">
        <w:rPr>
          <w:rFonts w:asciiTheme="majorBidi" w:hAnsiTheme="majorBidi" w:cstheme="majorBidi"/>
          <w:sz w:val="24"/>
          <w:szCs w:val="24"/>
        </w:rPr>
        <w:t xml:space="preserve"> Applying this model contributes scientifically in reducing the existing research gaps by examining the</w:t>
      </w:r>
      <w:r w:rsidR="00DF189A">
        <w:rPr>
          <w:rFonts w:asciiTheme="majorBidi" w:hAnsiTheme="majorBidi" w:cstheme="majorBidi"/>
          <w:sz w:val="24"/>
          <w:szCs w:val="24"/>
        </w:rPr>
        <w:t xml:space="preserve"> association of the</w:t>
      </w:r>
      <w:r w:rsidR="00163BE2" w:rsidRPr="008532FB">
        <w:rPr>
          <w:rFonts w:asciiTheme="majorBidi" w:hAnsiTheme="majorBidi" w:cstheme="majorBidi"/>
          <w:sz w:val="24"/>
          <w:szCs w:val="24"/>
        </w:rPr>
        <w:t xml:space="preserve"> </w:t>
      </w:r>
      <w:r w:rsidR="00DF189A">
        <w:rPr>
          <w:rFonts w:asciiTheme="majorBidi" w:hAnsiTheme="majorBidi" w:cstheme="majorBidi"/>
          <w:sz w:val="24"/>
          <w:szCs w:val="24"/>
        </w:rPr>
        <w:t>IBFs with the SIDs</w:t>
      </w:r>
      <w:r w:rsidR="00163BE2" w:rsidRPr="008532FB">
        <w:rPr>
          <w:rFonts w:asciiTheme="majorBidi" w:hAnsiTheme="majorBidi" w:cstheme="majorBidi"/>
          <w:sz w:val="24"/>
          <w:szCs w:val="24"/>
        </w:rPr>
        <w:t xml:space="preserve"> in </w:t>
      </w:r>
      <w:r w:rsidR="00DF189A">
        <w:rPr>
          <w:rFonts w:asciiTheme="majorBidi" w:hAnsiTheme="majorBidi" w:cstheme="majorBidi"/>
          <w:sz w:val="24"/>
          <w:szCs w:val="24"/>
        </w:rPr>
        <w:t xml:space="preserve">a </w:t>
      </w:r>
      <w:r w:rsidR="00163BE2" w:rsidRPr="008532FB">
        <w:rPr>
          <w:rFonts w:asciiTheme="majorBidi" w:hAnsiTheme="majorBidi" w:cstheme="majorBidi"/>
          <w:sz w:val="24"/>
          <w:szCs w:val="24"/>
        </w:rPr>
        <w:t xml:space="preserve">significant practical environment. </w:t>
      </w:r>
    </w:p>
    <w:p w14:paraId="635E5E82" w14:textId="77777777" w:rsidR="00364539" w:rsidRPr="008532FB" w:rsidRDefault="001446EF" w:rsidP="001B44AB">
      <w:pPr>
        <w:spacing w:line="240" w:lineRule="auto"/>
        <w:jc w:val="both"/>
        <w:rPr>
          <w:rFonts w:asciiTheme="majorBidi" w:hAnsiTheme="majorBidi" w:cstheme="majorBidi"/>
          <w:sz w:val="24"/>
          <w:szCs w:val="24"/>
        </w:rPr>
      </w:pPr>
      <w:r w:rsidRPr="008532FB">
        <w:rPr>
          <w:rFonts w:asciiTheme="majorBidi" w:hAnsiTheme="majorBidi" w:cstheme="majorBidi"/>
          <w:b/>
          <w:bCs/>
          <w:sz w:val="24"/>
          <w:szCs w:val="24"/>
        </w:rPr>
        <w:t>Key words</w:t>
      </w:r>
      <w:r w:rsidRPr="008532FB">
        <w:rPr>
          <w:rFonts w:asciiTheme="majorBidi" w:hAnsiTheme="majorBidi" w:cstheme="majorBidi"/>
          <w:sz w:val="24"/>
          <w:szCs w:val="24"/>
        </w:rPr>
        <w:t>: individual Behaviour Factors (IBFs), Strategic Investment Decisions (SIDs), Interactive Behaviour Chain model (IBC), personality, perception, ability and skills, motivation, attitudes, work stress, job satisfaction and administrative leadership.</w:t>
      </w:r>
    </w:p>
    <w:bookmarkStart w:id="2" w:name="_Toc90052305" w:displacedByCustomXml="next"/>
    <w:sdt>
      <w:sdtPr>
        <w:rPr>
          <w:rFonts w:asciiTheme="minorHAnsi" w:eastAsiaTheme="minorHAnsi" w:hAnsiTheme="minorHAnsi" w:cstheme="minorBidi"/>
          <w:b w:val="0"/>
          <w:bCs w:val="0"/>
          <w:sz w:val="22"/>
          <w:szCs w:val="22"/>
        </w:rPr>
        <w:id w:val="-811100307"/>
        <w:docPartObj>
          <w:docPartGallery w:val="Table of Contents"/>
          <w:docPartUnique/>
        </w:docPartObj>
      </w:sdtPr>
      <w:sdtEndPr>
        <w:rPr>
          <w:noProof/>
        </w:rPr>
      </w:sdtEndPr>
      <w:sdtContent>
        <w:p w14:paraId="635E5E83" w14:textId="77777777" w:rsidR="00FE5CD2" w:rsidRPr="008532FB" w:rsidRDefault="00D86B3E" w:rsidP="00D86B3E">
          <w:pPr>
            <w:pStyle w:val="Heading1"/>
          </w:pPr>
          <w:r w:rsidRPr="008532FB">
            <w:t>Table of Contents</w:t>
          </w:r>
          <w:bookmarkEnd w:id="2"/>
        </w:p>
        <w:p w14:paraId="635E5E84" w14:textId="72ACA03C" w:rsidR="00037DD3" w:rsidRDefault="00FE5CD2">
          <w:pPr>
            <w:pStyle w:val="TOC1"/>
            <w:tabs>
              <w:tab w:val="right" w:leader="dot" w:pos="9350"/>
            </w:tabs>
            <w:rPr>
              <w:rFonts w:eastAsiaTheme="minorEastAsia"/>
              <w:noProof/>
              <w:lang w:eastAsia="en-GB"/>
            </w:rPr>
          </w:pPr>
          <w:r w:rsidRPr="008532FB">
            <w:fldChar w:fldCharType="begin"/>
          </w:r>
          <w:r w:rsidRPr="008532FB">
            <w:instrText xml:space="preserve"> TOC \o "1-3" \h \z \u </w:instrText>
          </w:r>
          <w:r w:rsidRPr="008532FB">
            <w:fldChar w:fldCharType="separate"/>
          </w:r>
          <w:hyperlink w:anchor="_Toc90052303" w:history="1">
            <w:r w:rsidR="00037DD3" w:rsidRPr="00721B75">
              <w:rPr>
                <w:rStyle w:val="Hyperlink"/>
                <w:noProof/>
              </w:rPr>
              <w:t>ACKNOWLEDGMENT</w:t>
            </w:r>
            <w:r w:rsidR="00037DD3">
              <w:rPr>
                <w:noProof/>
                <w:webHidden/>
              </w:rPr>
              <w:tab/>
            </w:r>
            <w:r w:rsidR="00037DD3">
              <w:rPr>
                <w:noProof/>
                <w:webHidden/>
              </w:rPr>
              <w:fldChar w:fldCharType="begin"/>
            </w:r>
            <w:r w:rsidR="00037DD3">
              <w:rPr>
                <w:noProof/>
                <w:webHidden/>
              </w:rPr>
              <w:instrText xml:space="preserve"> PAGEREF _Toc90052303 \h </w:instrText>
            </w:r>
            <w:r w:rsidR="00037DD3">
              <w:rPr>
                <w:noProof/>
                <w:webHidden/>
              </w:rPr>
            </w:r>
            <w:r w:rsidR="00037DD3">
              <w:rPr>
                <w:noProof/>
                <w:webHidden/>
              </w:rPr>
              <w:fldChar w:fldCharType="separate"/>
            </w:r>
            <w:r w:rsidR="004E5B45">
              <w:rPr>
                <w:noProof/>
                <w:webHidden/>
              </w:rPr>
              <w:t>i</w:t>
            </w:r>
            <w:r w:rsidR="00037DD3">
              <w:rPr>
                <w:noProof/>
                <w:webHidden/>
              </w:rPr>
              <w:fldChar w:fldCharType="end"/>
            </w:r>
          </w:hyperlink>
        </w:p>
        <w:p w14:paraId="635E5E85" w14:textId="493B32BA" w:rsidR="00037DD3" w:rsidRDefault="004E5B45">
          <w:pPr>
            <w:pStyle w:val="TOC1"/>
            <w:tabs>
              <w:tab w:val="right" w:leader="dot" w:pos="9350"/>
            </w:tabs>
            <w:rPr>
              <w:rFonts w:eastAsiaTheme="minorEastAsia"/>
              <w:noProof/>
              <w:lang w:eastAsia="en-GB"/>
            </w:rPr>
          </w:pPr>
          <w:hyperlink w:anchor="_Toc90052304" w:history="1">
            <w:r w:rsidR="00037DD3" w:rsidRPr="00721B75">
              <w:rPr>
                <w:rStyle w:val="Hyperlink"/>
                <w:noProof/>
              </w:rPr>
              <w:t>ABSTRACT</w:t>
            </w:r>
            <w:r w:rsidR="00037DD3">
              <w:rPr>
                <w:noProof/>
                <w:webHidden/>
              </w:rPr>
              <w:tab/>
            </w:r>
            <w:r w:rsidR="00037DD3">
              <w:rPr>
                <w:noProof/>
                <w:webHidden/>
              </w:rPr>
              <w:fldChar w:fldCharType="begin"/>
            </w:r>
            <w:r w:rsidR="00037DD3">
              <w:rPr>
                <w:noProof/>
                <w:webHidden/>
              </w:rPr>
              <w:instrText xml:space="preserve"> PAGEREF _Toc90052304 \h </w:instrText>
            </w:r>
            <w:r w:rsidR="00037DD3">
              <w:rPr>
                <w:noProof/>
                <w:webHidden/>
              </w:rPr>
            </w:r>
            <w:r w:rsidR="00037DD3">
              <w:rPr>
                <w:noProof/>
                <w:webHidden/>
              </w:rPr>
              <w:fldChar w:fldCharType="separate"/>
            </w:r>
            <w:r>
              <w:rPr>
                <w:noProof/>
                <w:webHidden/>
              </w:rPr>
              <w:t>ii</w:t>
            </w:r>
            <w:r w:rsidR="00037DD3">
              <w:rPr>
                <w:noProof/>
                <w:webHidden/>
              </w:rPr>
              <w:fldChar w:fldCharType="end"/>
            </w:r>
          </w:hyperlink>
        </w:p>
        <w:p w14:paraId="635E5E86" w14:textId="06EA1780" w:rsidR="00037DD3" w:rsidRDefault="004E5B45">
          <w:pPr>
            <w:pStyle w:val="TOC1"/>
            <w:tabs>
              <w:tab w:val="right" w:leader="dot" w:pos="9350"/>
            </w:tabs>
            <w:rPr>
              <w:rFonts w:eastAsiaTheme="minorEastAsia"/>
              <w:noProof/>
              <w:lang w:eastAsia="en-GB"/>
            </w:rPr>
          </w:pPr>
          <w:hyperlink w:anchor="_Toc90052305" w:history="1">
            <w:r w:rsidR="00037DD3" w:rsidRPr="00721B75">
              <w:rPr>
                <w:rStyle w:val="Hyperlink"/>
                <w:noProof/>
              </w:rPr>
              <w:t>Table of Contents</w:t>
            </w:r>
            <w:r w:rsidR="00037DD3">
              <w:rPr>
                <w:noProof/>
                <w:webHidden/>
              </w:rPr>
              <w:tab/>
            </w:r>
            <w:r w:rsidR="00037DD3">
              <w:rPr>
                <w:noProof/>
                <w:webHidden/>
              </w:rPr>
              <w:fldChar w:fldCharType="begin"/>
            </w:r>
            <w:r w:rsidR="00037DD3">
              <w:rPr>
                <w:noProof/>
                <w:webHidden/>
              </w:rPr>
              <w:instrText xml:space="preserve"> PAGEREF _Toc90052305 \h </w:instrText>
            </w:r>
            <w:r w:rsidR="00037DD3">
              <w:rPr>
                <w:noProof/>
                <w:webHidden/>
              </w:rPr>
            </w:r>
            <w:r w:rsidR="00037DD3">
              <w:rPr>
                <w:noProof/>
                <w:webHidden/>
              </w:rPr>
              <w:fldChar w:fldCharType="separate"/>
            </w:r>
            <w:r>
              <w:rPr>
                <w:noProof/>
                <w:webHidden/>
              </w:rPr>
              <w:t>iii</w:t>
            </w:r>
            <w:r w:rsidR="00037DD3">
              <w:rPr>
                <w:noProof/>
                <w:webHidden/>
              </w:rPr>
              <w:fldChar w:fldCharType="end"/>
            </w:r>
          </w:hyperlink>
        </w:p>
        <w:p w14:paraId="635E5E87" w14:textId="1A86D969" w:rsidR="00037DD3" w:rsidRDefault="004E5B45">
          <w:pPr>
            <w:pStyle w:val="TOC1"/>
            <w:tabs>
              <w:tab w:val="right" w:leader="dot" w:pos="9350"/>
            </w:tabs>
            <w:rPr>
              <w:rFonts w:eastAsiaTheme="minorEastAsia"/>
              <w:noProof/>
              <w:lang w:eastAsia="en-GB"/>
            </w:rPr>
          </w:pPr>
          <w:hyperlink w:anchor="_Toc90052306" w:history="1">
            <w:r w:rsidR="00037DD3" w:rsidRPr="00721B75">
              <w:rPr>
                <w:rStyle w:val="Hyperlink"/>
                <w:noProof/>
              </w:rPr>
              <w:t>List of Figures</w:t>
            </w:r>
            <w:r w:rsidR="00037DD3">
              <w:rPr>
                <w:noProof/>
                <w:webHidden/>
              </w:rPr>
              <w:tab/>
            </w:r>
            <w:r w:rsidR="00037DD3">
              <w:rPr>
                <w:noProof/>
                <w:webHidden/>
              </w:rPr>
              <w:fldChar w:fldCharType="begin"/>
            </w:r>
            <w:r w:rsidR="00037DD3">
              <w:rPr>
                <w:noProof/>
                <w:webHidden/>
              </w:rPr>
              <w:instrText xml:space="preserve"> PAGEREF _Toc90052306 \h </w:instrText>
            </w:r>
            <w:r w:rsidR="00037DD3">
              <w:rPr>
                <w:noProof/>
                <w:webHidden/>
              </w:rPr>
            </w:r>
            <w:r w:rsidR="00037DD3">
              <w:rPr>
                <w:noProof/>
                <w:webHidden/>
              </w:rPr>
              <w:fldChar w:fldCharType="separate"/>
            </w:r>
            <w:r>
              <w:rPr>
                <w:noProof/>
                <w:webHidden/>
              </w:rPr>
              <w:t>ix</w:t>
            </w:r>
            <w:r w:rsidR="00037DD3">
              <w:rPr>
                <w:noProof/>
                <w:webHidden/>
              </w:rPr>
              <w:fldChar w:fldCharType="end"/>
            </w:r>
          </w:hyperlink>
        </w:p>
        <w:p w14:paraId="635E5E88" w14:textId="766FD4C6" w:rsidR="00037DD3" w:rsidRDefault="004E5B45">
          <w:pPr>
            <w:pStyle w:val="TOC1"/>
            <w:tabs>
              <w:tab w:val="right" w:leader="dot" w:pos="9350"/>
            </w:tabs>
            <w:rPr>
              <w:rFonts w:eastAsiaTheme="minorEastAsia"/>
              <w:noProof/>
              <w:lang w:eastAsia="en-GB"/>
            </w:rPr>
          </w:pPr>
          <w:hyperlink w:anchor="_Toc90052307" w:history="1">
            <w:r w:rsidR="00037DD3" w:rsidRPr="00721B75">
              <w:rPr>
                <w:rStyle w:val="Hyperlink"/>
                <w:noProof/>
              </w:rPr>
              <w:t>List of Tables</w:t>
            </w:r>
            <w:r w:rsidR="00037DD3">
              <w:rPr>
                <w:noProof/>
                <w:webHidden/>
              </w:rPr>
              <w:tab/>
            </w:r>
            <w:r w:rsidR="00037DD3">
              <w:rPr>
                <w:noProof/>
                <w:webHidden/>
              </w:rPr>
              <w:fldChar w:fldCharType="begin"/>
            </w:r>
            <w:r w:rsidR="00037DD3">
              <w:rPr>
                <w:noProof/>
                <w:webHidden/>
              </w:rPr>
              <w:instrText xml:space="preserve"> PAGEREF _Toc90052307 \h </w:instrText>
            </w:r>
            <w:r w:rsidR="00037DD3">
              <w:rPr>
                <w:noProof/>
                <w:webHidden/>
              </w:rPr>
            </w:r>
            <w:r w:rsidR="00037DD3">
              <w:rPr>
                <w:noProof/>
                <w:webHidden/>
              </w:rPr>
              <w:fldChar w:fldCharType="separate"/>
            </w:r>
            <w:r>
              <w:rPr>
                <w:noProof/>
                <w:webHidden/>
              </w:rPr>
              <w:t>x</w:t>
            </w:r>
            <w:r w:rsidR="00037DD3">
              <w:rPr>
                <w:noProof/>
                <w:webHidden/>
              </w:rPr>
              <w:fldChar w:fldCharType="end"/>
            </w:r>
          </w:hyperlink>
        </w:p>
        <w:p w14:paraId="635E5E89" w14:textId="091E1215" w:rsidR="00037DD3" w:rsidRDefault="004E5B45">
          <w:pPr>
            <w:pStyle w:val="TOC1"/>
            <w:tabs>
              <w:tab w:val="right" w:leader="dot" w:pos="9350"/>
            </w:tabs>
            <w:rPr>
              <w:rFonts w:eastAsiaTheme="minorEastAsia"/>
              <w:noProof/>
              <w:lang w:eastAsia="en-GB"/>
            </w:rPr>
          </w:pPr>
          <w:hyperlink w:anchor="_Toc90052308" w:history="1">
            <w:r w:rsidR="00037DD3" w:rsidRPr="00721B75">
              <w:rPr>
                <w:rStyle w:val="Hyperlink"/>
                <w:noProof/>
              </w:rPr>
              <w:t>List of Appendices</w:t>
            </w:r>
            <w:r w:rsidR="00037DD3">
              <w:rPr>
                <w:noProof/>
                <w:webHidden/>
              </w:rPr>
              <w:tab/>
            </w:r>
            <w:r w:rsidR="00037DD3">
              <w:rPr>
                <w:noProof/>
                <w:webHidden/>
              </w:rPr>
              <w:fldChar w:fldCharType="begin"/>
            </w:r>
            <w:r w:rsidR="00037DD3">
              <w:rPr>
                <w:noProof/>
                <w:webHidden/>
              </w:rPr>
              <w:instrText xml:space="preserve"> PAGEREF _Toc90052308 \h </w:instrText>
            </w:r>
            <w:r w:rsidR="00037DD3">
              <w:rPr>
                <w:noProof/>
                <w:webHidden/>
              </w:rPr>
            </w:r>
            <w:r w:rsidR="00037DD3">
              <w:rPr>
                <w:noProof/>
                <w:webHidden/>
              </w:rPr>
              <w:fldChar w:fldCharType="separate"/>
            </w:r>
            <w:r>
              <w:rPr>
                <w:noProof/>
                <w:webHidden/>
              </w:rPr>
              <w:t>xiii</w:t>
            </w:r>
            <w:r w:rsidR="00037DD3">
              <w:rPr>
                <w:noProof/>
                <w:webHidden/>
              </w:rPr>
              <w:fldChar w:fldCharType="end"/>
            </w:r>
          </w:hyperlink>
        </w:p>
        <w:p w14:paraId="635E5E8A" w14:textId="16DD12BB" w:rsidR="00037DD3" w:rsidRDefault="004E5B45">
          <w:pPr>
            <w:pStyle w:val="TOC1"/>
            <w:tabs>
              <w:tab w:val="right" w:leader="dot" w:pos="9350"/>
            </w:tabs>
            <w:rPr>
              <w:rFonts w:eastAsiaTheme="minorEastAsia"/>
              <w:noProof/>
              <w:lang w:eastAsia="en-GB"/>
            </w:rPr>
          </w:pPr>
          <w:hyperlink w:anchor="_Toc90052309" w:history="1">
            <w:r w:rsidR="00037DD3" w:rsidRPr="00721B75">
              <w:rPr>
                <w:rStyle w:val="Hyperlink"/>
                <w:noProof/>
              </w:rPr>
              <w:t>CHAPTER 1: INTRODUCTION</w:t>
            </w:r>
            <w:r w:rsidR="00037DD3">
              <w:rPr>
                <w:noProof/>
                <w:webHidden/>
              </w:rPr>
              <w:tab/>
            </w:r>
            <w:r w:rsidR="00037DD3">
              <w:rPr>
                <w:noProof/>
                <w:webHidden/>
              </w:rPr>
              <w:fldChar w:fldCharType="begin"/>
            </w:r>
            <w:r w:rsidR="00037DD3">
              <w:rPr>
                <w:noProof/>
                <w:webHidden/>
              </w:rPr>
              <w:instrText xml:space="preserve"> PAGEREF _Toc90052309 \h </w:instrText>
            </w:r>
            <w:r w:rsidR="00037DD3">
              <w:rPr>
                <w:noProof/>
                <w:webHidden/>
              </w:rPr>
            </w:r>
            <w:r w:rsidR="00037DD3">
              <w:rPr>
                <w:noProof/>
                <w:webHidden/>
              </w:rPr>
              <w:fldChar w:fldCharType="separate"/>
            </w:r>
            <w:r>
              <w:rPr>
                <w:noProof/>
                <w:webHidden/>
              </w:rPr>
              <w:t>1</w:t>
            </w:r>
            <w:r w:rsidR="00037DD3">
              <w:rPr>
                <w:noProof/>
                <w:webHidden/>
              </w:rPr>
              <w:fldChar w:fldCharType="end"/>
            </w:r>
          </w:hyperlink>
        </w:p>
        <w:p w14:paraId="635E5E8B" w14:textId="1BF3080D" w:rsidR="00037DD3" w:rsidRDefault="004E5B45">
          <w:pPr>
            <w:pStyle w:val="TOC2"/>
            <w:tabs>
              <w:tab w:val="right" w:leader="dot" w:pos="9350"/>
            </w:tabs>
            <w:rPr>
              <w:rFonts w:eastAsiaTheme="minorEastAsia"/>
              <w:noProof/>
              <w:lang w:eastAsia="en-GB"/>
            </w:rPr>
          </w:pPr>
          <w:hyperlink w:anchor="_Toc90052310" w:history="1">
            <w:r w:rsidR="00037DD3" w:rsidRPr="00721B75">
              <w:rPr>
                <w:rStyle w:val="Hyperlink"/>
                <w:noProof/>
              </w:rPr>
              <w:t>1.1 Background of the Research</w:t>
            </w:r>
            <w:r w:rsidR="00037DD3">
              <w:rPr>
                <w:noProof/>
                <w:webHidden/>
              </w:rPr>
              <w:tab/>
            </w:r>
            <w:r w:rsidR="00037DD3">
              <w:rPr>
                <w:noProof/>
                <w:webHidden/>
              </w:rPr>
              <w:fldChar w:fldCharType="begin"/>
            </w:r>
            <w:r w:rsidR="00037DD3">
              <w:rPr>
                <w:noProof/>
                <w:webHidden/>
              </w:rPr>
              <w:instrText xml:space="preserve"> PAGEREF _Toc90052310 \h </w:instrText>
            </w:r>
            <w:r w:rsidR="00037DD3">
              <w:rPr>
                <w:noProof/>
                <w:webHidden/>
              </w:rPr>
            </w:r>
            <w:r w:rsidR="00037DD3">
              <w:rPr>
                <w:noProof/>
                <w:webHidden/>
              </w:rPr>
              <w:fldChar w:fldCharType="separate"/>
            </w:r>
            <w:r>
              <w:rPr>
                <w:noProof/>
                <w:webHidden/>
              </w:rPr>
              <w:t>1</w:t>
            </w:r>
            <w:r w:rsidR="00037DD3">
              <w:rPr>
                <w:noProof/>
                <w:webHidden/>
              </w:rPr>
              <w:fldChar w:fldCharType="end"/>
            </w:r>
          </w:hyperlink>
        </w:p>
        <w:p w14:paraId="635E5E8C" w14:textId="76A3BF94" w:rsidR="00037DD3" w:rsidRDefault="004E5B45">
          <w:pPr>
            <w:pStyle w:val="TOC2"/>
            <w:tabs>
              <w:tab w:val="right" w:leader="dot" w:pos="9350"/>
            </w:tabs>
            <w:rPr>
              <w:rFonts w:eastAsiaTheme="minorEastAsia"/>
              <w:noProof/>
              <w:lang w:eastAsia="en-GB"/>
            </w:rPr>
          </w:pPr>
          <w:hyperlink w:anchor="_Toc90052311" w:history="1">
            <w:r w:rsidR="00037DD3" w:rsidRPr="00721B75">
              <w:rPr>
                <w:rStyle w:val="Hyperlink"/>
                <w:rFonts w:eastAsia="Times New Roman"/>
                <w:noProof/>
              </w:rPr>
              <w:t>1.2 Individual Behavioural Factors Overview</w:t>
            </w:r>
            <w:r w:rsidR="00037DD3">
              <w:rPr>
                <w:noProof/>
                <w:webHidden/>
              </w:rPr>
              <w:tab/>
            </w:r>
            <w:r w:rsidR="00037DD3">
              <w:rPr>
                <w:noProof/>
                <w:webHidden/>
              </w:rPr>
              <w:fldChar w:fldCharType="begin"/>
            </w:r>
            <w:r w:rsidR="00037DD3">
              <w:rPr>
                <w:noProof/>
                <w:webHidden/>
              </w:rPr>
              <w:instrText xml:space="preserve"> PAGEREF _Toc90052311 \h </w:instrText>
            </w:r>
            <w:r w:rsidR="00037DD3">
              <w:rPr>
                <w:noProof/>
                <w:webHidden/>
              </w:rPr>
            </w:r>
            <w:r w:rsidR="00037DD3">
              <w:rPr>
                <w:noProof/>
                <w:webHidden/>
              </w:rPr>
              <w:fldChar w:fldCharType="separate"/>
            </w:r>
            <w:r>
              <w:rPr>
                <w:noProof/>
                <w:webHidden/>
              </w:rPr>
              <w:t>4</w:t>
            </w:r>
            <w:r w:rsidR="00037DD3">
              <w:rPr>
                <w:noProof/>
                <w:webHidden/>
              </w:rPr>
              <w:fldChar w:fldCharType="end"/>
            </w:r>
          </w:hyperlink>
        </w:p>
        <w:p w14:paraId="635E5E8D" w14:textId="3AD0F0B3" w:rsidR="00037DD3" w:rsidRDefault="004E5B45">
          <w:pPr>
            <w:pStyle w:val="TOC2"/>
            <w:tabs>
              <w:tab w:val="right" w:leader="dot" w:pos="9350"/>
            </w:tabs>
            <w:rPr>
              <w:rFonts w:eastAsiaTheme="minorEastAsia"/>
              <w:noProof/>
              <w:lang w:eastAsia="en-GB"/>
            </w:rPr>
          </w:pPr>
          <w:hyperlink w:anchor="_Toc90052312" w:history="1">
            <w:r w:rsidR="00037DD3" w:rsidRPr="00721B75">
              <w:rPr>
                <w:rStyle w:val="Hyperlink"/>
                <w:rFonts w:eastAsia="Times New Roman"/>
                <w:noProof/>
              </w:rPr>
              <w:t>1.3 Strategic Investment Decisions</w:t>
            </w:r>
            <w:r w:rsidR="00037DD3">
              <w:rPr>
                <w:noProof/>
                <w:webHidden/>
              </w:rPr>
              <w:tab/>
            </w:r>
            <w:r w:rsidR="00037DD3">
              <w:rPr>
                <w:noProof/>
                <w:webHidden/>
              </w:rPr>
              <w:fldChar w:fldCharType="begin"/>
            </w:r>
            <w:r w:rsidR="00037DD3">
              <w:rPr>
                <w:noProof/>
                <w:webHidden/>
              </w:rPr>
              <w:instrText xml:space="preserve"> PAGEREF _Toc90052312 \h </w:instrText>
            </w:r>
            <w:r w:rsidR="00037DD3">
              <w:rPr>
                <w:noProof/>
                <w:webHidden/>
              </w:rPr>
            </w:r>
            <w:r w:rsidR="00037DD3">
              <w:rPr>
                <w:noProof/>
                <w:webHidden/>
              </w:rPr>
              <w:fldChar w:fldCharType="separate"/>
            </w:r>
            <w:r>
              <w:rPr>
                <w:noProof/>
                <w:webHidden/>
              </w:rPr>
              <w:t>7</w:t>
            </w:r>
            <w:r w:rsidR="00037DD3">
              <w:rPr>
                <w:noProof/>
                <w:webHidden/>
              </w:rPr>
              <w:fldChar w:fldCharType="end"/>
            </w:r>
          </w:hyperlink>
        </w:p>
        <w:p w14:paraId="635E5E8E" w14:textId="5D3C23B9" w:rsidR="00037DD3" w:rsidRDefault="004E5B45">
          <w:pPr>
            <w:pStyle w:val="TOC2"/>
            <w:tabs>
              <w:tab w:val="right" w:leader="dot" w:pos="9350"/>
            </w:tabs>
            <w:rPr>
              <w:rFonts w:eastAsiaTheme="minorEastAsia"/>
              <w:noProof/>
              <w:lang w:eastAsia="en-GB"/>
            </w:rPr>
          </w:pPr>
          <w:hyperlink w:anchor="_Toc90052313" w:history="1">
            <w:r w:rsidR="00037DD3" w:rsidRPr="00721B75">
              <w:rPr>
                <w:rStyle w:val="Hyperlink"/>
                <w:rFonts w:eastAsia="Times New Roman"/>
                <w:noProof/>
              </w:rPr>
              <w:t>1.4 Accounting Elements in SID Process</w:t>
            </w:r>
            <w:r w:rsidR="00037DD3">
              <w:rPr>
                <w:noProof/>
                <w:webHidden/>
              </w:rPr>
              <w:tab/>
            </w:r>
            <w:r w:rsidR="00037DD3">
              <w:rPr>
                <w:noProof/>
                <w:webHidden/>
              </w:rPr>
              <w:fldChar w:fldCharType="begin"/>
            </w:r>
            <w:r w:rsidR="00037DD3">
              <w:rPr>
                <w:noProof/>
                <w:webHidden/>
              </w:rPr>
              <w:instrText xml:space="preserve"> PAGEREF _Toc90052313 \h </w:instrText>
            </w:r>
            <w:r w:rsidR="00037DD3">
              <w:rPr>
                <w:noProof/>
                <w:webHidden/>
              </w:rPr>
            </w:r>
            <w:r w:rsidR="00037DD3">
              <w:rPr>
                <w:noProof/>
                <w:webHidden/>
              </w:rPr>
              <w:fldChar w:fldCharType="separate"/>
            </w:r>
            <w:r>
              <w:rPr>
                <w:noProof/>
                <w:webHidden/>
              </w:rPr>
              <w:t>9</w:t>
            </w:r>
            <w:r w:rsidR="00037DD3">
              <w:rPr>
                <w:noProof/>
                <w:webHidden/>
              </w:rPr>
              <w:fldChar w:fldCharType="end"/>
            </w:r>
          </w:hyperlink>
        </w:p>
        <w:p w14:paraId="635E5E8F" w14:textId="3A584A3B" w:rsidR="00037DD3" w:rsidRDefault="004E5B45">
          <w:pPr>
            <w:pStyle w:val="TOC2"/>
            <w:tabs>
              <w:tab w:val="right" w:leader="dot" w:pos="9350"/>
            </w:tabs>
            <w:rPr>
              <w:rFonts w:eastAsiaTheme="minorEastAsia"/>
              <w:noProof/>
              <w:lang w:eastAsia="en-GB"/>
            </w:rPr>
          </w:pPr>
          <w:hyperlink w:anchor="_Toc90052314" w:history="1">
            <w:r w:rsidR="00037DD3" w:rsidRPr="00721B75">
              <w:rPr>
                <w:rStyle w:val="Hyperlink"/>
                <w:rFonts w:eastAsia="Times New Roman"/>
                <w:noProof/>
              </w:rPr>
              <w:t>1.5 Research Framework and Design</w:t>
            </w:r>
            <w:r w:rsidR="00037DD3">
              <w:rPr>
                <w:noProof/>
                <w:webHidden/>
              </w:rPr>
              <w:tab/>
            </w:r>
            <w:r w:rsidR="00037DD3">
              <w:rPr>
                <w:noProof/>
                <w:webHidden/>
              </w:rPr>
              <w:fldChar w:fldCharType="begin"/>
            </w:r>
            <w:r w:rsidR="00037DD3">
              <w:rPr>
                <w:noProof/>
                <w:webHidden/>
              </w:rPr>
              <w:instrText xml:space="preserve"> PAGEREF _Toc90052314 \h </w:instrText>
            </w:r>
            <w:r w:rsidR="00037DD3">
              <w:rPr>
                <w:noProof/>
                <w:webHidden/>
              </w:rPr>
            </w:r>
            <w:r w:rsidR="00037DD3">
              <w:rPr>
                <w:noProof/>
                <w:webHidden/>
              </w:rPr>
              <w:fldChar w:fldCharType="separate"/>
            </w:r>
            <w:r>
              <w:rPr>
                <w:noProof/>
                <w:webHidden/>
              </w:rPr>
              <w:t>12</w:t>
            </w:r>
            <w:r w:rsidR="00037DD3">
              <w:rPr>
                <w:noProof/>
                <w:webHidden/>
              </w:rPr>
              <w:fldChar w:fldCharType="end"/>
            </w:r>
          </w:hyperlink>
        </w:p>
        <w:p w14:paraId="635E5E90" w14:textId="5FED622F" w:rsidR="00037DD3" w:rsidRDefault="004E5B45">
          <w:pPr>
            <w:pStyle w:val="TOC2"/>
            <w:tabs>
              <w:tab w:val="right" w:leader="dot" w:pos="9350"/>
            </w:tabs>
            <w:rPr>
              <w:rFonts w:eastAsiaTheme="minorEastAsia"/>
              <w:noProof/>
              <w:lang w:eastAsia="en-GB"/>
            </w:rPr>
          </w:pPr>
          <w:hyperlink w:anchor="_Toc90052315" w:history="1">
            <w:r w:rsidR="00037DD3" w:rsidRPr="00721B75">
              <w:rPr>
                <w:rStyle w:val="Hyperlink"/>
                <w:noProof/>
              </w:rPr>
              <w:t>1.6 The Contribution and Distinctiveness of the Research</w:t>
            </w:r>
            <w:r w:rsidR="00037DD3">
              <w:rPr>
                <w:noProof/>
                <w:webHidden/>
              </w:rPr>
              <w:tab/>
            </w:r>
            <w:r w:rsidR="00037DD3">
              <w:rPr>
                <w:noProof/>
                <w:webHidden/>
              </w:rPr>
              <w:fldChar w:fldCharType="begin"/>
            </w:r>
            <w:r w:rsidR="00037DD3">
              <w:rPr>
                <w:noProof/>
                <w:webHidden/>
              </w:rPr>
              <w:instrText xml:space="preserve"> PAGEREF _Toc90052315 \h </w:instrText>
            </w:r>
            <w:r w:rsidR="00037DD3">
              <w:rPr>
                <w:noProof/>
                <w:webHidden/>
              </w:rPr>
            </w:r>
            <w:r w:rsidR="00037DD3">
              <w:rPr>
                <w:noProof/>
                <w:webHidden/>
              </w:rPr>
              <w:fldChar w:fldCharType="separate"/>
            </w:r>
            <w:r>
              <w:rPr>
                <w:noProof/>
                <w:webHidden/>
              </w:rPr>
              <w:t>14</w:t>
            </w:r>
            <w:r w:rsidR="00037DD3">
              <w:rPr>
                <w:noProof/>
                <w:webHidden/>
              </w:rPr>
              <w:fldChar w:fldCharType="end"/>
            </w:r>
          </w:hyperlink>
        </w:p>
        <w:p w14:paraId="635E5E91" w14:textId="188D0B32" w:rsidR="00037DD3" w:rsidRDefault="004E5B45">
          <w:pPr>
            <w:pStyle w:val="TOC3"/>
            <w:tabs>
              <w:tab w:val="right" w:leader="dot" w:pos="9350"/>
            </w:tabs>
            <w:rPr>
              <w:rFonts w:eastAsiaTheme="minorEastAsia"/>
              <w:noProof/>
              <w:lang w:eastAsia="en-GB"/>
            </w:rPr>
          </w:pPr>
          <w:hyperlink w:anchor="_Toc90052316" w:history="1">
            <w:r w:rsidR="00037DD3" w:rsidRPr="00721B75">
              <w:rPr>
                <w:rStyle w:val="Hyperlink"/>
                <w:noProof/>
              </w:rPr>
              <w:t>1.6.1 The Theoretical Contributions</w:t>
            </w:r>
            <w:r w:rsidR="00037DD3">
              <w:rPr>
                <w:noProof/>
                <w:webHidden/>
              </w:rPr>
              <w:tab/>
            </w:r>
            <w:r w:rsidR="00037DD3">
              <w:rPr>
                <w:noProof/>
                <w:webHidden/>
              </w:rPr>
              <w:fldChar w:fldCharType="begin"/>
            </w:r>
            <w:r w:rsidR="00037DD3">
              <w:rPr>
                <w:noProof/>
                <w:webHidden/>
              </w:rPr>
              <w:instrText xml:space="preserve"> PAGEREF _Toc90052316 \h </w:instrText>
            </w:r>
            <w:r w:rsidR="00037DD3">
              <w:rPr>
                <w:noProof/>
                <w:webHidden/>
              </w:rPr>
            </w:r>
            <w:r w:rsidR="00037DD3">
              <w:rPr>
                <w:noProof/>
                <w:webHidden/>
              </w:rPr>
              <w:fldChar w:fldCharType="separate"/>
            </w:r>
            <w:r>
              <w:rPr>
                <w:noProof/>
                <w:webHidden/>
              </w:rPr>
              <w:t>15</w:t>
            </w:r>
            <w:r w:rsidR="00037DD3">
              <w:rPr>
                <w:noProof/>
                <w:webHidden/>
              </w:rPr>
              <w:fldChar w:fldCharType="end"/>
            </w:r>
          </w:hyperlink>
        </w:p>
        <w:p w14:paraId="635E5E92" w14:textId="1077F468" w:rsidR="00037DD3" w:rsidRDefault="004E5B45">
          <w:pPr>
            <w:pStyle w:val="TOC3"/>
            <w:tabs>
              <w:tab w:val="right" w:leader="dot" w:pos="9350"/>
            </w:tabs>
            <w:rPr>
              <w:rFonts w:eastAsiaTheme="minorEastAsia"/>
              <w:noProof/>
              <w:lang w:eastAsia="en-GB"/>
            </w:rPr>
          </w:pPr>
          <w:hyperlink w:anchor="_Toc90052317" w:history="1">
            <w:r w:rsidR="00037DD3" w:rsidRPr="00721B75">
              <w:rPr>
                <w:rStyle w:val="Hyperlink"/>
                <w:noProof/>
              </w:rPr>
              <w:t>1.6.2 The Practical Contributions</w:t>
            </w:r>
            <w:r w:rsidR="00037DD3">
              <w:rPr>
                <w:noProof/>
                <w:webHidden/>
              </w:rPr>
              <w:tab/>
            </w:r>
            <w:r w:rsidR="00037DD3">
              <w:rPr>
                <w:noProof/>
                <w:webHidden/>
              </w:rPr>
              <w:fldChar w:fldCharType="begin"/>
            </w:r>
            <w:r w:rsidR="00037DD3">
              <w:rPr>
                <w:noProof/>
                <w:webHidden/>
              </w:rPr>
              <w:instrText xml:space="preserve"> PAGEREF _Toc90052317 \h </w:instrText>
            </w:r>
            <w:r w:rsidR="00037DD3">
              <w:rPr>
                <w:noProof/>
                <w:webHidden/>
              </w:rPr>
            </w:r>
            <w:r w:rsidR="00037DD3">
              <w:rPr>
                <w:noProof/>
                <w:webHidden/>
              </w:rPr>
              <w:fldChar w:fldCharType="separate"/>
            </w:r>
            <w:r>
              <w:rPr>
                <w:noProof/>
                <w:webHidden/>
              </w:rPr>
              <w:t>16</w:t>
            </w:r>
            <w:r w:rsidR="00037DD3">
              <w:rPr>
                <w:noProof/>
                <w:webHidden/>
              </w:rPr>
              <w:fldChar w:fldCharType="end"/>
            </w:r>
          </w:hyperlink>
        </w:p>
        <w:p w14:paraId="635E5E93" w14:textId="2ED0E24F" w:rsidR="00037DD3" w:rsidRDefault="004E5B45">
          <w:pPr>
            <w:pStyle w:val="TOC2"/>
            <w:tabs>
              <w:tab w:val="right" w:leader="dot" w:pos="9350"/>
            </w:tabs>
            <w:rPr>
              <w:rFonts w:eastAsiaTheme="minorEastAsia"/>
              <w:noProof/>
              <w:lang w:eastAsia="en-GB"/>
            </w:rPr>
          </w:pPr>
          <w:hyperlink w:anchor="_Toc90052318" w:history="1">
            <w:r w:rsidR="00037DD3" w:rsidRPr="00721B75">
              <w:rPr>
                <w:rStyle w:val="Hyperlink"/>
                <w:rFonts w:eastAsia="Times New Roman"/>
                <w:noProof/>
              </w:rPr>
              <w:t>1.7 Research Objectives</w:t>
            </w:r>
            <w:r w:rsidR="00037DD3">
              <w:rPr>
                <w:noProof/>
                <w:webHidden/>
              </w:rPr>
              <w:tab/>
            </w:r>
            <w:r w:rsidR="00037DD3">
              <w:rPr>
                <w:noProof/>
                <w:webHidden/>
              </w:rPr>
              <w:fldChar w:fldCharType="begin"/>
            </w:r>
            <w:r w:rsidR="00037DD3">
              <w:rPr>
                <w:noProof/>
                <w:webHidden/>
              </w:rPr>
              <w:instrText xml:space="preserve"> PAGEREF _Toc90052318 \h </w:instrText>
            </w:r>
            <w:r w:rsidR="00037DD3">
              <w:rPr>
                <w:noProof/>
                <w:webHidden/>
              </w:rPr>
            </w:r>
            <w:r w:rsidR="00037DD3">
              <w:rPr>
                <w:noProof/>
                <w:webHidden/>
              </w:rPr>
              <w:fldChar w:fldCharType="separate"/>
            </w:r>
            <w:r>
              <w:rPr>
                <w:noProof/>
                <w:webHidden/>
              </w:rPr>
              <w:t>17</w:t>
            </w:r>
            <w:r w:rsidR="00037DD3">
              <w:rPr>
                <w:noProof/>
                <w:webHidden/>
              </w:rPr>
              <w:fldChar w:fldCharType="end"/>
            </w:r>
          </w:hyperlink>
        </w:p>
        <w:p w14:paraId="635E5E94" w14:textId="3026CF12" w:rsidR="00037DD3" w:rsidRDefault="004E5B45">
          <w:pPr>
            <w:pStyle w:val="TOC2"/>
            <w:tabs>
              <w:tab w:val="right" w:leader="dot" w:pos="9350"/>
            </w:tabs>
            <w:rPr>
              <w:rFonts w:eastAsiaTheme="minorEastAsia"/>
              <w:noProof/>
              <w:lang w:eastAsia="en-GB"/>
            </w:rPr>
          </w:pPr>
          <w:hyperlink w:anchor="_Toc90052319" w:history="1">
            <w:r w:rsidR="00037DD3" w:rsidRPr="00721B75">
              <w:rPr>
                <w:rStyle w:val="Hyperlink"/>
                <w:rFonts w:eastAsia="Times New Roman"/>
                <w:noProof/>
              </w:rPr>
              <w:t>1.8 Research Problem and Questions</w:t>
            </w:r>
            <w:r w:rsidR="00037DD3">
              <w:rPr>
                <w:noProof/>
                <w:webHidden/>
              </w:rPr>
              <w:tab/>
            </w:r>
            <w:r w:rsidR="00037DD3">
              <w:rPr>
                <w:noProof/>
                <w:webHidden/>
              </w:rPr>
              <w:fldChar w:fldCharType="begin"/>
            </w:r>
            <w:r w:rsidR="00037DD3">
              <w:rPr>
                <w:noProof/>
                <w:webHidden/>
              </w:rPr>
              <w:instrText xml:space="preserve"> PAGEREF _Toc90052319 \h </w:instrText>
            </w:r>
            <w:r w:rsidR="00037DD3">
              <w:rPr>
                <w:noProof/>
                <w:webHidden/>
              </w:rPr>
            </w:r>
            <w:r w:rsidR="00037DD3">
              <w:rPr>
                <w:noProof/>
                <w:webHidden/>
              </w:rPr>
              <w:fldChar w:fldCharType="separate"/>
            </w:r>
            <w:r>
              <w:rPr>
                <w:noProof/>
                <w:webHidden/>
              </w:rPr>
              <w:t>18</w:t>
            </w:r>
            <w:r w:rsidR="00037DD3">
              <w:rPr>
                <w:noProof/>
                <w:webHidden/>
              </w:rPr>
              <w:fldChar w:fldCharType="end"/>
            </w:r>
          </w:hyperlink>
        </w:p>
        <w:p w14:paraId="635E5E95" w14:textId="22735954" w:rsidR="00037DD3" w:rsidRDefault="004E5B45">
          <w:pPr>
            <w:pStyle w:val="TOC2"/>
            <w:tabs>
              <w:tab w:val="right" w:leader="dot" w:pos="9350"/>
            </w:tabs>
            <w:rPr>
              <w:rFonts w:eastAsiaTheme="minorEastAsia"/>
              <w:noProof/>
              <w:lang w:eastAsia="en-GB"/>
            </w:rPr>
          </w:pPr>
          <w:hyperlink w:anchor="_Toc90052320" w:history="1">
            <w:r w:rsidR="00037DD3" w:rsidRPr="00721B75">
              <w:rPr>
                <w:rStyle w:val="Hyperlink"/>
                <w:rFonts w:eastAsia="Times New Roman"/>
                <w:noProof/>
              </w:rPr>
              <w:t>1.9 Research Hypotheses</w:t>
            </w:r>
            <w:r w:rsidR="00037DD3">
              <w:rPr>
                <w:noProof/>
                <w:webHidden/>
              </w:rPr>
              <w:tab/>
            </w:r>
            <w:r w:rsidR="00037DD3">
              <w:rPr>
                <w:noProof/>
                <w:webHidden/>
              </w:rPr>
              <w:fldChar w:fldCharType="begin"/>
            </w:r>
            <w:r w:rsidR="00037DD3">
              <w:rPr>
                <w:noProof/>
                <w:webHidden/>
              </w:rPr>
              <w:instrText xml:space="preserve"> PAGEREF _Toc90052320 \h </w:instrText>
            </w:r>
            <w:r w:rsidR="00037DD3">
              <w:rPr>
                <w:noProof/>
                <w:webHidden/>
              </w:rPr>
            </w:r>
            <w:r w:rsidR="00037DD3">
              <w:rPr>
                <w:noProof/>
                <w:webHidden/>
              </w:rPr>
              <w:fldChar w:fldCharType="separate"/>
            </w:r>
            <w:r>
              <w:rPr>
                <w:noProof/>
                <w:webHidden/>
              </w:rPr>
              <w:t>19</w:t>
            </w:r>
            <w:r w:rsidR="00037DD3">
              <w:rPr>
                <w:noProof/>
                <w:webHidden/>
              </w:rPr>
              <w:fldChar w:fldCharType="end"/>
            </w:r>
          </w:hyperlink>
        </w:p>
        <w:p w14:paraId="635E5E96" w14:textId="54DF5582" w:rsidR="00037DD3" w:rsidRDefault="004E5B45">
          <w:pPr>
            <w:pStyle w:val="TOC2"/>
            <w:tabs>
              <w:tab w:val="right" w:leader="dot" w:pos="9350"/>
            </w:tabs>
            <w:rPr>
              <w:rFonts w:eastAsiaTheme="minorEastAsia"/>
              <w:noProof/>
              <w:lang w:eastAsia="en-GB"/>
            </w:rPr>
          </w:pPr>
          <w:hyperlink w:anchor="_Toc90052321" w:history="1">
            <w:r w:rsidR="00037DD3" w:rsidRPr="00721B75">
              <w:rPr>
                <w:rStyle w:val="Hyperlink"/>
                <w:rFonts w:eastAsia="Times New Roman"/>
                <w:noProof/>
              </w:rPr>
              <w:t>1.10 Methodology</w:t>
            </w:r>
            <w:r w:rsidR="00037DD3">
              <w:rPr>
                <w:noProof/>
                <w:webHidden/>
              </w:rPr>
              <w:tab/>
            </w:r>
            <w:r w:rsidR="00037DD3">
              <w:rPr>
                <w:noProof/>
                <w:webHidden/>
              </w:rPr>
              <w:fldChar w:fldCharType="begin"/>
            </w:r>
            <w:r w:rsidR="00037DD3">
              <w:rPr>
                <w:noProof/>
                <w:webHidden/>
              </w:rPr>
              <w:instrText xml:space="preserve"> PAGEREF _Toc90052321 \h </w:instrText>
            </w:r>
            <w:r w:rsidR="00037DD3">
              <w:rPr>
                <w:noProof/>
                <w:webHidden/>
              </w:rPr>
            </w:r>
            <w:r w:rsidR="00037DD3">
              <w:rPr>
                <w:noProof/>
                <w:webHidden/>
              </w:rPr>
              <w:fldChar w:fldCharType="separate"/>
            </w:r>
            <w:r>
              <w:rPr>
                <w:noProof/>
                <w:webHidden/>
              </w:rPr>
              <w:t>20</w:t>
            </w:r>
            <w:r w:rsidR="00037DD3">
              <w:rPr>
                <w:noProof/>
                <w:webHidden/>
              </w:rPr>
              <w:fldChar w:fldCharType="end"/>
            </w:r>
          </w:hyperlink>
        </w:p>
        <w:p w14:paraId="635E5E97" w14:textId="3310F5A4" w:rsidR="00037DD3" w:rsidRDefault="004E5B45">
          <w:pPr>
            <w:pStyle w:val="TOC2"/>
            <w:tabs>
              <w:tab w:val="right" w:leader="dot" w:pos="9350"/>
            </w:tabs>
            <w:rPr>
              <w:rFonts w:eastAsiaTheme="minorEastAsia"/>
              <w:noProof/>
              <w:lang w:eastAsia="en-GB"/>
            </w:rPr>
          </w:pPr>
          <w:hyperlink w:anchor="_Toc90052322" w:history="1">
            <w:r w:rsidR="00037DD3" w:rsidRPr="00721B75">
              <w:rPr>
                <w:rStyle w:val="Hyperlink"/>
                <w:rFonts w:eastAsia="Times New Roman"/>
                <w:noProof/>
              </w:rPr>
              <w:t>1.11 Structure of the Thesis</w:t>
            </w:r>
            <w:r w:rsidR="00037DD3">
              <w:rPr>
                <w:noProof/>
                <w:webHidden/>
              </w:rPr>
              <w:tab/>
            </w:r>
            <w:r w:rsidR="00037DD3">
              <w:rPr>
                <w:noProof/>
                <w:webHidden/>
              </w:rPr>
              <w:fldChar w:fldCharType="begin"/>
            </w:r>
            <w:r w:rsidR="00037DD3">
              <w:rPr>
                <w:noProof/>
                <w:webHidden/>
              </w:rPr>
              <w:instrText xml:space="preserve"> PAGEREF _Toc90052322 \h </w:instrText>
            </w:r>
            <w:r w:rsidR="00037DD3">
              <w:rPr>
                <w:noProof/>
                <w:webHidden/>
              </w:rPr>
            </w:r>
            <w:r w:rsidR="00037DD3">
              <w:rPr>
                <w:noProof/>
                <w:webHidden/>
              </w:rPr>
              <w:fldChar w:fldCharType="separate"/>
            </w:r>
            <w:r>
              <w:rPr>
                <w:noProof/>
                <w:webHidden/>
              </w:rPr>
              <w:t>21</w:t>
            </w:r>
            <w:r w:rsidR="00037DD3">
              <w:rPr>
                <w:noProof/>
                <w:webHidden/>
              </w:rPr>
              <w:fldChar w:fldCharType="end"/>
            </w:r>
          </w:hyperlink>
        </w:p>
        <w:p w14:paraId="635E5E98" w14:textId="6D1D9BAA" w:rsidR="00037DD3" w:rsidRDefault="004E5B45">
          <w:pPr>
            <w:pStyle w:val="TOC1"/>
            <w:tabs>
              <w:tab w:val="right" w:leader="dot" w:pos="9350"/>
            </w:tabs>
            <w:rPr>
              <w:rFonts w:eastAsiaTheme="minorEastAsia"/>
              <w:noProof/>
              <w:lang w:eastAsia="en-GB"/>
            </w:rPr>
          </w:pPr>
          <w:hyperlink w:anchor="_Toc90052323" w:history="1">
            <w:r w:rsidR="00037DD3" w:rsidRPr="00721B75">
              <w:rPr>
                <w:rStyle w:val="Hyperlink"/>
                <w:noProof/>
              </w:rPr>
              <w:t>CHAPTER 2: LITERATURE REVIEW AND RESEARCH HISTORICAL BACKGROUND</w:t>
            </w:r>
            <w:r w:rsidR="00037DD3">
              <w:rPr>
                <w:noProof/>
                <w:webHidden/>
              </w:rPr>
              <w:tab/>
            </w:r>
            <w:r w:rsidR="00037DD3">
              <w:rPr>
                <w:noProof/>
                <w:webHidden/>
              </w:rPr>
              <w:fldChar w:fldCharType="begin"/>
            </w:r>
            <w:r w:rsidR="00037DD3">
              <w:rPr>
                <w:noProof/>
                <w:webHidden/>
              </w:rPr>
              <w:instrText xml:space="preserve"> PAGEREF _Toc90052323 \h </w:instrText>
            </w:r>
            <w:r w:rsidR="00037DD3">
              <w:rPr>
                <w:noProof/>
                <w:webHidden/>
              </w:rPr>
            </w:r>
            <w:r w:rsidR="00037DD3">
              <w:rPr>
                <w:noProof/>
                <w:webHidden/>
              </w:rPr>
              <w:fldChar w:fldCharType="separate"/>
            </w:r>
            <w:r>
              <w:rPr>
                <w:noProof/>
                <w:webHidden/>
              </w:rPr>
              <w:t>23</w:t>
            </w:r>
            <w:r w:rsidR="00037DD3">
              <w:rPr>
                <w:noProof/>
                <w:webHidden/>
              </w:rPr>
              <w:fldChar w:fldCharType="end"/>
            </w:r>
          </w:hyperlink>
        </w:p>
        <w:p w14:paraId="635E5E99" w14:textId="565D0A53" w:rsidR="00037DD3" w:rsidRDefault="004E5B45">
          <w:pPr>
            <w:pStyle w:val="TOC2"/>
            <w:tabs>
              <w:tab w:val="right" w:leader="dot" w:pos="9350"/>
            </w:tabs>
            <w:rPr>
              <w:rFonts w:eastAsiaTheme="minorEastAsia"/>
              <w:noProof/>
              <w:lang w:eastAsia="en-GB"/>
            </w:rPr>
          </w:pPr>
          <w:hyperlink w:anchor="_Toc90052324" w:history="1">
            <w:r w:rsidR="00037DD3" w:rsidRPr="00721B75">
              <w:rPr>
                <w:rStyle w:val="Hyperlink"/>
                <w:rFonts w:eastAsia="Times New Roman"/>
                <w:noProof/>
              </w:rPr>
              <w:t>2.1 Introduction</w:t>
            </w:r>
            <w:r w:rsidR="00037DD3">
              <w:rPr>
                <w:noProof/>
                <w:webHidden/>
              </w:rPr>
              <w:tab/>
            </w:r>
            <w:r w:rsidR="00037DD3">
              <w:rPr>
                <w:noProof/>
                <w:webHidden/>
              </w:rPr>
              <w:fldChar w:fldCharType="begin"/>
            </w:r>
            <w:r w:rsidR="00037DD3">
              <w:rPr>
                <w:noProof/>
                <w:webHidden/>
              </w:rPr>
              <w:instrText xml:space="preserve"> PAGEREF _Toc90052324 \h </w:instrText>
            </w:r>
            <w:r w:rsidR="00037DD3">
              <w:rPr>
                <w:noProof/>
                <w:webHidden/>
              </w:rPr>
            </w:r>
            <w:r w:rsidR="00037DD3">
              <w:rPr>
                <w:noProof/>
                <w:webHidden/>
              </w:rPr>
              <w:fldChar w:fldCharType="separate"/>
            </w:r>
            <w:r>
              <w:rPr>
                <w:noProof/>
                <w:webHidden/>
              </w:rPr>
              <w:t>23</w:t>
            </w:r>
            <w:r w:rsidR="00037DD3">
              <w:rPr>
                <w:noProof/>
                <w:webHidden/>
              </w:rPr>
              <w:fldChar w:fldCharType="end"/>
            </w:r>
          </w:hyperlink>
        </w:p>
        <w:p w14:paraId="635E5E9A" w14:textId="2DBAB200" w:rsidR="00037DD3" w:rsidRDefault="004E5B45">
          <w:pPr>
            <w:pStyle w:val="TOC2"/>
            <w:tabs>
              <w:tab w:val="right" w:leader="dot" w:pos="9350"/>
            </w:tabs>
            <w:rPr>
              <w:rFonts w:eastAsiaTheme="minorEastAsia"/>
              <w:noProof/>
              <w:lang w:eastAsia="en-GB"/>
            </w:rPr>
          </w:pPr>
          <w:hyperlink w:anchor="_Toc90052325" w:history="1">
            <w:r w:rsidR="00037DD3" w:rsidRPr="00721B75">
              <w:rPr>
                <w:rStyle w:val="Hyperlink"/>
                <w:noProof/>
              </w:rPr>
              <w:t>2.2 Purposes and Objectives of the Literature Review</w:t>
            </w:r>
            <w:r w:rsidR="00037DD3">
              <w:rPr>
                <w:noProof/>
                <w:webHidden/>
              </w:rPr>
              <w:tab/>
            </w:r>
            <w:r w:rsidR="00037DD3">
              <w:rPr>
                <w:noProof/>
                <w:webHidden/>
              </w:rPr>
              <w:fldChar w:fldCharType="begin"/>
            </w:r>
            <w:r w:rsidR="00037DD3">
              <w:rPr>
                <w:noProof/>
                <w:webHidden/>
              </w:rPr>
              <w:instrText xml:space="preserve"> PAGEREF _Toc90052325 \h </w:instrText>
            </w:r>
            <w:r w:rsidR="00037DD3">
              <w:rPr>
                <w:noProof/>
                <w:webHidden/>
              </w:rPr>
            </w:r>
            <w:r w:rsidR="00037DD3">
              <w:rPr>
                <w:noProof/>
                <w:webHidden/>
              </w:rPr>
              <w:fldChar w:fldCharType="separate"/>
            </w:r>
            <w:r>
              <w:rPr>
                <w:noProof/>
                <w:webHidden/>
              </w:rPr>
              <w:t>24</w:t>
            </w:r>
            <w:r w:rsidR="00037DD3">
              <w:rPr>
                <w:noProof/>
                <w:webHidden/>
              </w:rPr>
              <w:fldChar w:fldCharType="end"/>
            </w:r>
          </w:hyperlink>
        </w:p>
        <w:p w14:paraId="635E5E9B" w14:textId="6205012A" w:rsidR="00037DD3" w:rsidRDefault="004E5B45">
          <w:pPr>
            <w:pStyle w:val="TOC2"/>
            <w:tabs>
              <w:tab w:val="right" w:leader="dot" w:pos="9350"/>
            </w:tabs>
            <w:rPr>
              <w:rFonts w:eastAsiaTheme="minorEastAsia"/>
              <w:noProof/>
              <w:lang w:eastAsia="en-GB"/>
            </w:rPr>
          </w:pPr>
          <w:hyperlink w:anchor="_Toc90052326" w:history="1">
            <w:r w:rsidR="00037DD3" w:rsidRPr="00721B75">
              <w:rPr>
                <w:rStyle w:val="Hyperlink"/>
                <w:noProof/>
              </w:rPr>
              <w:t>2.3 Background of the Behavioural Contribution in Management Accounting</w:t>
            </w:r>
            <w:r w:rsidR="00037DD3">
              <w:rPr>
                <w:noProof/>
                <w:webHidden/>
              </w:rPr>
              <w:tab/>
            </w:r>
            <w:r w:rsidR="00037DD3">
              <w:rPr>
                <w:noProof/>
                <w:webHidden/>
              </w:rPr>
              <w:fldChar w:fldCharType="begin"/>
            </w:r>
            <w:r w:rsidR="00037DD3">
              <w:rPr>
                <w:noProof/>
                <w:webHidden/>
              </w:rPr>
              <w:instrText xml:space="preserve"> PAGEREF _Toc90052326 \h </w:instrText>
            </w:r>
            <w:r w:rsidR="00037DD3">
              <w:rPr>
                <w:noProof/>
                <w:webHidden/>
              </w:rPr>
            </w:r>
            <w:r w:rsidR="00037DD3">
              <w:rPr>
                <w:noProof/>
                <w:webHidden/>
              </w:rPr>
              <w:fldChar w:fldCharType="separate"/>
            </w:r>
            <w:r>
              <w:rPr>
                <w:noProof/>
                <w:webHidden/>
              </w:rPr>
              <w:t>25</w:t>
            </w:r>
            <w:r w:rsidR="00037DD3">
              <w:rPr>
                <w:noProof/>
                <w:webHidden/>
              </w:rPr>
              <w:fldChar w:fldCharType="end"/>
            </w:r>
          </w:hyperlink>
        </w:p>
        <w:p w14:paraId="635E5E9C" w14:textId="30F9B610" w:rsidR="00037DD3" w:rsidRDefault="004E5B45">
          <w:pPr>
            <w:pStyle w:val="TOC3"/>
            <w:tabs>
              <w:tab w:val="right" w:leader="dot" w:pos="9350"/>
            </w:tabs>
            <w:rPr>
              <w:rFonts w:eastAsiaTheme="minorEastAsia"/>
              <w:noProof/>
              <w:lang w:eastAsia="en-GB"/>
            </w:rPr>
          </w:pPr>
          <w:hyperlink w:anchor="_Toc90052327" w:history="1">
            <w:r w:rsidR="00037DD3" w:rsidRPr="00721B75">
              <w:rPr>
                <w:rStyle w:val="Hyperlink"/>
                <w:noProof/>
              </w:rPr>
              <w:t>2.3.1 Literature Pathway of the Behavioural Influence</w:t>
            </w:r>
            <w:r w:rsidR="00037DD3">
              <w:rPr>
                <w:noProof/>
                <w:webHidden/>
              </w:rPr>
              <w:tab/>
            </w:r>
            <w:r w:rsidR="00037DD3">
              <w:rPr>
                <w:noProof/>
                <w:webHidden/>
              </w:rPr>
              <w:fldChar w:fldCharType="begin"/>
            </w:r>
            <w:r w:rsidR="00037DD3">
              <w:rPr>
                <w:noProof/>
                <w:webHidden/>
              </w:rPr>
              <w:instrText xml:space="preserve"> PAGEREF _Toc90052327 \h </w:instrText>
            </w:r>
            <w:r w:rsidR="00037DD3">
              <w:rPr>
                <w:noProof/>
                <w:webHidden/>
              </w:rPr>
            </w:r>
            <w:r w:rsidR="00037DD3">
              <w:rPr>
                <w:noProof/>
                <w:webHidden/>
              </w:rPr>
              <w:fldChar w:fldCharType="separate"/>
            </w:r>
            <w:r>
              <w:rPr>
                <w:noProof/>
                <w:webHidden/>
              </w:rPr>
              <w:t>26</w:t>
            </w:r>
            <w:r w:rsidR="00037DD3">
              <w:rPr>
                <w:noProof/>
                <w:webHidden/>
              </w:rPr>
              <w:fldChar w:fldCharType="end"/>
            </w:r>
          </w:hyperlink>
        </w:p>
        <w:p w14:paraId="635E5E9D" w14:textId="4B582E46" w:rsidR="00037DD3" w:rsidRDefault="004E5B45">
          <w:pPr>
            <w:pStyle w:val="TOC3"/>
            <w:tabs>
              <w:tab w:val="right" w:leader="dot" w:pos="9350"/>
            </w:tabs>
            <w:rPr>
              <w:rFonts w:eastAsiaTheme="minorEastAsia"/>
              <w:noProof/>
              <w:lang w:eastAsia="en-GB"/>
            </w:rPr>
          </w:pPr>
          <w:hyperlink w:anchor="_Toc90052328" w:history="1">
            <w:r w:rsidR="00037DD3" w:rsidRPr="00721B75">
              <w:rPr>
                <w:rStyle w:val="Hyperlink"/>
                <w:noProof/>
              </w:rPr>
              <w:t>2.3.2 Budget Participation and Individual Contributions</w:t>
            </w:r>
            <w:r w:rsidR="00037DD3">
              <w:rPr>
                <w:noProof/>
                <w:webHidden/>
              </w:rPr>
              <w:tab/>
            </w:r>
            <w:r w:rsidR="00037DD3">
              <w:rPr>
                <w:noProof/>
                <w:webHidden/>
              </w:rPr>
              <w:fldChar w:fldCharType="begin"/>
            </w:r>
            <w:r w:rsidR="00037DD3">
              <w:rPr>
                <w:noProof/>
                <w:webHidden/>
              </w:rPr>
              <w:instrText xml:space="preserve"> PAGEREF _Toc90052328 \h </w:instrText>
            </w:r>
            <w:r w:rsidR="00037DD3">
              <w:rPr>
                <w:noProof/>
                <w:webHidden/>
              </w:rPr>
            </w:r>
            <w:r w:rsidR="00037DD3">
              <w:rPr>
                <w:noProof/>
                <w:webHidden/>
              </w:rPr>
              <w:fldChar w:fldCharType="separate"/>
            </w:r>
            <w:r>
              <w:rPr>
                <w:noProof/>
                <w:webHidden/>
              </w:rPr>
              <w:t>30</w:t>
            </w:r>
            <w:r w:rsidR="00037DD3">
              <w:rPr>
                <w:noProof/>
                <w:webHidden/>
              </w:rPr>
              <w:fldChar w:fldCharType="end"/>
            </w:r>
          </w:hyperlink>
        </w:p>
        <w:p w14:paraId="635E5E9E" w14:textId="7C26F353" w:rsidR="00037DD3" w:rsidRDefault="004E5B45">
          <w:pPr>
            <w:pStyle w:val="TOC3"/>
            <w:tabs>
              <w:tab w:val="right" w:leader="dot" w:pos="9350"/>
            </w:tabs>
            <w:rPr>
              <w:rFonts w:eastAsiaTheme="minorEastAsia"/>
              <w:noProof/>
              <w:lang w:eastAsia="en-GB"/>
            </w:rPr>
          </w:pPr>
          <w:hyperlink w:anchor="_Toc90052329" w:history="1">
            <w:r w:rsidR="00037DD3" w:rsidRPr="00721B75">
              <w:rPr>
                <w:rStyle w:val="Hyperlink"/>
                <w:noProof/>
              </w:rPr>
              <w:t>2.3.3 Performance</w:t>
            </w:r>
            <w:r w:rsidR="00037DD3">
              <w:rPr>
                <w:noProof/>
                <w:webHidden/>
              </w:rPr>
              <w:tab/>
            </w:r>
            <w:r w:rsidR="00037DD3">
              <w:rPr>
                <w:noProof/>
                <w:webHidden/>
              </w:rPr>
              <w:fldChar w:fldCharType="begin"/>
            </w:r>
            <w:r w:rsidR="00037DD3">
              <w:rPr>
                <w:noProof/>
                <w:webHidden/>
              </w:rPr>
              <w:instrText xml:space="preserve"> PAGEREF _Toc90052329 \h </w:instrText>
            </w:r>
            <w:r w:rsidR="00037DD3">
              <w:rPr>
                <w:noProof/>
                <w:webHidden/>
              </w:rPr>
            </w:r>
            <w:r w:rsidR="00037DD3">
              <w:rPr>
                <w:noProof/>
                <w:webHidden/>
              </w:rPr>
              <w:fldChar w:fldCharType="separate"/>
            </w:r>
            <w:r>
              <w:rPr>
                <w:noProof/>
                <w:webHidden/>
              </w:rPr>
              <w:t>34</w:t>
            </w:r>
            <w:r w:rsidR="00037DD3">
              <w:rPr>
                <w:noProof/>
                <w:webHidden/>
              </w:rPr>
              <w:fldChar w:fldCharType="end"/>
            </w:r>
          </w:hyperlink>
        </w:p>
        <w:p w14:paraId="635E5E9F" w14:textId="40A3CA72" w:rsidR="00037DD3" w:rsidRDefault="004E5B45">
          <w:pPr>
            <w:pStyle w:val="TOC3"/>
            <w:tabs>
              <w:tab w:val="right" w:leader="dot" w:pos="9350"/>
            </w:tabs>
            <w:rPr>
              <w:rFonts w:eastAsiaTheme="minorEastAsia"/>
              <w:noProof/>
              <w:lang w:eastAsia="en-GB"/>
            </w:rPr>
          </w:pPr>
          <w:hyperlink w:anchor="_Toc90052330" w:history="1">
            <w:r w:rsidR="00037DD3" w:rsidRPr="00721B75">
              <w:rPr>
                <w:rStyle w:val="Hyperlink"/>
                <w:noProof/>
              </w:rPr>
              <w:t>2.3.4 Behavioural Features of Control Process</w:t>
            </w:r>
            <w:r w:rsidR="00037DD3">
              <w:rPr>
                <w:noProof/>
                <w:webHidden/>
              </w:rPr>
              <w:tab/>
            </w:r>
            <w:r w:rsidR="00037DD3">
              <w:rPr>
                <w:noProof/>
                <w:webHidden/>
              </w:rPr>
              <w:fldChar w:fldCharType="begin"/>
            </w:r>
            <w:r w:rsidR="00037DD3">
              <w:rPr>
                <w:noProof/>
                <w:webHidden/>
              </w:rPr>
              <w:instrText xml:space="preserve"> PAGEREF _Toc90052330 \h </w:instrText>
            </w:r>
            <w:r w:rsidR="00037DD3">
              <w:rPr>
                <w:noProof/>
                <w:webHidden/>
              </w:rPr>
            </w:r>
            <w:r w:rsidR="00037DD3">
              <w:rPr>
                <w:noProof/>
                <w:webHidden/>
              </w:rPr>
              <w:fldChar w:fldCharType="separate"/>
            </w:r>
            <w:r>
              <w:rPr>
                <w:noProof/>
                <w:webHidden/>
              </w:rPr>
              <w:t>38</w:t>
            </w:r>
            <w:r w:rsidR="00037DD3">
              <w:rPr>
                <w:noProof/>
                <w:webHidden/>
              </w:rPr>
              <w:fldChar w:fldCharType="end"/>
            </w:r>
          </w:hyperlink>
        </w:p>
        <w:p w14:paraId="635E5EA0" w14:textId="4AE6A85E" w:rsidR="00037DD3" w:rsidRDefault="004E5B45">
          <w:pPr>
            <w:pStyle w:val="TOC2"/>
            <w:tabs>
              <w:tab w:val="right" w:leader="dot" w:pos="9350"/>
            </w:tabs>
            <w:rPr>
              <w:rFonts w:eastAsiaTheme="minorEastAsia"/>
              <w:noProof/>
              <w:lang w:eastAsia="en-GB"/>
            </w:rPr>
          </w:pPr>
          <w:hyperlink w:anchor="_Toc90052331" w:history="1">
            <w:r w:rsidR="00037DD3" w:rsidRPr="00721B75">
              <w:rPr>
                <w:rStyle w:val="Hyperlink"/>
                <w:rFonts w:eastAsia="Times New Roman"/>
                <w:noProof/>
              </w:rPr>
              <w:t>2.4 Strategy and Management Accounting Literature</w:t>
            </w:r>
            <w:r w:rsidR="00037DD3">
              <w:rPr>
                <w:noProof/>
                <w:webHidden/>
              </w:rPr>
              <w:tab/>
            </w:r>
            <w:r w:rsidR="00037DD3">
              <w:rPr>
                <w:noProof/>
                <w:webHidden/>
              </w:rPr>
              <w:fldChar w:fldCharType="begin"/>
            </w:r>
            <w:r w:rsidR="00037DD3">
              <w:rPr>
                <w:noProof/>
                <w:webHidden/>
              </w:rPr>
              <w:instrText xml:space="preserve"> PAGEREF _Toc90052331 \h </w:instrText>
            </w:r>
            <w:r w:rsidR="00037DD3">
              <w:rPr>
                <w:noProof/>
                <w:webHidden/>
              </w:rPr>
            </w:r>
            <w:r w:rsidR="00037DD3">
              <w:rPr>
                <w:noProof/>
                <w:webHidden/>
              </w:rPr>
              <w:fldChar w:fldCharType="separate"/>
            </w:r>
            <w:r>
              <w:rPr>
                <w:noProof/>
                <w:webHidden/>
              </w:rPr>
              <w:t>40</w:t>
            </w:r>
            <w:r w:rsidR="00037DD3">
              <w:rPr>
                <w:noProof/>
                <w:webHidden/>
              </w:rPr>
              <w:fldChar w:fldCharType="end"/>
            </w:r>
          </w:hyperlink>
        </w:p>
        <w:p w14:paraId="635E5EA1" w14:textId="6726D918" w:rsidR="00037DD3" w:rsidRDefault="004E5B45">
          <w:pPr>
            <w:pStyle w:val="TOC3"/>
            <w:tabs>
              <w:tab w:val="right" w:leader="dot" w:pos="9350"/>
            </w:tabs>
            <w:rPr>
              <w:rFonts w:eastAsiaTheme="minorEastAsia"/>
              <w:noProof/>
              <w:lang w:eastAsia="en-GB"/>
            </w:rPr>
          </w:pPr>
          <w:hyperlink w:anchor="_Toc90052332" w:history="1">
            <w:r w:rsidR="00037DD3" w:rsidRPr="00721B75">
              <w:rPr>
                <w:rStyle w:val="Hyperlink"/>
                <w:rFonts w:eastAsia="Times New Roman"/>
                <w:noProof/>
              </w:rPr>
              <w:t>2.4.1 Historical Review</w:t>
            </w:r>
            <w:r w:rsidR="00037DD3">
              <w:rPr>
                <w:noProof/>
                <w:webHidden/>
              </w:rPr>
              <w:tab/>
            </w:r>
            <w:r w:rsidR="00037DD3">
              <w:rPr>
                <w:noProof/>
                <w:webHidden/>
              </w:rPr>
              <w:fldChar w:fldCharType="begin"/>
            </w:r>
            <w:r w:rsidR="00037DD3">
              <w:rPr>
                <w:noProof/>
                <w:webHidden/>
              </w:rPr>
              <w:instrText xml:space="preserve"> PAGEREF _Toc90052332 \h </w:instrText>
            </w:r>
            <w:r w:rsidR="00037DD3">
              <w:rPr>
                <w:noProof/>
                <w:webHidden/>
              </w:rPr>
            </w:r>
            <w:r w:rsidR="00037DD3">
              <w:rPr>
                <w:noProof/>
                <w:webHidden/>
              </w:rPr>
              <w:fldChar w:fldCharType="separate"/>
            </w:r>
            <w:r>
              <w:rPr>
                <w:noProof/>
                <w:webHidden/>
              </w:rPr>
              <w:t>40</w:t>
            </w:r>
            <w:r w:rsidR="00037DD3">
              <w:rPr>
                <w:noProof/>
                <w:webHidden/>
              </w:rPr>
              <w:fldChar w:fldCharType="end"/>
            </w:r>
          </w:hyperlink>
        </w:p>
        <w:p w14:paraId="635E5EA2" w14:textId="769729C5" w:rsidR="00037DD3" w:rsidRDefault="004E5B45">
          <w:pPr>
            <w:pStyle w:val="TOC3"/>
            <w:tabs>
              <w:tab w:val="right" w:leader="dot" w:pos="9350"/>
            </w:tabs>
            <w:rPr>
              <w:rFonts w:eastAsiaTheme="minorEastAsia"/>
              <w:noProof/>
              <w:lang w:eastAsia="en-GB"/>
            </w:rPr>
          </w:pPr>
          <w:hyperlink w:anchor="_Toc90052333" w:history="1">
            <w:r w:rsidR="00037DD3" w:rsidRPr="00721B75">
              <w:rPr>
                <w:rStyle w:val="Hyperlink"/>
                <w:rFonts w:eastAsia="Times New Roman"/>
                <w:noProof/>
              </w:rPr>
              <w:t>2.4.2 Strategic Techniques of Management Accounting</w:t>
            </w:r>
            <w:r w:rsidR="00037DD3">
              <w:rPr>
                <w:noProof/>
                <w:webHidden/>
              </w:rPr>
              <w:tab/>
            </w:r>
            <w:r w:rsidR="00037DD3">
              <w:rPr>
                <w:noProof/>
                <w:webHidden/>
              </w:rPr>
              <w:fldChar w:fldCharType="begin"/>
            </w:r>
            <w:r w:rsidR="00037DD3">
              <w:rPr>
                <w:noProof/>
                <w:webHidden/>
              </w:rPr>
              <w:instrText xml:space="preserve"> PAGEREF _Toc90052333 \h </w:instrText>
            </w:r>
            <w:r w:rsidR="00037DD3">
              <w:rPr>
                <w:noProof/>
                <w:webHidden/>
              </w:rPr>
            </w:r>
            <w:r w:rsidR="00037DD3">
              <w:rPr>
                <w:noProof/>
                <w:webHidden/>
              </w:rPr>
              <w:fldChar w:fldCharType="separate"/>
            </w:r>
            <w:r>
              <w:rPr>
                <w:noProof/>
                <w:webHidden/>
              </w:rPr>
              <w:t>44</w:t>
            </w:r>
            <w:r w:rsidR="00037DD3">
              <w:rPr>
                <w:noProof/>
                <w:webHidden/>
              </w:rPr>
              <w:fldChar w:fldCharType="end"/>
            </w:r>
          </w:hyperlink>
        </w:p>
        <w:p w14:paraId="635E5EA3" w14:textId="1499ECF9" w:rsidR="00037DD3" w:rsidRDefault="004E5B45">
          <w:pPr>
            <w:pStyle w:val="TOC2"/>
            <w:tabs>
              <w:tab w:val="right" w:leader="dot" w:pos="9350"/>
            </w:tabs>
            <w:rPr>
              <w:rFonts w:eastAsiaTheme="minorEastAsia"/>
              <w:noProof/>
              <w:lang w:eastAsia="en-GB"/>
            </w:rPr>
          </w:pPr>
          <w:hyperlink w:anchor="_Toc90052334" w:history="1">
            <w:r w:rsidR="00037DD3" w:rsidRPr="00721B75">
              <w:rPr>
                <w:rStyle w:val="Hyperlink"/>
                <w:rFonts w:eastAsia="Times New Roman"/>
                <w:noProof/>
              </w:rPr>
              <w:t>2.5 Strategic Decision-Making Domains</w:t>
            </w:r>
            <w:r w:rsidR="00037DD3">
              <w:rPr>
                <w:noProof/>
                <w:webHidden/>
              </w:rPr>
              <w:tab/>
            </w:r>
            <w:r w:rsidR="00037DD3">
              <w:rPr>
                <w:noProof/>
                <w:webHidden/>
              </w:rPr>
              <w:fldChar w:fldCharType="begin"/>
            </w:r>
            <w:r w:rsidR="00037DD3">
              <w:rPr>
                <w:noProof/>
                <w:webHidden/>
              </w:rPr>
              <w:instrText xml:space="preserve"> PAGEREF _Toc90052334 \h </w:instrText>
            </w:r>
            <w:r w:rsidR="00037DD3">
              <w:rPr>
                <w:noProof/>
                <w:webHidden/>
              </w:rPr>
            </w:r>
            <w:r w:rsidR="00037DD3">
              <w:rPr>
                <w:noProof/>
                <w:webHidden/>
              </w:rPr>
              <w:fldChar w:fldCharType="separate"/>
            </w:r>
            <w:r>
              <w:rPr>
                <w:noProof/>
                <w:webHidden/>
              </w:rPr>
              <w:t>47</w:t>
            </w:r>
            <w:r w:rsidR="00037DD3">
              <w:rPr>
                <w:noProof/>
                <w:webHidden/>
              </w:rPr>
              <w:fldChar w:fldCharType="end"/>
            </w:r>
          </w:hyperlink>
        </w:p>
        <w:p w14:paraId="635E5EA4" w14:textId="4FC10484" w:rsidR="00037DD3" w:rsidRDefault="004E5B45">
          <w:pPr>
            <w:pStyle w:val="TOC3"/>
            <w:tabs>
              <w:tab w:val="right" w:leader="dot" w:pos="9350"/>
            </w:tabs>
            <w:rPr>
              <w:rFonts w:eastAsiaTheme="minorEastAsia"/>
              <w:noProof/>
              <w:lang w:eastAsia="en-GB"/>
            </w:rPr>
          </w:pPr>
          <w:hyperlink w:anchor="_Toc90052335" w:history="1">
            <w:r w:rsidR="00037DD3" w:rsidRPr="00721B75">
              <w:rPr>
                <w:rStyle w:val="Hyperlink"/>
                <w:rFonts w:eastAsia="Times New Roman"/>
                <w:noProof/>
              </w:rPr>
              <w:t>2.5.1 Strategic Decision-Making Models in Retrospect</w:t>
            </w:r>
            <w:r w:rsidR="00037DD3">
              <w:rPr>
                <w:noProof/>
                <w:webHidden/>
              </w:rPr>
              <w:tab/>
            </w:r>
            <w:r w:rsidR="00037DD3">
              <w:rPr>
                <w:noProof/>
                <w:webHidden/>
              </w:rPr>
              <w:fldChar w:fldCharType="begin"/>
            </w:r>
            <w:r w:rsidR="00037DD3">
              <w:rPr>
                <w:noProof/>
                <w:webHidden/>
              </w:rPr>
              <w:instrText xml:space="preserve"> PAGEREF _Toc90052335 \h </w:instrText>
            </w:r>
            <w:r w:rsidR="00037DD3">
              <w:rPr>
                <w:noProof/>
                <w:webHidden/>
              </w:rPr>
            </w:r>
            <w:r w:rsidR="00037DD3">
              <w:rPr>
                <w:noProof/>
                <w:webHidden/>
              </w:rPr>
              <w:fldChar w:fldCharType="separate"/>
            </w:r>
            <w:r>
              <w:rPr>
                <w:noProof/>
                <w:webHidden/>
              </w:rPr>
              <w:t>48</w:t>
            </w:r>
            <w:r w:rsidR="00037DD3">
              <w:rPr>
                <w:noProof/>
                <w:webHidden/>
              </w:rPr>
              <w:fldChar w:fldCharType="end"/>
            </w:r>
          </w:hyperlink>
        </w:p>
        <w:p w14:paraId="635E5EA5" w14:textId="6BDB76D8" w:rsidR="00037DD3" w:rsidRDefault="004E5B45">
          <w:pPr>
            <w:pStyle w:val="TOC3"/>
            <w:tabs>
              <w:tab w:val="right" w:leader="dot" w:pos="9350"/>
            </w:tabs>
            <w:rPr>
              <w:rFonts w:eastAsiaTheme="minorEastAsia"/>
              <w:noProof/>
              <w:lang w:eastAsia="en-GB"/>
            </w:rPr>
          </w:pPr>
          <w:hyperlink w:anchor="_Toc90052336" w:history="1">
            <w:r w:rsidR="00037DD3" w:rsidRPr="00721B75">
              <w:rPr>
                <w:rStyle w:val="Hyperlink"/>
                <w:rFonts w:eastAsia="Times New Roman"/>
                <w:noProof/>
              </w:rPr>
              <w:t>2.5.2 Budgeting</w:t>
            </w:r>
            <w:r w:rsidR="00037DD3">
              <w:rPr>
                <w:noProof/>
                <w:webHidden/>
              </w:rPr>
              <w:tab/>
            </w:r>
            <w:r w:rsidR="00037DD3">
              <w:rPr>
                <w:noProof/>
                <w:webHidden/>
              </w:rPr>
              <w:fldChar w:fldCharType="begin"/>
            </w:r>
            <w:r w:rsidR="00037DD3">
              <w:rPr>
                <w:noProof/>
                <w:webHidden/>
              </w:rPr>
              <w:instrText xml:space="preserve"> PAGEREF _Toc90052336 \h </w:instrText>
            </w:r>
            <w:r w:rsidR="00037DD3">
              <w:rPr>
                <w:noProof/>
                <w:webHidden/>
              </w:rPr>
            </w:r>
            <w:r w:rsidR="00037DD3">
              <w:rPr>
                <w:noProof/>
                <w:webHidden/>
              </w:rPr>
              <w:fldChar w:fldCharType="separate"/>
            </w:r>
            <w:r>
              <w:rPr>
                <w:noProof/>
                <w:webHidden/>
              </w:rPr>
              <w:t>51</w:t>
            </w:r>
            <w:r w:rsidR="00037DD3">
              <w:rPr>
                <w:noProof/>
                <w:webHidden/>
              </w:rPr>
              <w:fldChar w:fldCharType="end"/>
            </w:r>
          </w:hyperlink>
        </w:p>
        <w:p w14:paraId="635E5EA6" w14:textId="70F01EAF" w:rsidR="00037DD3" w:rsidRDefault="004E5B45">
          <w:pPr>
            <w:pStyle w:val="TOC3"/>
            <w:tabs>
              <w:tab w:val="right" w:leader="dot" w:pos="9350"/>
            </w:tabs>
            <w:rPr>
              <w:rFonts w:eastAsiaTheme="minorEastAsia"/>
              <w:noProof/>
              <w:lang w:eastAsia="en-GB"/>
            </w:rPr>
          </w:pPr>
          <w:hyperlink w:anchor="_Toc90052337" w:history="1">
            <w:r w:rsidR="00037DD3" w:rsidRPr="00721B75">
              <w:rPr>
                <w:rStyle w:val="Hyperlink"/>
                <w:rFonts w:eastAsia="Times New Roman"/>
                <w:noProof/>
              </w:rPr>
              <w:t>2.5.3 Investment Decisions</w:t>
            </w:r>
            <w:r w:rsidR="00037DD3">
              <w:rPr>
                <w:noProof/>
                <w:webHidden/>
              </w:rPr>
              <w:tab/>
            </w:r>
            <w:r w:rsidR="00037DD3">
              <w:rPr>
                <w:noProof/>
                <w:webHidden/>
              </w:rPr>
              <w:fldChar w:fldCharType="begin"/>
            </w:r>
            <w:r w:rsidR="00037DD3">
              <w:rPr>
                <w:noProof/>
                <w:webHidden/>
              </w:rPr>
              <w:instrText xml:space="preserve"> PAGEREF _Toc90052337 \h </w:instrText>
            </w:r>
            <w:r w:rsidR="00037DD3">
              <w:rPr>
                <w:noProof/>
                <w:webHidden/>
              </w:rPr>
            </w:r>
            <w:r w:rsidR="00037DD3">
              <w:rPr>
                <w:noProof/>
                <w:webHidden/>
              </w:rPr>
              <w:fldChar w:fldCharType="separate"/>
            </w:r>
            <w:r>
              <w:rPr>
                <w:noProof/>
                <w:webHidden/>
              </w:rPr>
              <w:t>55</w:t>
            </w:r>
            <w:r w:rsidR="00037DD3">
              <w:rPr>
                <w:noProof/>
                <w:webHidden/>
              </w:rPr>
              <w:fldChar w:fldCharType="end"/>
            </w:r>
          </w:hyperlink>
        </w:p>
        <w:p w14:paraId="635E5EA7" w14:textId="1DF8995A" w:rsidR="00037DD3" w:rsidRDefault="004E5B45">
          <w:pPr>
            <w:pStyle w:val="TOC2"/>
            <w:tabs>
              <w:tab w:val="right" w:leader="dot" w:pos="9350"/>
            </w:tabs>
            <w:rPr>
              <w:rFonts w:eastAsiaTheme="minorEastAsia"/>
              <w:noProof/>
              <w:lang w:eastAsia="en-GB"/>
            </w:rPr>
          </w:pPr>
          <w:hyperlink w:anchor="_Toc90052338" w:history="1">
            <w:r w:rsidR="00037DD3" w:rsidRPr="00721B75">
              <w:rPr>
                <w:rStyle w:val="Hyperlink"/>
                <w:rFonts w:eastAsia="Times New Roman"/>
                <w:noProof/>
              </w:rPr>
              <w:t>2.6 Interactive Behaviour Effects on Decision-Making Process</w:t>
            </w:r>
            <w:r w:rsidR="00037DD3">
              <w:rPr>
                <w:noProof/>
                <w:webHidden/>
              </w:rPr>
              <w:tab/>
            </w:r>
            <w:r w:rsidR="00037DD3">
              <w:rPr>
                <w:noProof/>
                <w:webHidden/>
              </w:rPr>
              <w:fldChar w:fldCharType="begin"/>
            </w:r>
            <w:r w:rsidR="00037DD3">
              <w:rPr>
                <w:noProof/>
                <w:webHidden/>
              </w:rPr>
              <w:instrText xml:space="preserve"> PAGEREF _Toc90052338 \h </w:instrText>
            </w:r>
            <w:r w:rsidR="00037DD3">
              <w:rPr>
                <w:noProof/>
                <w:webHidden/>
              </w:rPr>
            </w:r>
            <w:r w:rsidR="00037DD3">
              <w:rPr>
                <w:noProof/>
                <w:webHidden/>
              </w:rPr>
              <w:fldChar w:fldCharType="separate"/>
            </w:r>
            <w:r>
              <w:rPr>
                <w:noProof/>
                <w:webHidden/>
              </w:rPr>
              <w:t>61</w:t>
            </w:r>
            <w:r w:rsidR="00037DD3">
              <w:rPr>
                <w:noProof/>
                <w:webHidden/>
              </w:rPr>
              <w:fldChar w:fldCharType="end"/>
            </w:r>
          </w:hyperlink>
        </w:p>
        <w:p w14:paraId="635E5EA8" w14:textId="11B8F9AE" w:rsidR="00037DD3" w:rsidRDefault="004E5B45">
          <w:pPr>
            <w:pStyle w:val="TOC3"/>
            <w:tabs>
              <w:tab w:val="right" w:leader="dot" w:pos="9350"/>
            </w:tabs>
            <w:rPr>
              <w:rFonts w:eastAsiaTheme="minorEastAsia"/>
              <w:noProof/>
              <w:lang w:eastAsia="en-GB"/>
            </w:rPr>
          </w:pPr>
          <w:hyperlink w:anchor="_Toc90052339" w:history="1">
            <w:r w:rsidR="00037DD3" w:rsidRPr="00721B75">
              <w:rPr>
                <w:rStyle w:val="Hyperlink"/>
                <w:rFonts w:eastAsia="Times New Roman"/>
                <w:noProof/>
              </w:rPr>
              <w:t>2.6.1 Individual Differences</w:t>
            </w:r>
            <w:r w:rsidR="00037DD3">
              <w:rPr>
                <w:noProof/>
                <w:webHidden/>
              </w:rPr>
              <w:tab/>
            </w:r>
            <w:r w:rsidR="00037DD3">
              <w:rPr>
                <w:noProof/>
                <w:webHidden/>
              </w:rPr>
              <w:fldChar w:fldCharType="begin"/>
            </w:r>
            <w:r w:rsidR="00037DD3">
              <w:rPr>
                <w:noProof/>
                <w:webHidden/>
              </w:rPr>
              <w:instrText xml:space="preserve"> PAGEREF _Toc90052339 \h </w:instrText>
            </w:r>
            <w:r w:rsidR="00037DD3">
              <w:rPr>
                <w:noProof/>
                <w:webHidden/>
              </w:rPr>
            </w:r>
            <w:r w:rsidR="00037DD3">
              <w:rPr>
                <w:noProof/>
                <w:webHidden/>
              </w:rPr>
              <w:fldChar w:fldCharType="separate"/>
            </w:r>
            <w:r>
              <w:rPr>
                <w:noProof/>
                <w:webHidden/>
              </w:rPr>
              <w:t>61</w:t>
            </w:r>
            <w:r w:rsidR="00037DD3">
              <w:rPr>
                <w:noProof/>
                <w:webHidden/>
              </w:rPr>
              <w:fldChar w:fldCharType="end"/>
            </w:r>
          </w:hyperlink>
        </w:p>
        <w:p w14:paraId="635E5EA9" w14:textId="7E1E5929" w:rsidR="00037DD3" w:rsidRDefault="004E5B45">
          <w:pPr>
            <w:pStyle w:val="TOC3"/>
            <w:tabs>
              <w:tab w:val="right" w:leader="dot" w:pos="9350"/>
            </w:tabs>
            <w:rPr>
              <w:rFonts w:eastAsiaTheme="minorEastAsia"/>
              <w:noProof/>
              <w:lang w:eastAsia="en-GB"/>
            </w:rPr>
          </w:pPr>
          <w:hyperlink w:anchor="_Toc90052340" w:history="1">
            <w:r w:rsidR="00037DD3" w:rsidRPr="00721B75">
              <w:rPr>
                <w:rStyle w:val="Hyperlink"/>
                <w:rFonts w:eastAsia="Times New Roman"/>
                <w:noProof/>
              </w:rPr>
              <w:t>2.6.2 Multidimensional Influences of Personality Traits</w:t>
            </w:r>
            <w:r w:rsidR="00037DD3">
              <w:rPr>
                <w:noProof/>
                <w:webHidden/>
              </w:rPr>
              <w:tab/>
            </w:r>
            <w:r w:rsidR="00037DD3">
              <w:rPr>
                <w:noProof/>
                <w:webHidden/>
              </w:rPr>
              <w:fldChar w:fldCharType="begin"/>
            </w:r>
            <w:r w:rsidR="00037DD3">
              <w:rPr>
                <w:noProof/>
                <w:webHidden/>
              </w:rPr>
              <w:instrText xml:space="preserve"> PAGEREF _Toc90052340 \h </w:instrText>
            </w:r>
            <w:r w:rsidR="00037DD3">
              <w:rPr>
                <w:noProof/>
                <w:webHidden/>
              </w:rPr>
            </w:r>
            <w:r w:rsidR="00037DD3">
              <w:rPr>
                <w:noProof/>
                <w:webHidden/>
              </w:rPr>
              <w:fldChar w:fldCharType="separate"/>
            </w:r>
            <w:r>
              <w:rPr>
                <w:noProof/>
                <w:webHidden/>
              </w:rPr>
              <w:t>65</w:t>
            </w:r>
            <w:r w:rsidR="00037DD3">
              <w:rPr>
                <w:noProof/>
                <w:webHidden/>
              </w:rPr>
              <w:fldChar w:fldCharType="end"/>
            </w:r>
          </w:hyperlink>
        </w:p>
        <w:p w14:paraId="635E5EAA" w14:textId="1E568245" w:rsidR="00037DD3" w:rsidRDefault="004E5B45">
          <w:pPr>
            <w:pStyle w:val="TOC3"/>
            <w:tabs>
              <w:tab w:val="right" w:leader="dot" w:pos="9350"/>
            </w:tabs>
            <w:rPr>
              <w:rFonts w:eastAsiaTheme="minorEastAsia"/>
              <w:noProof/>
              <w:lang w:eastAsia="en-GB"/>
            </w:rPr>
          </w:pPr>
          <w:hyperlink w:anchor="_Toc90052341" w:history="1">
            <w:r w:rsidR="00037DD3" w:rsidRPr="00721B75">
              <w:rPr>
                <w:rStyle w:val="Hyperlink"/>
                <w:rFonts w:eastAsia="Times New Roman"/>
                <w:noProof/>
              </w:rPr>
              <w:t>2.6.3 Leadership and Decision-Making</w:t>
            </w:r>
            <w:r w:rsidR="00037DD3">
              <w:rPr>
                <w:noProof/>
                <w:webHidden/>
              </w:rPr>
              <w:tab/>
            </w:r>
            <w:r w:rsidR="00037DD3">
              <w:rPr>
                <w:noProof/>
                <w:webHidden/>
              </w:rPr>
              <w:fldChar w:fldCharType="begin"/>
            </w:r>
            <w:r w:rsidR="00037DD3">
              <w:rPr>
                <w:noProof/>
                <w:webHidden/>
              </w:rPr>
              <w:instrText xml:space="preserve"> PAGEREF _Toc90052341 \h </w:instrText>
            </w:r>
            <w:r w:rsidR="00037DD3">
              <w:rPr>
                <w:noProof/>
                <w:webHidden/>
              </w:rPr>
            </w:r>
            <w:r w:rsidR="00037DD3">
              <w:rPr>
                <w:noProof/>
                <w:webHidden/>
              </w:rPr>
              <w:fldChar w:fldCharType="separate"/>
            </w:r>
            <w:r>
              <w:rPr>
                <w:noProof/>
                <w:webHidden/>
              </w:rPr>
              <w:t>68</w:t>
            </w:r>
            <w:r w:rsidR="00037DD3">
              <w:rPr>
                <w:noProof/>
                <w:webHidden/>
              </w:rPr>
              <w:fldChar w:fldCharType="end"/>
            </w:r>
          </w:hyperlink>
        </w:p>
        <w:p w14:paraId="635E5EAB" w14:textId="0ED3784A" w:rsidR="00037DD3" w:rsidRDefault="004E5B45">
          <w:pPr>
            <w:pStyle w:val="TOC2"/>
            <w:tabs>
              <w:tab w:val="right" w:leader="dot" w:pos="9350"/>
            </w:tabs>
            <w:rPr>
              <w:rFonts w:eastAsiaTheme="minorEastAsia"/>
              <w:noProof/>
              <w:lang w:eastAsia="en-GB"/>
            </w:rPr>
          </w:pPr>
          <w:hyperlink w:anchor="_Toc90052342" w:history="1">
            <w:r w:rsidR="00037DD3" w:rsidRPr="00721B75">
              <w:rPr>
                <w:rStyle w:val="Hyperlink"/>
                <w:rFonts w:eastAsia="Times New Roman"/>
                <w:noProof/>
              </w:rPr>
              <w:t>2.7 Continuing Gap</w:t>
            </w:r>
            <w:r w:rsidR="00037DD3">
              <w:rPr>
                <w:noProof/>
                <w:webHidden/>
              </w:rPr>
              <w:tab/>
            </w:r>
            <w:r w:rsidR="00037DD3">
              <w:rPr>
                <w:noProof/>
                <w:webHidden/>
              </w:rPr>
              <w:fldChar w:fldCharType="begin"/>
            </w:r>
            <w:r w:rsidR="00037DD3">
              <w:rPr>
                <w:noProof/>
                <w:webHidden/>
              </w:rPr>
              <w:instrText xml:space="preserve"> PAGEREF _Toc90052342 \h </w:instrText>
            </w:r>
            <w:r w:rsidR="00037DD3">
              <w:rPr>
                <w:noProof/>
                <w:webHidden/>
              </w:rPr>
            </w:r>
            <w:r w:rsidR="00037DD3">
              <w:rPr>
                <w:noProof/>
                <w:webHidden/>
              </w:rPr>
              <w:fldChar w:fldCharType="separate"/>
            </w:r>
            <w:r>
              <w:rPr>
                <w:noProof/>
                <w:webHidden/>
              </w:rPr>
              <w:t>69</w:t>
            </w:r>
            <w:r w:rsidR="00037DD3">
              <w:rPr>
                <w:noProof/>
                <w:webHidden/>
              </w:rPr>
              <w:fldChar w:fldCharType="end"/>
            </w:r>
          </w:hyperlink>
        </w:p>
        <w:p w14:paraId="635E5EAC" w14:textId="45763F71" w:rsidR="00037DD3" w:rsidRDefault="004E5B45">
          <w:pPr>
            <w:pStyle w:val="TOC2"/>
            <w:tabs>
              <w:tab w:val="right" w:leader="dot" w:pos="9350"/>
            </w:tabs>
            <w:rPr>
              <w:rFonts w:eastAsiaTheme="minorEastAsia"/>
              <w:noProof/>
              <w:lang w:eastAsia="en-GB"/>
            </w:rPr>
          </w:pPr>
          <w:hyperlink w:anchor="_Toc90052343" w:history="1">
            <w:r w:rsidR="00037DD3" w:rsidRPr="00721B75">
              <w:rPr>
                <w:rStyle w:val="Hyperlink"/>
                <w:noProof/>
              </w:rPr>
              <w:t>2.8 Interpretations of the IBFs and Hypotheses Development</w:t>
            </w:r>
            <w:r w:rsidR="00037DD3">
              <w:rPr>
                <w:noProof/>
                <w:webHidden/>
              </w:rPr>
              <w:tab/>
            </w:r>
            <w:r w:rsidR="00037DD3">
              <w:rPr>
                <w:noProof/>
                <w:webHidden/>
              </w:rPr>
              <w:fldChar w:fldCharType="begin"/>
            </w:r>
            <w:r w:rsidR="00037DD3">
              <w:rPr>
                <w:noProof/>
                <w:webHidden/>
              </w:rPr>
              <w:instrText xml:space="preserve"> PAGEREF _Toc90052343 \h </w:instrText>
            </w:r>
            <w:r w:rsidR="00037DD3">
              <w:rPr>
                <w:noProof/>
                <w:webHidden/>
              </w:rPr>
            </w:r>
            <w:r w:rsidR="00037DD3">
              <w:rPr>
                <w:noProof/>
                <w:webHidden/>
              </w:rPr>
              <w:fldChar w:fldCharType="separate"/>
            </w:r>
            <w:r>
              <w:rPr>
                <w:noProof/>
                <w:webHidden/>
              </w:rPr>
              <w:t>70</w:t>
            </w:r>
            <w:r w:rsidR="00037DD3">
              <w:rPr>
                <w:noProof/>
                <w:webHidden/>
              </w:rPr>
              <w:fldChar w:fldCharType="end"/>
            </w:r>
          </w:hyperlink>
        </w:p>
        <w:p w14:paraId="635E5EAD" w14:textId="35A3F72D" w:rsidR="00037DD3" w:rsidRDefault="004E5B45">
          <w:pPr>
            <w:pStyle w:val="TOC3"/>
            <w:tabs>
              <w:tab w:val="right" w:leader="dot" w:pos="9350"/>
            </w:tabs>
            <w:rPr>
              <w:rFonts w:eastAsiaTheme="minorEastAsia"/>
              <w:noProof/>
              <w:lang w:eastAsia="en-GB"/>
            </w:rPr>
          </w:pPr>
          <w:hyperlink w:anchor="_Toc90052344" w:history="1">
            <w:r w:rsidR="00037DD3" w:rsidRPr="00721B75">
              <w:rPr>
                <w:rStyle w:val="Hyperlink"/>
                <w:noProof/>
              </w:rPr>
              <w:t>2.8.1 Personality (IBF 1)</w:t>
            </w:r>
            <w:r w:rsidR="00037DD3">
              <w:rPr>
                <w:noProof/>
                <w:webHidden/>
              </w:rPr>
              <w:tab/>
            </w:r>
            <w:r w:rsidR="00037DD3">
              <w:rPr>
                <w:noProof/>
                <w:webHidden/>
              </w:rPr>
              <w:fldChar w:fldCharType="begin"/>
            </w:r>
            <w:r w:rsidR="00037DD3">
              <w:rPr>
                <w:noProof/>
                <w:webHidden/>
              </w:rPr>
              <w:instrText xml:space="preserve"> PAGEREF _Toc90052344 \h </w:instrText>
            </w:r>
            <w:r w:rsidR="00037DD3">
              <w:rPr>
                <w:noProof/>
                <w:webHidden/>
              </w:rPr>
            </w:r>
            <w:r w:rsidR="00037DD3">
              <w:rPr>
                <w:noProof/>
                <w:webHidden/>
              </w:rPr>
              <w:fldChar w:fldCharType="separate"/>
            </w:r>
            <w:r>
              <w:rPr>
                <w:noProof/>
                <w:webHidden/>
              </w:rPr>
              <w:t>70</w:t>
            </w:r>
            <w:r w:rsidR="00037DD3">
              <w:rPr>
                <w:noProof/>
                <w:webHidden/>
              </w:rPr>
              <w:fldChar w:fldCharType="end"/>
            </w:r>
          </w:hyperlink>
        </w:p>
        <w:p w14:paraId="635E5EAE" w14:textId="4DB7ABA9" w:rsidR="00037DD3" w:rsidRDefault="004E5B45">
          <w:pPr>
            <w:pStyle w:val="TOC3"/>
            <w:tabs>
              <w:tab w:val="right" w:leader="dot" w:pos="9350"/>
            </w:tabs>
            <w:rPr>
              <w:rFonts w:eastAsiaTheme="minorEastAsia"/>
              <w:noProof/>
              <w:lang w:eastAsia="en-GB"/>
            </w:rPr>
          </w:pPr>
          <w:hyperlink w:anchor="_Toc90052345" w:history="1">
            <w:r w:rsidR="00037DD3" w:rsidRPr="00721B75">
              <w:rPr>
                <w:rStyle w:val="Hyperlink"/>
                <w:noProof/>
              </w:rPr>
              <w:t>2.8.2 Perception (IBF 2)</w:t>
            </w:r>
            <w:r w:rsidR="00037DD3">
              <w:rPr>
                <w:noProof/>
                <w:webHidden/>
              </w:rPr>
              <w:tab/>
            </w:r>
            <w:r w:rsidR="00037DD3">
              <w:rPr>
                <w:noProof/>
                <w:webHidden/>
              </w:rPr>
              <w:fldChar w:fldCharType="begin"/>
            </w:r>
            <w:r w:rsidR="00037DD3">
              <w:rPr>
                <w:noProof/>
                <w:webHidden/>
              </w:rPr>
              <w:instrText xml:space="preserve"> PAGEREF _Toc90052345 \h </w:instrText>
            </w:r>
            <w:r w:rsidR="00037DD3">
              <w:rPr>
                <w:noProof/>
                <w:webHidden/>
              </w:rPr>
            </w:r>
            <w:r w:rsidR="00037DD3">
              <w:rPr>
                <w:noProof/>
                <w:webHidden/>
              </w:rPr>
              <w:fldChar w:fldCharType="separate"/>
            </w:r>
            <w:r>
              <w:rPr>
                <w:noProof/>
                <w:webHidden/>
              </w:rPr>
              <w:t>74</w:t>
            </w:r>
            <w:r w:rsidR="00037DD3">
              <w:rPr>
                <w:noProof/>
                <w:webHidden/>
              </w:rPr>
              <w:fldChar w:fldCharType="end"/>
            </w:r>
          </w:hyperlink>
        </w:p>
        <w:p w14:paraId="635E5EAF" w14:textId="57B458D8" w:rsidR="00037DD3" w:rsidRDefault="004E5B45">
          <w:pPr>
            <w:pStyle w:val="TOC3"/>
            <w:tabs>
              <w:tab w:val="right" w:leader="dot" w:pos="9350"/>
            </w:tabs>
            <w:rPr>
              <w:rFonts w:eastAsiaTheme="minorEastAsia"/>
              <w:noProof/>
              <w:lang w:eastAsia="en-GB"/>
            </w:rPr>
          </w:pPr>
          <w:hyperlink w:anchor="_Toc90052346" w:history="1">
            <w:r w:rsidR="00037DD3" w:rsidRPr="00721B75">
              <w:rPr>
                <w:rStyle w:val="Hyperlink"/>
                <w:noProof/>
              </w:rPr>
              <w:t>2.8.3 Ability and Skills (IBF 3)</w:t>
            </w:r>
            <w:r w:rsidR="00037DD3">
              <w:rPr>
                <w:noProof/>
                <w:webHidden/>
              </w:rPr>
              <w:tab/>
            </w:r>
            <w:r w:rsidR="00037DD3">
              <w:rPr>
                <w:noProof/>
                <w:webHidden/>
              </w:rPr>
              <w:fldChar w:fldCharType="begin"/>
            </w:r>
            <w:r w:rsidR="00037DD3">
              <w:rPr>
                <w:noProof/>
                <w:webHidden/>
              </w:rPr>
              <w:instrText xml:space="preserve"> PAGEREF _Toc90052346 \h </w:instrText>
            </w:r>
            <w:r w:rsidR="00037DD3">
              <w:rPr>
                <w:noProof/>
                <w:webHidden/>
              </w:rPr>
            </w:r>
            <w:r w:rsidR="00037DD3">
              <w:rPr>
                <w:noProof/>
                <w:webHidden/>
              </w:rPr>
              <w:fldChar w:fldCharType="separate"/>
            </w:r>
            <w:r>
              <w:rPr>
                <w:noProof/>
                <w:webHidden/>
              </w:rPr>
              <w:t>77</w:t>
            </w:r>
            <w:r w:rsidR="00037DD3">
              <w:rPr>
                <w:noProof/>
                <w:webHidden/>
              </w:rPr>
              <w:fldChar w:fldCharType="end"/>
            </w:r>
          </w:hyperlink>
        </w:p>
        <w:p w14:paraId="635E5EB0" w14:textId="5D63B5F8" w:rsidR="00037DD3" w:rsidRDefault="004E5B45">
          <w:pPr>
            <w:pStyle w:val="TOC3"/>
            <w:tabs>
              <w:tab w:val="right" w:leader="dot" w:pos="9350"/>
            </w:tabs>
            <w:rPr>
              <w:rFonts w:eastAsiaTheme="minorEastAsia"/>
              <w:noProof/>
              <w:lang w:eastAsia="en-GB"/>
            </w:rPr>
          </w:pPr>
          <w:hyperlink w:anchor="_Toc90052347" w:history="1">
            <w:r w:rsidR="00037DD3" w:rsidRPr="00721B75">
              <w:rPr>
                <w:rStyle w:val="Hyperlink"/>
                <w:noProof/>
              </w:rPr>
              <w:t>2.8.4 Motivation (IBF 4)</w:t>
            </w:r>
            <w:r w:rsidR="00037DD3">
              <w:rPr>
                <w:noProof/>
                <w:webHidden/>
              </w:rPr>
              <w:tab/>
            </w:r>
            <w:r w:rsidR="00037DD3">
              <w:rPr>
                <w:noProof/>
                <w:webHidden/>
              </w:rPr>
              <w:fldChar w:fldCharType="begin"/>
            </w:r>
            <w:r w:rsidR="00037DD3">
              <w:rPr>
                <w:noProof/>
                <w:webHidden/>
              </w:rPr>
              <w:instrText xml:space="preserve"> PAGEREF _Toc90052347 \h </w:instrText>
            </w:r>
            <w:r w:rsidR="00037DD3">
              <w:rPr>
                <w:noProof/>
                <w:webHidden/>
              </w:rPr>
            </w:r>
            <w:r w:rsidR="00037DD3">
              <w:rPr>
                <w:noProof/>
                <w:webHidden/>
              </w:rPr>
              <w:fldChar w:fldCharType="separate"/>
            </w:r>
            <w:r>
              <w:rPr>
                <w:noProof/>
                <w:webHidden/>
              </w:rPr>
              <w:t>80</w:t>
            </w:r>
            <w:r w:rsidR="00037DD3">
              <w:rPr>
                <w:noProof/>
                <w:webHidden/>
              </w:rPr>
              <w:fldChar w:fldCharType="end"/>
            </w:r>
          </w:hyperlink>
        </w:p>
        <w:p w14:paraId="635E5EB1" w14:textId="66193B14" w:rsidR="00037DD3" w:rsidRDefault="004E5B45">
          <w:pPr>
            <w:pStyle w:val="TOC3"/>
            <w:tabs>
              <w:tab w:val="right" w:leader="dot" w:pos="9350"/>
            </w:tabs>
            <w:rPr>
              <w:rFonts w:eastAsiaTheme="minorEastAsia"/>
              <w:noProof/>
              <w:lang w:eastAsia="en-GB"/>
            </w:rPr>
          </w:pPr>
          <w:hyperlink w:anchor="_Toc90052348" w:history="1">
            <w:r w:rsidR="00037DD3" w:rsidRPr="00721B75">
              <w:rPr>
                <w:rStyle w:val="Hyperlink"/>
                <w:noProof/>
              </w:rPr>
              <w:t>2.8.5 Attitudes (IBF 5)</w:t>
            </w:r>
            <w:r w:rsidR="00037DD3">
              <w:rPr>
                <w:noProof/>
                <w:webHidden/>
              </w:rPr>
              <w:tab/>
            </w:r>
            <w:r w:rsidR="00037DD3">
              <w:rPr>
                <w:noProof/>
                <w:webHidden/>
              </w:rPr>
              <w:fldChar w:fldCharType="begin"/>
            </w:r>
            <w:r w:rsidR="00037DD3">
              <w:rPr>
                <w:noProof/>
                <w:webHidden/>
              </w:rPr>
              <w:instrText xml:space="preserve"> PAGEREF _Toc90052348 \h </w:instrText>
            </w:r>
            <w:r w:rsidR="00037DD3">
              <w:rPr>
                <w:noProof/>
                <w:webHidden/>
              </w:rPr>
            </w:r>
            <w:r w:rsidR="00037DD3">
              <w:rPr>
                <w:noProof/>
                <w:webHidden/>
              </w:rPr>
              <w:fldChar w:fldCharType="separate"/>
            </w:r>
            <w:r>
              <w:rPr>
                <w:noProof/>
                <w:webHidden/>
              </w:rPr>
              <w:t>83</w:t>
            </w:r>
            <w:r w:rsidR="00037DD3">
              <w:rPr>
                <w:noProof/>
                <w:webHidden/>
              </w:rPr>
              <w:fldChar w:fldCharType="end"/>
            </w:r>
          </w:hyperlink>
        </w:p>
        <w:p w14:paraId="635E5EB2" w14:textId="1AA33742" w:rsidR="00037DD3" w:rsidRDefault="004E5B45">
          <w:pPr>
            <w:pStyle w:val="TOC3"/>
            <w:tabs>
              <w:tab w:val="right" w:leader="dot" w:pos="9350"/>
            </w:tabs>
            <w:rPr>
              <w:rFonts w:eastAsiaTheme="minorEastAsia"/>
              <w:noProof/>
              <w:lang w:eastAsia="en-GB"/>
            </w:rPr>
          </w:pPr>
          <w:hyperlink w:anchor="_Toc90052349" w:history="1">
            <w:r w:rsidR="00037DD3" w:rsidRPr="00721B75">
              <w:rPr>
                <w:rStyle w:val="Hyperlink"/>
                <w:noProof/>
              </w:rPr>
              <w:t>2.8.6 Work stress (IBF 6)</w:t>
            </w:r>
            <w:r w:rsidR="00037DD3">
              <w:rPr>
                <w:noProof/>
                <w:webHidden/>
              </w:rPr>
              <w:tab/>
            </w:r>
            <w:r w:rsidR="00037DD3">
              <w:rPr>
                <w:noProof/>
                <w:webHidden/>
              </w:rPr>
              <w:fldChar w:fldCharType="begin"/>
            </w:r>
            <w:r w:rsidR="00037DD3">
              <w:rPr>
                <w:noProof/>
                <w:webHidden/>
              </w:rPr>
              <w:instrText xml:space="preserve"> PAGEREF _Toc90052349 \h </w:instrText>
            </w:r>
            <w:r w:rsidR="00037DD3">
              <w:rPr>
                <w:noProof/>
                <w:webHidden/>
              </w:rPr>
            </w:r>
            <w:r w:rsidR="00037DD3">
              <w:rPr>
                <w:noProof/>
                <w:webHidden/>
              </w:rPr>
              <w:fldChar w:fldCharType="separate"/>
            </w:r>
            <w:r>
              <w:rPr>
                <w:noProof/>
                <w:webHidden/>
              </w:rPr>
              <w:t>86</w:t>
            </w:r>
            <w:r w:rsidR="00037DD3">
              <w:rPr>
                <w:noProof/>
                <w:webHidden/>
              </w:rPr>
              <w:fldChar w:fldCharType="end"/>
            </w:r>
          </w:hyperlink>
        </w:p>
        <w:p w14:paraId="635E5EB3" w14:textId="407B326F" w:rsidR="00037DD3" w:rsidRDefault="004E5B45">
          <w:pPr>
            <w:pStyle w:val="TOC3"/>
            <w:tabs>
              <w:tab w:val="right" w:leader="dot" w:pos="9350"/>
            </w:tabs>
            <w:rPr>
              <w:rFonts w:eastAsiaTheme="minorEastAsia"/>
              <w:noProof/>
              <w:lang w:eastAsia="en-GB"/>
            </w:rPr>
          </w:pPr>
          <w:hyperlink w:anchor="_Toc90052350" w:history="1">
            <w:r w:rsidR="00037DD3" w:rsidRPr="00721B75">
              <w:rPr>
                <w:rStyle w:val="Hyperlink"/>
                <w:noProof/>
              </w:rPr>
              <w:t>2.8.7 Job Satisfaction (IBF 7)</w:t>
            </w:r>
            <w:r w:rsidR="00037DD3">
              <w:rPr>
                <w:noProof/>
                <w:webHidden/>
              </w:rPr>
              <w:tab/>
            </w:r>
            <w:r w:rsidR="00037DD3">
              <w:rPr>
                <w:noProof/>
                <w:webHidden/>
              </w:rPr>
              <w:fldChar w:fldCharType="begin"/>
            </w:r>
            <w:r w:rsidR="00037DD3">
              <w:rPr>
                <w:noProof/>
                <w:webHidden/>
              </w:rPr>
              <w:instrText xml:space="preserve"> PAGEREF _Toc90052350 \h </w:instrText>
            </w:r>
            <w:r w:rsidR="00037DD3">
              <w:rPr>
                <w:noProof/>
                <w:webHidden/>
              </w:rPr>
            </w:r>
            <w:r w:rsidR="00037DD3">
              <w:rPr>
                <w:noProof/>
                <w:webHidden/>
              </w:rPr>
              <w:fldChar w:fldCharType="separate"/>
            </w:r>
            <w:r>
              <w:rPr>
                <w:noProof/>
                <w:webHidden/>
              </w:rPr>
              <w:t>88</w:t>
            </w:r>
            <w:r w:rsidR="00037DD3">
              <w:rPr>
                <w:noProof/>
                <w:webHidden/>
              </w:rPr>
              <w:fldChar w:fldCharType="end"/>
            </w:r>
          </w:hyperlink>
        </w:p>
        <w:p w14:paraId="635E5EB4" w14:textId="352960B7" w:rsidR="00037DD3" w:rsidRDefault="004E5B45">
          <w:pPr>
            <w:pStyle w:val="TOC3"/>
            <w:tabs>
              <w:tab w:val="right" w:leader="dot" w:pos="9350"/>
            </w:tabs>
            <w:rPr>
              <w:rFonts w:eastAsiaTheme="minorEastAsia"/>
              <w:noProof/>
              <w:lang w:eastAsia="en-GB"/>
            </w:rPr>
          </w:pPr>
          <w:hyperlink w:anchor="_Toc90052351" w:history="1">
            <w:r w:rsidR="00037DD3" w:rsidRPr="00721B75">
              <w:rPr>
                <w:rStyle w:val="Hyperlink"/>
                <w:noProof/>
              </w:rPr>
              <w:t>2.8.8 Administrative Leadership (IBF 8)</w:t>
            </w:r>
            <w:r w:rsidR="00037DD3">
              <w:rPr>
                <w:noProof/>
                <w:webHidden/>
              </w:rPr>
              <w:tab/>
            </w:r>
            <w:r w:rsidR="00037DD3">
              <w:rPr>
                <w:noProof/>
                <w:webHidden/>
              </w:rPr>
              <w:fldChar w:fldCharType="begin"/>
            </w:r>
            <w:r w:rsidR="00037DD3">
              <w:rPr>
                <w:noProof/>
                <w:webHidden/>
              </w:rPr>
              <w:instrText xml:space="preserve"> PAGEREF _Toc90052351 \h </w:instrText>
            </w:r>
            <w:r w:rsidR="00037DD3">
              <w:rPr>
                <w:noProof/>
                <w:webHidden/>
              </w:rPr>
            </w:r>
            <w:r w:rsidR="00037DD3">
              <w:rPr>
                <w:noProof/>
                <w:webHidden/>
              </w:rPr>
              <w:fldChar w:fldCharType="separate"/>
            </w:r>
            <w:r>
              <w:rPr>
                <w:noProof/>
                <w:webHidden/>
              </w:rPr>
              <w:t>90</w:t>
            </w:r>
            <w:r w:rsidR="00037DD3">
              <w:rPr>
                <w:noProof/>
                <w:webHidden/>
              </w:rPr>
              <w:fldChar w:fldCharType="end"/>
            </w:r>
          </w:hyperlink>
        </w:p>
        <w:p w14:paraId="635E5EB5" w14:textId="588FB698" w:rsidR="00037DD3" w:rsidRDefault="004E5B45">
          <w:pPr>
            <w:pStyle w:val="TOC2"/>
            <w:tabs>
              <w:tab w:val="right" w:leader="dot" w:pos="9350"/>
            </w:tabs>
            <w:rPr>
              <w:rFonts w:eastAsiaTheme="minorEastAsia"/>
              <w:noProof/>
              <w:lang w:eastAsia="en-GB"/>
            </w:rPr>
          </w:pPr>
          <w:hyperlink w:anchor="_Toc90052352" w:history="1">
            <w:r w:rsidR="00037DD3" w:rsidRPr="00721B75">
              <w:rPr>
                <w:rStyle w:val="Hyperlink"/>
                <w:rFonts w:eastAsia="Times New Roman"/>
                <w:noProof/>
              </w:rPr>
              <w:t>2.9 Conclusion</w:t>
            </w:r>
            <w:r w:rsidR="00037DD3">
              <w:rPr>
                <w:noProof/>
                <w:webHidden/>
              </w:rPr>
              <w:tab/>
            </w:r>
            <w:r w:rsidR="00037DD3">
              <w:rPr>
                <w:noProof/>
                <w:webHidden/>
              </w:rPr>
              <w:fldChar w:fldCharType="begin"/>
            </w:r>
            <w:r w:rsidR="00037DD3">
              <w:rPr>
                <w:noProof/>
                <w:webHidden/>
              </w:rPr>
              <w:instrText xml:space="preserve"> PAGEREF _Toc90052352 \h </w:instrText>
            </w:r>
            <w:r w:rsidR="00037DD3">
              <w:rPr>
                <w:noProof/>
                <w:webHidden/>
              </w:rPr>
            </w:r>
            <w:r w:rsidR="00037DD3">
              <w:rPr>
                <w:noProof/>
                <w:webHidden/>
              </w:rPr>
              <w:fldChar w:fldCharType="separate"/>
            </w:r>
            <w:r>
              <w:rPr>
                <w:noProof/>
                <w:webHidden/>
              </w:rPr>
              <w:t>92</w:t>
            </w:r>
            <w:r w:rsidR="00037DD3">
              <w:rPr>
                <w:noProof/>
                <w:webHidden/>
              </w:rPr>
              <w:fldChar w:fldCharType="end"/>
            </w:r>
          </w:hyperlink>
        </w:p>
        <w:p w14:paraId="635E5EB6" w14:textId="2FDAB470" w:rsidR="00037DD3" w:rsidRDefault="004E5B45">
          <w:pPr>
            <w:pStyle w:val="TOC1"/>
            <w:tabs>
              <w:tab w:val="right" w:leader="dot" w:pos="9350"/>
            </w:tabs>
            <w:rPr>
              <w:rFonts w:eastAsiaTheme="minorEastAsia"/>
              <w:noProof/>
              <w:lang w:eastAsia="en-GB"/>
            </w:rPr>
          </w:pPr>
          <w:hyperlink w:anchor="_Toc90052353" w:history="1">
            <w:r w:rsidR="00037DD3" w:rsidRPr="00721B75">
              <w:rPr>
                <w:rStyle w:val="Hyperlink"/>
                <w:noProof/>
              </w:rPr>
              <w:t>CHAPTER 3: THEORETICAL AND CONCEPTUAL FRAMEWORK: MODELLING INTERACTIVE BEHAVIOUR CHAIN (IBC)</w:t>
            </w:r>
            <w:r w:rsidR="00037DD3">
              <w:rPr>
                <w:noProof/>
                <w:webHidden/>
              </w:rPr>
              <w:tab/>
            </w:r>
            <w:r w:rsidR="00037DD3">
              <w:rPr>
                <w:noProof/>
                <w:webHidden/>
              </w:rPr>
              <w:fldChar w:fldCharType="begin"/>
            </w:r>
            <w:r w:rsidR="00037DD3">
              <w:rPr>
                <w:noProof/>
                <w:webHidden/>
              </w:rPr>
              <w:instrText xml:space="preserve"> PAGEREF _Toc90052353 \h </w:instrText>
            </w:r>
            <w:r w:rsidR="00037DD3">
              <w:rPr>
                <w:noProof/>
                <w:webHidden/>
              </w:rPr>
            </w:r>
            <w:r w:rsidR="00037DD3">
              <w:rPr>
                <w:noProof/>
                <w:webHidden/>
              </w:rPr>
              <w:fldChar w:fldCharType="separate"/>
            </w:r>
            <w:r>
              <w:rPr>
                <w:noProof/>
                <w:webHidden/>
              </w:rPr>
              <w:t>94</w:t>
            </w:r>
            <w:r w:rsidR="00037DD3">
              <w:rPr>
                <w:noProof/>
                <w:webHidden/>
              </w:rPr>
              <w:fldChar w:fldCharType="end"/>
            </w:r>
          </w:hyperlink>
        </w:p>
        <w:p w14:paraId="635E5EB7" w14:textId="2EA67093" w:rsidR="00037DD3" w:rsidRDefault="004E5B45">
          <w:pPr>
            <w:pStyle w:val="TOC2"/>
            <w:tabs>
              <w:tab w:val="right" w:leader="dot" w:pos="9350"/>
            </w:tabs>
            <w:rPr>
              <w:rFonts w:eastAsiaTheme="minorEastAsia"/>
              <w:noProof/>
              <w:lang w:eastAsia="en-GB"/>
            </w:rPr>
          </w:pPr>
          <w:hyperlink w:anchor="_Toc90052354" w:history="1">
            <w:r w:rsidR="00037DD3" w:rsidRPr="00721B75">
              <w:rPr>
                <w:rStyle w:val="Hyperlink"/>
                <w:noProof/>
              </w:rPr>
              <w:t>3.1 Introduction</w:t>
            </w:r>
            <w:r w:rsidR="00037DD3">
              <w:rPr>
                <w:noProof/>
                <w:webHidden/>
              </w:rPr>
              <w:tab/>
            </w:r>
            <w:r w:rsidR="00037DD3">
              <w:rPr>
                <w:noProof/>
                <w:webHidden/>
              </w:rPr>
              <w:fldChar w:fldCharType="begin"/>
            </w:r>
            <w:r w:rsidR="00037DD3">
              <w:rPr>
                <w:noProof/>
                <w:webHidden/>
              </w:rPr>
              <w:instrText xml:space="preserve"> PAGEREF _Toc90052354 \h </w:instrText>
            </w:r>
            <w:r w:rsidR="00037DD3">
              <w:rPr>
                <w:noProof/>
                <w:webHidden/>
              </w:rPr>
            </w:r>
            <w:r w:rsidR="00037DD3">
              <w:rPr>
                <w:noProof/>
                <w:webHidden/>
              </w:rPr>
              <w:fldChar w:fldCharType="separate"/>
            </w:r>
            <w:r>
              <w:rPr>
                <w:noProof/>
                <w:webHidden/>
              </w:rPr>
              <w:t>94</w:t>
            </w:r>
            <w:r w:rsidR="00037DD3">
              <w:rPr>
                <w:noProof/>
                <w:webHidden/>
              </w:rPr>
              <w:fldChar w:fldCharType="end"/>
            </w:r>
          </w:hyperlink>
        </w:p>
        <w:p w14:paraId="635E5EB8" w14:textId="309AC1D7" w:rsidR="00037DD3" w:rsidRDefault="004E5B45">
          <w:pPr>
            <w:pStyle w:val="TOC2"/>
            <w:tabs>
              <w:tab w:val="right" w:leader="dot" w:pos="9350"/>
            </w:tabs>
            <w:rPr>
              <w:rFonts w:eastAsiaTheme="minorEastAsia"/>
              <w:noProof/>
              <w:lang w:eastAsia="en-GB"/>
            </w:rPr>
          </w:pPr>
          <w:hyperlink w:anchor="_Toc90052355" w:history="1">
            <w:r w:rsidR="00037DD3" w:rsidRPr="00721B75">
              <w:rPr>
                <w:rStyle w:val="Hyperlink"/>
                <w:noProof/>
              </w:rPr>
              <w:t>3.3 Interactive Behaviour Chain (IBC) Model as a Scientific Approach</w:t>
            </w:r>
            <w:r w:rsidR="00037DD3">
              <w:rPr>
                <w:noProof/>
                <w:webHidden/>
              </w:rPr>
              <w:tab/>
            </w:r>
            <w:r w:rsidR="00037DD3">
              <w:rPr>
                <w:noProof/>
                <w:webHidden/>
              </w:rPr>
              <w:fldChar w:fldCharType="begin"/>
            </w:r>
            <w:r w:rsidR="00037DD3">
              <w:rPr>
                <w:noProof/>
                <w:webHidden/>
              </w:rPr>
              <w:instrText xml:space="preserve"> PAGEREF _Toc90052355 \h </w:instrText>
            </w:r>
            <w:r w:rsidR="00037DD3">
              <w:rPr>
                <w:noProof/>
                <w:webHidden/>
              </w:rPr>
            </w:r>
            <w:r w:rsidR="00037DD3">
              <w:rPr>
                <w:noProof/>
                <w:webHidden/>
              </w:rPr>
              <w:fldChar w:fldCharType="separate"/>
            </w:r>
            <w:r>
              <w:rPr>
                <w:noProof/>
                <w:webHidden/>
              </w:rPr>
              <w:t>97</w:t>
            </w:r>
            <w:r w:rsidR="00037DD3">
              <w:rPr>
                <w:noProof/>
                <w:webHidden/>
              </w:rPr>
              <w:fldChar w:fldCharType="end"/>
            </w:r>
          </w:hyperlink>
        </w:p>
        <w:p w14:paraId="635E5EB9" w14:textId="144E4901" w:rsidR="00037DD3" w:rsidRDefault="004E5B45">
          <w:pPr>
            <w:pStyle w:val="TOC3"/>
            <w:tabs>
              <w:tab w:val="right" w:leader="dot" w:pos="9350"/>
            </w:tabs>
            <w:rPr>
              <w:rFonts w:eastAsiaTheme="minorEastAsia"/>
              <w:noProof/>
              <w:lang w:eastAsia="en-GB"/>
            </w:rPr>
          </w:pPr>
          <w:hyperlink w:anchor="_Toc90052356" w:history="1">
            <w:r w:rsidR="00037DD3" w:rsidRPr="00721B75">
              <w:rPr>
                <w:rStyle w:val="Hyperlink"/>
                <w:noProof/>
              </w:rPr>
              <w:t>3.3.1 Establishing and Designing the IBC</w:t>
            </w:r>
            <w:r w:rsidR="00037DD3">
              <w:rPr>
                <w:noProof/>
                <w:webHidden/>
              </w:rPr>
              <w:tab/>
            </w:r>
            <w:r w:rsidR="00037DD3">
              <w:rPr>
                <w:noProof/>
                <w:webHidden/>
              </w:rPr>
              <w:fldChar w:fldCharType="begin"/>
            </w:r>
            <w:r w:rsidR="00037DD3">
              <w:rPr>
                <w:noProof/>
                <w:webHidden/>
              </w:rPr>
              <w:instrText xml:space="preserve"> PAGEREF _Toc90052356 \h </w:instrText>
            </w:r>
            <w:r w:rsidR="00037DD3">
              <w:rPr>
                <w:noProof/>
                <w:webHidden/>
              </w:rPr>
            </w:r>
            <w:r w:rsidR="00037DD3">
              <w:rPr>
                <w:noProof/>
                <w:webHidden/>
              </w:rPr>
              <w:fldChar w:fldCharType="separate"/>
            </w:r>
            <w:r>
              <w:rPr>
                <w:noProof/>
                <w:webHidden/>
              </w:rPr>
              <w:t>97</w:t>
            </w:r>
            <w:r w:rsidR="00037DD3">
              <w:rPr>
                <w:noProof/>
                <w:webHidden/>
              </w:rPr>
              <w:fldChar w:fldCharType="end"/>
            </w:r>
          </w:hyperlink>
        </w:p>
        <w:p w14:paraId="635E5EBA" w14:textId="0A7E7A63" w:rsidR="00037DD3" w:rsidRDefault="004E5B45">
          <w:pPr>
            <w:pStyle w:val="TOC3"/>
            <w:tabs>
              <w:tab w:val="right" w:leader="dot" w:pos="9350"/>
            </w:tabs>
            <w:rPr>
              <w:rFonts w:eastAsiaTheme="minorEastAsia"/>
              <w:noProof/>
              <w:lang w:eastAsia="en-GB"/>
            </w:rPr>
          </w:pPr>
          <w:hyperlink w:anchor="_Toc90052357" w:history="1">
            <w:r w:rsidR="00037DD3" w:rsidRPr="00721B75">
              <w:rPr>
                <w:rStyle w:val="Hyperlink"/>
                <w:noProof/>
              </w:rPr>
              <w:t>3.3.2 Modelling the IBC</w:t>
            </w:r>
            <w:r w:rsidR="00037DD3">
              <w:rPr>
                <w:noProof/>
                <w:webHidden/>
              </w:rPr>
              <w:tab/>
            </w:r>
            <w:r w:rsidR="00037DD3">
              <w:rPr>
                <w:noProof/>
                <w:webHidden/>
              </w:rPr>
              <w:fldChar w:fldCharType="begin"/>
            </w:r>
            <w:r w:rsidR="00037DD3">
              <w:rPr>
                <w:noProof/>
                <w:webHidden/>
              </w:rPr>
              <w:instrText xml:space="preserve"> PAGEREF _Toc90052357 \h </w:instrText>
            </w:r>
            <w:r w:rsidR="00037DD3">
              <w:rPr>
                <w:noProof/>
                <w:webHidden/>
              </w:rPr>
            </w:r>
            <w:r w:rsidR="00037DD3">
              <w:rPr>
                <w:noProof/>
                <w:webHidden/>
              </w:rPr>
              <w:fldChar w:fldCharType="separate"/>
            </w:r>
            <w:r>
              <w:rPr>
                <w:noProof/>
                <w:webHidden/>
              </w:rPr>
              <w:t>99</w:t>
            </w:r>
            <w:r w:rsidR="00037DD3">
              <w:rPr>
                <w:noProof/>
                <w:webHidden/>
              </w:rPr>
              <w:fldChar w:fldCharType="end"/>
            </w:r>
          </w:hyperlink>
        </w:p>
        <w:p w14:paraId="635E5EBB" w14:textId="2CA95D2D" w:rsidR="00037DD3" w:rsidRDefault="004E5B45">
          <w:pPr>
            <w:pStyle w:val="TOC2"/>
            <w:tabs>
              <w:tab w:val="right" w:leader="dot" w:pos="9350"/>
            </w:tabs>
            <w:rPr>
              <w:rFonts w:eastAsiaTheme="minorEastAsia"/>
              <w:noProof/>
              <w:lang w:eastAsia="en-GB"/>
            </w:rPr>
          </w:pPr>
          <w:hyperlink w:anchor="_Toc90052358" w:history="1">
            <w:r w:rsidR="00037DD3" w:rsidRPr="00721B75">
              <w:rPr>
                <w:rStyle w:val="Hyperlink"/>
                <w:noProof/>
              </w:rPr>
              <w:t>3.4 IBFs Assessment Process and Basic Assumptions of IBFs</w:t>
            </w:r>
            <w:r w:rsidR="00037DD3">
              <w:rPr>
                <w:noProof/>
                <w:webHidden/>
              </w:rPr>
              <w:tab/>
            </w:r>
            <w:r w:rsidR="00037DD3">
              <w:rPr>
                <w:noProof/>
                <w:webHidden/>
              </w:rPr>
              <w:fldChar w:fldCharType="begin"/>
            </w:r>
            <w:r w:rsidR="00037DD3">
              <w:rPr>
                <w:noProof/>
                <w:webHidden/>
              </w:rPr>
              <w:instrText xml:space="preserve"> PAGEREF _Toc90052358 \h </w:instrText>
            </w:r>
            <w:r w:rsidR="00037DD3">
              <w:rPr>
                <w:noProof/>
                <w:webHidden/>
              </w:rPr>
            </w:r>
            <w:r w:rsidR="00037DD3">
              <w:rPr>
                <w:noProof/>
                <w:webHidden/>
              </w:rPr>
              <w:fldChar w:fldCharType="separate"/>
            </w:r>
            <w:r>
              <w:rPr>
                <w:noProof/>
                <w:webHidden/>
              </w:rPr>
              <w:t>101</w:t>
            </w:r>
            <w:r w:rsidR="00037DD3">
              <w:rPr>
                <w:noProof/>
                <w:webHidden/>
              </w:rPr>
              <w:fldChar w:fldCharType="end"/>
            </w:r>
          </w:hyperlink>
        </w:p>
        <w:p w14:paraId="635E5EBC" w14:textId="529137B8" w:rsidR="00037DD3" w:rsidRDefault="004E5B45">
          <w:pPr>
            <w:pStyle w:val="TOC3"/>
            <w:tabs>
              <w:tab w:val="right" w:leader="dot" w:pos="9350"/>
            </w:tabs>
            <w:rPr>
              <w:rFonts w:eastAsiaTheme="minorEastAsia"/>
              <w:noProof/>
              <w:lang w:eastAsia="en-GB"/>
            </w:rPr>
          </w:pPr>
          <w:hyperlink w:anchor="_Toc90052359" w:history="1">
            <w:r w:rsidR="00037DD3" w:rsidRPr="00721B75">
              <w:rPr>
                <w:rStyle w:val="Hyperlink"/>
                <w:noProof/>
              </w:rPr>
              <w:t>3.4.1 Assessment Process of the IBFs</w:t>
            </w:r>
            <w:r w:rsidR="00037DD3">
              <w:rPr>
                <w:noProof/>
                <w:webHidden/>
              </w:rPr>
              <w:tab/>
            </w:r>
            <w:r w:rsidR="00037DD3">
              <w:rPr>
                <w:noProof/>
                <w:webHidden/>
              </w:rPr>
              <w:fldChar w:fldCharType="begin"/>
            </w:r>
            <w:r w:rsidR="00037DD3">
              <w:rPr>
                <w:noProof/>
                <w:webHidden/>
              </w:rPr>
              <w:instrText xml:space="preserve"> PAGEREF _Toc90052359 \h </w:instrText>
            </w:r>
            <w:r w:rsidR="00037DD3">
              <w:rPr>
                <w:noProof/>
                <w:webHidden/>
              </w:rPr>
            </w:r>
            <w:r w:rsidR="00037DD3">
              <w:rPr>
                <w:noProof/>
                <w:webHidden/>
              </w:rPr>
              <w:fldChar w:fldCharType="separate"/>
            </w:r>
            <w:r>
              <w:rPr>
                <w:noProof/>
                <w:webHidden/>
              </w:rPr>
              <w:t>103</w:t>
            </w:r>
            <w:r w:rsidR="00037DD3">
              <w:rPr>
                <w:noProof/>
                <w:webHidden/>
              </w:rPr>
              <w:fldChar w:fldCharType="end"/>
            </w:r>
          </w:hyperlink>
        </w:p>
        <w:p w14:paraId="635E5EBD" w14:textId="0C85EA5A" w:rsidR="00037DD3" w:rsidRDefault="004E5B45">
          <w:pPr>
            <w:pStyle w:val="TOC2"/>
            <w:tabs>
              <w:tab w:val="right" w:leader="dot" w:pos="9350"/>
            </w:tabs>
            <w:rPr>
              <w:rFonts w:eastAsiaTheme="minorEastAsia"/>
              <w:noProof/>
              <w:lang w:eastAsia="en-GB"/>
            </w:rPr>
          </w:pPr>
          <w:hyperlink w:anchor="_Toc90052360" w:history="1">
            <w:r w:rsidR="00037DD3" w:rsidRPr="00721B75">
              <w:rPr>
                <w:rStyle w:val="Hyperlink"/>
                <w:rFonts w:eastAsia="Times New Roman"/>
                <w:noProof/>
              </w:rPr>
              <w:t>3.5 Additional Advantages of the IBC Model</w:t>
            </w:r>
            <w:r w:rsidR="00037DD3">
              <w:rPr>
                <w:noProof/>
                <w:webHidden/>
              </w:rPr>
              <w:tab/>
            </w:r>
            <w:r w:rsidR="00037DD3">
              <w:rPr>
                <w:noProof/>
                <w:webHidden/>
              </w:rPr>
              <w:fldChar w:fldCharType="begin"/>
            </w:r>
            <w:r w:rsidR="00037DD3">
              <w:rPr>
                <w:noProof/>
                <w:webHidden/>
              </w:rPr>
              <w:instrText xml:space="preserve"> PAGEREF _Toc90052360 \h </w:instrText>
            </w:r>
            <w:r w:rsidR="00037DD3">
              <w:rPr>
                <w:noProof/>
                <w:webHidden/>
              </w:rPr>
            </w:r>
            <w:r w:rsidR="00037DD3">
              <w:rPr>
                <w:noProof/>
                <w:webHidden/>
              </w:rPr>
              <w:fldChar w:fldCharType="separate"/>
            </w:r>
            <w:r>
              <w:rPr>
                <w:noProof/>
                <w:webHidden/>
              </w:rPr>
              <w:t>110</w:t>
            </w:r>
            <w:r w:rsidR="00037DD3">
              <w:rPr>
                <w:noProof/>
                <w:webHidden/>
              </w:rPr>
              <w:fldChar w:fldCharType="end"/>
            </w:r>
          </w:hyperlink>
        </w:p>
        <w:p w14:paraId="635E5EBE" w14:textId="2038CCAD" w:rsidR="00037DD3" w:rsidRDefault="004E5B45">
          <w:pPr>
            <w:pStyle w:val="TOC3"/>
            <w:tabs>
              <w:tab w:val="right" w:leader="dot" w:pos="9350"/>
            </w:tabs>
            <w:rPr>
              <w:rFonts w:eastAsiaTheme="minorEastAsia"/>
              <w:noProof/>
              <w:lang w:eastAsia="en-GB"/>
            </w:rPr>
          </w:pPr>
          <w:hyperlink w:anchor="_Toc90052361" w:history="1">
            <w:r w:rsidR="00037DD3" w:rsidRPr="00721B75">
              <w:rPr>
                <w:rStyle w:val="Hyperlink"/>
                <w:rFonts w:eastAsia="Times New Roman"/>
                <w:noProof/>
              </w:rPr>
              <w:t>3.5.1 Strategic Investment Decisions</w:t>
            </w:r>
            <w:r w:rsidR="00037DD3">
              <w:rPr>
                <w:noProof/>
                <w:webHidden/>
              </w:rPr>
              <w:tab/>
            </w:r>
            <w:r w:rsidR="00037DD3">
              <w:rPr>
                <w:noProof/>
                <w:webHidden/>
              </w:rPr>
              <w:fldChar w:fldCharType="begin"/>
            </w:r>
            <w:r w:rsidR="00037DD3">
              <w:rPr>
                <w:noProof/>
                <w:webHidden/>
              </w:rPr>
              <w:instrText xml:space="preserve"> PAGEREF _Toc90052361 \h </w:instrText>
            </w:r>
            <w:r w:rsidR="00037DD3">
              <w:rPr>
                <w:noProof/>
                <w:webHidden/>
              </w:rPr>
            </w:r>
            <w:r w:rsidR="00037DD3">
              <w:rPr>
                <w:noProof/>
                <w:webHidden/>
              </w:rPr>
              <w:fldChar w:fldCharType="separate"/>
            </w:r>
            <w:r>
              <w:rPr>
                <w:noProof/>
                <w:webHidden/>
              </w:rPr>
              <w:t>110</w:t>
            </w:r>
            <w:r w:rsidR="00037DD3">
              <w:rPr>
                <w:noProof/>
                <w:webHidden/>
              </w:rPr>
              <w:fldChar w:fldCharType="end"/>
            </w:r>
          </w:hyperlink>
        </w:p>
        <w:p w14:paraId="635E5EBF" w14:textId="24298169" w:rsidR="00037DD3" w:rsidRDefault="004E5B45">
          <w:pPr>
            <w:pStyle w:val="TOC3"/>
            <w:tabs>
              <w:tab w:val="right" w:leader="dot" w:pos="9350"/>
            </w:tabs>
            <w:rPr>
              <w:rFonts w:eastAsiaTheme="minorEastAsia"/>
              <w:noProof/>
              <w:lang w:eastAsia="en-GB"/>
            </w:rPr>
          </w:pPr>
          <w:hyperlink w:anchor="_Toc90052362" w:history="1">
            <w:r w:rsidR="00037DD3" w:rsidRPr="00721B75">
              <w:rPr>
                <w:rStyle w:val="Hyperlink"/>
                <w:rFonts w:eastAsia="Times New Roman"/>
                <w:noProof/>
              </w:rPr>
              <w:t>3.5.2 Performance Tracking Enhancement</w:t>
            </w:r>
            <w:r w:rsidR="00037DD3">
              <w:rPr>
                <w:noProof/>
                <w:webHidden/>
              </w:rPr>
              <w:tab/>
            </w:r>
            <w:r w:rsidR="00037DD3">
              <w:rPr>
                <w:noProof/>
                <w:webHidden/>
              </w:rPr>
              <w:fldChar w:fldCharType="begin"/>
            </w:r>
            <w:r w:rsidR="00037DD3">
              <w:rPr>
                <w:noProof/>
                <w:webHidden/>
              </w:rPr>
              <w:instrText xml:space="preserve"> PAGEREF _Toc90052362 \h </w:instrText>
            </w:r>
            <w:r w:rsidR="00037DD3">
              <w:rPr>
                <w:noProof/>
                <w:webHidden/>
              </w:rPr>
            </w:r>
            <w:r w:rsidR="00037DD3">
              <w:rPr>
                <w:noProof/>
                <w:webHidden/>
              </w:rPr>
              <w:fldChar w:fldCharType="separate"/>
            </w:r>
            <w:r>
              <w:rPr>
                <w:noProof/>
                <w:webHidden/>
              </w:rPr>
              <w:t>111</w:t>
            </w:r>
            <w:r w:rsidR="00037DD3">
              <w:rPr>
                <w:noProof/>
                <w:webHidden/>
              </w:rPr>
              <w:fldChar w:fldCharType="end"/>
            </w:r>
          </w:hyperlink>
        </w:p>
        <w:p w14:paraId="635E5EC0" w14:textId="78A8D4AF" w:rsidR="00037DD3" w:rsidRDefault="004E5B45">
          <w:pPr>
            <w:pStyle w:val="TOC3"/>
            <w:tabs>
              <w:tab w:val="right" w:leader="dot" w:pos="9350"/>
            </w:tabs>
            <w:rPr>
              <w:rFonts w:eastAsiaTheme="minorEastAsia"/>
              <w:noProof/>
              <w:lang w:eastAsia="en-GB"/>
            </w:rPr>
          </w:pPr>
          <w:hyperlink w:anchor="_Toc90052363" w:history="1">
            <w:r w:rsidR="00037DD3" w:rsidRPr="00721B75">
              <w:rPr>
                <w:rStyle w:val="Hyperlink"/>
                <w:rFonts w:eastAsia="Times New Roman"/>
                <w:noProof/>
              </w:rPr>
              <w:t>3.5.3 Managing Performance of Human Resources</w:t>
            </w:r>
            <w:r w:rsidR="00037DD3">
              <w:rPr>
                <w:noProof/>
                <w:webHidden/>
              </w:rPr>
              <w:tab/>
            </w:r>
            <w:r w:rsidR="00037DD3">
              <w:rPr>
                <w:noProof/>
                <w:webHidden/>
              </w:rPr>
              <w:fldChar w:fldCharType="begin"/>
            </w:r>
            <w:r w:rsidR="00037DD3">
              <w:rPr>
                <w:noProof/>
                <w:webHidden/>
              </w:rPr>
              <w:instrText xml:space="preserve"> PAGEREF _Toc90052363 \h </w:instrText>
            </w:r>
            <w:r w:rsidR="00037DD3">
              <w:rPr>
                <w:noProof/>
                <w:webHidden/>
              </w:rPr>
            </w:r>
            <w:r w:rsidR="00037DD3">
              <w:rPr>
                <w:noProof/>
                <w:webHidden/>
              </w:rPr>
              <w:fldChar w:fldCharType="separate"/>
            </w:r>
            <w:r>
              <w:rPr>
                <w:noProof/>
                <w:webHidden/>
              </w:rPr>
              <w:t>111</w:t>
            </w:r>
            <w:r w:rsidR="00037DD3">
              <w:rPr>
                <w:noProof/>
                <w:webHidden/>
              </w:rPr>
              <w:fldChar w:fldCharType="end"/>
            </w:r>
          </w:hyperlink>
        </w:p>
        <w:p w14:paraId="635E5EC1" w14:textId="56EA58F0" w:rsidR="00037DD3" w:rsidRDefault="004E5B45">
          <w:pPr>
            <w:pStyle w:val="TOC2"/>
            <w:tabs>
              <w:tab w:val="right" w:leader="dot" w:pos="9350"/>
            </w:tabs>
            <w:rPr>
              <w:rFonts w:eastAsiaTheme="minorEastAsia"/>
              <w:noProof/>
              <w:lang w:eastAsia="en-GB"/>
            </w:rPr>
          </w:pPr>
          <w:hyperlink w:anchor="_Toc90052364" w:history="1">
            <w:r w:rsidR="00037DD3" w:rsidRPr="00721B75">
              <w:rPr>
                <w:rStyle w:val="Hyperlink"/>
                <w:noProof/>
              </w:rPr>
              <w:t>3.6 Linking the IBC to Strategic Decision-Making Process</w:t>
            </w:r>
            <w:r w:rsidR="00037DD3">
              <w:rPr>
                <w:noProof/>
                <w:webHidden/>
              </w:rPr>
              <w:tab/>
            </w:r>
            <w:r w:rsidR="00037DD3">
              <w:rPr>
                <w:noProof/>
                <w:webHidden/>
              </w:rPr>
              <w:fldChar w:fldCharType="begin"/>
            </w:r>
            <w:r w:rsidR="00037DD3">
              <w:rPr>
                <w:noProof/>
                <w:webHidden/>
              </w:rPr>
              <w:instrText xml:space="preserve"> PAGEREF _Toc90052364 \h </w:instrText>
            </w:r>
            <w:r w:rsidR="00037DD3">
              <w:rPr>
                <w:noProof/>
                <w:webHidden/>
              </w:rPr>
            </w:r>
            <w:r w:rsidR="00037DD3">
              <w:rPr>
                <w:noProof/>
                <w:webHidden/>
              </w:rPr>
              <w:fldChar w:fldCharType="separate"/>
            </w:r>
            <w:r>
              <w:rPr>
                <w:noProof/>
                <w:webHidden/>
              </w:rPr>
              <w:t>112</w:t>
            </w:r>
            <w:r w:rsidR="00037DD3">
              <w:rPr>
                <w:noProof/>
                <w:webHidden/>
              </w:rPr>
              <w:fldChar w:fldCharType="end"/>
            </w:r>
          </w:hyperlink>
        </w:p>
        <w:p w14:paraId="635E5EC2" w14:textId="24175F99" w:rsidR="00037DD3" w:rsidRDefault="004E5B45">
          <w:pPr>
            <w:pStyle w:val="TOC3"/>
            <w:tabs>
              <w:tab w:val="right" w:leader="dot" w:pos="9350"/>
            </w:tabs>
            <w:rPr>
              <w:rFonts w:eastAsiaTheme="minorEastAsia"/>
              <w:noProof/>
              <w:lang w:eastAsia="en-GB"/>
            </w:rPr>
          </w:pPr>
          <w:hyperlink w:anchor="_Toc90052365" w:history="1">
            <w:r w:rsidR="00037DD3" w:rsidRPr="00721B75">
              <w:rPr>
                <w:rStyle w:val="Hyperlink"/>
                <w:noProof/>
              </w:rPr>
              <w:t>3.6.1 Interactive Impact between the Dependent and Independent Variables</w:t>
            </w:r>
            <w:r w:rsidR="00037DD3">
              <w:rPr>
                <w:noProof/>
                <w:webHidden/>
              </w:rPr>
              <w:tab/>
            </w:r>
            <w:r w:rsidR="00037DD3">
              <w:rPr>
                <w:noProof/>
                <w:webHidden/>
              </w:rPr>
              <w:fldChar w:fldCharType="begin"/>
            </w:r>
            <w:r w:rsidR="00037DD3">
              <w:rPr>
                <w:noProof/>
                <w:webHidden/>
              </w:rPr>
              <w:instrText xml:space="preserve"> PAGEREF _Toc90052365 \h </w:instrText>
            </w:r>
            <w:r w:rsidR="00037DD3">
              <w:rPr>
                <w:noProof/>
                <w:webHidden/>
              </w:rPr>
            </w:r>
            <w:r w:rsidR="00037DD3">
              <w:rPr>
                <w:noProof/>
                <w:webHidden/>
              </w:rPr>
              <w:fldChar w:fldCharType="separate"/>
            </w:r>
            <w:r>
              <w:rPr>
                <w:noProof/>
                <w:webHidden/>
              </w:rPr>
              <w:t>113</w:t>
            </w:r>
            <w:r w:rsidR="00037DD3">
              <w:rPr>
                <w:noProof/>
                <w:webHidden/>
              </w:rPr>
              <w:fldChar w:fldCharType="end"/>
            </w:r>
          </w:hyperlink>
        </w:p>
        <w:p w14:paraId="635E5EC3" w14:textId="394C2628" w:rsidR="00037DD3" w:rsidRDefault="004E5B45">
          <w:pPr>
            <w:pStyle w:val="TOC2"/>
            <w:tabs>
              <w:tab w:val="right" w:leader="dot" w:pos="9350"/>
            </w:tabs>
            <w:rPr>
              <w:rFonts w:eastAsiaTheme="minorEastAsia"/>
              <w:noProof/>
              <w:lang w:eastAsia="en-GB"/>
            </w:rPr>
          </w:pPr>
          <w:hyperlink w:anchor="_Toc90052366" w:history="1">
            <w:r w:rsidR="00037DD3" w:rsidRPr="00721B75">
              <w:rPr>
                <w:rStyle w:val="Hyperlink"/>
                <w:noProof/>
              </w:rPr>
              <w:t>3.7 Conclusion</w:t>
            </w:r>
            <w:r w:rsidR="00037DD3">
              <w:rPr>
                <w:noProof/>
                <w:webHidden/>
              </w:rPr>
              <w:tab/>
            </w:r>
            <w:r w:rsidR="00037DD3">
              <w:rPr>
                <w:noProof/>
                <w:webHidden/>
              </w:rPr>
              <w:fldChar w:fldCharType="begin"/>
            </w:r>
            <w:r w:rsidR="00037DD3">
              <w:rPr>
                <w:noProof/>
                <w:webHidden/>
              </w:rPr>
              <w:instrText xml:space="preserve"> PAGEREF _Toc90052366 \h </w:instrText>
            </w:r>
            <w:r w:rsidR="00037DD3">
              <w:rPr>
                <w:noProof/>
                <w:webHidden/>
              </w:rPr>
            </w:r>
            <w:r w:rsidR="00037DD3">
              <w:rPr>
                <w:noProof/>
                <w:webHidden/>
              </w:rPr>
              <w:fldChar w:fldCharType="separate"/>
            </w:r>
            <w:r>
              <w:rPr>
                <w:noProof/>
                <w:webHidden/>
              </w:rPr>
              <w:t>128</w:t>
            </w:r>
            <w:r w:rsidR="00037DD3">
              <w:rPr>
                <w:noProof/>
                <w:webHidden/>
              </w:rPr>
              <w:fldChar w:fldCharType="end"/>
            </w:r>
          </w:hyperlink>
        </w:p>
        <w:p w14:paraId="635E5EC4" w14:textId="4AFB2645" w:rsidR="00037DD3" w:rsidRDefault="004E5B45">
          <w:pPr>
            <w:pStyle w:val="TOC1"/>
            <w:tabs>
              <w:tab w:val="right" w:leader="dot" w:pos="9350"/>
            </w:tabs>
            <w:rPr>
              <w:rFonts w:eastAsiaTheme="minorEastAsia"/>
              <w:noProof/>
              <w:lang w:eastAsia="en-GB"/>
            </w:rPr>
          </w:pPr>
          <w:hyperlink w:anchor="_Toc90052367" w:history="1">
            <w:r w:rsidR="00037DD3" w:rsidRPr="00721B75">
              <w:rPr>
                <w:rStyle w:val="Hyperlink"/>
                <w:noProof/>
              </w:rPr>
              <w:t>CHAPTER 4: RESEARCH DESIGN: METHODOLOGY AND RESEARCH STRUCTURE</w:t>
            </w:r>
            <w:r w:rsidR="00037DD3">
              <w:rPr>
                <w:noProof/>
                <w:webHidden/>
              </w:rPr>
              <w:tab/>
            </w:r>
            <w:r w:rsidR="00037DD3">
              <w:rPr>
                <w:noProof/>
                <w:webHidden/>
              </w:rPr>
              <w:fldChar w:fldCharType="begin"/>
            </w:r>
            <w:r w:rsidR="00037DD3">
              <w:rPr>
                <w:noProof/>
                <w:webHidden/>
              </w:rPr>
              <w:instrText xml:space="preserve"> PAGEREF _Toc90052367 \h </w:instrText>
            </w:r>
            <w:r w:rsidR="00037DD3">
              <w:rPr>
                <w:noProof/>
                <w:webHidden/>
              </w:rPr>
            </w:r>
            <w:r w:rsidR="00037DD3">
              <w:rPr>
                <w:noProof/>
                <w:webHidden/>
              </w:rPr>
              <w:fldChar w:fldCharType="separate"/>
            </w:r>
            <w:r>
              <w:rPr>
                <w:noProof/>
                <w:webHidden/>
              </w:rPr>
              <w:t>129</w:t>
            </w:r>
            <w:r w:rsidR="00037DD3">
              <w:rPr>
                <w:noProof/>
                <w:webHidden/>
              </w:rPr>
              <w:fldChar w:fldCharType="end"/>
            </w:r>
          </w:hyperlink>
        </w:p>
        <w:p w14:paraId="635E5EC5" w14:textId="0A1743A5" w:rsidR="00037DD3" w:rsidRDefault="004E5B45">
          <w:pPr>
            <w:pStyle w:val="TOC2"/>
            <w:tabs>
              <w:tab w:val="right" w:leader="dot" w:pos="9350"/>
            </w:tabs>
            <w:rPr>
              <w:rFonts w:eastAsiaTheme="minorEastAsia"/>
              <w:noProof/>
              <w:lang w:eastAsia="en-GB"/>
            </w:rPr>
          </w:pPr>
          <w:hyperlink w:anchor="_Toc90052368" w:history="1">
            <w:r w:rsidR="00037DD3" w:rsidRPr="00721B75">
              <w:rPr>
                <w:rStyle w:val="Hyperlink"/>
                <w:noProof/>
              </w:rPr>
              <w:t>4.1 Introduction</w:t>
            </w:r>
            <w:r w:rsidR="00037DD3">
              <w:rPr>
                <w:noProof/>
                <w:webHidden/>
              </w:rPr>
              <w:tab/>
            </w:r>
            <w:r w:rsidR="00037DD3">
              <w:rPr>
                <w:noProof/>
                <w:webHidden/>
              </w:rPr>
              <w:fldChar w:fldCharType="begin"/>
            </w:r>
            <w:r w:rsidR="00037DD3">
              <w:rPr>
                <w:noProof/>
                <w:webHidden/>
              </w:rPr>
              <w:instrText xml:space="preserve"> PAGEREF _Toc90052368 \h </w:instrText>
            </w:r>
            <w:r w:rsidR="00037DD3">
              <w:rPr>
                <w:noProof/>
                <w:webHidden/>
              </w:rPr>
            </w:r>
            <w:r w:rsidR="00037DD3">
              <w:rPr>
                <w:noProof/>
                <w:webHidden/>
              </w:rPr>
              <w:fldChar w:fldCharType="separate"/>
            </w:r>
            <w:r>
              <w:rPr>
                <w:noProof/>
                <w:webHidden/>
              </w:rPr>
              <w:t>129</w:t>
            </w:r>
            <w:r w:rsidR="00037DD3">
              <w:rPr>
                <w:noProof/>
                <w:webHidden/>
              </w:rPr>
              <w:fldChar w:fldCharType="end"/>
            </w:r>
          </w:hyperlink>
        </w:p>
        <w:p w14:paraId="635E5EC6" w14:textId="1A6D5C41" w:rsidR="00037DD3" w:rsidRDefault="004E5B45">
          <w:pPr>
            <w:pStyle w:val="TOC2"/>
            <w:tabs>
              <w:tab w:val="right" w:leader="dot" w:pos="9350"/>
            </w:tabs>
            <w:rPr>
              <w:rFonts w:eastAsiaTheme="minorEastAsia"/>
              <w:noProof/>
              <w:lang w:eastAsia="en-GB"/>
            </w:rPr>
          </w:pPr>
          <w:hyperlink w:anchor="_Toc90052369" w:history="1">
            <w:r w:rsidR="00037DD3" w:rsidRPr="00721B75">
              <w:rPr>
                <w:rStyle w:val="Hyperlink"/>
                <w:noProof/>
              </w:rPr>
              <w:t>4.2 Research Design</w:t>
            </w:r>
            <w:r w:rsidR="00037DD3">
              <w:rPr>
                <w:noProof/>
                <w:webHidden/>
              </w:rPr>
              <w:tab/>
            </w:r>
            <w:r w:rsidR="00037DD3">
              <w:rPr>
                <w:noProof/>
                <w:webHidden/>
              </w:rPr>
              <w:fldChar w:fldCharType="begin"/>
            </w:r>
            <w:r w:rsidR="00037DD3">
              <w:rPr>
                <w:noProof/>
                <w:webHidden/>
              </w:rPr>
              <w:instrText xml:space="preserve"> PAGEREF _Toc90052369 \h </w:instrText>
            </w:r>
            <w:r w:rsidR="00037DD3">
              <w:rPr>
                <w:noProof/>
                <w:webHidden/>
              </w:rPr>
            </w:r>
            <w:r w:rsidR="00037DD3">
              <w:rPr>
                <w:noProof/>
                <w:webHidden/>
              </w:rPr>
              <w:fldChar w:fldCharType="separate"/>
            </w:r>
            <w:r>
              <w:rPr>
                <w:noProof/>
                <w:webHidden/>
              </w:rPr>
              <w:t>129</w:t>
            </w:r>
            <w:r w:rsidR="00037DD3">
              <w:rPr>
                <w:noProof/>
                <w:webHidden/>
              </w:rPr>
              <w:fldChar w:fldCharType="end"/>
            </w:r>
          </w:hyperlink>
        </w:p>
        <w:p w14:paraId="635E5EC7" w14:textId="69EE7432" w:rsidR="00037DD3" w:rsidRDefault="004E5B45">
          <w:pPr>
            <w:pStyle w:val="TOC2"/>
            <w:tabs>
              <w:tab w:val="right" w:leader="dot" w:pos="9350"/>
            </w:tabs>
            <w:rPr>
              <w:rFonts w:eastAsiaTheme="minorEastAsia"/>
              <w:noProof/>
              <w:lang w:eastAsia="en-GB"/>
            </w:rPr>
          </w:pPr>
          <w:hyperlink w:anchor="_Toc90052370" w:history="1">
            <w:r w:rsidR="00037DD3" w:rsidRPr="00721B75">
              <w:rPr>
                <w:rStyle w:val="Hyperlink"/>
                <w:noProof/>
              </w:rPr>
              <w:t>4.3 Behavioural Transformation Challenge</w:t>
            </w:r>
            <w:r w:rsidR="00037DD3">
              <w:rPr>
                <w:noProof/>
                <w:webHidden/>
              </w:rPr>
              <w:tab/>
            </w:r>
            <w:r w:rsidR="00037DD3">
              <w:rPr>
                <w:noProof/>
                <w:webHidden/>
              </w:rPr>
              <w:fldChar w:fldCharType="begin"/>
            </w:r>
            <w:r w:rsidR="00037DD3">
              <w:rPr>
                <w:noProof/>
                <w:webHidden/>
              </w:rPr>
              <w:instrText xml:space="preserve"> PAGEREF _Toc90052370 \h </w:instrText>
            </w:r>
            <w:r w:rsidR="00037DD3">
              <w:rPr>
                <w:noProof/>
                <w:webHidden/>
              </w:rPr>
            </w:r>
            <w:r w:rsidR="00037DD3">
              <w:rPr>
                <w:noProof/>
                <w:webHidden/>
              </w:rPr>
              <w:fldChar w:fldCharType="separate"/>
            </w:r>
            <w:r>
              <w:rPr>
                <w:noProof/>
                <w:webHidden/>
              </w:rPr>
              <w:t>132</w:t>
            </w:r>
            <w:r w:rsidR="00037DD3">
              <w:rPr>
                <w:noProof/>
                <w:webHidden/>
              </w:rPr>
              <w:fldChar w:fldCharType="end"/>
            </w:r>
          </w:hyperlink>
        </w:p>
        <w:p w14:paraId="635E5EC8" w14:textId="3C7A6BB9" w:rsidR="00037DD3" w:rsidRDefault="004E5B45">
          <w:pPr>
            <w:pStyle w:val="TOC2"/>
            <w:tabs>
              <w:tab w:val="right" w:leader="dot" w:pos="9350"/>
            </w:tabs>
            <w:rPr>
              <w:rFonts w:eastAsiaTheme="minorEastAsia"/>
              <w:noProof/>
              <w:lang w:eastAsia="en-GB"/>
            </w:rPr>
          </w:pPr>
          <w:hyperlink w:anchor="_Toc90052371" w:history="1">
            <w:r w:rsidR="00037DD3" w:rsidRPr="00721B75">
              <w:rPr>
                <w:rStyle w:val="Hyperlink"/>
                <w:noProof/>
              </w:rPr>
              <w:t>4.4 Research Paradigms and the Philosophical Stance of the Research</w:t>
            </w:r>
            <w:r w:rsidR="00037DD3">
              <w:rPr>
                <w:noProof/>
                <w:webHidden/>
              </w:rPr>
              <w:tab/>
            </w:r>
            <w:r w:rsidR="00037DD3">
              <w:rPr>
                <w:noProof/>
                <w:webHidden/>
              </w:rPr>
              <w:fldChar w:fldCharType="begin"/>
            </w:r>
            <w:r w:rsidR="00037DD3">
              <w:rPr>
                <w:noProof/>
                <w:webHidden/>
              </w:rPr>
              <w:instrText xml:space="preserve"> PAGEREF _Toc90052371 \h </w:instrText>
            </w:r>
            <w:r w:rsidR="00037DD3">
              <w:rPr>
                <w:noProof/>
                <w:webHidden/>
              </w:rPr>
            </w:r>
            <w:r w:rsidR="00037DD3">
              <w:rPr>
                <w:noProof/>
                <w:webHidden/>
              </w:rPr>
              <w:fldChar w:fldCharType="separate"/>
            </w:r>
            <w:r>
              <w:rPr>
                <w:noProof/>
                <w:webHidden/>
              </w:rPr>
              <w:t>133</w:t>
            </w:r>
            <w:r w:rsidR="00037DD3">
              <w:rPr>
                <w:noProof/>
                <w:webHidden/>
              </w:rPr>
              <w:fldChar w:fldCharType="end"/>
            </w:r>
          </w:hyperlink>
        </w:p>
        <w:p w14:paraId="635E5EC9" w14:textId="2F90157C" w:rsidR="00037DD3" w:rsidRDefault="004E5B45">
          <w:pPr>
            <w:pStyle w:val="TOC3"/>
            <w:tabs>
              <w:tab w:val="right" w:leader="dot" w:pos="9350"/>
            </w:tabs>
            <w:rPr>
              <w:rFonts w:eastAsiaTheme="minorEastAsia"/>
              <w:noProof/>
              <w:lang w:eastAsia="en-GB"/>
            </w:rPr>
          </w:pPr>
          <w:hyperlink w:anchor="_Toc90052372" w:history="1">
            <w:r w:rsidR="00037DD3" w:rsidRPr="00721B75">
              <w:rPr>
                <w:rStyle w:val="Hyperlink"/>
                <w:noProof/>
              </w:rPr>
              <w:t>4.4.1 Ontology and Epistemology</w:t>
            </w:r>
            <w:r w:rsidR="00037DD3">
              <w:rPr>
                <w:noProof/>
                <w:webHidden/>
              </w:rPr>
              <w:tab/>
            </w:r>
            <w:r w:rsidR="00037DD3">
              <w:rPr>
                <w:noProof/>
                <w:webHidden/>
              </w:rPr>
              <w:fldChar w:fldCharType="begin"/>
            </w:r>
            <w:r w:rsidR="00037DD3">
              <w:rPr>
                <w:noProof/>
                <w:webHidden/>
              </w:rPr>
              <w:instrText xml:space="preserve"> PAGEREF _Toc90052372 \h </w:instrText>
            </w:r>
            <w:r w:rsidR="00037DD3">
              <w:rPr>
                <w:noProof/>
                <w:webHidden/>
              </w:rPr>
            </w:r>
            <w:r w:rsidR="00037DD3">
              <w:rPr>
                <w:noProof/>
                <w:webHidden/>
              </w:rPr>
              <w:fldChar w:fldCharType="separate"/>
            </w:r>
            <w:r>
              <w:rPr>
                <w:noProof/>
                <w:webHidden/>
              </w:rPr>
              <w:t>133</w:t>
            </w:r>
            <w:r w:rsidR="00037DD3">
              <w:rPr>
                <w:noProof/>
                <w:webHidden/>
              </w:rPr>
              <w:fldChar w:fldCharType="end"/>
            </w:r>
          </w:hyperlink>
        </w:p>
        <w:p w14:paraId="635E5ECA" w14:textId="7DBB40BE" w:rsidR="00037DD3" w:rsidRDefault="004E5B45">
          <w:pPr>
            <w:pStyle w:val="TOC3"/>
            <w:tabs>
              <w:tab w:val="right" w:leader="dot" w:pos="9350"/>
            </w:tabs>
            <w:rPr>
              <w:rFonts w:eastAsiaTheme="minorEastAsia"/>
              <w:noProof/>
              <w:lang w:eastAsia="en-GB"/>
            </w:rPr>
          </w:pPr>
          <w:hyperlink w:anchor="_Toc90052373" w:history="1">
            <w:r w:rsidR="00037DD3" w:rsidRPr="00721B75">
              <w:rPr>
                <w:rStyle w:val="Hyperlink"/>
                <w:noProof/>
              </w:rPr>
              <w:t>4.4.2 Methodology</w:t>
            </w:r>
            <w:r w:rsidR="00037DD3">
              <w:rPr>
                <w:noProof/>
                <w:webHidden/>
              </w:rPr>
              <w:tab/>
            </w:r>
            <w:r w:rsidR="00037DD3">
              <w:rPr>
                <w:noProof/>
                <w:webHidden/>
              </w:rPr>
              <w:fldChar w:fldCharType="begin"/>
            </w:r>
            <w:r w:rsidR="00037DD3">
              <w:rPr>
                <w:noProof/>
                <w:webHidden/>
              </w:rPr>
              <w:instrText xml:space="preserve"> PAGEREF _Toc90052373 \h </w:instrText>
            </w:r>
            <w:r w:rsidR="00037DD3">
              <w:rPr>
                <w:noProof/>
                <w:webHidden/>
              </w:rPr>
            </w:r>
            <w:r w:rsidR="00037DD3">
              <w:rPr>
                <w:noProof/>
                <w:webHidden/>
              </w:rPr>
              <w:fldChar w:fldCharType="separate"/>
            </w:r>
            <w:r>
              <w:rPr>
                <w:noProof/>
                <w:webHidden/>
              </w:rPr>
              <w:t>134</w:t>
            </w:r>
            <w:r w:rsidR="00037DD3">
              <w:rPr>
                <w:noProof/>
                <w:webHidden/>
              </w:rPr>
              <w:fldChar w:fldCharType="end"/>
            </w:r>
          </w:hyperlink>
        </w:p>
        <w:p w14:paraId="635E5ECB" w14:textId="586A2BEB" w:rsidR="00037DD3" w:rsidRDefault="004E5B45">
          <w:pPr>
            <w:pStyle w:val="TOC3"/>
            <w:tabs>
              <w:tab w:val="right" w:leader="dot" w:pos="9350"/>
            </w:tabs>
            <w:rPr>
              <w:rFonts w:eastAsiaTheme="minorEastAsia"/>
              <w:noProof/>
              <w:lang w:eastAsia="en-GB"/>
            </w:rPr>
          </w:pPr>
          <w:hyperlink w:anchor="_Toc90052374" w:history="1">
            <w:r w:rsidR="00037DD3" w:rsidRPr="00721B75">
              <w:rPr>
                <w:rStyle w:val="Hyperlink"/>
                <w:noProof/>
              </w:rPr>
              <w:t>4.4.3 The Philosophical Stance of the Research</w:t>
            </w:r>
            <w:r w:rsidR="00037DD3">
              <w:rPr>
                <w:noProof/>
                <w:webHidden/>
              </w:rPr>
              <w:tab/>
            </w:r>
            <w:r w:rsidR="00037DD3">
              <w:rPr>
                <w:noProof/>
                <w:webHidden/>
              </w:rPr>
              <w:fldChar w:fldCharType="begin"/>
            </w:r>
            <w:r w:rsidR="00037DD3">
              <w:rPr>
                <w:noProof/>
                <w:webHidden/>
              </w:rPr>
              <w:instrText xml:space="preserve"> PAGEREF _Toc90052374 \h </w:instrText>
            </w:r>
            <w:r w:rsidR="00037DD3">
              <w:rPr>
                <w:noProof/>
                <w:webHidden/>
              </w:rPr>
            </w:r>
            <w:r w:rsidR="00037DD3">
              <w:rPr>
                <w:noProof/>
                <w:webHidden/>
              </w:rPr>
              <w:fldChar w:fldCharType="separate"/>
            </w:r>
            <w:r>
              <w:rPr>
                <w:noProof/>
                <w:webHidden/>
              </w:rPr>
              <w:t>134</w:t>
            </w:r>
            <w:r w:rsidR="00037DD3">
              <w:rPr>
                <w:noProof/>
                <w:webHidden/>
              </w:rPr>
              <w:fldChar w:fldCharType="end"/>
            </w:r>
          </w:hyperlink>
        </w:p>
        <w:p w14:paraId="635E5ECC" w14:textId="01D26648" w:rsidR="00037DD3" w:rsidRDefault="004E5B45">
          <w:pPr>
            <w:pStyle w:val="TOC3"/>
            <w:tabs>
              <w:tab w:val="right" w:leader="dot" w:pos="9350"/>
            </w:tabs>
            <w:rPr>
              <w:rFonts w:eastAsiaTheme="minorEastAsia"/>
              <w:noProof/>
              <w:lang w:eastAsia="en-GB"/>
            </w:rPr>
          </w:pPr>
          <w:hyperlink w:anchor="_Toc90052375" w:history="1">
            <w:r w:rsidR="00037DD3" w:rsidRPr="00721B75">
              <w:rPr>
                <w:rStyle w:val="Hyperlink"/>
                <w:noProof/>
              </w:rPr>
              <w:t>4.4.4 Deductive Research</w:t>
            </w:r>
            <w:r w:rsidR="00037DD3">
              <w:rPr>
                <w:noProof/>
                <w:webHidden/>
              </w:rPr>
              <w:tab/>
            </w:r>
            <w:r w:rsidR="00037DD3">
              <w:rPr>
                <w:noProof/>
                <w:webHidden/>
              </w:rPr>
              <w:fldChar w:fldCharType="begin"/>
            </w:r>
            <w:r w:rsidR="00037DD3">
              <w:rPr>
                <w:noProof/>
                <w:webHidden/>
              </w:rPr>
              <w:instrText xml:space="preserve"> PAGEREF _Toc90052375 \h </w:instrText>
            </w:r>
            <w:r w:rsidR="00037DD3">
              <w:rPr>
                <w:noProof/>
                <w:webHidden/>
              </w:rPr>
            </w:r>
            <w:r w:rsidR="00037DD3">
              <w:rPr>
                <w:noProof/>
                <w:webHidden/>
              </w:rPr>
              <w:fldChar w:fldCharType="separate"/>
            </w:r>
            <w:r>
              <w:rPr>
                <w:noProof/>
                <w:webHidden/>
              </w:rPr>
              <w:t>136</w:t>
            </w:r>
            <w:r w:rsidR="00037DD3">
              <w:rPr>
                <w:noProof/>
                <w:webHidden/>
              </w:rPr>
              <w:fldChar w:fldCharType="end"/>
            </w:r>
          </w:hyperlink>
        </w:p>
        <w:p w14:paraId="635E5ECD" w14:textId="4DE0CA56" w:rsidR="00037DD3" w:rsidRDefault="004E5B45">
          <w:pPr>
            <w:pStyle w:val="TOC2"/>
            <w:tabs>
              <w:tab w:val="right" w:leader="dot" w:pos="9350"/>
            </w:tabs>
            <w:rPr>
              <w:rFonts w:eastAsiaTheme="minorEastAsia"/>
              <w:noProof/>
              <w:lang w:eastAsia="en-GB"/>
            </w:rPr>
          </w:pPr>
          <w:hyperlink w:anchor="_Toc90052376" w:history="1">
            <w:r w:rsidR="00037DD3" w:rsidRPr="00721B75">
              <w:rPr>
                <w:rStyle w:val="Hyperlink"/>
                <w:noProof/>
              </w:rPr>
              <w:t>4.5 Quantitative Research Method</w:t>
            </w:r>
            <w:r w:rsidR="00037DD3">
              <w:rPr>
                <w:noProof/>
                <w:webHidden/>
              </w:rPr>
              <w:tab/>
            </w:r>
            <w:r w:rsidR="00037DD3">
              <w:rPr>
                <w:noProof/>
                <w:webHidden/>
              </w:rPr>
              <w:fldChar w:fldCharType="begin"/>
            </w:r>
            <w:r w:rsidR="00037DD3">
              <w:rPr>
                <w:noProof/>
                <w:webHidden/>
              </w:rPr>
              <w:instrText xml:space="preserve"> PAGEREF _Toc90052376 \h </w:instrText>
            </w:r>
            <w:r w:rsidR="00037DD3">
              <w:rPr>
                <w:noProof/>
                <w:webHidden/>
              </w:rPr>
            </w:r>
            <w:r w:rsidR="00037DD3">
              <w:rPr>
                <w:noProof/>
                <w:webHidden/>
              </w:rPr>
              <w:fldChar w:fldCharType="separate"/>
            </w:r>
            <w:r>
              <w:rPr>
                <w:noProof/>
                <w:webHidden/>
              </w:rPr>
              <w:t>137</w:t>
            </w:r>
            <w:r w:rsidR="00037DD3">
              <w:rPr>
                <w:noProof/>
                <w:webHidden/>
              </w:rPr>
              <w:fldChar w:fldCharType="end"/>
            </w:r>
          </w:hyperlink>
        </w:p>
        <w:p w14:paraId="635E5ECE" w14:textId="13FBD29E" w:rsidR="00037DD3" w:rsidRDefault="004E5B45">
          <w:pPr>
            <w:pStyle w:val="TOC2"/>
            <w:tabs>
              <w:tab w:val="right" w:leader="dot" w:pos="9350"/>
            </w:tabs>
            <w:rPr>
              <w:rFonts w:eastAsiaTheme="minorEastAsia"/>
              <w:noProof/>
              <w:lang w:eastAsia="en-GB"/>
            </w:rPr>
          </w:pPr>
          <w:hyperlink w:anchor="_Toc90052377" w:history="1">
            <w:r w:rsidR="00037DD3" w:rsidRPr="00721B75">
              <w:rPr>
                <w:rStyle w:val="Hyperlink"/>
                <w:noProof/>
              </w:rPr>
              <w:t>4.6 Data Collection Techniques</w:t>
            </w:r>
            <w:r w:rsidR="00037DD3">
              <w:rPr>
                <w:noProof/>
                <w:webHidden/>
              </w:rPr>
              <w:tab/>
            </w:r>
            <w:r w:rsidR="00037DD3">
              <w:rPr>
                <w:noProof/>
                <w:webHidden/>
              </w:rPr>
              <w:fldChar w:fldCharType="begin"/>
            </w:r>
            <w:r w:rsidR="00037DD3">
              <w:rPr>
                <w:noProof/>
                <w:webHidden/>
              </w:rPr>
              <w:instrText xml:space="preserve"> PAGEREF _Toc90052377 \h </w:instrText>
            </w:r>
            <w:r w:rsidR="00037DD3">
              <w:rPr>
                <w:noProof/>
                <w:webHidden/>
              </w:rPr>
            </w:r>
            <w:r w:rsidR="00037DD3">
              <w:rPr>
                <w:noProof/>
                <w:webHidden/>
              </w:rPr>
              <w:fldChar w:fldCharType="separate"/>
            </w:r>
            <w:r>
              <w:rPr>
                <w:noProof/>
                <w:webHidden/>
              </w:rPr>
              <w:t>139</w:t>
            </w:r>
            <w:r w:rsidR="00037DD3">
              <w:rPr>
                <w:noProof/>
                <w:webHidden/>
              </w:rPr>
              <w:fldChar w:fldCharType="end"/>
            </w:r>
          </w:hyperlink>
        </w:p>
        <w:p w14:paraId="635E5ECF" w14:textId="277558E4" w:rsidR="00037DD3" w:rsidRDefault="004E5B45">
          <w:pPr>
            <w:pStyle w:val="TOC2"/>
            <w:tabs>
              <w:tab w:val="right" w:leader="dot" w:pos="9350"/>
            </w:tabs>
            <w:rPr>
              <w:rFonts w:eastAsiaTheme="minorEastAsia"/>
              <w:noProof/>
              <w:lang w:eastAsia="en-GB"/>
            </w:rPr>
          </w:pPr>
          <w:hyperlink w:anchor="_Toc90052378" w:history="1">
            <w:r w:rsidR="00037DD3" w:rsidRPr="00721B75">
              <w:rPr>
                <w:rStyle w:val="Hyperlink"/>
                <w:noProof/>
              </w:rPr>
              <w:t>4.7 Questionnaire Design</w:t>
            </w:r>
            <w:r w:rsidR="00037DD3">
              <w:rPr>
                <w:noProof/>
                <w:webHidden/>
              </w:rPr>
              <w:tab/>
            </w:r>
            <w:r w:rsidR="00037DD3">
              <w:rPr>
                <w:noProof/>
                <w:webHidden/>
              </w:rPr>
              <w:fldChar w:fldCharType="begin"/>
            </w:r>
            <w:r w:rsidR="00037DD3">
              <w:rPr>
                <w:noProof/>
                <w:webHidden/>
              </w:rPr>
              <w:instrText xml:space="preserve"> PAGEREF _Toc90052378 \h </w:instrText>
            </w:r>
            <w:r w:rsidR="00037DD3">
              <w:rPr>
                <w:noProof/>
                <w:webHidden/>
              </w:rPr>
            </w:r>
            <w:r w:rsidR="00037DD3">
              <w:rPr>
                <w:noProof/>
                <w:webHidden/>
              </w:rPr>
              <w:fldChar w:fldCharType="separate"/>
            </w:r>
            <w:r>
              <w:rPr>
                <w:noProof/>
                <w:webHidden/>
              </w:rPr>
              <w:t>140</w:t>
            </w:r>
            <w:r w:rsidR="00037DD3">
              <w:rPr>
                <w:noProof/>
                <w:webHidden/>
              </w:rPr>
              <w:fldChar w:fldCharType="end"/>
            </w:r>
          </w:hyperlink>
        </w:p>
        <w:p w14:paraId="635E5ED0" w14:textId="3A4C0509" w:rsidR="00037DD3" w:rsidRDefault="004E5B45">
          <w:pPr>
            <w:pStyle w:val="TOC3"/>
            <w:tabs>
              <w:tab w:val="right" w:leader="dot" w:pos="9350"/>
            </w:tabs>
            <w:rPr>
              <w:rFonts w:eastAsiaTheme="minorEastAsia"/>
              <w:noProof/>
              <w:lang w:eastAsia="en-GB"/>
            </w:rPr>
          </w:pPr>
          <w:hyperlink w:anchor="_Toc90052379" w:history="1">
            <w:r w:rsidR="00037DD3" w:rsidRPr="00721B75">
              <w:rPr>
                <w:rStyle w:val="Hyperlink"/>
                <w:noProof/>
              </w:rPr>
              <w:t>4.7.1 Length and Clarity of Questionnaire</w:t>
            </w:r>
            <w:r w:rsidR="00037DD3">
              <w:rPr>
                <w:noProof/>
                <w:webHidden/>
              </w:rPr>
              <w:tab/>
            </w:r>
            <w:r w:rsidR="00037DD3">
              <w:rPr>
                <w:noProof/>
                <w:webHidden/>
              </w:rPr>
              <w:fldChar w:fldCharType="begin"/>
            </w:r>
            <w:r w:rsidR="00037DD3">
              <w:rPr>
                <w:noProof/>
                <w:webHidden/>
              </w:rPr>
              <w:instrText xml:space="preserve"> PAGEREF _Toc90052379 \h </w:instrText>
            </w:r>
            <w:r w:rsidR="00037DD3">
              <w:rPr>
                <w:noProof/>
                <w:webHidden/>
              </w:rPr>
            </w:r>
            <w:r w:rsidR="00037DD3">
              <w:rPr>
                <w:noProof/>
                <w:webHidden/>
              </w:rPr>
              <w:fldChar w:fldCharType="separate"/>
            </w:r>
            <w:r>
              <w:rPr>
                <w:noProof/>
                <w:webHidden/>
              </w:rPr>
              <w:t>143</w:t>
            </w:r>
            <w:r w:rsidR="00037DD3">
              <w:rPr>
                <w:noProof/>
                <w:webHidden/>
              </w:rPr>
              <w:fldChar w:fldCharType="end"/>
            </w:r>
          </w:hyperlink>
        </w:p>
        <w:p w14:paraId="635E5ED1" w14:textId="2B323796" w:rsidR="00037DD3" w:rsidRDefault="004E5B45">
          <w:pPr>
            <w:pStyle w:val="TOC3"/>
            <w:tabs>
              <w:tab w:val="right" w:leader="dot" w:pos="9350"/>
            </w:tabs>
            <w:rPr>
              <w:rFonts w:eastAsiaTheme="minorEastAsia"/>
              <w:noProof/>
              <w:lang w:eastAsia="en-GB"/>
            </w:rPr>
          </w:pPr>
          <w:hyperlink w:anchor="_Toc90052380" w:history="1">
            <w:r w:rsidR="00037DD3" w:rsidRPr="00721B75">
              <w:rPr>
                <w:rStyle w:val="Hyperlink"/>
                <w:noProof/>
              </w:rPr>
              <w:t>4.7.2 Instructions</w:t>
            </w:r>
            <w:r w:rsidR="00037DD3">
              <w:rPr>
                <w:noProof/>
                <w:webHidden/>
              </w:rPr>
              <w:tab/>
            </w:r>
            <w:r w:rsidR="00037DD3">
              <w:rPr>
                <w:noProof/>
                <w:webHidden/>
              </w:rPr>
              <w:fldChar w:fldCharType="begin"/>
            </w:r>
            <w:r w:rsidR="00037DD3">
              <w:rPr>
                <w:noProof/>
                <w:webHidden/>
              </w:rPr>
              <w:instrText xml:space="preserve"> PAGEREF _Toc90052380 \h </w:instrText>
            </w:r>
            <w:r w:rsidR="00037DD3">
              <w:rPr>
                <w:noProof/>
                <w:webHidden/>
              </w:rPr>
            </w:r>
            <w:r w:rsidR="00037DD3">
              <w:rPr>
                <w:noProof/>
                <w:webHidden/>
              </w:rPr>
              <w:fldChar w:fldCharType="separate"/>
            </w:r>
            <w:r>
              <w:rPr>
                <w:noProof/>
                <w:webHidden/>
              </w:rPr>
              <w:t>144</w:t>
            </w:r>
            <w:r w:rsidR="00037DD3">
              <w:rPr>
                <w:noProof/>
                <w:webHidden/>
              </w:rPr>
              <w:fldChar w:fldCharType="end"/>
            </w:r>
          </w:hyperlink>
        </w:p>
        <w:p w14:paraId="635E5ED2" w14:textId="3A21D08E" w:rsidR="00037DD3" w:rsidRDefault="004E5B45">
          <w:pPr>
            <w:pStyle w:val="TOC3"/>
            <w:tabs>
              <w:tab w:val="right" w:leader="dot" w:pos="9350"/>
            </w:tabs>
            <w:rPr>
              <w:rFonts w:eastAsiaTheme="minorEastAsia"/>
              <w:noProof/>
              <w:lang w:eastAsia="en-GB"/>
            </w:rPr>
          </w:pPr>
          <w:hyperlink w:anchor="_Toc90052381" w:history="1">
            <w:r w:rsidR="00037DD3" w:rsidRPr="00721B75">
              <w:rPr>
                <w:rStyle w:val="Hyperlink"/>
                <w:noProof/>
              </w:rPr>
              <w:t>4.7.3 Anonymity and Confidentiality of information</w:t>
            </w:r>
            <w:r w:rsidR="00037DD3">
              <w:rPr>
                <w:noProof/>
                <w:webHidden/>
              </w:rPr>
              <w:tab/>
            </w:r>
            <w:r w:rsidR="00037DD3">
              <w:rPr>
                <w:noProof/>
                <w:webHidden/>
              </w:rPr>
              <w:fldChar w:fldCharType="begin"/>
            </w:r>
            <w:r w:rsidR="00037DD3">
              <w:rPr>
                <w:noProof/>
                <w:webHidden/>
              </w:rPr>
              <w:instrText xml:space="preserve"> PAGEREF _Toc90052381 \h </w:instrText>
            </w:r>
            <w:r w:rsidR="00037DD3">
              <w:rPr>
                <w:noProof/>
                <w:webHidden/>
              </w:rPr>
            </w:r>
            <w:r w:rsidR="00037DD3">
              <w:rPr>
                <w:noProof/>
                <w:webHidden/>
              </w:rPr>
              <w:fldChar w:fldCharType="separate"/>
            </w:r>
            <w:r>
              <w:rPr>
                <w:noProof/>
                <w:webHidden/>
              </w:rPr>
              <w:t>145</w:t>
            </w:r>
            <w:r w:rsidR="00037DD3">
              <w:rPr>
                <w:noProof/>
                <w:webHidden/>
              </w:rPr>
              <w:fldChar w:fldCharType="end"/>
            </w:r>
          </w:hyperlink>
        </w:p>
        <w:p w14:paraId="635E5ED3" w14:textId="4F5AD8BD" w:rsidR="00037DD3" w:rsidRDefault="004E5B45">
          <w:pPr>
            <w:pStyle w:val="TOC3"/>
            <w:tabs>
              <w:tab w:val="right" w:leader="dot" w:pos="9350"/>
            </w:tabs>
            <w:rPr>
              <w:rFonts w:eastAsiaTheme="minorEastAsia"/>
              <w:noProof/>
              <w:lang w:eastAsia="en-GB"/>
            </w:rPr>
          </w:pPr>
          <w:hyperlink w:anchor="_Toc90052382" w:history="1">
            <w:r w:rsidR="00037DD3" w:rsidRPr="00721B75">
              <w:rPr>
                <w:rStyle w:val="Hyperlink"/>
                <w:noProof/>
              </w:rPr>
              <w:t>4.7.4 Structure of Research’s Questions and Statements</w:t>
            </w:r>
            <w:r w:rsidR="00037DD3">
              <w:rPr>
                <w:noProof/>
                <w:webHidden/>
              </w:rPr>
              <w:tab/>
            </w:r>
            <w:r w:rsidR="00037DD3">
              <w:rPr>
                <w:noProof/>
                <w:webHidden/>
              </w:rPr>
              <w:fldChar w:fldCharType="begin"/>
            </w:r>
            <w:r w:rsidR="00037DD3">
              <w:rPr>
                <w:noProof/>
                <w:webHidden/>
              </w:rPr>
              <w:instrText xml:space="preserve"> PAGEREF _Toc90052382 \h </w:instrText>
            </w:r>
            <w:r w:rsidR="00037DD3">
              <w:rPr>
                <w:noProof/>
                <w:webHidden/>
              </w:rPr>
            </w:r>
            <w:r w:rsidR="00037DD3">
              <w:rPr>
                <w:noProof/>
                <w:webHidden/>
              </w:rPr>
              <w:fldChar w:fldCharType="separate"/>
            </w:r>
            <w:r>
              <w:rPr>
                <w:noProof/>
                <w:webHidden/>
              </w:rPr>
              <w:t>145</w:t>
            </w:r>
            <w:r w:rsidR="00037DD3">
              <w:rPr>
                <w:noProof/>
                <w:webHidden/>
              </w:rPr>
              <w:fldChar w:fldCharType="end"/>
            </w:r>
          </w:hyperlink>
        </w:p>
        <w:p w14:paraId="635E5ED4" w14:textId="1F06818D" w:rsidR="00037DD3" w:rsidRDefault="004E5B45">
          <w:pPr>
            <w:pStyle w:val="TOC3"/>
            <w:tabs>
              <w:tab w:val="right" w:leader="dot" w:pos="9350"/>
            </w:tabs>
            <w:rPr>
              <w:rFonts w:eastAsiaTheme="minorEastAsia"/>
              <w:noProof/>
              <w:lang w:eastAsia="en-GB"/>
            </w:rPr>
          </w:pPr>
          <w:hyperlink w:anchor="_Toc90052383" w:history="1">
            <w:r w:rsidR="00037DD3" w:rsidRPr="00721B75">
              <w:rPr>
                <w:rStyle w:val="Hyperlink"/>
                <w:noProof/>
              </w:rPr>
              <w:t>4.7.5 Questionnaire’s Statements and Research Hypotheses</w:t>
            </w:r>
            <w:r w:rsidR="00037DD3">
              <w:rPr>
                <w:noProof/>
                <w:webHidden/>
              </w:rPr>
              <w:tab/>
            </w:r>
            <w:r w:rsidR="00037DD3">
              <w:rPr>
                <w:noProof/>
                <w:webHidden/>
              </w:rPr>
              <w:fldChar w:fldCharType="begin"/>
            </w:r>
            <w:r w:rsidR="00037DD3">
              <w:rPr>
                <w:noProof/>
                <w:webHidden/>
              </w:rPr>
              <w:instrText xml:space="preserve"> PAGEREF _Toc90052383 \h </w:instrText>
            </w:r>
            <w:r w:rsidR="00037DD3">
              <w:rPr>
                <w:noProof/>
                <w:webHidden/>
              </w:rPr>
            </w:r>
            <w:r w:rsidR="00037DD3">
              <w:rPr>
                <w:noProof/>
                <w:webHidden/>
              </w:rPr>
              <w:fldChar w:fldCharType="separate"/>
            </w:r>
            <w:r>
              <w:rPr>
                <w:noProof/>
                <w:webHidden/>
              </w:rPr>
              <w:t>146</w:t>
            </w:r>
            <w:r w:rsidR="00037DD3">
              <w:rPr>
                <w:noProof/>
                <w:webHidden/>
              </w:rPr>
              <w:fldChar w:fldCharType="end"/>
            </w:r>
          </w:hyperlink>
        </w:p>
        <w:p w14:paraId="635E5ED5" w14:textId="67444F0A" w:rsidR="00037DD3" w:rsidRDefault="004E5B45">
          <w:pPr>
            <w:pStyle w:val="TOC3"/>
            <w:tabs>
              <w:tab w:val="right" w:leader="dot" w:pos="9350"/>
            </w:tabs>
            <w:rPr>
              <w:rFonts w:eastAsiaTheme="minorEastAsia"/>
              <w:noProof/>
              <w:lang w:eastAsia="en-GB"/>
            </w:rPr>
          </w:pPr>
          <w:hyperlink w:anchor="_Toc90052384" w:history="1">
            <w:r w:rsidR="00037DD3" w:rsidRPr="00721B75">
              <w:rPr>
                <w:rStyle w:val="Hyperlink"/>
                <w:noProof/>
              </w:rPr>
              <w:t>4.7.6 Response Rates</w:t>
            </w:r>
            <w:r w:rsidR="00037DD3">
              <w:rPr>
                <w:noProof/>
                <w:webHidden/>
              </w:rPr>
              <w:tab/>
            </w:r>
            <w:r w:rsidR="00037DD3">
              <w:rPr>
                <w:noProof/>
                <w:webHidden/>
              </w:rPr>
              <w:fldChar w:fldCharType="begin"/>
            </w:r>
            <w:r w:rsidR="00037DD3">
              <w:rPr>
                <w:noProof/>
                <w:webHidden/>
              </w:rPr>
              <w:instrText xml:space="preserve"> PAGEREF _Toc90052384 \h </w:instrText>
            </w:r>
            <w:r w:rsidR="00037DD3">
              <w:rPr>
                <w:noProof/>
                <w:webHidden/>
              </w:rPr>
            </w:r>
            <w:r w:rsidR="00037DD3">
              <w:rPr>
                <w:noProof/>
                <w:webHidden/>
              </w:rPr>
              <w:fldChar w:fldCharType="separate"/>
            </w:r>
            <w:r>
              <w:rPr>
                <w:noProof/>
                <w:webHidden/>
              </w:rPr>
              <w:t>147</w:t>
            </w:r>
            <w:r w:rsidR="00037DD3">
              <w:rPr>
                <w:noProof/>
                <w:webHidden/>
              </w:rPr>
              <w:fldChar w:fldCharType="end"/>
            </w:r>
          </w:hyperlink>
        </w:p>
        <w:p w14:paraId="635E5ED6" w14:textId="05A58271" w:rsidR="00037DD3" w:rsidRDefault="004E5B45">
          <w:pPr>
            <w:pStyle w:val="TOC2"/>
            <w:tabs>
              <w:tab w:val="right" w:leader="dot" w:pos="9350"/>
            </w:tabs>
            <w:rPr>
              <w:rFonts w:eastAsiaTheme="minorEastAsia"/>
              <w:noProof/>
              <w:lang w:eastAsia="en-GB"/>
            </w:rPr>
          </w:pPr>
          <w:hyperlink w:anchor="_Toc90052385" w:history="1">
            <w:r w:rsidR="00037DD3" w:rsidRPr="00721B75">
              <w:rPr>
                <w:rStyle w:val="Hyperlink"/>
                <w:noProof/>
              </w:rPr>
              <w:t>4.8 The Adaptability and Flexibility of the IBC Technique</w:t>
            </w:r>
            <w:r w:rsidR="00037DD3">
              <w:rPr>
                <w:noProof/>
                <w:webHidden/>
              </w:rPr>
              <w:tab/>
            </w:r>
            <w:r w:rsidR="00037DD3">
              <w:rPr>
                <w:noProof/>
                <w:webHidden/>
              </w:rPr>
              <w:fldChar w:fldCharType="begin"/>
            </w:r>
            <w:r w:rsidR="00037DD3">
              <w:rPr>
                <w:noProof/>
                <w:webHidden/>
              </w:rPr>
              <w:instrText xml:space="preserve"> PAGEREF _Toc90052385 \h </w:instrText>
            </w:r>
            <w:r w:rsidR="00037DD3">
              <w:rPr>
                <w:noProof/>
                <w:webHidden/>
              </w:rPr>
            </w:r>
            <w:r w:rsidR="00037DD3">
              <w:rPr>
                <w:noProof/>
                <w:webHidden/>
              </w:rPr>
              <w:fldChar w:fldCharType="separate"/>
            </w:r>
            <w:r>
              <w:rPr>
                <w:noProof/>
                <w:webHidden/>
              </w:rPr>
              <w:t>148</w:t>
            </w:r>
            <w:r w:rsidR="00037DD3">
              <w:rPr>
                <w:noProof/>
                <w:webHidden/>
              </w:rPr>
              <w:fldChar w:fldCharType="end"/>
            </w:r>
          </w:hyperlink>
        </w:p>
        <w:p w14:paraId="635E5ED7" w14:textId="790BF6A4" w:rsidR="00037DD3" w:rsidRDefault="004E5B45">
          <w:pPr>
            <w:pStyle w:val="TOC3"/>
            <w:tabs>
              <w:tab w:val="right" w:leader="dot" w:pos="9350"/>
            </w:tabs>
            <w:rPr>
              <w:rFonts w:eastAsiaTheme="minorEastAsia"/>
              <w:noProof/>
              <w:lang w:eastAsia="en-GB"/>
            </w:rPr>
          </w:pPr>
          <w:hyperlink w:anchor="_Toc90052386" w:history="1">
            <w:r w:rsidR="00037DD3" w:rsidRPr="00721B75">
              <w:rPr>
                <w:rStyle w:val="Hyperlink"/>
                <w:noProof/>
              </w:rPr>
              <w:t>4.8.1 The Integration of Research Hypotheses and Questionnaire Based on the IBC Model</w:t>
            </w:r>
            <w:r w:rsidR="00037DD3">
              <w:rPr>
                <w:noProof/>
                <w:webHidden/>
              </w:rPr>
              <w:tab/>
            </w:r>
            <w:r w:rsidR="00037DD3">
              <w:rPr>
                <w:noProof/>
                <w:webHidden/>
              </w:rPr>
              <w:fldChar w:fldCharType="begin"/>
            </w:r>
            <w:r w:rsidR="00037DD3">
              <w:rPr>
                <w:noProof/>
                <w:webHidden/>
              </w:rPr>
              <w:instrText xml:space="preserve"> PAGEREF _Toc90052386 \h </w:instrText>
            </w:r>
            <w:r w:rsidR="00037DD3">
              <w:rPr>
                <w:noProof/>
                <w:webHidden/>
              </w:rPr>
            </w:r>
            <w:r w:rsidR="00037DD3">
              <w:rPr>
                <w:noProof/>
                <w:webHidden/>
              </w:rPr>
              <w:fldChar w:fldCharType="separate"/>
            </w:r>
            <w:r>
              <w:rPr>
                <w:noProof/>
                <w:webHidden/>
              </w:rPr>
              <w:t>148</w:t>
            </w:r>
            <w:r w:rsidR="00037DD3">
              <w:rPr>
                <w:noProof/>
                <w:webHidden/>
              </w:rPr>
              <w:fldChar w:fldCharType="end"/>
            </w:r>
          </w:hyperlink>
        </w:p>
        <w:p w14:paraId="635E5ED8" w14:textId="7632058E" w:rsidR="00037DD3" w:rsidRDefault="004E5B45">
          <w:pPr>
            <w:pStyle w:val="TOC3"/>
            <w:tabs>
              <w:tab w:val="right" w:leader="dot" w:pos="9350"/>
            </w:tabs>
            <w:rPr>
              <w:rFonts w:eastAsiaTheme="minorEastAsia"/>
              <w:noProof/>
              <w:lang w:eastAsia="en-GB"/>
            </w:rPr>
          </w:pPr>
          <w:hyperlink w:anchor="_Toc90052387" w:history="1">
            <w:r w:rsidR="00037DD3" w:rsidRPr="00721B75">
              <w:rPr>
                <w:rStyle w:val="Hyperlink"/>
                <w:noProof/>
              </w:rPr>
              <w:t>4.8.2 Scale</w:t>
            </w:r>
            <w:r w:rsidR="00037DD3">
              <w:rPr>
                <w:noProof/>
                <w:webHidden/>
              </w:rPr>
              <w:tab/>
            </w:r>
            <w:r w:rsidR="00037DD3">
              <w:rPr>
                <w:noProof/>
                <w:webHidden/>
              </w:rPr>
              <w:fldChar w:fldCharType="begin"/>
            </w:r>
            <w:r w:rsidR="00037DD3">
              <w:rPr>
                <w:noProof/>
                <w:webHidden/>
              </w:rPr>
              <w:instrText xml:space="preserve"> PAGEREF _Toc90052387 \h </w:instrText>
            </w:r>
            <w:r w:rsidR="00037DD3">
              <w:rPr>
                <w:noProof/>
                <w:webHidden/>
              </w:rPr>
            </w:r>
            <w:r w:rsidR="00037DD3">
              <w:rPr>
                <w:noProof/>
                <w:webHidden/>
              </w:rPr>
              <w:fldChar w:fldCharType="separate"/>
            </w:r>
            <w:r>
              <w:rPr>
                <w:noProof/>
                <w:webHidden/>
              </w:rPr>
              <w:t>150</w:t>
            </w:r>
            <w:r w:rsidR="00037DD3">
              <w:rPr>
                <w:noProof/>
                <w:webHidden/>
              </w:rPr>
              <w:fldChar w:fldCharType="end"/>
            </w:r>
          </w:hyperlink>
        </w:p>
        <w:p w14:paraId="635E5ED9" w14:textId="7F5CDA60" w:rsidR="00037DD3" w:rsidRDefault="004E5B45">
          <w:pPr>
            <w:pStyle w:val="TOC3"/>
            <w:tabs>
              <w:tab w:val="right" w:leader="dot" w:pos="9350"/>
            </w:tabs>
            <w:rPr>
              <w:rFonts w:eastAsiaTheme="minorEastAsia"/>
              <w:noProof/>
              <w:lang w:eastAsia="en-GB"/>
            </w:rPr>
          </w:pPr>
          <w:hyperlink w:anchor="_Toc90052388" w:history="1">
            <w:r w:rsidR="00037DD3" w:rsidRPr="00721B75">
              <w:rPr>
                <w:rStyle w:val="Hyperlink"/>
                <w:noProof/>
              </w:rPr>
              <w:t>4.8.3 Reliability and Validity, Errors Check and Planned Analysis</w:t>
            </w:r>
            <w:r w:rsidR="00037DD3">
              <w:rPr>
                <w:noProof/>
                <w:webHidden/>
              </w:rPr>
              <w:tab/>
            </w:r>
            <w:r w:rsidR="00037DD3">
              <w:rPr>
                <w:noProof/>
                <w:webHidden/>
              </w:rPr>
              <w:fldChar w:fldCharType="begin"/>
            </w:r>
            <w:r w:rsidR="00037DD3">
              <w:rPr>
                <w:noProof/>
                <w:webHidden/>
              </w:rPr>
              <w:instrText xml:space="preserve"> PAGEREF _Toc90052388 \h </w:instrText>
            </w:r>
            <w:r w:rsidR="00037DD3">
              <w:rPr>
                <w:noProof/>
                <w:webHidden/>
              </w:rPr>
            </w:r>
            <w:r w:rsidR="00037DD3">
              <w:rPr>
                <w:noProof/>
                <w:webHidden/>
              </w:rPr>
              <w:fldChar w:fldCharType="separate"/>
            </w:r>
            <w:r>
              <w:rPr>
                <w:noProof/>
                <w:webHidden/>
              </w:rPr>
              <w:t>151</w:t>
            </w:r>
            <w:r w:rsidR="00037DD3">
              <w:rPr>
                <w:noProof/>
                <w:webHidden/>
              </w:rPr>
              <w:fldChar w:fldCharType="end"/>
            </w:r>
          </w:hyperlink>
        </w:p>
        <w:p w14:paraId="635E5EDA" w14:textId="376B7391" w:rsidR="00037DD3" w:rsidRDefault="004E5B45">
          <w:pPr>
            <w:pStyle w:val="TOC3"/>
            <w:tabs>
              <w:tab w:val="right" w:leader="dot" w:pos="9350"/>
            </w:tabs>
            <w:rPr>
              <w:rFonts w:eastAsiaTheme="minorEastAsia"/>
              <w:noProof/>
              <w:lang w:eastAsia="en-GB"/>
            </w:rPr>
          </w:pPr>
          <w:hyperlink w:anchor="_Toc90052389" w:history="1">
            <w:r w:rsidR="00037DD3" w:rsidRPr="00721B75">
              <w:rPr>
                <w:rStyle w:val="Hyperlink"/>
                <w:noProof/>
              </w:rPr>
              <w:t>4.8.4 Content Criteria</w:t>
            </w:r>
            <w:r w:rsidR="00037DD3">
              <w:rPr>
                <w:noProof/>
                <w:webHidden/>
              </w:rPr>
              <w:tab/>
            </w:r>
            <w:r w:rsidR="00037DD3">
              <w:rPr>
                <w:noProof/>
                <w:webHidden/>
              </w:rPr>
              <w:fldChar w:fldCharType="begin"/>
            </w:r>
            <w:r w:rsidR="00037DD3">
              <w:rPr>
                <w:noProof/>
                <w:webHidden/>
              </w:rPr>
              <w:instrText xml:space="preserve"> PAGEREF _Toc90052389 \h </w:instrText>
            </w:r>
            <w:r w:rsidR="00037DD3">
              <w:rPr>
                <w:noProof/>
                <w:webHidden/>
              </w:rPr>
            </w:r>
            <w:r w:rsidR="00037DD3">
              <w:rPr>
                <w:noProof/>
                <w:webHidden/>
              </w:rPr>
              <w:fldChar w:fldCharType="separate"/>
            </w:r>
            <w:r>
              <w:rPr>
                <w:noProof/>
                <w:webHidden/>
              </w:rPr>
              <w:t>153</w:t>
            </w:r>
            <w:r w:rsidR="00037DD3">
              <w:rPr>
                <w:noProof/>
                <w:webHidden/>
              </w:rPr>
              <w:fldChar w:fldCharType="end"/>
            </w:r>
          </w:hyperlink>
        </w:p>
        <w:p w14:paraId="635E5EDB" w14:textId="39D06C73" w:rsidR="00037DD3" w:rsidRDefault="004E5B45">
          <w:pPr>
            <w:pStyle w:val="TOC2"/>
            <w:tabs>
              <w:tab w:val="right" w:leader="dot" w:pos="9350"/>
            </w:tabs>
            <w:rPr>
              <w:rFonts w:eastAsiaTheme="minorEastAsia"/>
              <w:noProof/>
              <w:lang w:eastAsia="en-GB"/>
            </w:rPr>
          </w:pPr>
          <w:hyperlink w:anchor="_Toc90052390" w:history="1">
            <w:r w:rsidR="00037DD3" w:rsidRPr="00721B75">
              <w:rPr>
                <w:rStyle w:val="Hyperlink"/>
                <w:noProof/>
              </w:rPr>
              <w:t>4.9 The Population of the Research</w:t>
            </w:r>
            <w:r w:rsidR="00037DD3">
              <w:rPr>
                <w:noProof/>
                <w:webHidden/>
              </w:rPr>
              <w:tab/>
            </w:r>
            <w:r w:rsidR="00037DD3">
              <w:rPr>
                <w:noProof/>
                <w:webHidden/>
              </w:rPr>
              <w:fldChar w:fldCharType="begin"/>
            </w:r>
            <w:r w:rsidR="00037DD3">
              <w:rPr>
                <w:noProof/>
                <w:webHidden/>
              </w:rPr>
              <w:instrText xml:space="preserve"> PAGEREF _Toc90052390 \h </w:instrText>
            </w:r>
            <w:r w:rsidR="00037DD3">
              <w:rPr>
                <w:noProof/>
                <w:webHidden/>
              </w:rPr>
            </w:r>
            <w:r w:rsidR="00037DD3">
              <w:rPr>
                <w:noProof/>
                <w:webHidden/>
              </w:rPr>
              <w:fldChar w:fldCharType="separate"/>
            </w:r>
            <w:r>
              <w:rPr>
                <w:noProof/>
                <w:webHidden/>
              </w:rPr>
              <w:t>154</w:t>
            </w:r>
            <w:r w:rsidR="00037DD3">
              <w:rPr>
                <w:noProof/>
                <w:webHidden/>
              </w:rPr>
              <w:fldChar w:fldCharType="end"/>
            </w:r>
          </w:hyperlink>
        </w:p>
        <w:p w14:paraId="635E5EDC" w14:textId="43185D03" w:rsidR="00037DD3" w:rsidRDefault="004E5B45">
          <w:pPr>
            <w:pStyle w:val="TOC2"/>
            <w:tabs>
              <w:tab w:val="right" w:leader="dot" w:pos="9350"/>
            </w:tabs>
            <w:rPr>
              <w:rFonts w:eastAsiaTheme="minorEastAsia"/>
              <w:noProof/>
              <w:lang w:eastAsia="en-GB"/>
            </w:rPr>
          </w:pPr>
          <w:hyperlink w:anchor="_Toc90052391" w:history="1">
            <w:r w:rsidR="00037DD3" w:rsidRPr="00721B75">
              <w:rPr>
                <w:rStyle w:val="Hyperlink"/>
                <w:noProof/>
              </w:rPr>
              <w:t>4.10 Research Sample</w:t>
            </w:r>
            <w:r w:rsidR="00037DD3">
              <w:rPr>
                <w:noProof/>
                <w:webHidden/>
              </w:rPr>
              <w:tab/>
            </w:r>
            <w:r w:rsidR="00037DD3">
              <w:rPr>
                <w:noProof/>
                <w:webHidden/>
              </w:rPr>
              <w:fldChar w:fldCharType="begin"/>
            </w:r>
            <w:r w:rsidR="00037DD3">
              <w:rPr>
                <w:noProof/>
                <w:webHidden/>
              </w:rPr>
              <w:instrText xml:space="preserve"> PAGEREF _Toc90052391 \h </w:instrText>
            </w:r>
            <w:r w:rsidR="00037DD3">
              <w:rPr>
                <w:noProof/>
                <w:webHidden/>
              </w:rPr>
            </w:r>
            <w:r w:rsidR="00037DD3">
              <w:rPr>
                <w:noProof/>
                <w:webHidden/>
              </w:rPr>
              <w:fldChar w:fldCharType="separate"/>
            </w:r>
            <w:r>
              <w:rPr>
                <w:noProof/>
                <w:webHidden/>
              </w:rPr>
              <w:t>156</w:t>
            </w:r>
            <w:r w:rsidR="00037DD3">
              <w:rPr>
                <w:noProof/>
                <w:webHidden/>
              </w:rPr>
              <w:fldChar w:fldCharType="end"/>
            </w:r>
          </w:hyperlink>
        </w:p>
        <w:p w14:paraId="635E5EDD" w14:textId="7670391F" w:rsidR="00037DD3" w:rsidRDefault="004E5B45">
          <w:pPr>
            <w:pStyle w:val="TOC2"/>
            <w:tabs>
              <w:tab w:val="right" w:leader="dot" w:pos="9350"/>
            </w:tabs>
            <w:rPr>
              <w:rFonts w:eastAsiaTheme="minorEastAsia"/>
              <w:noProof/>
              <w:lang w:eastAsia="en-GB"/>
            </w:rPr>
          </w:pPr>
          <w:hyperlink w:anchor="_Toc90052392" w:history="1">
            <w:r w:rsidR="00037DD3" w:rsidRPr="00721B75">
              <w:rPr>
                <w:rStyle w:val="Hyperlink"/>
                <w:noProof/>
              </w:rPr>
              <w:t>4.11 Determining the Research Sample</w:t>
            </w:r>
            <w:r w:rsidR="00037DD3">
              <w:rPr>
                <w:noProof/>
                <w:webHidden/>
              </w:rPr>
              <w:tab/>
            </w:r>
            <w:r w:rsidR="00037DD3">
              <w:rPr>
                <w:noProof/>
                <w:webHidden/>
              </w:rPr>
              <w:fldChar w:fldCharType="begin"/>
            </w:r>
            <w:r w:rsidR="00037DD3">
              <w:rPr>
                <w:noProof/>
                <w:webHidden/>
              </w:rPr>
              <w:instrText xml:space="preserve"> PAGEREF _Toc90052392 \h </w:instrText>
            </w:r>
            <w:r w:rsidR="00037DD3">
              <w:rPr>
                <w:noProof/>
                <w:webHidden/>
              </w:rPr>
            </w:r>
            <w:r w:rsidR="00037DD3">
              <w:rPr>
                <w:noProof/>
                <w:webHidden/>
              </w:rPr>
              <w:fldChar w:fldCharType="separate"/>
            </w:r>
            <w:r>
              <w:rPr>
                <w:noProof/>
                <w:webHidden/>
              </w:rPr>
              <w:t>157</w:t>
            </w:r>
            <w:r w:rsidR="00037DD3">
              <w:rPr>
                <w:noProof/>
                <w:webHidden/>
              </w:rPr>
              <w:fldChar w:fldCharType="end"/>
            </w:r>
          </w:hyperlink>
        </w:p>
        <w:p w14:paraId="635E5EDE" w14:textId="6C404F88" w:rsidR="00037DD3" w:rsidRDefault="004E5B45">
          <w:pPr>
            <w:pStyle w:val="TOC3"/>
            <w:tabs>
              <w:tab w:val="right" w:leader="dot" w:pos="9350"/>
            </w:tabs>
            <w:rPr>
              <w:rFonts w:eastAsiaTheme="minorEastAsia"/>
              <w:noProof/>
              <w:lang w:eastAsia="en-GB"/>
            </w:rPr>
          </w:pPr>
          <w:hyperlink w:anchor="_Toc90052393" w:history="1">
            <w:r w:rsidR="00037DD3" w:rsidRPr="00721B75">
              <w:rPr>
                <w:rStyle w:val="Hyperlink"/>
                <w:noProof/>
              </w:rPr>
              <w:t>4.11.1 Cochran’s Formula for Sample Size Determination</w:t>
            </w:r>
            <w:r w:rsidR="00037DD3">
              <w:rPr>
                <w:noProof/>
                <w:webHidden/>
              </w:rPr>
              <w:tab/>
            </w:r>
            <w:r w:rsidR="00037DD3">
              <w:rPr>
                <w:noProof/>
                <w:webHidden/>
              </w:rPr>
              <w:fldChar w:fldCharType="begin"/>
            </w:r>
            <w:r w:rsidR="00037DD3">
              <w:rPr>
                <w:noProof/>
                <w:webHidden/>
              </w:rPr>
              <w:instrText xml:space="preserve"> PAGEREF _Toc90052393 \h </w:instrText>
            </w:r>
            <w:r w:rsidR="00037DD3">
              <w:rPr>
                <w:noProof/>
                <w:webHidden/>
              </w:rPr>
            </w:r>
            <w:r w:rsidR="00037DD3">
              <w:rPr>
                <w:noProof/>
                <w:webHidden/>
              </w:rPr>
              <w:fldChar w:fldCharType="separate"/>
            </w:r>
            <w:r>
              <w:rPr>
                <w:noProof/>
                <w:webHidden/>
              </w:rPr>
              <w:t>158</w:t>
            </w:r>
            <w:r w:rsidR="00037DD3">
              <w:rPr>
                <w:noProof/>
                <w:webHidden/>
              </w:rPr>
              <w:fldChar w:fldCharType="end"/>
            </w:r>
          </w:hyperlink>
        </w:p>
        <w:p w14:paraId="635E5EDF" w14:textId="53422497" w:rsidR="00037DD3" w:rsidRDefault="004E5B45">
          <w:pPr>
            <w:pStyle w:val="TOC3"/>
            <w:tabs>
              <w:tab w:val="right" w:leader="dot" w:pos="9350"/>
            </w:tabs>
            <w:rPr>
              <w:rFonts w:eastAsiaTheme="minorEastAsia"/>
              <w:noProof/>
              <w:lang w:eastAsia="en-GB"/>
            </w:rPr>
          </w:pPr>
          <w:hyperlink w:anchor="_Toc90052394" w:history="1">
            <w:r w:rsidR="00037DD3" w:rsidRPr="00721B75">
              <w:rPr>
                <w:rStyle w:val="Hyperlink"/>
                <w:noProof/>
              </w:rPr>
              <w:t>4.11.2 Criteria of Participants’ Selection</w:t>
            </w:r>
            <w:r w:rsidR="00037DD3">
              <w:rPr>
                <w:noProof/>
                <w:webHidden/>
              </w:rPr>
              <w:tab/>
            </w:r>
            <w:r w:rsidR="00037DD3">
              <w:rPr>
                <w:noProof/>
                <w:webHidden/>
              </w:rPr>
              <w:fldChar w:fldCharType="begin"/>
            </w:r>
            <w:r w:rsidR="00037DD3">
              <w:rPr>
                <w:noProof/>
                <w:webHidden/>
              </w:rPr>
              <w:instrText xml:space="preserve"> PAGEREF _Toc90052394 \h </w:instrText>
            </w:r>
            <w:r w:rsidR="00037DD3">
              <w:rPr>
                <w:noProof/>
                <w:webHidden/>
              </w:rPr>
            </w:r>
            <w:r w:rsidR="00037DD3">
              <w:rPr>
                <w:noProof/>
                <w:webHidden/>
              </w:rPr>
              <w:fldChar w:fldCharType="separate"/>
            </w:r>
            <w:r>
              <w:rPr>
                <w:noProof/>
                <w:webHidden/>
              </w:rPr>
              <w:t>160</w:t>
            </w:r>
            <w:r w:rsidR="00037DD3">
              <w:rPr>
                <w:noProof/>
                <w:webHidden/>
              </w:rPr>
              <w:fldChar w:fldCharType="end"/>
            </w:r>
          </w:hyperlink>
        </w:p>
        <w:p w14:paraId="635E5EE0" w14:textId="4B051032" w:rsidR="00037DD3" w:rsidRDefault="004E5B45">
          <w:pPr>
            <w:pStyle w:val="TOC2"/>
            <w:tabs>
              <w:tab w:val="right" w:leader="dot" w:pos="9350"/>
            </w:tabs>
            <w:rPr>
              <w:rFonts w:eastAsiaTheme="minorEastAsia"/>
              <w:noProof/>
              <w:lang w:eastAsia="en-GB"/>
            </w:rPr>
          </w:pPr>
          <w:hyperlink w:anchor="_Toc90052395" w:history="1">
            <w:r w:rsidR="00037DD3" w:rsidRPr="00721B75">
              <w:rPr>
                <w:rStyle w:val="Hyperlink"/>
                <w:noProof/>
              </w:rPr>
              <w:t>4.12 Pre-Testing the Questionnaire</w:t>
            </w:r>
            <w:r w:rsidR="00037DD3">
              <w:rPr>
                <w:noProof/>
                <w:webHidden/>
              </w:rPr>
              <w:tab/>
            </w:r>
            <w:r w:rsidR="00037DD3">
              <w:rPr>
                <w:noProof/>
                <w:webHidden/>
              </w:rPr>
              <w:fldChar w:fldCharType="begin"/>
            </w:r>
            <w:r w:rsidR="00037DD3">
              <w:rPr>
                <w:noProof/>
                <w:webHidden/>
              </w:rPr>
              <w:instrText xml:space="preserve"> PAGEREF _Toc90052395 \h </w:instrText>
            </w:r>
            <w:r w:rsidR="00037DD3">
              <w:rPr>
                <w:noProof/>
                <w:webHidden/>
              </w:rPr>
            </w:r>
            <w:r w:rsidR="00037DD3">
              <w:rPr>
                <w:noProof/>
                <w:webHidden/>
              </w:rPr>
              <w:fldChar w:fldCharType="separate"/>
            </w:r>
            <w:r>
              <w:rPr>
                <w:noProof/>
                <w:webHidden/>
              </w:rPr>
              <w:t>161</w:t>
            </w:r>
            <w:r w:rsidR="00037DD3">
              <w:rPr>
                <w:noProof/>
                <w:webHidden/>
              </w:rPr>
              <w:fldChar w:fldCharType="end"/>
            </w:r>
          </w:hyperlink>
        </w:p>
        <w:p w14:paraId="635E5EE1" w14:textId="0D751B92" w:rsidR="00037DD3" w:rsidRDefault="004E5B45">
          <w:pPr>
            <w:pStyle w:val="TOC2"/>
            <w:tabs>
              <w:tab w:val="right" w:leader="dot" w:pos="9350"/>
            </w:tabs>
            <w:rPr>
              <w:rFonts w:eastAsiaTheme="minorEastAsia"/>
              <w:noProof/>
              <w:lang w:eastAsia="en-GB"/>
            </w:rPr>
          </w:pPr>
          <w:hyperlink w:anchor="_Toc90052396" w:history="1">
            <w:r w:rsidR="00037DD3" w:rsidRPr="00721B75">
              <w:rPr>
                <w:rStyle w:val="Hyperlink"/>
                <w:noProof/>
              </w:rPr>
              <w:t>4.13 Distribution of the Questionnaire</w:t>
            </w:r>
            <w:r w:rsidR="00037DD3">
              <w:rPr>
                <w:noProof/>
                <w:webHidden/>
              </w:rPr>
              <w:tab/>
            </w:r>
            <w:r w:rsidR="00037DD3">
              <w:rPr>
                <w:noProof/>
                <w:webHidden/>
              </w:rPr>
              <w:fldChar w:fldCharType="begin"/>
            </w:r>
            <w:r w:rsidR="00037DD3">
              <w:rPr>
                <w:noProof/>
                <w:webHidden/>
              </w:rPr>
              <w:instrText xml:space="preserve"> PAGEREF _Toc90052396 \h </w:instrText>
            </w:r>
            <w:r w:rsidR="00037DD3">
              <w:rPr>
                <w:noProof/>
                <w:webHidden/>
              </w:rPr>
            </w:r>
            <w:r w:rsidR="00037DD3">
              <w:rPr>
                <w:noProof/>
                <w:webHidden/>
              </w:rPr>
              <w:fldChar w:fldCharType="separate"/>
            </w:r>
            <w:r>
              <w:rPr>
                <w:noProof/>
                <w:webHidden/>
              </w:rPr>
              <w:t>162</w:t>
            </w:r>
            <w:r w:rsidR="00037DD3">
              <w:rPr>
                <w:noProof/>
                <w:webHidden/>
              </w:rPr>
              <w:fldChar w:fldCharType="end"/>
            </w:r>
          </w:hyperlink>
        </w:p>
        <w:p w14:paraId="635E5EE2" w14:textId="41C924CD" w:rsidR="00037DD3" w:rsidRDefault="004E5B45">
          <w:pPr>
            <w:pStyle w:val="TOC2"/>
            <w:tabs>
              <w:tab w:val="right" w:leader="dot" w:pos="9350"/>
            </w:tabs>
            <w:rPr>
              <w:rFonts w:eastAsiaTheme="minorEastAsia"/>
              <w:noProof/>
              <w:lang w:eastAsia="en-GB"/>
            </w:rPr>
          </w:pPr>
          <w:hyperlink w:anchor="_Toc90052397" w:history="1">
            <w:r w:rsidR="00037DD3" w:rsidRPr="00721B75">
              <w:rPr>
                <w:rStyle w:val="Hyperlink"/>
                <w:noProof/>
              </w:rPr>
              <w:t>4.14 Following-up Stage</w:t>
            </w:r>
            <w:r w:rsidR="00037DD3">
              <w:rPr>
                <w:noProof/>
                <w:webHidden/>
              </w:rPr>
              <w:tab/>
            </w:r>
            <w:r w:rsidR="00037DD3">
              <w:rPr>
                <w:noProof/>
                <w:webHidden/>
              </w:rPr>
              <w:fldChar w:fldCharType="begin"/>
            </w:r>
            <w:r w:rsidR="00037DD3">
              <w:rPr>
                <w:noProof/>
                <w:webHidden/>
              </w:rPr>
              <w:instrText xml:space="preserve"> PAGEREF _Toc90052397 \h </w:instrText>
            </w:r>
            <w:r w:rsidR="00037DD3">
              <w:rPr>
                <w:noProof/>
                <w:webHidden/>
              </w:rPr>
            </w:r>
            <w:r w:rsidR="00037DD3">
              <w:rPr>
                <w:noProof/>
                <w:webHidden/>
              </w:rPr>
              <w:fldChar w:fldCharType="separate"/>
            </w:r>
            <w:r>
              <w:rPr>
                <w:noProof/>
                <w:webHidden/>
              </w:rPr>
              <w:t>163</w:t>
            </w:r>
            <w:r w:rsidR="00037DD3">
              <w:rPr>
                <w:noProof/>
                <w:webHidden/>
              </w:rPr>
              <w:fldChar w:fldCharType="end"/>
            </w:r>
          </w:hyperlink>
        </w:p>
        <w:p w14:paraId="635E5EE3" w14:textId="72A46D8B" w:rsidR="00037DD3" w:rsidRDefault="004E5B45">
          <w:pPr>
            <w:pStyle w:val="TOC3"/>
            <w:tabs>
              <w:tab w:val="right" w:leader="dot" w:pos="9350"/>
            </w:tabs>
            <w:rPr>
              <w:rFonts w:eastAsiaTheme="minorEastAsia"/>
              <w:noProof/>
              <w:lang w:eastAsia="en-GB"/>
            </w:rPr>
          </w:pPr>
          <w:hyperlink w:anchor="_Toc90052398" w:history="1">
            <w:r w:rsidR="00037DD3" w:rsidRPr="00721B75">
              <w:rPr>
                <w:rStyle w:val="Hyperlink"/>
                <w:noProof/>
              </w:rPr>
              <w:t>4.14.1 Response Rates of Questionnaires</w:t>
            </w:r>
            <w:r w:rsidR="00037DD3">
              <w:rPr>
                <w:noProof/>
                <w:webHidden/>
              </w:rPr>
              <w:tab/>
            </w:r>
            <w:r w:rsidR="00037DD3">
              <w:rPr>
                <w:noProof/>
                <w:webHidden/>
              </w:rPr>
              <w:fldChar w:fldCharType="begin"/>
            </w:r>
            <w:r w:rsidR="00037DD3">
              <w:rPr>
                <w:noProof/>
                <w:webHidden/>
              </w:rPr>
              <w:instrText xml:space="preserve"> PAGEREF _Toc90052398 \h </w:instrText>
            </w:r>
            <w:r w:rsidR="00037DD3">
              <w:rPr>
                <w:noProof/>
                <w:webHidden/>
              </w:rPr>
            </w:r>
            <w:r w:rsidR="00037DD3">
              <w:rPr>
                <w:noProof/>
                <w:webHidden/>
              </w:rPr>
              <w:fldChar w:fldCharType="separate"/>
            </w:r>
            <w:r>
              <w:rPr>
                <w:noProof/>
                <w:webHidden/>
              </w:rPr>
              <w:t>163</w:t>
            </w:r>
            <w:r w:rsidR="00037DD3">
              <w:rPr>
                <w:noProof/>
                <w:webHidden/>
              </w:rPr>
              <w:fldChar w:fldCharType="end"/>
            </w:r>
          </w:hyperlink>
        </w:p>
        <w:p w14:paraId="635E5EE4" w14:textId="363740E1" w:rsidR="00037DD3" w:rsidRDefault="004E5B45">
          <w:pPr>
            <w:pStyle w:val="TOC2"/>
            <w:tabs>
              <w:tab w:val="right" w:leader="dot" w:pos="9350"/>
            </w:tabs>
            <w:rPr>
              <w:rFonts w:eastAsiaTheme="minorEastAsia"/>
              <w:noProof/>
              <w:lang w:eastAsia="en-GB"/>
            </w:rPr>
          </w:pPr>
          <w:hyperlink w:anchor="_Toc90052399" w:history="1">
            <w:r w:rsidR="00037DD3" w:rsidRPr="00721B75">
              <w:rPr>
                <w:rStyle w:val="Hyperlink"/>
                <w:noProof/>
              </w:rPr>
              <w:t>4.15 Ethical Consideration</w:t>
            </w:r>
            <w:r w:rsidR="00037DD3">
              <w:rPr>
                <w:noProof/>
                <w:webHidden/>
              </w:rPr>
              <w:tab/>
            </w:r>
            <w:r w:rsidR="00037DD3">
              <w:rPr>
                <w:noProof/>
                <w:webHidden/>
              </w:rPr>
              <w:fldChar w:fldCharType="begin"/>
            </w:r>
            <w:r w:rsidR="00037DD3">
              <w:rPr>
                <w:noProof/>
                <w:webHidden/>
              </w:rPr>
              <w:instrText xml:space="preserve"> PAGEREF _Toc90052399 \h </w:instrText>
            </w:r>
            <w:r w:rsidR="00037DD3">
              <w:rPr>
                <w:noProof/>
                <w:webHidden/>
              </w:rPr>
            </w:r>
            <w:r w:rsidR="00037DD3">
              <w:rPr>
                <w:noProof/>
                <w:webHidden/>
              </w:rPr>
              <w:fldChar w:fldCharType="separate"/>
            </w:r>
            <w:r>
              <w:rPr>
                <w:noProof/>
                <w:webHidden/>
              </w:rPr>
              <w:t>167</w:t>
            </w:r>
            <w:r w:rsidR="00037DD3">
              <w:rPr>
                <w:noProof/>
                <w:webHidden/>
              </w:rPr>
              <w:fldChar w:fldCharType="end"/>
            </w:r>
          </w:hyperlink>
        </w:p>
        <w:p w14:paraId="635E5EE5" w14:textId="7EC21D1E" w:rsidR="00037DD3" w:rsidRDefault="004E5B45">
          <w:pPr>
            <w:pStyle w:val="TOC2"/>
            <w:tabs>
              <w:tab w:val="right" w:leader="dot" w:pos="9350"/>
            </w:tabs>
            <w:rPr>
              <w:rFonts w:eastAsiaTheme="minorEastAsia"/>
              <w:noProof/>
              <w:lang w:eastAsia="en-GB"/>
            </w:rPr>
          </w:pPr>
          <w:hyperlink w:anchor="_Toc90052400" w:history="1">
            <w:r w:rsidR="00037DD3" w:rsidRPr="00721B75">
              <w:rPr>
                <w:rStyle w:val="Hyperlink"/>
                <w:noProof/>
              </w:rPr>
              <w:t>4.16 Conclusion</w:t>
            </w:r>
            <w:r w:rsidR="00037DD3">
              <w:rPr>
                <w:noProof/>
                <w:webHidden/>
              </w:rPr>
              <w:tab/>
            </w:r>
            <w:r w:rsidR="00037DD3">
              <w:rPr>
                <w:noProof/>
                <w:webHidden/>
              </w:rPr>
              <w:fldChar w:fldCharType="begin"/>
            </w:r>
            <w:r w:rsidR="00037DD3">
              <w:rPr>
                <w:noProof/>
                <w:webHidden/>
              </w:rPr>
              <w:instrText xml:space="preserve"> PAGEREF _Toc90052400 \h </w:instrText>
            </w:r>
            <w:r w:rsidR="00037DD3">
              <w:rPr>
                <w:noProof/>
                <w:webHidden/>
              </w:rPr>
            </w:r>
            <w:r w:rsidR="00037DD3">
              <w:rPr>
                <w:noProof/>
                <w:webHidden/>
              </w:rPr>
              <w:fldChar w:fldCharType="separate"/>
            </w:r>
            <w:r>
              <w:rPr>
                <w:noProof/>
                <w:webHidden/>
              </w:rPr>
              <w:t>169</w:t>
            </w:r>
            <w:r w:rsidR="00037DD3">
              <w:rPr>
                <w:noProof/>
                <w:webHidden/>
              </w:rPr>
              <w:fldChar w:fldCharType="end"/>
            </w:r>
          </w:hyperlink>
        </w:p>
        <w:p w14:paraId="635E5EE6" w14:textId="013494E1" w:rsidR="00037DD3" w:rsidRDefault="004E5B45">
          <w:pPr>
            <w:pStyle w:val="TOC1"/>
            <w:tabs>
              <w:tab w:val="right" w:leader="dot" w:pos="9350"/>
            </w:tabs>
            <w:rPr>
              <w:rFonts w:eastAsiaTheme="minorEastAsia"/>
              <w:noProof/>
              <w:lang w:eastAsia="en-GB"/>
            </w:rPr>
          </w:pPr>
          <w:hyperlink w:anchor="_Toc90052401" w:history="1">
            <w:r w:rsidR="00037DD3" w:rsidRPr="00721B75">
              <w:rPr>
                <w:rStyle w:val="Hyperlink"/>
                <w:noProof/>
              </w:rPr>
              <w:t>CHAPTER 5: DATA ANALYSIS AND HYPOTHESES TESTING</w:t>
            </w:r>
            <w:r w:rsidR="00037DD3">
              <w:rPr>
                <w:noProof/>
                <w:webHidden/>
              </w:rPr>
              <w:tab/>
            </w:r>
            <w:r w:rsidR="00037DD3">
              <w:rPr>
                <w:noProof/>
                <w:webHidden/>
              </w:rPr>
              <w:fldChar w:fldCharType="begin"/>
            </w:r>
            <w:r w:rsidR="00037DD3">
              <w:rPr>
                <w:noProof/>
                <w:webHidden/>
              </w:rPr>
              <w:instrText xml:space="preserve"> PAGEREF _Toc90052401 \h </w:instrText>
            </w:r>
            <w:r w:rsidR="00037DD3">
              <w:rPr>
                <w:noProof/>
                <w:webHidden/>
              </w:rPr>
            </w:r>
            <w:r w:rsidR="00037DD3">
              <w:rPr>
                <w:noProof/>
                <w:webHidden/>
              </w:rPr>
              <w:fldChar w:fldCharType="separate"/>
            </w:r>
            <w:r>
              <w:rPr>
                <w:noProof/>
                <w:webHidden/>
              </w:rPr>
              <w:t>171</w:t>
            </w:r>
            <w:r w:rsidR="00037DD3">
              <w:rPr>
                <w:noProof/>
                <w:webHidden/>
              </w:rPr>
              <w:fldChar w:fldCharType="end"/>
            </w:r>
          </w:hyperlink>
        </w:p>
        <w:p w14:paraId="635E5EE7" w14:textId="0B358720" w:rsidR="00037DD3" w:rsidRDefault="004E5B45">
          <w:pPr>
            <w:pStyle w:val="TOC2"/>
            <w:tabs>
              <w:tab w:val="right" w:leader="dot" w:pos="9350"/>
            </w:tabs>
            <w:rPr>
              <w:rFonts w:eastAsiaTheme="minorEastAsia"/>
              <w:noProof/>
              <w:lang w:eastAsia="en-GB"/>
            </w:rPr>
          </w:pPr>
          <w:hyperlink w:anchor="_Toc90052402" w:history="1">
            <w:r w:rsidR="00037DD3" w:rsidRPr="00721B75">
              <w:rPr>
                <w:rStyle w:val="Hyperlink"/>
                <w:rFonts w:eastAsia="Times New Roman"/>
                <w:noProof/>
              </w:rPr>
              <w:t>5.1 Introduction</w:t>
            </w:r>
            <w:r w:rsidR="00037DD3">
              <w:rPr>
                <w:noProof/>
                <w:webHidden/>
              </w:rPr>
              <w:tab/>
            </w:r>
            <w:r w:rsidR="00037DD3">
              <w:rPr>
                <w:noProof/>
                <w:webHidden/>
              </w:rPr>
              <w:fldChar w:fldCharType="begin"/>
            </w:r>
            <w:r w:rsidR="00037DD3">
              <w:rPr>
                <w:noProof/>
                <w:webHidden/>
              </w:rPr>
              <w:instrText xml:space="preserve"> PAGEREF _Toc90052402 \h </w:instrText>
            </w:r>
            <w:r w:rsidR="00037DD3">
              <w:rPr>
                <w:noProof/>
                <w:webHidden/>
              </w:rPr>
            </w:r>
            <w:r w:rsidR="00037DD3">
              <w:rPr>
                <w:noProof/>
                <w:webHidden/>
              </w:rPr>
              <w:fldChar w:fldCharType="separate"/>
            </w:r>
            <w:r>
              <w:rPr>
                <w:noProof/>
                <w:webHidden/>
              </w:rPr>
              <w:t>171</w:t>
            </w:r>
            <w:r w:rsidR="00037DD3">
              <w:rPr>
                <w:noProof/>
                <w:webHidden/>
              </w:rPr>
              <w:fldChar w:fldCharType="end"/>
            </w:r>
          </w:hyperlink>
        </w:p>
        <w:p w14:paraId="635E5EE8" w14:textId="174D92B6" w:rsidR="00037DD3" w:rsidRDefault="004E5B45">
          <w:pPr>
            <w:pStyle w:val="TOC2"/>
            <w:tabs>
              <w:tab w:val="right" w:leader="dot" w:pos="9350"/>
            </w:tabs>
            <w:rPr>
              <w:rFonts w:eastAsiaTheme="minorEastAsia"/>
              <w:noProof/>
              <w:lang w:eastAsia="en-GB"/>
            </w:rPr>
          </w:pPr>
          <w:hyperlink w:anchor="_Toc90052403" w:history="1">
            <w:r w:rsidR="00037DD3" w:rsidRPr="00721B75">
              <w:rPr>
                <w:rStyle w:val="Hyperlink"/>
                <w:noProof/>
              </w:rPr>
              <w:t>5.2 Data Analysis of the Responses</w:t>
            </w:r>
            <w:r w:rsidR="00037DD3">
              <w:rPr>
                <w:noProof/>
                <w:webHidden/>
              </w:rPr>
              <w:tab/>
            </w:r>
            <w:r w:rsidR="00037DD3">
              <w:rPr>
                <w:noProof/>
                <w:webHidden/>
              </w:rPr>
              <w:fldChar w:fldCharType="begin"/>
            </w:r>
            <w:r w:rsidR="00037DD3">
              <w:rPr>
                <w:noProof/>
                <w:webHidden/>
              </w:rPr>
              <w:instrText xml:space="preserve"> PAGEREF _Toc90052403 \h </w:instrText>
            </w:r>
            <w:r w:rsidR="00037DD3">
              <w:rPr>
                <w:noProof/>
                <w:webHidden/>
              </w:rPr>
            </w:r>
            <w:r w:rsidR="00037DD3">
              <w:rPr>
                <w:noProof/>
                <w:webHidden/>
              </w:rPr>
              <w:fldChar w:fldCharType="separate"/>
            </w:r>
            <w:r>
              <w:rPr>
                <w:noProof/>
                <w:webHidden/>
              </w:rPr>
              <w:t>172</w:t>
            </w:r>
            <w:r w:rsidR="00037DD3">
              <w:rPr>
                <w:noProof/>
                <w:webHidden/>
              </w:rPr>
              <w:fldChar w:fldCharType="end"/>
            </w:r>
          </w:hyperlink>
        </w:p>
        <w:p w14:paraId="635E5EE9" w14:textId="66CC4A54" w:rsidR="00037DD3" w:rsidRDefault="004E5B45">
          <w:pPr>
            <w:pStyle w:val="TOC3"/>
            <w:tabs>
              <w:tab w:val="right" w:leader="dot" w:pos="9350"/>
            </w:tabs>
            <w:rPr>
              <w:rFonts w:eastAsiaTheme="minorEastAsia"/>
              <w:noProof/>
              <w:lang w:eastAsia="en-GB"/>
            </w:rPr>
          </w:pPr>
          <w:hyperlink w:anchor="_Toc90052404" w:history="1">
            <w:r w:rsidR="00037DD3" w:rsidRPr="00721B75">
              <w:rPr>
                <w:rStyle w:val="Hyperlink"/>
                <w:noProof/>
              </w:rPr>
              <w:t>5.2.2 The Grand Total of Personality’s Degree</w:t>
            </w:r>
            <w:r w:rsidR="00037DD3">
              <w:rPr>
                <w:noProof/>
                <w:webHidden/>
              </w:rPr>
              <w:tab/>
            </w:r>
            <w:r w:rsidR="00037DD3">
              <w:rPr>
                <w:noProof/>
                <w:webHidden/>
              </w:rPr>
              <w:fldChar w:fldCharType="begin"/>
            </w:r>
            <w:r w:rsidR="00037DD3">
              <w:rPr>
                <w:noProof/>
                <w:webHidden/>
              </w:rPr>
              <w:instrText xml:space="preserve"> PAGEREF _Toc90052404 \h </w:instrText>
            </w:r>
            <w:r w:rsidR="00037DD3">
              <w:rPr>
                <w:noProof/>
                <w:webHidden/>
              </w:rPr>
            </w:r>
            <w:r w:rsidR="00037DD3">
              <w:rPr>
                <w:noProof/>
                <w:webHidden/>
              </w:rPr>
              <w:fldChar w:fldCharType="separate"/>
            </w:r>
            <w:r>
              <w:rPr>
                <w:noProof/>
                <w:webHidden/>
              </w:rPr>
              <w:t>173</w:t>
            </w:r>
            <w:r w:rsidR="00037DD3">
              <w:rPr>
                <w:noProof/>
                <w:webHidden/>
              </w:rPr>
              <w:fldChar w:fldCharType="end"/>
            </w:r>
          </w:hyperlink>
        </w:p>
        <w:p w14:paraId="635E5EEA" w14:textId="7B1F8649" w:rsidR="00037DD3" w:rsidRDefault="004E5B45">
          <w:pPr>
            <w:pStyle w:val="TOC3"/>
            <w:tabs>
              <w:tab w:val="right" w:leader="dot" w:pos="9350"/>
            </w:tabs>
            <w:rPr>
              <w:rFonts w:eastAsiaTheme="minorEastAsia"/>
              <w:noProof/>
              <w:lang w:eastAsia="en-GB"/>
            </w:rPr>
          </w:pPr>
          <w:hyperlink w:anchor="_Toc90052405" w:history="1">
            <w:r w:rsidR="00037DD3" w:rsidRPr="00721B75">
              <w:rPr>
                <w:rStyle w:val="Hyperlink"/>
                <w:noProof/>
              </w:rPr>
              <w:t>5.2.3 The Average of Personality Statements’ Degrees</w:t>
            </w:r>
            <w:r w:rsidR="00037DD3">
              <w:rPr>
                <w:noProof/>
                <w:webHidden/>
              </w:rPr>
              <w:tab/>
            </w:r>
            <w:r w:rsidR="00037DD3">
              <w:rPr>
                <w:noProof/>
                <w:webHidden/>
              </w:rPr>
              <w:fldChar w:fldCharType="begin"/>
            </w:r>
            <w:r w:rsidR="00037DD3">
              <w:rPr>
                <w:noProof/>
                <w:webHidden/>
              </w:rPr>
              <w:instrText xml:space="preserve"> PAGEREF _Toc90052405 \h </w:instrText>
            </w:r>
            <w:r w:rsidR="00037DD3">
              <w:rPr>
                <w:noProof/>
                <w:webHidden/>
              </w:rPr>
            </w:r>
            <w:r w:rsidR="00037DD3">
              <w:rPr>
                <w:noProof/>
                <w:webHidden/>
              </w:rPr>
              <w:fldChar w:fldCharType="separate"/>
            </w:r>
            <w:r>
              <w:rPr>
                <w:noProof/>
                <w:webHidden/>
              </w:rPr>
              <w:t>173</w:t>
            </w:r>
            <w:r w:rsidR="00037DD3">
              <w:rPr>
                <w:noProof/>
                <w:webHidden/>
              </w:rPr>
              <w:fldChar w:fldCharType="end"/>
            </w:r>
          </w:hyperlink>
        </w:p>
        <w:p w14:paraId="635E5EEB" w14:textId="6A5A25D9" w:rsidR="00037DD3" w:rsidRDefault="004E5B45">
          <w:pPr>
            <w:pStyle w:val="TOC3"/>
            <w:tabs>
              <w:tab w:val="right" w:leader="dot" w:pos="9350"/>
            </w:tabs>
            <w:rPr>
              <w:rFonts w:eastAsiaTheme="minorEastAsia"/>
              <w:noProof/>
              <w:lang w:eastAsia="en-GB"/>
            </w:rPr>
          </w:pPr>
          <w:hyperlink w:anchor="_Toc90052406" w:history="1">
            <w:r w:rsidR="00037DD3" w:rsidRPr="00721B75">
              <w:rPr>
                <w:rStyle w:val="Hyperlink"/>
                <w:noProof/>
              </w:rPr>
              <w:t>5.2.4 The Percentage of the IBF 1 Average to the Highest Possible Degree</w:t>
            </w:r>
            <w:r w:rsidR="00037DD3">
              <w:rPr>
                <w:noProof/>
                <w:webHidden/>
              </w:rPr>
              <w:tab/>
            </w:r>
            <w:r w:rsidR="00037DD3">
              <w:rPr>
                <w:noProof/>
                <w:webHidden/>
              </w:rPr>
              <w:fldChar w:fldCharType="begin"/>
            </w:r>
            <w:r w:rsidR="00037DD3">
              <w:rPr>
                <w:noProof/>
                <w:webHidden/>
              </w:rPr>
              <w:instrText xml:space="preserve"> PAGEREF _Toc90052406 \h </w:instrText>
            </w:r>
            <w:r w:rsidR="00037DD3">
              <w:rPr>
                <w:noProof/>
                <w:webHidden/>
              </w:rPr>
            </w:r>
            <w:r w:rsidR="00037DD3">
              <w:rPr>
                <w:noProof/>
                <w:webHidden/>
              </w:rPr>
              <w:fldChar w:fldCharType="separate"/>
            </w:r>
            <w:r>
              <w:rPr>
                <w:noProof/>
                <w:webHidden/>
              </w:rPr>
              <w:t>173</w:t>
            </w:r>
            <w:r w:rsidR="00037DD3">
              <w:rPr>
                <w:noProof/>
                <w:webHidden/>
              </w:rPr>
              <w:fldChar w:fldCharType="end"/>
            </w:r>
          </w:hyperlink>
        </w:p>
        <w:p w14:paraId="635E5EEC" w14:textId="63654059" w:rsidR="00037DD3" w:rsidRDefault="004E5B45">
          <w:pPr>
            <w:pStyle w:val="TOC3"/>
            <w:tabs>
              <w:tab w:val="right" w:leader="dot" w:pos="9350"/>
            </w:tabs>
            <w:rPr>
              <w:rFonts w:eastAsiaTheme="minorEastAsia"/>
              <w:noProof/>
              <w:lang w:eastAsia="en-GB"/>
            </w:rPr>
          </w:pPr>
          <w:hyperlink w:anchor="_Toc90052407" w:history="1">
            <w:r w:rsidR="00037DD3" w:rsidRPr="00721B75">
              <w:rPr>
                <w:rStyle w:val="Hyperlink"/>
                <w:noProof/>
              </w:rPr>
              <w:t>5.2.5 Statements of the Perception</w:t>
            </w:r>
            <w:r w:rsidR="00037DD3">
              <w:rPr>
                <w:noProof/>
                <w:webHidden/>
              </w:rPr>
              <w:tab/>
            </w:r>
            <w:r w:rsidR="00037DD3">
              <w:rPr>
                <w:noProof/>
                <w:webHidden/>
              </w:rPr>
              <w:fldChar w:fldCharType="begin"/>
            </w:r>
            <w:r w:rsidR="00037DD3">
              <w:rPr>
                <w:noProof/>
                <w:webHidden/>
              </w:rPr>
              <w:instrText xml:space="preserve"> PAGEREF _Toc90052407 \h </w:instrText>
            </w:r>
            <w:r w:rsidR="00037DD3">
              <w:rPr>
                <w:noProof/>
                <w:webHidden/>
              </w:rPr>
            </w:r>
            <w:r w:rsidR="00037DD3">
              <w:rPr>
                <w:noProof/>
                <w:webHidden/>
              </w:rPr>
              <w:fldChar w:fldCharType="separate"/>
            </w:r>
            <w:r>
              <w:rPr>
                <w:noProof/>
                <w:webHidden/>
              </w:rPr>
              <w:t>174</w:t>
            </w:r>
            <w:r w:rsidR="00037DD3">
              <w:rPr>
                <w:noProof/>
                <w:webHidden/>
              </w:rPr>
              <w:fldChar w:fldCharType="end"/>
            </w:r>
          </w:hyperlink>
        </w:p>
        <w:p w14:paraId="635E5EED" w14:textId="63F15D13" w:rsidR="00037DD3" w:rsidRDefault="004E5B45">
          <w:pPr>
            <w:pStyle w:val="TOC3"/>
            <w:tabs>
              <w:tab w:val="right" w:leader="dot" w:pos="9350"/>
            </w:tabs>
            <w:rPr>
              <w:rFonts w:eastAsiaTheme="minorEastAsia"/>
              <w:noProof/>
              <w:lang w:eastAsia="en-GB"/>
            </w:rPr>
          </w:pPr>
          <w:hyperlink w:anchor="_Toc90052408" w:history="1">
            <w:r w:rsidR="00037DD3" w:rsidRPr="00721B75">
              <w:rPr>
                <w:rStyle w:val="Hyperlink"/>
                <w:noProof/>
              </w:rPr>
              <w:t>5.2.6 The Grand Total of Perception’s Degrees</w:t>
            </w:r>
            <w:r w:rsidR="00037DD3">
              <w:rPr>
                <w:noProof/>
                <w:webHidden/>
              </w:rPr>
              <w:tab/>
            </w:r>
            <w:r w:rsidR="00037DD3">
              <w:rPr>
                <w:noProof/>
                <w:webHidden/>
              </w:rPr>
              <w:fldChar w:fldCharType="begin"/>
            </w:r>
            <w:r w:rsidR="00037DD3">
              <w:rPr>
                <w:noProof/>
                <w:webHidden/>
              </w:rPr>
              <w:instrText xml:space="preserve"> PAGEREF _Toc90052408 \h </w:instrText>
            </w:r>
            <w:r w:rsidR="00037DD3">
              <w:rPr>
                <w:noProof/>
                <w:webHidden/>
              </w:rPr>
            </w:r>
            <w:r w:rsidR="00037DD3">
              <w:rPr>
                <w:noProof/>
                <w:webHidden/>
              </w:rPr>
              <w:fldChar w:fldCharType="separate"/>
            </w:r>
            <w:r>
              <w:rPr>
                <w:noProof/>
                <w:webHidden/>
              </w:rPr>
              <w:t>175</w:t>
            </w:r>
            <w:r w:rsidR="00037DD3">
              <w:rPr>
                <w:noProof/>
                <w:webHidden/>
              </w:rPr>
              <w:fldChar w:fldCharType="end"/>
            </w:r>
          </w:hyperlink>
        </w:p>
        <w:p w14:paraId="635E5EEE" w14:textId="52E10945" w:rsidR="00037DD3" w:rsidRDefault="004E5B45">
          <w:pPr>
            <w:pStyle w:val="TOC3"/>
            <w:tabs>
              <w:tab w:val="right" w:leader="dot" w:pos="9350"/>
            </w:tabs>
            <w:rPr>
              <w:rFonts w:eastAsiaTheme="minorEastAsia"/>
              <w:noProof/>
              <w:lang w:eastAsia="en-GB"/>
            </w:rPr>
          </w:pPr>
          <w:hyperlink w:anchor="_Toc90052409" w:history="1">
            <w:r w:rsidR="00037DD3" w:rsidRPr="00721B75">
              <w:rPr>
                <w:rStyle w:val="Hyperlink"/>
                <w:noProof/>
              </w:rPr>
              <w:t>5.2.7 The Average of Perception Statements’ Degrees</w:t>
            </w:r>
            <w:r w:rsidR="00037DD3">
              <w:rPr>
                <w:noProof/>
                <w:webHidden/>
              </w:rPr>
              <w:tab/>
            </w:r>
            <w:r w:rsidR="00037DD3">
              <w:rPr>
                <w:noProof/>
                <w:webHidden/>
              </w:rPr>
              <w:fldChar w:fldCharType="begin"/>
            </w:r>
            <w:r w:rsidR="00037DD3">
              <w:rPr>
                <w:noProof/>
                <w:webHidden/>
              </w:rPr>
              <w:instrText xml:space="preserve"> PAGEREF _Toc90052409 \h </w:instrText>
            </w:r>
            <w:r w:rsidR="00037DD3">
              <w:rPr>
                <w:noProof/>
                <w:webHidden/>
              </w:rPr>
            </w:r>
            <w:r w:rsidR="00037DD3">
              <w:rPr>
                <w:noProof/>
                <w:webHidden/>
              </w:rPr>
              <w:fldChar w:fldCharType="separate"/>
            </w:r>
            <w:r>
              <w:rPr>
                <w:noProof/>
                <w:webHidden/>
              </w:rPr>
              <w:t>175</w:t>
            </w:r>
            <w:r w:rsidR="00037DD3">
              <w:rPr>
                <w:noProof/>
                <w:webHidden/>
              </w:rPr>
              <w:fldChar w:fldCharType="end"/>
            </w:r>
          </w:hyperlink>
        </w:p>
        <w:p w14:paraId="635E5EEF" w14:textId="530DE010" w:rsidR="00037DD3" w:rsidRDefault="004E5B45">
          <w:pPr>
            <w:pStyle w:val="TOC3"/>
            <w:tabs>
              <w:tab w:val="right" w:leader="dot" w:pos="9350"/>
            </w:tabs>
            <w:rPr>
              <w:rFonts w:eastAsiaTheme="minorEastAsia"/>
              <w:noProof/>
              <w:lang w:eastAsia="en-GB"/>
            </w:rPr>
          </w:pPr>
          <w:hyperlink w:anchor="_Toc90052410" w:history="1">
            <w:r w:rsidR="00037DD3" w:rsidRPr="00721B75">
              <w:rPr>
                <w:rStyle w:val="Hyperlink"/>
                <w:noProof/>
              </w:rPr>
              <w:t>5.2.8 The Percentage of the IBF 2 Average to the Highest Possible Degree</w:t>
            </w:r>
            <w:r w:rsidR="00037DD3">
              <w:rPr>
                <w:noProof/>
                <w:webHidden/>
              </w:rPr>
              <w:tab/>
            </w:r>
            <w:r w:rsidR="00037DD3">
              <w:rPr>
                <w:noProof/>
                <w:webHidden/>
              </w:rPr>
              <w:fldChar w:fldCharType="begin"/>
            </w:r>
            <w:r w:rsidR="00037DD3">
              <w:rPr>
                <w:noProof/>
                <w:webHidden/>
              </w:rPr>
              <w:instrText xml:space="preserve"> PAGEREF _Toc90052410 \h </w:instrText>
            </w:r>
            <w:r w:rsidR="00037DD3">
              <w:rPr>
                <w:noProof/>
                <w:webHidden/>
              </w:rPr>
            </w:r>
            <w:r w:rsidR="00037DD3">
              <w:rPr>
                <w:noProof/>
                <w:webHidden/>
              </w:rPr>
              <w:fldChar w:fldCharType="separate"/>
            </w:r>
            <w:r>
              <w:rPr>
                <w:noProof/>
                <w:webHidden/>
              </w:rPr>
              <w:t>175</w:t>
            </w:r>
            <w:r w:rsidR="00037DD3">
              <w:rPr>
                <w:noProof/>
                <w:webHidden/>
              </w:rPr>
              <w:fldChar w:fldCharType="end"/>
            </w:r>
          </w:hyperlink>
        </w:p>
        <w:p w14:paraId="635E5EF0" w14:textId="47293D05" w:rsidR="00037DD3" w:rsidRDefault="004E5B45">
          <w:pPr>
            <w:pStyle w:val="TOC3"/>
            <w:tabs>
              <w:tab w:val="right" w:leader="dot" w:pos="9350"/>
            </w:tabs>
            <w:rPr>
              <w:rFonts w:eastAsiaTheme="minorEastAsia"/>
              <w:noProof/>
              <w:lang w:eastAsia="en-GB"/>
            </w:rPr>
          </w:pPr>
          <w:hyperlink w:anchor="_Toc90052411" w:history="1">
            <w:r w:rsidR="00037DD3" w:rsidRPr="00721B75">
              <w:rPr>
                <w:rStyle w:val="Hyperlink"/>
                <w:noProof/>
              </w:rPr>
              <w:t>5.2.9 Statements of the Ability and Skills</w:t>
            </w:r>
            <w:r w:rsidR="00037DD3">
              <w:rPr>
                <w:noProof/>
                <w:webHidden/>
              </w:rPr>
              <w:tab/>
            </w:r>
            <w:r w:rsidR="00037DD3">
              <w:rPr>
                <w:noProof/>
                <w:webHidden/>
              </w:rPr>
              <w:fldChar w:fldCharType="begin"/>
            </w:r>
            <w:r w:rsidR="00037DD3">
              <w:rPr>
                <w:noProof/>
                <w:webHidden/>
              </w:rPr>
              <w:instrText xml:space="preserve"> PAGEREF _Toc90052411 \h </w:instrText>
            </w:r>
            <w:r w:rsidR="00037DD3">
              <w:rPr>
                <w:noProof/>
                <w:webHidden/>
              </w:rPr>
            </w:r>
            <w:r w:rsidR="00037DD3">
              <w:rPr>
                <w:noProof/>
                <w:webHidden/>
              </w:rPr>
              <w:fldChar w:fldCharType="separate"/>
            </w:r>
            <w:r>
              <w:rPr>
                <w:noProof/>
                <w:webHidden/>
              </w:rPr>
              <w:t>176</w:t>
            </w:r>
            <w:r w:rsidR="00037DD3">
              <w:rPr>
                <w:noProof/>
                <w:webHidden/>
              </w:rPr>
              <w:fldChar w:fldCharType="end"/>
            </w:r>
          </w:hyperlink>
        </w:p>
        <w:p w14:paraId="635E5EF1" w14:textId="4A6CBF3A" w:rsidR="00037DD3" w:rsidRDefault="004E5B45">
          <w:pPr>
            <w:pStyle w:val="TOC3"/>
            <w:tabs>
              <w:tab w:val="right" w:leader="dot" w:pos="9350"/>
            </w:tabs>
            <w:rPr>
              <w:rFonts w:eastAsiaTheme="minorEastAsia"/>
              <w:noProof/>
              <w:lang w:eastAsia="en-GB"/>
            </w:rPr>
          </w:pPr>
          <w:hyperlink w:anchor="_Toc90052412" w:history="1">
            <w:r w:rsidR="00037DD3" w:rsidRPr="00721B75">
              <w:rPr>
                <w:rStyle w:val="Hyperlink"/>
                <w:noProof/>
              </w:rPr>
              <w:t>5.2.10 The Grand Total of Ability and Skills’ Degrees</w:t>
            </w:r>
            <w:r w:rsidR="00037DD3">
              <w:rPr>
                <w:noProof/>
                <w:webHidden/>
              </w:rPr>
              <w:tab/>
            </w:r>
            <w:r w:rsidR="00037DD3">
              <w:rPr>
                <w:noProof/>
                <w:webHidden/>
              </w:rPr>
              <w:fldChar w:fldCharType="begin"/>
            </w:r>
            <w:r w:rsidR="00037DD3">
              <w:rPr>
                <w:noProof/>
                <w:webHidden/>
              </w:rPr>
              <w:instrText xml:space="preserve"> PAGEREF _Toc90052412 \h </w:instrText>
            </w:r>
            <w:r w:rsidR="00037DD3">
              <w:rPr>
                <w:noProof/>
                <w:webHidden/>
              </w:rPr>
            </w:r>
            <w:r w:rsidR="00037DD3">
              <w:rPr>
                <w:noProof/>
                <w:webHidden/>
              </w:rPr>
              <w:fldChar w:fldCharType="separate"/>
            </w:r>
            <w:r>
              <w:rPr>
                <w:noProof/>
                <w:webHidden/>
              </w:rPr>
              <w:t>176</w:t>
            </w:r>
            <w:r w:rsidR="00037DD3">
              <w:rPr>
                <w:noProof/>
                <w:webHidden/>
              </w:rPr>
              <w:fldChar w:fldCharType="end"/>
            </w:r>
          </w:hyperlink>
        </w:p>
        <w:p w14:paraId="635E5EF2" w14:textId="5CE400D3" w:rsidR="00037DD3" w:rsidRDefault="004E5B45">
          <w:pPr>
            <w:pStyle w:val="TOC3"/>
            <w:tabs>
              <w:tab w:val="right" w:leader="dot" w:pos="9350"/>
            </w:tabs>
            <w:rPr>
              <w:rFonts w:eastAsiaTheme="minorEastAsia"/>
              <w:noProof/>
              <w:lang w:eastAsia="en-GB"/>
            </w:rPr>
          </w:pPr>
          <w:hyperlink w:anchor="_Toc90052413" w:history="1">
            <w:r w:rsidR="00037DD3" w:rsidRPr="00721B75">
              <w:rPr>
                <w:rStyle w:val="Hyperlink"/>
                <w:noProof/>
              </w:rPr>
              <w:t>5.2.11 The Average of Ability and Skills Statements’ Degrees</w:t>
            </w:r>
            <w:r w:rsidR="00037DD3">
              <w:rPr>
                <w:noProof/>
                <w:webHidden/>
              </w:rPr>
              <w:tab/>
            </w:r>
            <w:r w:rsidR="00037DD3">
              <w:rPr>
                <w:noProof/>
                <w:webHidden/>
              </w:rPr>
              <w:fldChar w:fldCharType="begin"/>
            </w:r>
            <w:r w:rsidR="00037DD3">
              <w:rPr>
                <w:noProof/>
                <w:webHidden/>
              </w:rPr>
              <w:instrText xml:space="preserve"> PAGEREF _Toc90052413 \h </w:instrText>
            </w:r>
            <w:r w:rsidR="00037DD3">
              <w:rPr>
                <w:noProof/>
                <w:webHidden/>
              </w:rPr>
            </w:r>
            <w:r w:rsidR="00037DD3">
              <w:rPr>
                <w:noProof/>
                <w:webHidden/>
              </w:rPr>
              <w:fldChar w:fldCharType="separate"/>
            </w:r>
            <w:r>
              <w:rPr>
                <w:noProof/>
                <w:webHidden/>
              </w:rPr>
              <w:t>176</w:t>
            </w:r>
            <w:r w:rsidR="00037DD3">
              <w:rPr>
                <w:noProof/>
                <w:webHidden/>
              </w:rPr>
              <w:fldChar w:fldCharType="end"/>
            </w:r>
          </w:hyperlink>
        </w:p>
        <w:p w14:paraId="635E5EF3" w14:textId="5A43071A" w:rsidR="00037DD3" w:rsidRDefault="004E5B45">
          <w:pPr>
            <w:pStyle w:val="TOC3"/>
            <w:tabs>
              <w:tab w:val="right" w:leader="dot" w:pos="9350"/>
            </w:tabs>
            <w:rPr>
              <w:rFonts w:eastAsiaTheme="minorEastAsia"/>
              <w:noProof/>
              <w:lang w:eastAsia="en-GB"/>
            </w:rPr>
          </w:pPr>
          <w:hyperlink w:anchor="_Toc90052414" w:history="1">
            <w:r w:rsidR="00037DD3" w:rsidRPr="00721B75">
              <w:rPr>
                <w:rStyle w:val="Hyperlink"/>
                <w:noProof/>
              </w:rPr>
              <w:t>5.2.12 The Percentage of the IBF 3 Average to the Highest Possible Degree</w:t>
            </w:r>
            <w:r w:rsidR="00037DD3">
              <w:rPr>
                <w:noProof/>
                <w:webHidden/>
              </w:rPr>
              <w:tab/>
            </w:r>
            <w:r w:rsidR="00037DD3">
              <w:rPr>
                <w:noProof/>
                <w:webHidden/>
              </w:rPr>
              <w:fldChar w:fldCharType="begin"/>
            </w:r>
            <w:r w:rsidR="00037DD3">
              <w:rPr>
                <w:noProof/>
                <w:webHidden/>
              </w:rPr>
              <w:instrText xml:space="preserve"> PAGEREF _Toc90052414 \h </w:instrText>
            </w:r>
            <w:r w:rsidR="00037DD3">
              <w:rPr>
                <w:noProof/>
                <w:webHidden/>
              </w:rPr>
            </w:r>
            <w:r w:rsidR="00037DD3">
              <w:rPr>
                <w:noProof/>
                <w:webHidden/>
              </w:rPr>
              <w:fldChar w:fldCharType="separate"/>
            </w:r>
            <w:r>
              <w:rPr>
                <w:noProof/>
                <w:webHidden/>
              </w:rPr>
              <w:t>176</w:t>
            </w:r>
            <w:r w:rsidR="00037DD3">
              <w:rPr>
                <w:noProof/>
                <w:webHidden/>
              </w:rPr>
              <w:fldChar w:fldCharType="end"/>
            </w:r>
          </w:hyperlink>
        </w:p>
        <w:p w14:paraId="635E5EF4" w14:textId="04F00F0B" w:rsidR="00037DD3" w:rsidRDefault="004E5B45">
          <w:pPr>
            <w:pStyle w:val="TOC3"/>
            <w:tabs>
              <w:tab w:val="right" w:leader="dot" w:pos="9350"/>
            </w:tabs>
            <w:rPr>
              <w:rFonts w:eastAsiaTheme="minorEastAsia"/>
              <w:noProof/>
              <w:lang w:eastAsia="en-GB"/>
            </w:rPr>
          </w:pPr>
          <w:hyperlink w:anchor="_Toc90052415" w:history="1">
            <w:r w:rsidR="00037DD3" w:rsidRPr="00721B75">
              <w:rPr>
                <w:rStyle w:val="Hyperlink"/>
                <w:noProof/>
              </w:rPr>
              <w:t>5.2.13 Statements of the Motivation</w:t>
            </w:r>
            <w:r w:rsidR="00037DD3">
              <w:rPr>
                <w:noProof/>
                <w:webHidden/>
              </w:rPr>
              <w:tab/>
            </w:r>
            <w:r w:rsidR="00037DD3">
              <w:rPr>
                <w:noProof/>
                <w:webHidden/>
              </w:rPr>
              <w:fldChar w:fldCharType="begin"/>
            </w:r>
            <w:r w:rsidR="00037DD3">
              <w:rPr>
                <w:noProof/>
                <w:webHidden/>
              </w:rPr>
              <w:instrText xml:space="preserve"> PAGEREF _Toc90052415 \h </w:instrText>
            </w:r>
            <w:r w:rsidR="00037DD3">
              <w:rPr>
                <w:noProof/>
                <w:webHidden/>
              </w:rPr>
            </w:r>
            <w:r w:rsidR="00037DD3">
              <w:rPr>
                <w:noProof/>
                <w:webHidden/>
              </w:rPr>
              <w:fldChar w:fldCharType="separate"/>
            </w:r>
            <w:r>
              <w:rPr>
                <w:noProof/>
                <w:webHidden/>
              </w:rPr>
              <w:t>177</w:t>
            </w:r>
            <w:r w:rsidR="00037DD3">
              <w:rPr>
                <w:noProof/>
                <w:webHidden/>
              </w:rPr>
              <w:fldChar w:fldCharType="end"/>
            </w:r>
          </w:hyperlink>
        </w:p>
        <w:p w14:paraId="635E5EF5" w14:textId="5C2B7A5D" w:rsidR="00037DD3" w:rsidRDefault="004E5B45">
          <w:pPr>
            <w:pStyle w:val="TOC3"/>
            <w:tabs>
              <w:tab w:val="right" w:leader="dot" w:pos="9350"/>
            </w:tabs>
            <w:rPr>
              <w:rFonts w:eastAsiaTheme="minorEastAsia"/>
              <w:noProof/>
              <w:lang w:eastAsia="en-GB"/>
            </w:rPr>
          </w:pPr>
          <w:hyperlink w:anchor="_Toc90052416" w:history="1">
            <w:r w:rsidR="00037DD3" w:rsidRPr="00721B75">
              <w:rPr>
                <w:rStyle w:val="Hyperlink"/>
                <w:noProof/>
              </w:rPr>
              <w:t>5.2.14 The Grand Total of Motivation’s Degrees</w:t>
            </w:r>
            <w:r w:rsidR="00037DD3">
              <w:rPr>
                <w:noProof/>
                <w:webHidden/>
              </w:rPr>
              <w:tab/>
            </w:r>
            <w:r w:rsidR="00037DD3">
              <w:rPr>
                <w:noProof/>
                <w:webHidden/>
              </w:rPr>
              <w:fldChar w:fldCharType="begin"/>
            </w:r>
            <w:r w:rsidR="00037DD3">
              <w:rPr>
                <w:noProof/>
                <w:webHidden/>
              </w:rPr>
              <w:instrText xml:space="preserve"> PAGEREF _Toc90052416 \h </w:instrText>
            </w:r>
            <w:r w:rsidR="00037DD3">
              <w:rPr>
                <w:noProof/>
                <w:webHidden/>
              </w:rPr>
            </w:r>
            <w:r w:rsidR="00037DD3">
              <w:rPr>
                <w:noProof/>
                <w:webHidden/>
              </w:rPr>
              <w:fldChar w:fldCharType="separate"/>
            </w:r>
            <w:r>
              <w:rPr>
                <w:noProof/>
                <w:webHidden/>
              </w:rPr>
              <w:t>177</w:t>
            </w:r>
            <w:r w:rsidR="00037DD3">
              <w:rPr>
                <w:noProof/>
                <w:webHidden/>
              </w:rPr>
              <w:fldChar w:fldCharType="end"/>
            </w:r>
          </w:hyperlink>
        </w:p>
        <w:p w14:paraId="635E5EF6" w14:textId="6A5DC122" w:rsidR="00037DD3" w:rsidRDefault="004E5B45">
          <w:pPr>
            <w:pStyle w:val="TOC3"/>
            <w:tabs>
              <w:tab w:val="right" w:leader="dot" w:pos="9350"/>
            </w:tabs>
            <w:rPr>
              <w:rFonts w:eastAsiaTheme="minorEastAsia"/>
              <w:noProof/>
              <w:lang w:eastAsia="en-GB"/>
            </w:rPr>
          </w:pPr>
          <w:hyperlink w:anchor="_Toc90052417" w:history="1">
            <w:r w:rsidR="00037DD3" w:rsidRPr="00721B75">
              <w:rPr>
                <w:rStyle w:val="Hyperlink"/>
                <w:noProof/>
              </w:rPr>
              <w:t>5.2.15 The Average of Motivation Statements’ Degrees</w:t>
            </w:r>
            <w:r w:rsidR="00037DD3">
              <w:rPr>
                <w:noProof/>
                <w:webHidden/>
              </w:rPr>
              <w:tab/>
            </w:r>
            <w:r w:rsidR="00037DD3">
              <w:rPr>
                <w:noProof/>
                <w:webHidden/>
              </w:rPr>
              <w:fldChar w:fldCharType="begin"/>
            </w:r>
            <w:r w:rsidR="00037DD3">
              <w:rPr>
                <w:noProof/>
                <w:webHidden/>
              </w:rPr>
              <w:instrText xml:space="preserve"> PAGEREF _Toc90052417 \h </w:instrText>
            </w:r>
            <w:r w:rsidR="00037DD3">
              <w:rPr>
                <w:noProof/>
                <w:webHidden/>
              </w:rPr>
            </w:r>
            <w:r w:rsidR="00037DD3">
              <w:rPr>
                <w:noProof/>
                <w:webHidden/>
              </w:rPr>
              <w:fldChar w:fldCharType="separate"/>
            </w:r>
            <w:r>
              <w:rPr>
                <w:noProof/>
                <w:webHidden/>
              </w:rPr>
              <w:t>178</w:t>
            </w:r>
            <w:r w:rsidR="00037DD3">
              <w:rPr>
                <w:noProof/>
                <w:webHidden/>
              </w:rPr>
              <w:fldChar w:fldCharType="end"/>
            </w:r>
          </w:hyperlink>
        </w:p>
        <w:p w14:paraId="635E5EF7" w14:textId="56116BCA" w:rsidR="00037DD3" w:rsidRDefault="004E5B45">
          <w:pPr>
            <w:pStyle w:val="TOC3"/>
            <w:tabs>
              <w:tab w:val="right" w:leader="dot" w:pos="9350"/>
            </w:tabs>
            <w:rPr>
              <w:rFonts w:eastAsiaTheme="minorEastAsia"/>
              <w:noProof/>
              <w:lang w:eastAsia="en-GB"/>
            </w:rPr>
          </w:pPr>
          <w:hyperlink w:anchor="_Toc90052418" w:history="1">
            <w:r w:rsidR="00037DD3" w:rsidRPr="00721B75">
              <w:rPr>
                <w:rStyle w:val="Hyperlink"/>
                <w:noProof/>
              </w:rPr>
              <w:t>5.2.16 The Percentage of the IBF 4 Average to the Highest Possible Degree</w:t>
            </w:r>
            <w:r w:rsidR="00037DD3">
              <w:rPr>
                <w:noProof/>
                <w:webHidden/>
              </w:rPr>
              <w:tab/>
            </w:r>
            <w:r w:rsidR="00037DD3">
              <w:rPr>
                <w:noProof/>
                <w:webHidden/>
              </w:rPr>
              <w:fldChar w:fldCharType="begin"/>
            </w:r>
            <w:r w:rsidR="00037DD3">
              <w:rPr>
                <w:noProof/>
                <w:webHidden/>
              </w:rPr>
              <w:instrText xml:space="preserve"> PAGEREF _Toc90052418 \h </w:instrText>
            </w:r>
            <w:r w:rsidR="00037DD3">
              <w:rPr>
                <w:noProof/>
                <w:webHidden/>
              </w:rPr>
            </w:r>
            <w:r w:rsidR="00037DD3">
              <w:rPr>
                <w:noProof/>
                <w:webHidden/>
              </w:rPr>
              <w:fldChar w:fldCharType="separate"/>
            </w:r>
            <w:r>
              <w:rPr>
                <w:noProof/>
                <w:webHidden/>
              </w:rPr>
              <w:t>178</w:t>
            </w:r>
            <w:r w:rsidR="00037DD3">
              <w:rPr>
                <w:noProof/>
                <w:webHidden/>
              </w:rPr>
              <w:fldChar w:fldCharType="end"/>
            </w:r>
          </w:hyperlink>
        </w:p>
        <w:p w14:paraId="635E5EF8" w14:textId="25C639B7" w:rsidR="00037DD3" w:rsidRDefault="004E5B45">
          <w:pPr>
            <w:pStyle w:val="TOC3"/>
            <w:tabs>
              <w:tab w:val="right" w:leader="dot" w:pos="9350"/>
            </w:tabs>
            <w:rPr>
              <w:rFonts w:eastAsiaTheme="minorEastAsia"/>
              <w:noProof/>
              <w:lang w:eastAsia="en-GB"/>
            </w:rPr>
          </w:pPr>
          <w:hyperlink w:anchor="_Toc90052419" w:history="1">
            <w:r w:rsidR="00037DD3" w:rsidRPr="00721B75">
              <w:rPr>
                <w:rStyle w:val="Hyperlink"/>
                <w:noProof/>
              </w:rPr>
              <w:t>5.2.17 Statements of the Attitudes</w:t>
            </w:r>
            <w:r w:rsidR="00037DD3">
              <w:rPr>
                <w:noProof/>
                <w:webHidden/>
              </w:rPr>
              <w:tab/>
            </w:r>
            <w:r w:rsidR="00037DD3">
              <w:rPr>
                <w:noProof/>
                <w:webHidden/>
              </w:rPr>
              <w:fldChar w:fldCharType="begin"/>
            </w:r>
            <w:r w:rsidR="00037DD3">
              <w:rPr>
                <w:noProof/>
                <w:webHidden/>
              </w:rPr>
              <w:instrText xml:space="preserve"> PAGEREF _Toc90052419 \h </w:instrText>
            </w:r>
            <w:r w:rsidR="00037DD3">
              <w:rPr>
                <w:noProof/>
                <w:webHidden/>
              </w:rPr>
            </w:r>
            <w:r w:rsidR="00037DD3">
              <w:rPr>
                <w:noProof/>
                <w:webHidden/>
              </w:rPr>
              <w:fldChar w:fldCharType="separate"/>
            </w:r>
            <w:r>
              <w:rPr>
                <w:noProof/>
                <w:webHidden/>
              </w:rPr>
              <w:t>178</w:t>
            </w:r>
            <w:r w:rsidR="00037DD3">
              <w:rPr>
                <w:noProof/>
                <w:webHidden/>
              </w:rPr>
              <w:fldChar w:fldCharType="end"/>
            </w:r>
          </w:hyperlink>
        </w:p>
        <w:p w14:paraId="635E5EF9" w14:textId="79A5982B" w:rsidR="00037DD3" w:rsidRDefault="004E5B45">
          <w:pPr>
            <w:pStyle w:val="TOC3"/>
            <w:tabs>
              <w:tab w:val="right" w:leader="dot" w:pos="9350"/>
            </w:tabs>
            <w:rPr>
              <w:rFonts w:eastAsiaTheme="minorEastAsia"/>
              <w:noProof/>
              <w:lang w:eastAsia="en-GB"/>
            </w:rPr>
          </w:pPr>
          <w:hyperlink w:anchor="_Toc90052420" w:history="1">
            <w:r w:rsidR="00037DD3" w:rsidRPr="00721B75">
              <w:rPr>
                <w:rStyle w:val="Hyperlink"/>
                <w:noProof/>
              </w:rPr>
              <w:t>5.2.18 The Grand Total of Attitudes’ Degrees</w:t>
            </w:r>
            <w:r w:rsidR="00037DD3">
              <w:rPr>
                <w:noProof/>
                <w:webHidden/>
              </w:rPr>
              <w:tab/>
            </w:r>
            <w:r w:rsidR="00037DD3">
              <w:rPr>
                <w:noProof/>
                <w:webHidden/>
              </w:rPr>
              <w:fldChar w:fldCharType="begin"/>
            </w:r>
            <w:r w:rsidR="00037DD3">
              <w:rPr>
                <w:noProof/>
                <w:webHidden/>
              </w:rPr>
              <w:instrText xml:space="preserve"> PAGEREF _Toc90052420 \h </w:instrText>
            </w:r>
            <w:r w:rsidR="00037DD3">
              <w:rPr>
                <w:noProof/>
                <w:webHidden/>
              </w:rPr>
            </w:r>
            <w:r w:rsidR="00037DD3">
              <w:rPr>
                <w:noProof/>
                <w:webHidden/>
              </w:rPr>
              <w:fldChar w:fldCharType="separate"/>
            </w:r>
            <w:r>
              <w:rPr>
                <w:noProof/>
                <w:webHidden/>
              </w:rPr>
              <w:t>179</w:t>
            </w:r>
            <w:r w:rsidR="00037DD3">
              <w:rPr>
                <w:noProof/>
                <w:webHidden/>
              </w:rPr>
              <w:fldChar w:fldCharType="end"/>
            </w:r>
          </w:hyperlink>
        </w:p>
        <w:p w14:paraId="635E5EFA" w14:textId="7CA6FEC8" w:rsidR="00037DD3" w:rsidRDefault="004E5B45">
          <w:pPr>
            <w:pStyle w:val="TOC3"/>
            <w:tabs>
              <w:tab w:val="right" w:leader="dot" w:pos="9350"/>
            </w:tabs>
            <w:rPr>
              <w:rFonts w:eastAsiaTheme="minorEastAsia"/>
              <w:noProof/>
              <w:lang w:eastAsia="en-GB"/>
            </w:rPr>
          </w:pPr>
          <w:hyperlink w:anchor="_Toc90052421" w:history="1">
            <w:r w:rsidR="00037DD3" w:rsidRPr="00721B75">
              <w:rPr>
                <w:rStyle w:val="Hyperlink"/>
                <w:noProof/>
              </w:rPr>
              <w:t>5.2.19 The Average of Attitudes Statements’ Degrees</w:t>
            </w:r>
            <w:r w:rsidR="00037DD3">
              <w:rPr>
                <w:noProof/>
                <w:webHidden/>
              </w:rPr>
              <w:tab/>
            </w:r>
            <w:r w:rsidR="00037DD3">
              <w:rPr>
                <w:noProof/>
                <w:webHidden/>
              </w:rPr>
              <w:fldChar w:fldCharType="begin"/>
            </w:r>
            <w:r w:rsidR="00037DD3">
              <w:rPr>
                <w:noProof/>
                <w:webHidden/>
              </w:rPr>
              <w:instrText xml:space="preserve"> PAGEREF _Toc90052421 \h </w:instrText>
            </w:r>
            <w:r w:rsidR="00037DD3">
              <w:rPr>
                <w:noProof/>
                <w:webHidden/>
              </w:rPr>
            </w:r>
            <w:r w:rsidR="00037DD3">
              <w:rPr>
                <w:noProof/>
                <w:webHidden/>
              </w:rPr>
              <w:fldChar w:fldCharType="separate"/>
            </w:r>
            <w:r>
              <w:rPr>
                <w:noProof/>
                <w:webHidden/>
              </w:rPr>
              <w:t>179</w:t>
            </w:r>
            <w:r w:rsidR="00037DD3">
              <w:rPr>
                <w:noProof/>
                <w:webHidden/>
              </w:rPr>
              <w:fldChar w:fldCharType="end"/>
            </w:r>
          </w:hyperlink>
        </w:p>
        <w:p w14:paraId="635E5EFB" w14:textId="029F8DE1" w:rsidR="00037DD3" w:rsidRDefault="004E5B45">
          <w:pPr>
            <w:pStyle w:val="TOC3"/>
            <w:tabs>
              <w:tab w:val="right" w:leader="dot" w:pos="9350"/>
            </w:tabs>
            <w:rPr>
              <w:rFonts w:eastAsiaTheme="minorEastAsia"/>
              <w:noProof/>
              <w:lang w:eastAsia="en-GB"/>
            </w:rPr>
          </w:pPr>
          <w:hyperlink w:anchor="_Toc90052422" w:history="1">
            <w:r w:rsidR="00037DD3" w:rsidRPr="00721B75">
              <w:rPr>
                <w:rStyle w:val="Hyperlink"/>
                <w:noProof/>
              </w:rPr>
              <w:t>5.2.20 The Percentage of the IBF 5 Average to the Highest Possible Degree</w:t>
            </w:r>
            <w:r w:rsidR="00037DD3">
              <w:rPr>
                <w:noProof/>
                <w:webHidden/>
              </w:rPr>
              <w:tab/>
            </w:r>
            <w:r w:rsidR="00037DD3">
              <w:rPr>
                <w:noProof/>
                <w:webHidden/>
              </w:rPr>
              <w:fldChar w:fldCharType="begin"/>
            </w:r>
            <w:r w:rsidR="00037DD3">
              <w:rPr>
                <w:noProof/>
                <w:webHidden/>
              </w:rPr>
              <w:instrText xml:space="preserve"> PAGEREF _Toc90052422 \h </w:instrText>
            </w:r>
            <w:r w:rsidR="00037DD3">
              <w:rPr>
                <w:noProof/>
                <w:webHidden/>
              </w:rPr>
            </w:r>
            <w:r w:rsidR="00037DD3">
              <w:rPr>
                <w:noProof/>
                <w:webHidden/>
              </w:rPr>
              <w:fldChar w:fldCharType="separate"/>
            </w:r>
            <w:r>
              <w:rPr>
                <w:noProof/>
                <w:webHidden/>
              </w:rPr>
              <w:t>179</w:t>
            </w:r>
            <w:r w:rsidR="00037DD3">
              <w:rPr>
                <w:noProof/>
                <w:webHidden/>
              </w:rPr>
              <w:fldChar w:fldCharType="end"/>
            </w:r>
          </w:hyperlink>
        </w:p>
        <w:p w14:paraId="635E5EFC" w14:textId="6E632A6F" w:rsidR="00037DD3" w:rsidRDefault="004E5B45">
          <w:pPr>
            <w:pStyle w:val="TOC3"/>
            <w:tabs>
              <w:tab w:val="right" w:leader="dot" w:pos="9350"/>
            </w:tabs>
            <w:rPr>
              <w:rFonts w:eastAsiaTheme="minorEastAsia"/>
              <w:noProof/>
              <w:lang w:eastAsia="en-GB"/>
            </w:rPr>
          </w:pPr>
          <w:hyperlink w:anchor="_Toc90052423" w:history="1">
            <w:r w:rsidR="00037DD3" w:rsidRPr="00721B75">
              <w:rPr>
                <w:rStyle w:val="Hyperlink"/>
                <w:noProof/>
              </w:rPr>
              <w:t>5.2.21 Statements of the Work Stress</w:t>
            </w:r>
            <w:r w:rsidR="00037DD3">
              <w:rPr>
                <w:noProof/>
                <w:webHidden/>
              </w:rPr>
              <w:tab/>
            </w:r>
            <w:r w:rsidR="00037DD3">
              <w:rPr>
                <w:noProof/>
                <w:webHidden/>
              </w:rPr>
              <w:fldChar w:fldCharType="begin"/>
            </w:r>
            <w:r w:rsidR="00037DD3">
              <w:rPr>
                <w:noProof/>
                <w:webHidden/>
              </w:rPr>
              <w:instrText xml:space="preserve"> PAGEREF _Toc90052423 \h </w:instrText>
            </w:r>
            <w:r w:rsidR="00037DD3">
              <w:rPr>
                <w:noProof/>
                <w:webHidden/>
              </w:rPr>
            </w:r>
            <w:r w:rsidR="00037DD3">
              <w:rPr>
                <w:noProof/>
                <w:webHidden/>
              </w:rPr>
              <w:fldChar w:fldCharType="separate"/>
            </w:r>
            <w:r>
              <w:rPr>
                <w:noProof/>
                <w:webHidden/>
              </w:rPr>
              <w:t>180</w:t>
            </w:r>
            <w:r w:rsidR="00037DD3">
              <w:rPr>
                <w:noProof/>
                <w:webHidden/>
              </w:rPr>
              <w:fldChar w:fldCharType="end"/>
            </w:r>
          </w:hyperlink>
        </w:p>
        <w:p w14:paraId="635E5EFD" w14:textId="10BDF897" w:rsidR="00037DD3" w:rsidRDefault="004E5B45">
          <w:pPr>
            <w:pStyle w:val="TOC3"/>
            <w:tabs>
              <w:tab w:val="right" w:leader="dot" w:pos="9350"/>
            </w:tabs>
            <w:rPr>
              <w:rFonts w:eastAsiaTheme="minorEastAsia"/>
              <w:noProof/>
              <w:lang w:eastAsia="en-GB"/>
            </w:rPr>
          </w:pPr>
          <w:hyperlink w:anchor="_Toc90052424" w:history="1">
            <w:r w:rsidR="00037DD3" w:rsidRPr="00721B75">
              <w:rPr>
                <w:rStyle w:val="Hyperlink"/>
                <w:noProof/>
              </w:rPr>
              <w:t>5.2.22 The Grand Total of Work Stress’s Degrees</w:t>
            </w:r>
            <w:r w:rsidR="00037DD3">
              <w:rPr>
                <w:noProof/>
                <w:webHidden/>
              </w:rPr>
              <w:tab/>
            </w:r>
            <w:r w:rsidR="00037DD3">
              <w:rPr>
                <w:noProof/>
                <w:webHidden/>
              </w:rPr>
              <w:fldChar w:fldCharType="begin"/>
            </w:r>
            <w:r w:rsidR="00037DD3">
              <w:rPr>
                <w:noProof/>
                <w:webHidden/>
              </w:rPr>
              <w:instrText xml:space="preserve"> PAGEREF _Toc90052424 \h </w:instrText>
            </w:r>
            <w:r w:rsidR="00037DD3">
              <w:rPr>
                <w:noProof/>
                <w:webHidden/>
              </w:rPr>
            </w:r>
            <w:r w:rsidR="00037DD3">
              <w:rPr>
                <w:noProof/>
                <w:webHidden/>
              </w:rPr>
              <w:fldChar w:fldCharType="separate"/>
            </w:r>
            <w:r>
              <w:rPr>
                <w:noProof/>
                <w:webHidden/>
              </w:rPr>
              <w:t>180</w:t>
            </w:r>
            <w:r w:rsidR="00037DD3">
              <w:rPr>
                <w:noProof/>
                <w:webHidden/>
              </w:rPr>
              <w:fldChar w:fldCharType="end"/>
            </w:r>
          </w:hyperlink>
        </w:p>
        <w:p w14:paraId="635E5EFE" w14:textId="224ACEB1" w:rsidR="00037DD3" w:rsidRDefault="004E5B45">
          <w:pPr>
            <w:pStyle w:val="TOC3"/>
            <w:tabs>
              <w:tab w:val="right" w:leader="dot" w:pos="9350"/>
            </w:tabs>
            <w:rPr>
              <w:rFonts w:eastAsiaTheme="minorEastAsia"/>
              <w:noProof/>
              <w:lang w:eastAsia="en-GB"/>
            </w:rPr>
          </w:pPr>
          <w:hyperlink w:anchor="_Toc90052425" w:history="1">
            <w:r w:rsidR="00037DD3" w:rsidRPr="00721B75">
              <w:rPr>
                <w:rStyle w:val="Hyperlink"/>
                <w:noProof/>
              </w:rPr>
              <w:t>5.2.23 The Average of Work Stress Statements’ Degrees</w:t>
            </w:r>
            <w:r w:rsidR="00037DD3">
              <w:rPr>
                <w:noProof/>
                <w:webHidden/>
              </w:rPr>
              <w:tab/>
            </w:r>
            <w:r w:rsidR="00037DD3">
              <w:rPr>
                <w:noProof/>
                <w:webHidden/>
              </w:rPr>
              <w:fldChar w:fldCharType="begin"/>
            </w:r>
            <w:r w:rsidR="00037DD3">
              <w:rPr>
                <w:noProof/>
                <w:webHidden/>
              </w:rPr>
              <w:instrText xml:space="preserve"> PAGEREF _Toc90052425 \h </w:instrText>
            </w:r>
            <w:r w:rsidR="00037DD3">
              <w:rPr>
                <w:noProof/>
                <w:webHidden/>
              </w:rPr>
            </w:r>
            <w:r w:rsidR="00037DD3">
              <w:rPr>
                <w:noProof/>
                <w:webHidden/>
              </w:rPr>
              <w:fldChar w:fldCharType="separate"/>
            </w:r>
            <w:r>
              <w:rPr>
                <w:noProof/>
                <w:webHidden/>
              </w:rPr>
              <w:t>180</w:t>
            </w:r>
            <w:r w:rsidR="00037DD3">
              <w:rPr>
                <w:noProof/>
                <w:webHidden/>
              </w:rPr>
              <w:fldChar w:fldCharType="end"/>
            </w:r>
          </w:hyperlink>
        </w:p>
        <w:p w14:paraId="635E5EFF" w14:textId="2624BAC6" w:rsidR="00037DD3" w:rsidRDefault="004E5B45">
          <w:pPr>
            <w:pStyle w:val="TOC3"/>
            <w:tabs>
              <w:tab w:val="right" w:leader="dot" w:pos="9350"/>
            </w:tabs>
            <w:rPr>
              <w:rFonts w:eastAsiaTheme="minorEastAsia"/>
              <w:noProof/>
              <w:lang w:eastAsia="en-GB"/>
            </w:rPr>
          </w:pPr>
          <w:hyperlink w:anchor="_Toc90052426" w:history="1">
            <w:r w:rsidR="00037DD3" w:rsidRPr="00721B75">
              <w:rPr>
                <w:rStyle w:val="Hyperlink"/>
                <w:noProof/>
              </w:rPr>
              <w:t>5.2.24 The Percentage of the IBF 6 Average to the Highest Possible Degree</w:t>
            </w:r>
            <w:r w:rsidR="00037DD3">
              <w:rPr>
                <w:noProof/>
                <w:webHidden/>
              </w:rPr>
              <w:tab/>
            </w:r>
            <w:r w:rsidR="00037DD3">
              <w:rPr>
                <w:noProof/>
                <w:webHidden/>
              </w:rPr>
              <w:fldChar w:fldCharType="begin"/>
            </w:r>
            <w:r w:rsidR="00037DD3">
              <w:rPr>
                <w:noProof/>
                <w:webHidden/>
              </w:rPr>
              <w:instrText xml:space="preserve"> PAGEREF _Toc90052426 \h </w:instrText>
            </w:r>
            <w:r w:rsidR="00037DD3">
              <w:rPr>
                <w:noProof/>
                <w:webHidden/>
              </w:rPr>
            </w:r>
            <w:r w:rsidR="00037DD3">
              <w:rPr>
                <w:noProof/>
                <w:webHidden/>
              </w:rPr>
              <w:fldChar w:fldCharType="separate"/>
            </w:r>
            <w:r>
              <w:rPr>
                <w:noProof/>
                <w:webHidden/>
              </w:rPr>
              <w:t>180</w:t>
            </w:r>
            <w:r w:rsidR="00037DD3">
              <w:rPr>
                <w:noProof/>
                <w:webHidden/>
              </w:rPr>
              <w:fldChar w:fldCharType="end"/>
            </w:r>
          </w:hyperlink>
        </w:p>
        <w:p w14:paraId="635E5F00" w14:textId="1D0A4EB1" w:rsidR="00037DD3" w:rsidRDefault="004E5B45">
          <w:pPr>
            <w:pStyle w:val="TOC3"/>
            <w:tabs>
              <w:tab w:val="right" w:leader="dot" w:pos="9350"/>
            </w:tabs>
            <w:rPr>
              <w:rFonts w:eastAsiaTheme="minorEastAsia"/>
              <w:noProof/>
              <w:lang w:eastAsia="en-GB"/>
            </w:rPr>
          </w:pPr>
          <w:hyperlink w:anchor="_Toc90052427" w:history="1">
            <w:r w:rsidR="00037DD3" w:rsidRPr="00721B75">
              <w:rPr>
                <w:rStyle w:val="Hyperlink"/>
                <w:noProof/>
              </w:rPr>
              <w:t>5.2.25 Statements of the Job Satisfaction</w:t>
            </w:r>
            <w:r w:rsidR="00037DD3">
              <w:rPr>
                <w:noProof/>
                <w:webHidden/>
              </w:rPr>
              <w:tab/>
            </w:r>
            <w:r w:rsidR="00037DD3">
              <w:rPr>
                <w:noProof/>
                <w:webHidden/>
              </w:rPr>
              <w:fldChar w:fldCharType="begin"/>
            </w:r>
            <w:r w:rsidR="00037DD3">
              <w:rPr>
                <w:noProof/>
                <w:webHidden/>
              </w:rPr>
              <w:instrText xml:space="preserve"> PAGEREF _Toc90052427 \h </w:instrText>
            </w:r>
            <w:r w:rsidR="00037DD3">
              <w:rPr>
                <w:noProof/>
                <w:webHidden/>
              </w:rPr>
            </w:r>
            <w:r w:rsidR="00037DD3">
              <w:rPr>
                <w:noProof/>
                <w:webHidden/>
              </w:rPr>
              <w:fldChar w:fldCharType="separate"/>
            </w:r>
            <w:r>
              <w:rPr>
                <w:noProof/>
                <w:webHidden/>
              </w:rPr>
              <w:t>181</w:t>
            </w:r>
            <w:r w:rsidR="00037DD3">
              <w:rPr>
                <w:noProof/>
                <w:webHidden/>
              </w:rPr>
              <w:fldChar w:fldCharType="end"/>
            </w:r>
          </w:hyperlink>
        </w:p>
        <w:p w14:paraId="635E5F01" w14:textId="691FADD6" w:rsidR="00037DD3" w:rsidRDefault="004E5B45">
          <w:pPr>
            <w:pStyle w:val="TOC3"/>
            <w:tabs>
              <w:tab w:val="right" w:leader="dot" w:pos="9350"/>
            </w:tabs>
            <w:rPr>
              <w:rFonts w:eastAsiaTheme="minorEastAsia"/>
              <w:noProof/>
              <w:lang w:eastAsia="en-GB"/>
            </w:rPr>
          </w:pPr>
          <w:hyperlink w:anchor="_Toc90052428" w:history="1">
            <w:r w:rsidR="00037DD3" w:rsidRPr="00721B75">
              <w:rPr>
                <w:rStyle w:val="Hyperlink"/>
                <w:noProof/>
              </w:rPr>
              <w:t>5.2.26 The Grand Total of Job Satisfaction’s Degrees</w:t>
            </w:r>
            <w:r w:rsidR="00037DD3">
              <w:rPr>
                <w:noProof/>
                <w:webHidden/>
              </w:rPr>
              <w:tab/>
            </w:r>
            <w:r w:rsidR="00037DD3">
              <w:rPr>
                <w:noProof/>
                <w:webHidden/>
              </w:rPr>
              <w:fldChar w:fldCharType="begin"/>
            </w:r>
            <w:r w:rsidR="00037DD3">
              <w:rPr>
                <w:noProof/>
                <w:webHidden/>
              </w:rPr>
              <w:instrText xml:space="preserve"> PAGEREF _Toc90052428 \h </w:instrText>
            </w:r>
            <w:r w:rsidR="00037DD3">
              <w:rPr>
                <w:noProof/>
                <w:webHidden/>
              </w:rPr>
            </w:r>
            <w:r w:rsidR="00037DD3">
              <w:rPr>
                <w:noProof/>
                <w:webHidden/>
              </w:rPr>
              <w:fldChar w:fldCharType="separate"/>
            </w:r>
            <w:r>
              <w:rPr>
                <w:noProof/>
                <w:webHidden/>
              </w:rPr>
              <w:t>181</w:t>
            </w:r>
            <w:r w:rsidR="00037DD3">
              <w:rPr>
                <w:noProof/>
                <w:webHidden/>
              </w:rPr>
              <w:fldChar w:fldCharType="end"/>
            </w:r>
          </w:hyperlink>
        </w:p>
        <w:p w14:paraId="635E5F02" w14:textId="29B122F8" w:rsidR="00037DD3" w:rsidRDefault="004E5B45">
          <w:pPr>
            <w:pStyle w:val="TOC3"/>
            <w:tabs>
              <w:tab w:val="right" w:leader="dot" w:pos="9350"/>
            </w:tabs>
            <w:rPr>
              <w:rFonts w:eastAsiaTheme="minorEastAsia"/>
              <w:noProof/>
              <w:lang w:eastAsia="en-GB"/>
            </w:rPr>
          </w:pPr>
          <w:hyperlink w:anchor="_Toc90052429" w:history="1">
            <w:r w:rsidR="00037DD3" w:rsidRPr="00721B75">
              <w:rPr>
                <w:rStyle w:val="Hyperlink"/>
                <w:noProof/>
              </w:rPr>
              <w:t>5.2.27 The Average of Job Satisfaction Statements’ Degrees</w:t>
            </w:r>
            <w:r w:rsidR="00037DD3">
              <w:rPr>
                <w:noProof/>
                <w:webHidden/>
              </w:rPr>
              <w:tab/>
            </w:r>
            <w:r w:rsidR="00037DD3">
              <w:rPr>
                <w:noProof/>
                <w:webHidden/>
              </w:rPr>
              <w:fldChar w:fldCharType="begin"/>
            </w:r>
            <w:r w:rsidR="00037DD3">
              <w:rPr>
                <w:noProof/>
                <w:webHidden/>
              </w:rPr>
              <w:instrText xml:space="preserve"> PAGEREF _Toc90052429 \h </w:instrText>
            </w:r>
            <w:r w:rsidR="00037DD3">
              <w:rPr>
                <w:noProof/>
                <w:webHidden/>
              </w:rPr>
            </w:r>
            <w:r w:rsidR="00037DD3">
              <w:rPr>
                <w:noProof/>
                <w:webHidden/>
              </w:rPr>
              <w:fldChar w:fldCharType="separate"/>
            </w:r>
            <w:r>
              <w:rPr>
                <w:noProof/>
                <w:webHidden/>
              </w:rPr>
              <w:t>182</w:t>
            </w:r>
            <w:r w:rsidR="00037DD3">
              <w:rPr>
                <w:noProof/>
                <w:webHidden/>
              </w:rPr>
              <w:fldChar w:fldCharType="end"/>
            </w:r>
          </w:hyperlink>
        </w:p>
        <w:p w14:paraId="635E5F03" w14:textId="45CB1039" w:rsidR="00037DD3" w:rsidRDefault="004E5B45">
          <w:pPr>
            <w:pStyle w:val="TOC3"/>
            <w:tabs>
              <w:tab w:val="right" w:leader="dot" w:pos="9350"/>
            </w:tabs>
            <w:rPr>
              <w:rFonts w:eastAsiaTheme="minorEastAsia"/>
              <w:noProof/>
              <w:lang w:eastAsia="en-GB"/>
            </w:rPr>
          </w:pPr>
          <w:hyperlink w:anchor="_Toc90052430" w:history="1">
            <w:r w:rsidR="00037DD3" w:rsidRPr="00721B75">
              <w:rPr>
                <w:rStyle w:val="Hyperlink"/>
                <w:noProof/>
              </w:rPr>
              <w:t>5.2.28 The Percentage of the IBF 7 Average to the Highest Possible Degree</w:t>
            </w:r>
            <w:r w:rsidR="00037DD3">
              <w:rPr>
                <w:noProof/>
                <w:webHidden/>
              </w:rPr>
              <w:tab/>
            </w:r>
            <w:r w:rsidR="00037DD3">
              <w:rPr>
                <w:noProof/>
                <w:webHidden/>
              </w:rPr>
              <w:fldChar w:fldCharType="begin"/>
            </w:r>
            <w:r w:rsidR="00037DD3">
              <w:rPr>
                <w:noProof/>
                <w:webHidden/>
              </w:rPr>
              <w:instrText xml:space="preserve"> PAGEREF _Toc90052430 \h </w:instrText>
            </w:r>
            <w:r w:rsidR="00037DD3">
              <w:rPr>
                <w:noProof/>
                <w:webHidden/>
              </w:rPr>
            </w:r>
            <w:r w:rsidR="00037DD3">
              <w:rPr>
                <w:noProof/>
                <w:webHidden/>
              </w:rPr>
              <w:fldChar w:fldCharType="separate"/>
            </w:r>
            <w:r>
              <w:rPr>
                <w:noProof/>
                <w:webHidden/>
              </w:rPr>
              <w:t>182</w:t>
            </w:r>
            <w:r w:rsidR="00037DD3">
              <w:rPr>
                <w:noProof/>
                <w:webHidden/>
              </w:rPr>
              <w:fldChar w:fldCharType="end"/>
            </w:r>
          </w:hyperlink>
        </w:p>
        <w:p w14:paraId="635E5F04" w14:textId="48D8CFAF" w:rsidR="00037DD3" w:rsidRDefault="004E5B45">
          <w:pPr>
            <w:pStyle w:val="TOC3"/>
            <w:tabs>
              <w:tab w:val="right" w:leader="dot" w:pos="9350"/>
            </w:tabs>
            <w:rPr>
              <w:rFonts w:eastAsiaTheme="minorEastAsia"/>
              <w:noProof/>
              <w:lang w:eastAsia="en-GB"/>
            </w:rPr>
          </w:pPr>
          <w:hyperlink w:anchor="_Toc90052431" w:history="1">
            <w:r w:rsidR="00037DD3" w:rsidRPr="00721B75">
              <w:rPr>
                <w:rStyle w:val="Hyperlink"/>
                <w:noProof/>
              </w:rPr>
              <w:t>5.2.29 Statements of the Administrative Leadership</w:t>
            </w:r>
            <w:r w:rsidR="00037DD3">
              <w:rPr>
                <w:noProof/>
                <w:webHidden/>
              </w:rPr>
              <w:tab/>
            </w:r>
            <w:r w:rsidR="00037DD3">
              <w:rPr>
                <w:noProof/>
                <w:webHidden/>
              </w:rPr>
              <w:fldChar w:fldCharType="begin"/>
            </w:r>
            <w:r w:rsidR="00037DD3">
              <w:rPr>
                <w:noProof/>
                <w:webHidden/>
              </w:rPr>
              <w:instrText xml:space="preserve"> PAGEREF _Toc90052431 \h </w:instrText>
            </w:r>
            <w:r w:rsidR="00037DD3">
              <w:rPr>
                <w:noProof/>
                <w:webHidden/>
              </w:rPr>
            </w:r>
            <w:r w:rsidR="00037DD3">
              <w:rPr>
                <w:noProof/>
                <w:webHidden/>
              </w:rPr>
              <w:fldChar w:fldCharType="separate"/>
            </w:r>
            <w:r>
              <w:rPr>
                <w:noProof/>
                <w:webHidden/>
              </w:rPr>
              <w:t>182</w:t>
            </w:r>
            <w:r w:rsidR="00037DD3">
              <w:rPr>
                <w:noProof/>
                <w:webHidden/>
              </w:rPr>
              <w:fldChar w:fldCharType="end"/>
            </w:r>
          </w:hyperlink>
        </w:p>
        <w:p w14:paraId="635E5F05" w14:textId="777935D6" w:rsidR="00037DD3" w:rsidRDefault="004E5B45">
          <w:pPr>
            <w:pStyle w:val="TOC3"/>
            <w:tabs>
              <w:tab w:val="right" w:leader="dot" w:pos="9350"/>
            </w:tabs>
            <w:rPr>
              <w:rFonts w:eastAsiaTheme="minorEastAsia"/>
              <w:noProof/>
              <w:lang w:eastAsia="en-GB"/>
            </w:rPr>
          </w:pPr>
          <w:hyperlink w:anchor="_Toc90052432" w:history="1">
            <w:r w:rsidR="00037DD3" w:rsidRPr="00721B75">
              <w:rPr>
                <w:rStyle w:val="Hyperlink"/>
                <w:noProof/>
              </w:rPr>
              <w:t>5.2.30 The Grand Total of Administrative Leadership’s Degrees</w:t>
            </w:r>
            <w:r w:rsidR="00037DD3">
              <w:rPr>
                <w:noProof/>
                <w:webHidden/>
              </w:rPr>
              <w:tab/>
            </w:r>
            <w:r w:rsidR="00037DD3">
              <w:rPr>
                <w:noProof/>
                <w:webHidden/>
              </w:rPr>
              <w:fldChar w:fldCharType="begin"/>
            </w:r>
            <w:r w:rsidR="00037DD3">
              <w:rPr>
                <w:noProof/>
                <w:webHidden/>
              </w:rPr>
              <w:instrText xml:space="preserve"> PAGEREF _Toc90052432 \h </w:instrText>
            </w:r>
            <w:r w:rsidR="00037DD3">
              <w:rPr>
                <w:noProof/>
                <w:webHidden/>
              </w:rPr>
            </w:r>
            <w:r w:rsidR="00037DD3">
              <w:rPr>
                <w:noProof/>
                <w:webHidden/>
              </w:rPr>
              <w:fldChar w:fldCharType="separate"/>
            </w:r>
            <w:r>
              <w:rPr>
                <w:noProof/>
                <w:webHidden/>
              </w:rPr>
              <w:t>183</w:t>
            </w:r>
            <w:r w:rsidR="00037DD3">
              <w:rPr>
                <w:noProof/>
                <w:webHidden/>
              </w:rPr>
              <w:fldChar w:fldCharType="end"/>
            </w:r>
          </w:hyperlink>
        </w:p>
        <w:p w14:paraId="635E5F06" w14:textId="7C73CCEC" w:rsidR="00037DD3" w:rsidRDefault="004E5B45">
          <w:pPr>
            <w:pStyle w:val="TOC3"/>
            <w:tabs>
              <w:tab w:val="right" w:leader="dot" w:pos="9350"/>
            </w:tabs>
            <w:rPr>
              <w:rFonts w:eastAsiaTheme="minorEastAsia"/>
              <w:noProof/>
              <w:lang w:eastAsia="en-GB"/>
            </w:rPr>
          </w:pPr>
          <w:hyperlink w:anchor="_Toc90052433" w:history="1">
            <w:r w:rsidR="00037DD3" w:rsidRPr="00721B75">
              <w:rPr>
                <w:rStyle w:val="Hyperlink"/>
                <w:noProof/>
              </w:rPr>
              <w:t>5.2.31 The Average of Administrative Leadership Statements’ Degrees</w:t>
            </w:r>
            <w:r w:rsidR="00037DD3">
              <w:rPr>
                <w:noProof/>
                <w:webHidden/>
              </w:rPr>
              <w:tab/>
            </w:r>
            <w:r w:rsidR="00037DD3">
              <w:rPr>
                <w:noProof/>
                <w:webHidden/>
              </w:rPr>
              <w:fldChar w:fldCharType="begin"/>
            </w:r>
            <w:r w:rsidR="00037DD3">
              <w:rPr>
                <w:noProof/>
                <w:webHidden/>
              </w:rPr>
              <w:instrText xml:space="preserve"> PAGEREF _Toc90052433 \h </w:instrText>
            </w:r>
            <w:r w:rsidR="00037DD3">
              <w:rPr>
                <w:noProof/>
                <w:webHidden/>
              </w:rPr>
            </w:r>
            <w:r w:rsidR="00037DD3">
              <w:rPr>
                <w:noProof/>
                <w:webHidden/>
              </w:rPr>
              <w:fldChar w:fldCharType="separate"/>
            </w:r>
            <w:r>
              <w:rPr>
                <w:noProof/>
                <w:webHidden/>
              </w:rPr>
              <w:t>183</w:t>
            </w:r>
            <w:r w:rsidR="00037DD3">
              <w:rPr>
                <w:noProof/>
                <w:webHidden/>
              </w:rPr>
              <w:fldChar w:fldCharType="end"/>
            </w:r>
          </w:hyperlink>
        </w:p>
        <w:p w14:paraId="635E5F07" w14:textId="10C1BB0A" w:rsidR="00037DD3" w:rsidRDefault="004E5B45">
          <w:pPr>
            <w:pStyle w:val="TOC3"/>
            <w:tabs>
              <w:tab w:val="right" w:leader="dot" w:pos="9350"/>
            </w:tabs>
            <w:rPr>
              <w:rFonts w:eastAsiaTheme="minorEastAsia"/>
              <w:noProof/>
              <w:lang w:eastAsia="en-GB"/>
            </w:rPr>
          </w:pPr>
          <w:hyperlink w:anchor="_Toc90052434" w:history="1">
            <w:r w:rsidR="00037DD3" w:rsidRPr="00721B75">
              <w:rPr>
                <w:rStyle w:val="Hyperlink"/>
                <w:noProof/>
              </w:rPr>
              <w:t>5.2.32 The Percentage of the IBF 8 Average to the Highest Possible Degree</w:t>
            </w:r>
            <w:r w:rsidR="00037DD3">
              <w:rPr>
                <w:noProof/>
                <w:webHidden/>
              </w:rPr>
              <w:tab/>
            </w:r>
            <w:r w:rsidR="00037DD3">
              <w:rPr>
                <w:noProof/>
                <w:webHidden/>
              </w:rPr>
              <w:fldChar w:fldCharType="begin"/>
            </w:r>
            <w:r w:rsidR="00037DD3">
              <w:rPr>
                <w:noProof/>
                <w:webHidden/>
              </w:rPr>
              <w:instrText xml:space="preserve"> PAGEREF _Toc90052434 \h </w:instrText>
            </w:r>
            <w:r w:rsidR="00037DD3">
              <w:rPr>
                <w:noProof/>
                <w:webHidden/>
              </w:rPr>
            </w:r>
            <w:r w:rsidR="00037DD3">
              <w:rPr>
                <w:noProof/>
                <w:webHidden/>
              </w:rPr>
              <w:fldChar w:fldCharType="separate"/>
            </w:r>
            <w:r>
              <w:rPr>
                <w:noProof/>
                <w:webHidden/>
              </w:rPr>
              <w:t>183</w:t>
            </w:r>
            <w:r w:rsidR="00037DD3">
              <w:rPr>
                <w:noProof/>
                <w:webHidden/>
              </w:rPr>
              <w:fldChar w:fldCharType="end"/>
            </w:r>
          </w:hyperlink>
        </w:p>
        <w:p w14:paraId="635E5F08" w14:textId="4012FC8B" w:rsidR="00037DD3" w:rsidRDefault="004E5B45">
          <w:pPr>
            <w:pStyle w:val="TOC3"/>
            <w:tabs>
              <w:tab w:val="right" w:leader="dot" w:pos="9350"/>
            </w:tabs>
            <w:rPr>
              <w:rFonts w:eastAsiaTheme="minorEastAsia"/>
              <w:noProof/>
              <w:lang w:eastAsia="en-GB"/>
            </w:rPr>
          </w:pPr>
          <w:hyperlink w:anchor="_Toc90052435" w:history="1">
            <w:r w:rsidR="00037DD3" w:rsidRPr="00721B75">
              <w:rPr>
                <w:rStyle w:val="Hyperlink"/>
                <w:noProof/>
              </w:rPr>
              <w:t>5.2.33 The Grand Total of the IBFs</w:t>
            </w:r>
            <w:r w:rsidR="00037DD3">
              <w:rPr>
                <w:noProof/>
                <w:webHidden/>
              </w:rPr>
              <w:tab/>
            </w:r>
            <w:r w:rsidR="00037DD3">
              <w:rPr>
                <w:noProof/>
                <w:webHidden/>
              </w:rPr>
              <w:fldChar w:fldCharType="begin"/>
            </w:r>
            <w:r w:rsidR="00037DD3">
              <w:rPr>
                <w:noProof/>
                <w:webHidden/>
              </w:rPr>
              <w:instrText xml:space="preserve"> PAGEREF _Toc90052435 \h </w:instrText>
            </w:r>
            <w:r w:rsidR="00037DD3">
              <w:rPr>
                <w:noProof/>
                <w:webHidden/>
              </w:rPr>
            </w:r>
            <w:r w:rsidR="00037DD3">
              <w:rPr>
                <w:noProof/>
                <w:webHidden/>
              </w:rPr>
              <w:fldChar w:fldCharType="separate"/>
            </w:r>
            <w:r>
              <w:rPr>
                <w:noProof/>
                <w:webHidden/>
              </w:rPr>
              <w:t>183</w:t>
            </w:r>
            <w:r w:rsidR="00037DD3">
              <w:rPr>
                <w:noProof/>
                <w:webHidden/>
              </w:rPr>
              <w:fldChar w:fldCharType="end"/>
            </w:r>
          </w:hyperlink>
        </w:p>
        <w:p w14:paraId="635E5F09" w14:textId="4B9C983E" w:rsidR="00037DD3" w:rsidRDefault="004E5B45">
          <w:pPr>
            <w:pStyle w:val="TOC3"/>
            <w:tabs>
              <w:tab w:val="right" w:leader="dot" w:pos="9350"/>
            </w:tabs>
            <w:rPr>
              <w:rFonts w:eastAsiaTheme="minorEastAsia"/>
              <w:noProof/>
              <w:lang w:eastAsia="en-GB"/>
            </w:rPr>
          </w:pPr>
          <w:hyperlink w:anchor="_Toc90052436" w:history="1">
            <w:r w:rsidR="00037DD3" w:rsidRPr="00721B75">
              <w:rPr>
                <w:rStyle w:val="Hyperlink"/>
                <w:noProof/>
              </w:rPr>
              <w:t>5.2.34 The General Average and Percentage of All Responses’ Degrees</w:t>
            </w:r>
            <w:r w:rsidR="00037DD3">
              <w:rPr>
                <w:noProof/>
                <w:webHidden/>
              </w:rPr>
              <w:tab/>
            </w:r>
            <w:r w:rsidR="00037DD3">
              <w:rPr>
                <w:noProof/>
                <w:webHidden/>
              </w:rPr>
              <w:fldChar w:fldCharType="begin"/>
            </w:r>
            <w:r w:rsidR="00037DD3">
              <w:rPr>
                <w:noProof/>
                <w:webHidden/>
              </w:rPr>
              <w:instrText xml:space="preserve"> PAGEREF _Toc90052436 \h </w:instrText>
            </w:r>
            <w:r w:rsidR="00037DD3">
              <w:rPr>
                <w:noProof/>
                <w:webHidden/>
              </w:rPr>
            </w:r>
            <w:r w:rsidR="00037DD3">
              <w:rPr>
                <w:noProof/>
                <w:webHidden/>
              </w:rPr>
              <w:fldChar w:fldCharType="separate"/>
            </w:r>
            <w:r>
              <w:rPr>
                <w:noProof/>
                <w:webHidden/>
              </w:rPr>
              <w:t>184</w:t>
            </w:r>
            <w:r w:rsidR="00037DD3">
              <w:rPr>
                <w:noProof/>
                <w:webHidden/>
              </w:rPr>
              <w:fldChar w:fldCharType="end"/>
            </w:r>
          </w:hyperlink>
        </w:p>
        <w:p w14:paraId="635E5F0A" w14:textId="1FDC941D" w:rsidR="00037DD3" w:rsidRDefault="004E5B45">
          <w:pPr>
            <w:pStyle w:val="TOC2"/>
            <w:tabs>
              <w:tab w:val="right" w:leader="dot" w:pos="9350"/>
            </w:tabs>
            <w:rPr>
              <w:rFonts w:eastAsiaTheme="minorEastAsia"/>
              <w:noProof/>
              <w:lang w:eastAsia="en-GB"/>
            </w:rPr>
          </w:pPr>
          <w:hyperlink w:anchor="_Toc90052437" w:history="1">
            <w:r w:rsidR="00037DD3" w:rsidRPr="00721B75">
              <w:rPr>
                <w:rStyle w:val="Hyperlink"/>
                <w:noProof/>
              </w:rPr>
              <w:t>5.3 Descriptive Analysis of the Demographic Questions</w:t>
            </w:r>
            <w:r w:rsidR="00037DD3">
              <w:rPr>
                <w:noProof/>
                <w:webHidden/>
              </w:rPr>
              <w:tab/>
            </w:r>
            <w:r w:rsidR="00037DD3">
              <w:rPr>
                <w:noProof/>
                <w:webHidden/>
              </w:rPr>
              <w:fldChar w:fldCharType="begin"/>
            </w:r>
            <w:r w:rsidR="00037DD3">
              <w:rPr>
                <w:noProof/>
                <w:webHidden/>
              </w:rPr>
              <w:instrText xml:space="preserve"> PAGEREF _Toc90052437 \h </w:instrText>
            </w:r>
            <w:r w:rsidR="00037DD3">
              <w:rPr>
                <w:noProof/>
                <w:webHidden/>
              </w:rPr>
            </w:r>
            <w:r w:rsidR="00037DD3">
              <w:rPr>
                <w:noProof/>
                <w:webHidden/>
              </w:rPr>
              <w:fldChar w:fldCharType="separate"/>
            </w:r>
            <w:r>
              <w:rPr>
                <w:noProof/>
                <w:webHidden/>
              </w:rPr>
              <w:t>186</w:t>
            </w:r>
            <w:r w:rsidR="00037DD3">
              <w:rPr>
                <w:noProof/>
                <w:webHidden/>
              </w:rPr>
              <w:fldChar w:fldCharType="end"/>
            </w:r>
          </w:hyperlink>
        </w:p>
        <w:p w14:paraId="635E5F0B" w14:textId="41191929" w:rsidR="00037DD3" w:rsidRDefault="004E5B45">
          <w:pPr>
            <w:pStyle w:val="TOC2"/>
            <w:tabs>
              <w:tab w:val="right" w:leader="dot" w:pos="9350"/>
            </w:tabs>
            <w:rPr>
              <w:rFonts w:eastAsiaTheme="minorEastAsia"/>
              <w:noProof/>
              <w:lang w:eastAsia="en-GB"/>
            </w:rPr>
          </w:pPr>
          <w:hyperlink w:anchor="_Toc90052438" w:history="1">
            <w:r w:rsidR="00037DD3" w:rsidRPr="00721B75">
              <w:rPr>
                <w:rStyle w:val="Hyperlink"/>
                <w:noProof/>
              </w:rPr>
              <w:t>5.4 The Results of Pearson Chi-Square Test</w:t>
            </w:r>
            <w:r w:rsidR="00037DD3">
              <w:rPr>
                <w:noProof/>
                <w:webHidden/>
              </w:rPr>
              <w:tab/>
            </w:r>
            <w:r w:rsidR="00037DD3">
              <w:rPr>
                <w:noProof/>
                <w:webHidden/>
              </w:rPr>
              <w:fldChar w:fldCharType="begin"/>
            </w:r>
            <w:r w:rsidR="00037DD3">
              <w:rPr>
                <w:noProof/>
                <w:webHidden/>
              </w:rPr>
              <w:instrText xml:space="preserve"> PAGEREF _Toc90052438 \h </w:instrText>
            </w:r>
            <w:r w:rsidR="00037DD3">
              <w:rPr>
                <w:noProof/>
                <w:webHidden/>
              </w:rPr>
            </w:r>
            <w:r w:rsidR="00037DD3">
              <w:rPr>
                <w:noProof/>
                <w:webHidden/>
              </w:rPr>
              <w:fldChar w:fldCharType="separate"/>
            </w:r>
            <w:r>
              <w:rPr>
                <w:noProof/>
                <w:webHidden/>
              </w:rPr>
              <w:t>191</w:t>
            </w:r>
            <w:r w:rsidR="00037DD3">
              <w:rPr>
                <w:noProof/>
                <w:webHidden/>
              </w:rPr>
              <w:fldChar w:fldCharType="end"/>
            </w:r>
          </w:hyperlink>
        </w:p>
        <w:p w14:paraId="635E5F0C" w14:textId="0BDBFCC5" w:rsidR="00037DD3" w:rsidRDefault="004E5B45">
          <w:pPr>
            <w:pStyle w:val="TOC3"/>
            <w:tabs>
              <w:tab w:val="right" w:leader="dot" w:pos="9350"/>
            </w:tabs>
            <w:rPr>
              <w:rFonts w:eastAsiaTheme="minorEastAsia"/>
              <w:noProof/>
              <w:lang w:eastAsia="en-GB"/>
            </w:rPr>
          </w:pPr>
          <w:hyperlink w:anchor="_Toc90052439" w:history="1">
            <w:r w:rsidR="00037DD3" w:rsidRPr="00721B75">
              <w:rPr>
                <w:rStyle w:val="Hyperlink"/>
                <w:noProof/>
              </w:rPr>
              <w:t>5.4.1 Calculation of Chi-Square</w:t>
            </w:r>
            <w:r w:rsidR="00037DD3">
              <w:rPr>
                <w:noProof/>
                <w:webHidden/>
              </w:rPr>
              <w:tab/>
            </w:r>
            <w:r w:rsidR="00037DD3">
              <w:rPr>
                <w:noProof/>
                <w:webHidden/>
              </w:rPr>
              <w:fldChar w:fldCharType="begin"/>
            </w:r>
            <w:r w:rsidR="00037DD3">
              <w:rPr>
                <w:noProof/>
                <w:webHidden/>
              </w:rPr>
              <w:instrText xml:space="preserve"> PAGEREF _Toc90052439 \h </w:instrText>
            </w:r>
            <w:r w:rsidR="00037DD3">
              <w:rPr>
                <w:noProof/>
                <w:webHidden/>
              </w:rPr>
            </w:r>
            <w:r w:rsidR="00037DD3">
              <w:rPr>
                <w:noProof/>
                <w:webHidden/>
              </w:rPr>
              <w:fldChar w:fldCharType="separate"/>
            </w:r>
            <w:r>
              <w:rPr>
                <w:noProof/>
                <w:webHidden/>
              </w:rPr>
              <w:t>192</w:t>
            </w:r>
            <w:r w:rsidR="00037DD3">
              <w:rPr>
                <w:noProof/>
                <w:webHidden/>
              </w:rPr>
              <w:fldChar w:fldCharType="end"/>
            </w:r>
          </w:hyperlink>
        </w:p>
        <w:p w14:paraId="635E5F0D" w14:textId="793B98B4" w:rsidR="00037DD3" w:rsidRDefault="004E5B45">
          <w:pPr>
            <w:pStyle w:val="TOC2"/>
            <w:tabs>
              <w:tab w:val="right" w:leader="dot" w:pos="9350"/>
            </w:tabs>
            <w:rPr>
              <w:rFonts w:eastAsiaTheme="minorEastAsia"/>
              <w:noProof/>
              <w:lang w:eastAsia="en-GB"/>
            </w:rPr>
          </w:pPr>
          <w:hyperlink w:anchor="_Toc90052440" w:history="1">
            <w:r w:rsidR="00037DD3" w:rsidRPr="00721B75">
              <w:rPr>
                <w:rStyle w:val="Hyperlink"/>
                <w:noProof/>
              </w:rPr>
              <w:t>5.5 Conclusion</w:t>
            </w:r>
            <w:r w:rsidR="00037DD3">
              <w:rPr>
                <w:noProof/>
                <w:webHidden/>
              </w:rPr>
              <w:tab/>
            </w:r>
            <w:r w:rsidR="00037DD3">
              <w:rPr>
                <w:noProof/>
                <w:webHidden/>
              </w:rPr>
              <w:fldChar w:fldCharType="begin"/>
            </w:r>
            <w:r w:rsidR="00037DD3">
              <w:rPr>
                <w:noProof/>
                <w:webHidden/>
              </w:rPr>
              <w:instrText xml:space="preserve"> PAGEREF _Toc90052440 \h </w:instrText>
            </w:r>
            <w:r w:rsidR="00037DD3">
              <w:rPr>
                <w:noProof/>
                <w:webHidden/>
              </w:rPr>
            </w:r>
            <w:r w:rsidR="00037DD3">
              <w:rPr>
                <w:noProof/>
                <w:webHidden/>
              </w:rPr>
              <w:fldChar w:fldCharType="separate"/>
            </w:r>
            <w:r>
              <w:rPr>
                <w:noProof/>
                <w:webHidden/>
              </w:rPr>
              <w:t>205</w:t>
            </w:r>
            <w:r w:rsidR="00037DD3">
              <w:rPr>
                <w:noProof/>
                <w:webHidden/>
              </w:rPr>
              <w:fldChar w:fldCharType="end"/>
            </w:r>
          </w:hyperlink>
        </w:p>
        <w:p w14:paraId="635E5F0E" w14:textId="7AA7D3BE" w:rsidR="00037DD3" w:rsidRDefault="004E5B45">
          <w:pPr>
            <w:pStyle w:val="TOC1"/>
            <w:tabs>
              <w:tab w:val="right" w:leader="dot" w:pos="9350"/>
            </w:tabs>
            <w:rPr>
              <w:rFonts w:eastAsiaTheme="minorEastAsia"/>
              <w:noProof/>
              <w:lang w:eastAsia="en-GB"/>
            </w:rPr>
          </w:pPr>
          <w:hyperlink w:anchor="_Toc90052441" w:history="1">
            <w:r w:rsidR="00037DD3" w:rsidRPr="00721B75">
              <w:rPr>
                <w:rStyle w:val="Hyperlink"/>
                <w:noProof/>
              </w:rPr>
              <w:t>CHAPTER 6: DISCUSSIONS OF RESEARCH FINDINGS</w:t>
            </w:r>
            <w:r w:rsidR="00037DD3">
              <w:rPr>
                <w:noProof/>
                <w:webHidden/>
              </w:rPr>
              <w:tab/>
            </w:r>
            <w:r w:rsidR="00037DD3">
              <w:rPr>
                <w:noProof/>
                <w:webHidden/>
              </w:rPr>
              <w:fldChar w:fldCharType="begin"/>
            </w:r>
            <w:r w:rsidR="00037DD3">
              <w:rPr>
                <w:noProof/>
                <w:webHidden/>
              </w:rPr>
              <w:instrText xml:space="preserve"> PAGEREF _Toc90052441 \h </w:instrText>
            </w:r>
            <w:r w:rsidR="00037DD3">
              <w:rPr>
                <w:noProof/>
                <w:webHidden/>
              </w:rPr>
            </w:r>
            <w:r w:rsidR="00037DD3">
              <w:rPr>
                <w:noProof/>
                <w:webHidden/>
              </w:rPr>
              <w:fldChar w:fldCharType="separate"/>
            </w:r>
            <w:r>
              <w:rPr>
                <w:noProof/>
                <w:webHidden/>
              </w:rPr>
              <w:t>207</w:t>
            </w:r>
            <w:r w:rsidR="00037DD3">
              <w:rPr>
                <w:noProof/>
                <w:webHidden/>
              </w:rPr>
              <w:fldChar w:fldCharType="end"/>
            </w:r>
          </w:hyperlink>
        </w:p>
        <w:p w14:paraId="635E5F0F" w14:textId="43CD55A0" w:rsidR="00037DD3" w:rsidRDefault="004E5B45">
          <w:pPr>
            <w:pStyle w:val="TOC2"/>
            <w:tabs>
              <w:tab w:val="right" w:leader="dot" w:pos="9350"/>
            </w:tabs>
            <w:rPr>
              <w:rFonts w:eastAsiaTheme="minorEastAsia"/>
              <w:noProof/>
              <w:lang w:eastAsia="en-GB"/>
            </w:rPr>
          </w:pPr>
          <w:hyperlink w:anchor="_Toc90052442" w:history="1">
            <w:r w:rsidR="00037DD3" w:rsidRPr="00721B75">
              <w:rPr>
                <w:rStyle w:val="Hyperlink"/>
                <w:rFonts w:eastAsia="Times New Roman"/>
                <w:noProof/>
              </w:rPr>
              <w:t>6.1 Introduction</w:t>
            </w:r>
            <w:r w:rsidR="00037DD3">
              <w:rPr>
                <w:noProof/>
                <w:webHidden/>
              </w:rPr>
              <w:tab/>
            </w:r>
            <w:r w:rsidR="00037DD3">
              <w:rPr>
                <w:noProof/>
                <w:webHidden/>
              </w:rPr>
              <w:fldChar w:fldCharType="begin"/>
            </w:r>
            <w:r w:rsidR="00037DD3">
              <w:rPr>
                <w:noProof/>
                <w:webHidden/>
              </w:rPr>
              <w:instrText xml:space="preserve"> PAGEREF _Toc90052442 \h </w:instrText>
            </w:r>
            <w:r w:rsidR="00037DD3">
              <w:rPr>
                <w:noProof/>
                <w:webHidden/>
              </w:rPr>
            </w:r>
            <w:r w:rsidR="00037DD3">
              <w:rPr>
                <w:noProof/>
                <w:webHidden/>
              </w:rPr>
              <w:fldChar w:fldCharType="separate"/>
            </w:r>
            <w:r>
              <w:rPr>
                <w:noProof/>
                <w:webHidden/>
              </w:rPr>
              <w:t>207</w:t>
            </w:r>
            <w:r w:rsidR="00037DD3">
              <w:rPr>
                <w:noProof/>
                <w:webHidden/>
              </w:rPr>
              <w:fldChar w:fldCharType="end"/>
            </w:r>
          </w:hyperlink>
        </w:p>
        <w:p w14:paraId="635E5F10" w14:textId="2F168B4F" w:rsidR="00037DD3" w:rsidRDefault="004E5B45">
          <w:pPr>
            <w:pStyle w:val="TOC2"/>
            <w:tabs>
              <w:tab w:val="right" w:leader="dot" w:pos="9350"/>
            </w:tabs>
            <w:rPr>
              <w:rFonts w:eastAsiaTheme="minorEastAsia"/>
              <w:noProof/>
              <w:lang w:eastAsia="en-GB"/>
            </w:rPr>
          </w:pPr>
          <w:hyperlink w:anchor="_Toc90052443" w:history="1">
            <w:r w:rsidR="00037DD3" w:rsidRPr="00721B75">
              <w:rPr>
                <w:rStyle w:val="Hyperlink"/>
                <w:rFonts w:eastAsia="Times New Roman"/>
                <w:noProof/>
              </w:rPr>
              <w:t>6.2 Research Findings: The Core Results of the IBFs Derived from the Practical Study</w:t>
            </w:r>
            <w:r w:rsidR="00037DD3">
              <w:rPr>
                <w:noProof/>
                <w:webHidden/>
              </w:rPr>
              <w:tab/>
            </w:r>
            <w:r w:rsidR="00037DD3">
              <w:rPr>
                <w:noProof/>
                <w:webHidden/>
              </w:rPr>
              <w:fldChar w:fldCharType="begin"/>
            </w:r>
            <w:r w:rsidR="00037DD3">
              <w:rPr>
                <w:noProof/>
                <w:webHidden/>
              </w:rPr>
              <w:instrText xml:space="preserve"> PAGEREF _Toc90052443 \h </w:instrText>
            </w:r>
            <w:r w:rsidR="00037DD3">
              <w:rPr>
                <w:noProof/>
                <w:webHidden/>
              </w:rPr>
            </w:r>
            <w:r w:rsidR="00037DD3">
              <w:rPr>
                <w:noProof/>
                <w:webHidden/>
              </w:rPr>
              <w:fldChar w:fldCharType="separate"/>
            </w:r>
            <w:r>
              <w:rPr>
                <w:noProof/>
                <w:webHidden/>
              </w:rPr>
              <w:t>208</w:t>
            </w:r>
            <w:r w:rsidR="00037DD3">
              <w:rPr>
                <w:noProof/>
                <w:webHidden/>
              </w:rPr>
              <w:fldChar w:fldCharType="end"/>
            </w:r>
          </w:hyperlink>
        </w:p>
        <w:p w14:paraId="635E5F11" w14:textId="6B66E286" w:rsidR="00037DD3" w:rsidRDefault="004E5B45">
          <w:pPr>
            <w:pStyle w:val="TOC2"/>
            <w:tabs>
              <w:tab w:val="right" w:leader="dot" w:pos="9350"/>
            </w:tabs>
            <w:rPr>
              <w:rFonts w:eastAsiaTheme="minorEastAsia"/>
              <w:noProof/>
              <w:lang w:eastAsia="en-GB"/>
            </w:rPr>
          </w:pPr>
          <w:hyperlink w:anchor="_Toc90052444" w:history="1">
            <w:r w:rsidR="00037DD3" w:rsidRPr="00721B75">
              <w:rPr>
                <w:rStyle w:val="Hyperlink"/>
                <w:rFonts w:eastAsia="Times New Roman"/>
                <w:noProof/>
              </w:rPr>
              <w:t>6.3 Summary of Hypotheses Testing</w:t>
            </w:r>
            <w:r w:rsidR="00037DD3">
              <w:rPr>
                <w:noProof/>
                <w:webHidden/>
              </w:rPr>
              <w:tab/>
            </w:r>
            <w:r w:rsidR="00037DD3">
              <w:rPr>
                <w:noProof/>
                <w:webHidden/>
              </w:rPr>
              <w:fldChar w:fldCharType="begin"/>
            </w:r>
            <w:r w:rsidR="00037DD3">
              <w:rPr>
                <w:noProof/>
                <w:webHidden/>
              </w:rPr>
              <w:instrText xml:space="preserve"> PAGEREF _Toc90052444 \h </w:instrText>
            </w:r>
            <w:r w:rsidR="00037DD3">
              <w:rPr>
                <w:noProof/>
                <w:webHidden/>
              </w:rPr>
            </w:r>
            <w:r w:rsidR="00037DD3">
              <w:rPr>
                <w:noProof/>
                <w:webHidden/>
              </w:rPr>
              <w:fldChar w:fldCharType="separate"/>
            </w:r>
            <w:r>
              <w:rPr>
                <w:noProof/>
                <w:webHidden/>
              </w:rPr>
              <w:t>216</w:t>
            </w:r>
            <w:r w:rsidR="00037DD3">
              <w:rPr>
                <w:noProof/>
                <w:webHidden/>
              </w:rPr>
              <w:fldChar w:fldCharType="end"/>
            </w:r>
          </w:hyperlink>
        </w:p>
        <w:p w14:paraId="635E5F12" w14:textId="43A75E7A" w:rsidR="00037DD3" w:rsidRDefault="004E5B45">
          <w:pPr>
            <w:pStyle w:val="TOC2"/>
            <w:tabs>
              <w:tab w:val="right" w:leader="dot" w:pos="9350"/>
            </w:tabs>
            <w:rPr>
              <w:rFonts w:eastAsiaTheme="minorEastAsia"/>
              <w:noProof/>
              <w:lang w:eastAsia="en-GB"/>
            </w:rPr>
          </w:pPr>
          <w:hyperlink w:anchor="_Toc90052445" w:history="1">
            <w:r w:rsidR="00037DD3" w:rsidRPr="00721B75">
              <w:rPr>
                <w:rStyle w:val="Hyperlink"/>
                <w:rFonts w:eastAsia="Times New Roman"/>
                <w:noProof/>
              </w:rPr>
              <w:t>6.3 Critical Insights and Findings’ Interpretation</w:t>
            </w:r>
            <w:r w:rsidR="00037DD3">
              <w:rPr>
                <w:noProof/>
                <w:webHidden/>
              </w:rPr>
              <w:tab/>
            </w:r>
            <w:r w:rsidR="00037DD3">
              <w:rPr>
                <w:noProof/>
                <w:webHidden/>
              </w:rPr>
              <w:fldChar w:fldCharType="begin"/>
            </w:r>
            <w:r w:rsidR="00037DD3">
              <w:rPr>
                <w:noProof/>
                <w:webHidden/>
              </w:rPr>
              <w:instrText xml:space="preserve"> PAGEREF _Toc90052445 \h </w:instrText>
            </w:r>
            <w:r w:rsidR="00037DD3">
              <w:rPr>
                <w:noProof/>
                <w:webHidden/>
              </w:rPr>
            </w:r>
            <w:r w:rsidR="00037DD3">
              <w:rPr>
                <w:noProof/>
                <w:webHidden/>
              </w:rPr>
              <w:fldChar w:fldCharType="separate"/>
            </w:r>
            <w:r>
              <w:rPr>
                <w:noProof/>
                <w:webHidden/>
              </w:rPr>
              <w:t>218</w:t>
            </w:r>
            <w:r w:rsidR="00037DD3">
              <w:rPr>
                <w:noProof/>
                <w:webHidden/>
              </w:rPr>
              <w:fldChar w:fldCharType="end"/>
            </w:r>
          </w:hyperlink>
        </w:p>
        <w:p w14:paraId="635E5F13" w14:textId="6265DF49" w:rsidR="00037DD3" w:rsidRDefault="004E5B45">
          <w:pPr>
            <w:pStyle w:val="TOC2"/>
            <w:tabs>
              <w:tab w:val="right" w:leader="dot" w:pos="9350"/>
            </w:tabs>
            <w:rPr>
              <w:rFonts w:eastAsiaTheme="minorEastAsia"/>
              <w:noProof/>
              <w:lang w:eastAsia="en-GB"/>
            </w:rPr>
          </w:pPr>
          <w:hyperlink w:anchor="_Toc90052446" w:history="1">
            <w:r w:rsidR="00037DD3" w:rsidRPr="00721B75">
              <w:rPr>
                <w:rStyle w:val="Hyperlink"/>
                <w:rFonts w:eastAsia="Times New Roman"/>
                <w:noProof/>
              </w:rPr>
              <w:t>6.4 Distinctive Features of the IBC</w:t>
            </w:r>
            <w:r w:rsidR="00037DD3">
              <w:rPr>
                <w:noProof/>
                <w:webHidden/>
              </w:rPr>
              <w:tab/>
            </w:r>
            <w:r w:rsidR="00037DD3">
              <w:rPr>
                <w:noProof/>
                <w:webHidden/>
              </w:rPr>
              <w:fldChar w:fldCharType="begin"/>
            </w:r>
            <w:r w:rsidR="00037DD3">
              <w:rPr>
                <w:noProof/>
                <w:webHidden/>
              </w:rPr>
              <w:instrText xml:space="preserve"> PAGEREF _Toc90052446 \h </w:instrText>
            </w:r>
            <w:r w:rsidR="00037DD3">
              <w:rPr>
                <w:noProof/>
                <w:webHidden/>
              </w:rPr>
            </w:r>
            <w:r w:rsidR="00037DD3">
              <w:rPr>
                <w:noProof/>
                <w:webHidden/>
              </w:rPr>
              <w:fldChar w:fldCharType="separate"/>
            </w:r>
            <w:r>
              <w:rPr>
                <w:noProof/>
                <w:webHidden/>
              </w:rPr>
              <w:t>225</w:t>
            </w:r>
            <w:r w:rsidR="00037DD3">
              <w:rPr>
                <w:noProof/>
                <w:webHidden/>
              </w:rPr>
              <w:fldChar w:fldCharType="end"/>
            </w:r>
          </w:hyperlink>
        </w:p>
        <w:p w14:paraId="635E5F14" w14:textId="544E691A" w:rsidR="00037DD3" w:rsidRDefault="004E5B45">
          <w:pPr>
            <w:pStyle w:val="TOC2"/>
            <w:tabs>
              <w:tab w:val="right" w:leader="dot" w:pos="9350"/>
            </w:tabs>
            <w:rPr>
              <w:rFonts w:eastAsiaTheme="minorEastAsia"/>
              <w:noProof/>
              <w:lang w:eastAsia="en-GB"/>
            </w:rPr>
          </w:pPr>
          <w:hyperlink w:anchor="_Toc90052447" w:history="1">
            <w:r w:rsidR="00037DD3" w:rsidRPr="00721B75">
              <w:rPr>
                <w:rStyle w:val="Hyperlink"/>
                <w:rFonts w:eastAsia="Times New Roman"/>
                <w:noProof/>
              </w:rPr>
              <w:t>6.5 Conclusion</w:t>
            </w:r>
            <w:r w:rsidR="00037DD3">
              <w:rPr>
                <w:noProof/>
                <w:webHidden/>
              </w:rPr>
              <w:tab/>
            </w:r>
            <w:r w:rsidR="00037DD3">
              <w:rPr>
                <w:noProof/>
                <w:webHidden/>
              </w:rPr>
              <w:fldChar w:fldCharType="begin"/>
            </w:r>
            <w:r w:rsidR="00037DD3">
              <w:rPr>
                <w:noProof/>
                <w:webHidden/>
              </w:rPr>
              <w:instrText xml:space="preserve"> PAGEREF _Toc90052447 \h </w:instrText>
            </w:r>
            <w:r w:rsidR="00037DD3">
              <w:rPr>
                <w:noProof/>
                <w:webHidden/>
              </w:rPr>
            </w:r>
            <w:r w:rsidR="00037DD3">
              <w:rPr>
                <w:noProof/>
                <w:webHidden/>
              </w:rPr>
              <w:fldChar w:fldCharType="separate"/>
            </w:r>
            <w:r>
              <w:rPr>
                <w:noProof/>
                <w:webHidden/>
              </w:rPr>
              <w:t>228</w:t>
            </w:r>
            <w:r w:rsidR="00037DD3">
              <w:rPr>
                <w:noProof/>
                <w:webHidden/>
              </w:rPr>
              <w:fldChar w:fldCharType="end"/>
            </w:r>
          </w:hyperlink>
        </w:p>
        <w:p w14:paraId="635E5F15" w14:textId="57CD9F80" w:rsidR="00037DD3" w:rsidRDefault="004E5B45">
          <w:pPr>
            <w:pStyle w:val="TOC1"/>
            <w:tabs>
              <w:tab w:val="right" w:leader="dot" w:pos="9350"/>
            </w:tabs>
            <w:rPr>
              <w:rFonts w:eastAsiaTheme="minorEastAsia"/>
              <w:noProof/>
              <w:lang w:eastAsia="en-GB"/>
            </w:rPr>
          </w:pPr>
          <w:hyperlink w:anchor="_Toc90052448" w:history="1">
            <w:r w:rsidR="00037DD3" w:rsidRPr="00721B75">
              <w:rPr>
                <w:rStyle w:val="Hyperlink"/>
                <w:noProof/>
              </w:rPr>
              <w:t>CHAPTER 7: CONCLUSION AND IMPLICATIONS</w:t>
            </w:r>
            <w:r w:rsidR="00037DD3">
              <w:rPr>
                <w:noProof/>
                <w:webHidden/>
              </w:rPr>
              <w:tab/>
            </w:r>
            <w:r w:rsidR="00037DD3">
              <w:rPr>
                <w:noProof/>
                <w:webHidden/>
              </w:rPr>
              <w:fldChar w:fldCharType="begin"/>
            </w:r>
            <w:r w:rsidR="00037DD3">
              <w:rPr>
                <w:noProof/>
                <w:webHidden/>
              </w:rPr>
              <w:instrText xml:space="preserve"> PAGEREF _Toc90052448 \h </w:instrText>
            </w:r>
            <w:r w:rsidR="00037DD3">
              <w:rPr>
                <w:noProof/>
                <w:webHidden/>
              </w:rPr>
            </w:r>
            <w:r w:rsidR="00037DD3">
              <w:rPr>
                <w:noProof/>
                <w:webHidden/>
              </w:rPr>
              <w:fldChar w:fldCharType="separate"/>
            </w:r>
            <w:r>
              <w:rPr>
                <w:noProof/>
                <w:webHidden/>
              </w:rPr>
              <w:t>230</w:t>
            </w:r>
            <w:r w:rsidR="00037DD3">
              <w:rPr>
                <w:noProof/>
                <w:webHidden/>
              </w:rPr>
              <w:fldChar w:fldCharType="end"/>
            </w:r>
          </w:hyperlink>
        </w:p>
        <w:p w14:paraId="635E5F16" w14:textId="1AE92A6E" w:rsidR="00037DD3" w:rsidRDefault="004E5B45">
          <w:pPr>
            <w:pStyle w:val="TOC2"/>
            <w:tabs>
              <w:tab w:val="right" w:leader="dot" w:pos="9350"/>
            </w:tabs>
            <w:rPr>
              <w:rFonts w:eastAsiaTheme="minorEastAsia"/>
              <w:noProof/>
              <w:lang w:eastAsia="en-GB"/>
            </w:rPr>
          </w:pPr>
          <w:hyperlink w:anchor="_Toc90052449" w:history="1">
            <w:r w:rsidR="00037DD3" w:rsidRPr="00721B75">
              <w:rPr>
                <w:rStyle w:val="Hyperlink"/>
                <w:noProof/>
              </w:rPr>
              <w:t>7.1 Introduction</w:t>
            </w:r>
            <w:r w:rsidR="00037DD3">
              <w:rPr>
                <w:noProof/>
                <w:webHidden/>
              </w:rPr>
              <w:tab/>
            </w:r>
            <w:r w:rsidR="00037DD3">
              <w:rPr>
                <w:noProof/>
                <w:webHidden/>
              </w:rPr>
              <w:fldChar w:fldCharType="begin"/>
            </w:r>
            <w:r w:rsidR="00037DD3">
              <w:rPr>
                <w:noProof/>
                <w:webHidden/>
              </w:rPr>
              <w:instrText xml:space="preserve"> PAGEREF _Toc90052449 \h </w:instrText>
            </w:r>
            <w:r w:rsidR="00037DD3">
              <w:rPr>
                <w:noProof/>
                <w:webHidden/>
              </w:rPr>
            </w:r>
            <w:r w:rsidR="00037DD3">
              <w:rPr>
                <w:noProof/>
                <w:webHidden/>
              </w:rPr>
              <w:fldChar w:fldCharType="separate"/>
            </w:r>
            <w:r>
              <w:rPr>
                <w:noProof/>
                <w:webHidden/>
              </w:rPr>
              <w:t>230</w:t>
            </w:r>
            <w:r w:rsidR="00037DD3">
              <w:rPr>
                <w:noProof/>
                <w:webHidden/>
              </w:rPr>
              <w:fldChar w:fldCharType="end"/>
            </w:r>
          </w:hyperlink>
        </w:p>
        <w:p w14:paraId="635E5F17" w14:textId="662A1752" w:rsidR="00037DD3" w:rsidRDefault="004E5B45">
          <w:pPr>
            <w:pStyle w:val="TOC2"/>
            <w:tabs>
              <w:tab w:val="right" w:leader="dot" w:pos="9350"/>
            </w:tabs>
            <w:rPr>
              <w:rFonts w:eastAsiaTheme="minorEastAsia"/>
              <w:noProof/>
              <w:lang w:eastAsia="en-GB"/>
            </w:rPr>
          </w:pPr>
          <w:hyperlink w:anchor="_Toc90052450" w:history="1">
            <w:r w:rsidR="00037DD3" w:rsidRPr="00721B75">
              <w:rPr>
                <w:rStyle w:val="Hyperlink"/>
                <w:noProof/>
              </w:rPr>
              <w:t>7.2 Reminding of the Research Elements</w:t>
            </w:r>
            <w:r w:rsidR="00037DD3">
              <w:rPr>
                <w:noProof/>
                <w:webHidden/>
              </w:rPr>
              <w:tab/>
            </w:r>
            <w:r w:rsidR="00037DD3">
              <w:rPr>
                <w:noProof/>
                <w:webHidden/>
              </w:rPr>
              <w:fldChar w:fldCharType="begin"/>
            </w:r>
            <w:r w:rsidR="00037DD3">
              <w:rPr>
                <w:noProof/>
                <w:webHidden/>
              </w:rPr>
              <w:instrText xml:space="preserve"> PAGEREF _Toc90052450 \h </w:instrText>
            </w:r>
            <w:r w:rsidR="00037DD3">
              <w:rPr>
                <w:noProof/>
                <w:webHidden/>
              </w:rPr>
            </w:r>
            <w:r w:rsidR="00037DD3">
              <w:rPr>
                <w:noProof/>
                <w:webHidden/>
              </w:rPr>
              <w:fldChar w:fldCharType="separate"/>
            </w:r>
            <w:r>
              <w:rPr>
                <w:noProof/>
                <w:webHidden/>
              </w:rPr>
              <w:t>233</w:t>
            </w:r>
            <w:r w:rsidR="00037DD3">
              <w:rPr>
                <w:noProof/>
                <w:webHidden/>
              </w:rPr>
              <w:fldChar w:fldCharType="end"/>
            </w:r>
          </w:hyperlink>
        </w:p>
        <w:p w14:paraId="635E5F18" w14:textId="255C8BAD" w:rsidR="00037DD3" w:rsidRDefault="004E5B45">
          <w:pPr>
            <w:pStyle w:val="TOC3"/>
            <w:tabs>
              <w:tab w:val="right" w:leader="dot" w:pos="9350"/>
            </w:tabs>
            <w:rPr>
              <w:rFonts w:eastAsiaTheme="minorEastAsia"/>
              <w:noProof/>
              <w:lang w:eastAsia="en-GB"/>
            </w:rPr>
          </w:pPr>
          <w:hyperlink w:anchor="_Toc90052451" w:history="1">
            <w:r w:rsidR="00037DD3" w:rsidRPr="00721B75">
              <w:rPr>
                <w:rStyle w:val="Hyperlink"/>
                <w:noProof/>
              </w:rPr>
              <w:t>7.2.1 Research Rationale and Intentions</w:t>
            </w:r>
            <w:r w:rsidR="00037DD3">
              <w:rPr>
                <w:noProof/>
                <w:webHidden/>
              </w:rPr>
              <w:tab/>
            </w:r>
            <w:r w:rsidR="00037DD3">
              <w:rPr>
                <w:noProof/>
                <w:webHidden/>
              </w:rPr>
              <w:fldChar w:fldCharType="begin"/>
            </w:r>
            <w:r w:rsidR="00037DD3">
              <w:rPr>
                <w:noProof/>
                <w:webHidden/>
              </w:rPr>
              <w:instrText xml:space="preserve"> PAGEREF _Toc90052451 \h </w:instrText>
            </w:r>
            <w:r w:rsidR="00037DD3">
              <w:rPr>
                <w:noProof/>
                <w:webHidden/>
              </w:rPr>
            </w:r>
            <w:r w:rsidR="00037DD3">
              <w:rPr>
                <w:noProof/>
                <w:webHidden/>
              </w:rPr>
              <w:fldChar w:fldCharType="separate"/>
            </w:r>
            <w:r>
              <w:rPr>
                <w:noProof/>
                <w:webHidden/>
              </w:rPr>
              <w:t>233</w:t>
            </w:r>
            <w:r w:rsidR="00037DD3">
              <w:rPr>
                <w:noProof/>
                <w:webHidden/>
              </w:rPr>
              <w:fldChar w:fldCharType="end"/>
            </w:r>
          </w:hyperlink>
        </w:p>
        <w:p w14:paraId="635E5F19" w14:textId="1163023E" w:rsidR="00037DD3" w:rsidRDefault="004E5B45">
          <w:pPr>
            <w:pStyle w:val="TOC3"/>
            <w:tabs>
              <w:tab w:val="right" w:leader="dot" w:pos="9350"/>
            </w:tabs>
            <w:rPr>
              <w:rFonts w:eastAsiaTheme="minorEastAsia"/>
              <w:noProof/>
              <w:lang w:eastAsia="en-GB"/>
            </w:rPr>
          </w:pPr>
          <w:hyperlink w:anchor="_Toc90052452" w:history="1">
            <w:r w:rsidR="00037DD3" w:rsidRPr="00721B75">
              <w:rPr>
                <w:rStyle w:val="Hyperlink"/>
                <w:noProof/>
              </w:rPr>
              <w:t>7.2.2 The Purpose and Objectives</w:t>
            </w:r>
            <w:r w:rsidR="00037DD3">
              <w:rPr>
                <w:noProof/>
                <w:webHidden/>
              </w:rPr>
              <w:tab/>
            </w:r>
            <w:r w:rsidR="00037DD3">
              <w:rPr>
                <w:noProof/>
                <w:webHidden/>
              </w:rPr>
              <w:fldChar w:fldCharType="begin"/>
            </w:r>
            <w:r w:rsidR="00037DD3">
              <w:rPr>
                <w:noProof/>
                <w:webHidden/>
              </w:rPr>
              <w:instrText xml:space="preserve"> PAGEREF _Toc90052452 \h </w:instrText>
            </w:r>
            <w:r w:rsidR="00037DD3">
              <w:rPr>
                <w:noProof/>
                <w:webHidden/>
              </w:rPr>
            </w:r>
            <w:r w:rsidR="00037DD3">
              <w:rPr>
                <w:noProof/>
                <w:webHidden/>
              </w:rPr>
              <w:fldChar w:fldCharType="separate"/>
            </w:r>
            <w:r>
              <w:rPr>
                <w:noProof/>
                <w:webHidden/>
              </w:rPr>
              <w:t>234</w:t>
            </w:r>
            <w:r w:rsidR="00037DD3">
              <w:rPr>
                <w:noProof/>
                <w:webHidden/>
              </w:rPr>
              <w:fldChar w:fldCharType="end"/>
            </w:r>
          </w:hyperlink>
        </w:p>
        <w:p w14:paraId="635E5F1A" w14:textId="7208F446" w:rsidR="00037DD3" w:rsidRDefault="004E5B45">
          <w:pPr>
            <w:pStyle w:val="TOC3"/>
            <w:tabs>
              <w:tab w:val="right" w:leader="dot" w:pos="9350"/>
            </w:tabs>
            <w:rPr>
              <w:rFonts w:eastAsiaTheme="minorEastAsia"/>
              <w:noProof/>
              <w:lang w:eastAsia="en-GB"/>
            </w:rPr>
          </w:pPr>
          <w:hyperlink w:anchor="_Toc90052453" w:history="1">
            <w:r w:rsidR="00037DD3" w:rsidRPr="00721B75">
              <w:rPr>
                <w:rStyle w:val="Hyperlink"/>
                <w:noProof/>
              </w:rPr>
              <w:t>7.2.3 Research Questions Addressed and the Formulated Hypotheses</w:t>
            </w:r>
            <w:r w:rsidR="00037DD3">
              <w:rPr>
                <w:noProof/>
                <w:webHidden/>
              </w:rPr>
              <w:tab/>
            </w:r>
            <w:r w:rsidR="00037DD3">
              <w:rPr>
                <w:noProof/>
                <w:webHidden/>
              </w:rPr>
              <w:fldChar w:fldCharType="begin"/>
            </w:r>
            <w:r w:rsidR="00037DD3">
              <w:rPr>
                <w:noProof/>
                <w:webHidden/>
              </w:rPr>
              <w:instrText xml:space="preserve"> PAGEREF _Toc90052453 \h </w:instrText>
            </w:r>
            <w:r w:rsidR="00037DD3">
              <w:rPr>
                <w:noProof/>
                <w:webHidden/>
              </w:rPr>
            </w:r>
            <w:r w:rsidR="00037DD3">
              <w:rPr>
                <w:noProof/>
                <w:webHidden/>
              </w:rPr>
              <w:fldChar w:fldCharType="separate"/>
            </w:r>
            <w:r>
              <w:rPr>
                <w:noProof/>
                <w:webHidden/>
              </w:rPr>
              <w:t>235</w:t>
            </w:r>
            <w:r w:rsidR="00037DD3">
              <w:rPr>
                <w:noProof/>
                <w:webHidden/>
              </w:rPr>
              <w:fldChar w:fldCharType="end"/>
            </w:r>
          </w:hyperlink>
        </w:p>
        <w:p w14:paraId="635E5F1B" w14:textId="1F3C230D" w:rsidR="00037DD3" w:rsidRDefault="004E5B45">
          <w:pPr>
            <w:pStyle w:val="TOC2"/>
            <w:tabs>
              <w:tab w:val="right" w:leader="dot" w:pos="9350"/>
            </w:tabs>
            <w:rPr>
              <w:rFonts w:eastAsiaTheme="minorEastAsia"/>
              <w:noProof/>
              <w:lang w:eastAsia="en-GB"/>
            </w:rPr>
          </w:pPr>
          <w:hyperlink w:anchor="_Toc90052454" w:history="1">
            <w:r w:rsidR="00037DD3" w:rsidRPr="00721B75">
              <w:rPr>
                <w:rStyle w:val="Hyperlink"/>
                <w:noProof/>
              </w:rPr>
              <w:t>7.3 Conceptual Framework of the IBC Model</w:t>
            </w:r>
            <w:r w:rsidR="00037DD3">
              <w:rPr>
                <w:noProof/>
                <w:webHidden/>
              </w:rPr>
              <w:tab/>
            </w:r>
            <w:r w:rsidR="00037DD3">
              <w:rPr>
                <w:noProof/>
                <w:webHidden/>
              </w:rPr>
              <w:fldChar w:fldCharType="begin"/>
            </w:r>
            <w:r w:rsidR="00037DD3">
              <w:rPr>
                <w:noProof/>
                <w:webHidden/>
              </w:rPr>
              <w:instrText xml:space="preserve"> PAGEREF _Toc90052454 \h </w:instrText>
            </w:r>
            <w:r w:rsidR="00037DD3">
              <w:rPr>
                <w:noProof/>
                <w:webHidden/>
              </w:rPr>
            </w:r>
            <w:r w:rsidR="00037DD3">
              <w:rPr>
                <w:noProof/>
                <w:webHidden/>
              </w:rPr>
              <w:fldChar w:fldCharType="separate"/>
            </w:r>
            <w:r>
              <w:rPr>
                <w:noProof/>
                <w:webHidden/>
              </w:rPr>
              <w:t>237</w:t>
            </w:r>
            <w:r w:rsidR="00037DD3">
              <w:rPr>
                <w:noProof/>
                <w:webHidden/>
              </w:rPr>
              <w:fldChar w:fldCharType="end"/>
            </w:r>
          </w:hyperlink>
        </w:p>
        <w:p w14:paraId="635E5F1C" w14:textId="27104892" w:rsidR="00037DD3" w:rsidRDefault="004E5B45">
          <w:pPr>
            <w:pStyle w:val="TOC3"/>
            <w:tabs>
              <w:tab w:val="right" w:leader="dot" w:pos="9350"/>
            </w:tabs>
            <w:rPr>
              <w:rFonts w:eastAsiaTheme="minorEastAsia"/>
              <w:noProof/>
              <w:lang w:eastAsia="en-GB"/>
            </w:rPr>
          </w:pPr>
          <w:hyperlink w:anchor="_Toc90052455" w:history="1">
            <w:r w:rsidR="00037DD3" w:rsidRPr="00721B75">
              <w:rPr>
                <w:rStyle w:val="Hyperlink"/>
                <w:noProof/>
              </w:rPr>
              <w:t>7.3.1 Linking the IBC to Strategic Decision-Making Process</w:t>
            </w:r>
            <w:r w:rsidR="00037DD3">
              <w:rPr>
                <w:noProof/>
                <w:webHidden/>
              </w:rPr>
              <w:tab/>
            </w:r>
            <w:r w:rsidR="00037DD3">
              <w:rPr>
                <w:noProof/>
                <w:webHidden/>
              </w:rPr>
              <w:fldChar w:fldCharType="begin"/>
            </w:r>
            <w:r w:rsidR="00037DD3">
              <w:rPr>
                <w:noProof/>
                <w:webHidden/>
              </w:rPr>
              <w:instrText xml:space="preserve"> PAGEREF _Toc90052455 \h </w:instrText>
            </w:r>
            <w:r w:rsidR="00037DD3">
              <w:rPr>
                <w:noProof/>
                <w:webHidden/>
              </w:rPr>
            </w:r>
            <w:r w:rsidR="00037DD3">
              <w:rPr>
                <w:noProof/>
                <w:webHidden/>
              </w:rPr>
              <w:fldChar w:fldCharType="separate"/>
            </w:r>
            <w:r>
              <w:rPr>
                <w:noProof/>
                <w:webHidden/>
              </w:rPr>
              <w:t>238</w:t>
            </w:r>
            <w:r w:rsidR="00037DD3">
              <w:rPr>
                <w:noProof/>
                <w:webHidden/>
              </w:rPr>
              <w:fldChar w:fldCharType="end"/>
            </w:r>
          </w:hyperlink>
        </w:p>
        <w:p w14:paraId="635E5F1D" w14:textId="02AFB916" w:rsidR="00037DD3" w:rsidRDefault="004E5B45">
          <w:pPr>
            <w:pStyle w:val="TOC2"/>
            <w:tabs>
              <w:tab w:val="right" w:leader="dot" w:pos="9350"/>
            </w:tabs>
            <w:rPr>
              <w:rFonts w:eastAsiaTheme="minorEastAsia"/>
              <w:noProof/>
              <w:lang w:eastAsia="en-GB"/>
            </w:rPr>
          </w:pPr>
          <w:hyperlink w:anchor="_Toc90052456" w:history="1">
            <w:r w:rsidR="00037DD3" w:rsidRPr="00721B75">
              <w:rPr>
                <w:rStyle w:val="Hyperlink"/>
                <w:noProof/>
              </w:rPr>
              <w:t>7.4 Research Design and Methodology</w:t>
            </w:r>
            <w:r w:rsidR="00037DD3">
              <w:rPr>
                <w:noProof/>
                <w:webHidden/>
              </w:rPr>
              <w:tab/>
            </w:r>
            <w:r w:rsidR="00037DD3">
              <w:rPr>
                <w:noProof/>
                <w:webHidden/>
              </w:rPr>
              <w:fldChar w:fldCharType="begin"/>
            </w:r>
            <w:r w:rsidR="00037DD3">
              <w:rPr>
                <w:noProof/>
                <w:webHidden/>
              </w:rPr>
              <w:instrText xml:space="preserve"> PAGEREF _Toc90052456 \h </w:instrText>
            </w:r>
            <w:r w:rsidR="00037DD3">
              <w:rPr>
                <w:noProof/>
                <w:webHidden/>
              </w:rPr>
            </w:r>
            <w:r w:rsidR="00037DD3">
              <w:rPr>
                <w:noProof/>
                <w:webHidden/>
              </w:rPr>
              <w:fldChar w:fldCharType="separate"/>
            </w:r>
            <w:r>
              <w:rPr>
                <w:noProof/>
                <w:webHidden/>
              </w:rPr>
              <w:t>239</w:t>
            </w:r>
            <w:r w:rsidR="00037DD3">
              <w:rPr>
                <w:noProof/>
                <w:webHidden/>
              </w:rPr>
              <w:fldChar w:fldCharType="end"/>
            </w:r>
          </w:hyperlink>
        </w:p>
        <w:p w14:paraId="635E5F1E" w14:textId="2BDA6DDA" w:rsidR="00037DD3" w:rsidRDefault="004E5B45">
          <w:pPr>
            <w:pStyle w:val="TOC3"/>
            <w:tabs>
              <w:tab w:val="right" w:leader="dot" w:pos="9350"/>
            </w:tabs>
            <w:rPr>
              <w:rFonts w:eastAsiaTheme="minorEastAsia"/>
              <w:noProof/>
              <w:lang w:eastAsia="en-GB"/>
            </w:rPr>
          </w:pPr>
          <w:hyperlink w:anchor="_Toc90052457" w:history="1">
            <w:r w:rsidR="00037DD3" w:rsidRPr="00721B75">
              <w:rPr>
                <w:rStyle w:val="Hyperlink"/>
                <w:noProof/>
              </w:rPr>
              <w:t>7.4.1 IBC Integration and Research Approach</w:t>
            </w:r>
            <w:r w:rsidR="00037DD3">
              <w:rPr>
                <w:noProof/>
                <w:webHidden/>
              </w:rPr>
              <w:tab/>
            </w:r>
            <w:r w:rsidR="00037DD3">
              <w:rPr>
                <w:noProof/>
                <w:webHidden/>
              </w:rPr>
              <w:fldChar w:fldCharType="begin"/>
            </w:r>
            <w:r w:rsidR="00037DD3">
              <w:rPr>
                <w:noProof/>
                <w:webHidden/>
              </w:rPr>
              <w:instrText xml:space="preserve"> PAGEREF _Toc90052457 \h </w:instrText>
            </w:r>
            <w:r w:rsidR="00037DD3">
              <w:rPr>
                <w:noProof/>
                <w:webHidden/>
              </w:rPr>
            </w:r>
            <w:r w:rsidR="00037DD3">
              <w:rPr>
                <w:noProof/>
                <w:webHidden/>
              </w:rPr>
              <w:fldChar w:fldCharType="separate"/>
            </w:r>
            <w:r>
              <w:rPr>
                <w:noProof/>
                <w:webHidden/>
              </w:rPr>
              <w:t>239</w:t>
            </w:r>
            <w:r w:rsidR="00037DD3">
              <w:rPr>
                <w:noProof/>
                <w:webHidden/>
              </w:rPr>
              <w:fldChar w:fldCharType="end"/>
            </w:r>
          </w:hyperlink>
        </w:p>
        <w:p w14:paraId="635E5F1F" w14:textId="3C713D6E" w:rsidR="00037DD3" w:rsidRDefault="004E5B45">
          <w:pPr>
            <w:pStyle w:val="TOC2"/>
            <w:tabs>
              <w:tab w:val="right" w:leader="dot" w:pos="9350"/>
            </w:tabs>
            <w:rPr>
              <w:rFonts w:eastAsiaTheme="minorEastAsia"/>
              <w:noProof/>
              <w:lang w:eastAsia="en-GB"/>
            </w:rPr>
          </w:pPr>
          <w:hyperlink w:anchor="_Toc90052458" w:history="1">
            <w:r w:rsidR="00037DD3" w:rsidRPr="00721B75">
              <w:rPr>
                <w:rStyle w:val="Hyperlink"/>
                <w:noProof/>
              </w:rPr>
              <w:t>7.5 Analytical Framework of the Research</w:t>
            </w:r>
            <w:r w:rsidR="00037DD3">
              <w:rPr>
                <w:noProof/>
                <w:webHidden/>
              </w:rPr>
              <w:tab/>
            </w:r>
            <w:r w:rsidR="00037DD3">
              <w:rPr>
                <w:noProof/>
                <w:webHidden/>
              </w:rPr>
              <w:fldChar w:fldCharType="begin"/>
            </w:r>
            <w:r w:rsidR="00037DD3">
              <w:rPr>
                <w:noProof/>
                <w:webHidden/>
              </w:rPr>
              <w:instrText xml:space="preserve"> PAGEREF _Toc90052458 \h </w:instrText>
            </w:r>
            <w:r w:rsidR="00037DD3">
              <w:rPr>
                <w:noProof/>
                <w:webHidden/>
              </w:rPr>
            </w:r>
            <w:r w:rsidR="00037DD3">
              <w:rPr>
                <w:noProof/>
                <w:webHidden/>
              </w:rPr>
              <w:fldChar w:fldCharType="separate"/>
            </w:r>
            <w:r>
              <w:rPr>
                <w:noProof/>
                <w:webHidden/>
              </w:rPr>
              <w:t>240</w:t>
            </w:r>
            <w:r w:rsidR="00037DD3">
              <w:rPr>
                <w:noProof/>
                <w:webHidden/>
              </w:rPr>
              <w:fldChar w:fldCharType="end"/>
            </w:r>
          </w:hyperlink>
        </w:p>
        <w:p w14:paraId="635E5F20" w14:textId="6112D3C4" w:rsidR="00037DD3" w:rsidRDefault="004E5B45">
          <w:pPr>
            <w:pStyle w:val="TOC2"/>
            <w:tabs>
              <w:tab w:val="right" w:leader="dot" w:pos="9350"/>
            </w:tabs>
            <w:rPr>
              <w:rFonts w:eastAsiaTheme="minorEastAsia"/>
              <w:noProof/>
              <w:lang w:eastAsia="en-GB"/>
            </w:rPr>
          </w:pPr>
          <w:hyperlink w:anchor="_Toc90052459" w:history="1">
            <w:r w:rsidR="00037DD3" w:rsidRPr="00721B75">
              <w:rPr>
                <w:rStyle w:val="Hyperlink"/>
                <w:noProof/>
              </w:rPr>
              <w:t>7.6 Research Findings and Discussion</w:t>
            </w:r>
            <w:r w:rsidR="00037DD3">
              <w:rPr>
                <w:noProof/>
                <w:webHidden/>
              </w:rPr>
              <w:tab/>
            </w:r>
            <w:r w:rsidR="00037DD3">
              <w:rPr>
                <w:noProof/>
                <w:webHidden/>
              </w:rPr>
              <w:fldChar w:fldCharType="begin"/>
            </w:r>
            <w:r w:rsidR="00037DD3">
              <w:rPr>
                <w:noProof/>
                <w:webHidden/>
              </w:rPr>
              <w:instrText xml:space="preserve"> PAGEREF _Toc90052459 \h </w:instrText>
            </w:r>
            <w:r w:rsidR="00037DD3">
              <w:rPr>
                <w:noProof/>
                <w:webHidden/>
              </w:rPr>
            </w:r>
            <w:r w:rsidR="00037DD3">
              <w:rPr>
                <w:noProof/>
                <w:webHidden/>
              </w:rPr>
              <w:fldChar w:fldCharType="separate"/>
            </w:r>
            <w:r>
              <w:rPr>
                <w:noProof/>
                <w:webHidden/>
              </w:rPr>
              <w:t>241</w:t>
            </w:r>
            <w:r w:rsidR="00037DD3">
              <w:rPr>
                <w:noProof/>
                <w:webHidden/>
              </w:rPr>
              <w:fldChar w:fldCharType="end"/>
            </w:r>
          </w:hyperlink>
        </w:p>
        <w:p w14:paraId="635E5F21" w14:textId="486417ED" w:rsidR="00037DD3" w:rsidRDefault="004E5B45">
          <w:pPr>
            <w:pStyle w:val="TOC2"/>
            <w:tabs>
              <w:tab w:val="right" w:leader="dot" w:pos="9350"/>
            </w:tabs>
            <w:rPr>
              <w:rFonts w:eastAsiaTheme="minorEastAsia"/>
              <w:noProof/>
              <w:lang w:eastAsia="en-GB"/>
            </w:rPr>
          </w:pPr>
          <w:hyperlink w:anchor="_Toc90052460" w:history="1">
            <w:r w:rsidR="00037DD3" w:rsidRPr="00721B75">
              <w:rPr>
                <w:rStyle w:val="Hyperlink"/>
                <w:noProof/>
              </w:rPr>
              <w:t>7.7 Research Limitations</w:t>
            </w:r>
            <w:r w:rsidR="00037DD3">
              <w:rPr>
                <w:noProof/>
                <w:webHidden/>
              </w:rPr>
              <w:tab/>
            </w:r>
            <w:r w:rsidR="00037DD3">
              <w:rPr>
                <w:noProof/>
                <w:webHidden/>
              </w:rPr>
              <w:fldChar w:fldCharType="begin"/>
            </w:r>
            <w:r w:rsidR="00037DD3">
              <w:rPr>
                <w:noProof/>
                <w:webHidden/>
              </w:rPr>
              <w:instrText xml:space="preserve"> PAGEREF _Toc90052460 \h </w:instrText>
            </w:r>
            <w:r w:rsidR="00037DD3">
              <w:rPr>
                <w:noProof/>
                <w:webHidden/>
              </w:rPr>
            </w:r>
            <w:r w:rsidR="00037DD3">
              <w:rPr>
                <w:noProof/>
                <w:webHidden/>
              </w:rPr>
              <w:fldChar w:fldCharType="separate"/>
            </w:r>
            <w:r>
              <w:rPr>
                <w:noProof/>
                <w:webHidden/>
              </w:rPr>
              <w:t>241</w:t>
            </w:r>
            <w:r w:rsidR="00037DD3">
              <w:rPr>
                <w:noProof/>
                <w:webHidden/>
              </w:rPr>
              <w:fldChar w:fldCharType="end"/>
            </w:r>
          </w:hyperlink>
        </w:p>
        <w:p w14:paraId="635E5F22" w14:textId="0F4C936A" w:rsidR="00037DD3" w:rsidRDefault="004E5B45">
          <w:pPr>
            <w:pStyle w:val="TOC3"/>
            <w:tabs>
              <w:tab w:val="right" w:leader="dot" w:pos="9350"/>
            </w:tabs>
            <w:rPr>
              <w:rFonts w:eastAsiaTheme="minorEastAsia"/>
              <w:noProof/>
              <w:lang w:eastAsia="en-GB"/>
            </w:rPr>
          </w:pPr>
          <w:hyperlink w:anchor="_Toc90052461" w:history="1">
            <w:r w:rsidR="00037DD3" w:rsidRPr="00721B75">
              <w:rPr>
                <w:rStyle w:val="Hyperlink"/>
                <w:noProof/>
              </w:rPr>
              <w:t>7.7.1 Theoretical Investigation Background</w:t>
            </w:r>
            <w:r w:rsidR="00037DD3">
              <w:rPr>
                <w:noProof/>
                <w:webHidden/>
              </w:rPr>
              <w:tab/>
            </w:r>
            <w:r w:rsidR="00037DD3">
              <w:rPr>
                <w:noProof/>
                <w:webHidden/>
              </w:rPr>
              <w:fldChar w:fldCharType="begin"/>
            </w:r>
            <w:r w:rsidR="00037DD3">
              <w:rPr>
                <w:noProof/>
                <w:webHidden/>
              </w:rPr>
              <w:instrText xml:space="preserve"> PAGEREF _Toc90052461 \h </w:instrText>
            </w:r>
            <w:r w:rsidR="00037DD3">
              <w:rPr>
                <w:noProof/>
                <w:webHidden/>
              </w:rPr>
            </w:r>
            <w:r w:rsidR="00037DD3">
              <w:rPr>
                <w:noProof/>
                <w:webHidden/>
              </w:rPr>
              <w:fldChar w:fldCharType="separate"/>
            </w:r>
            <w:r>
              <w:rPr>
                <w:noProof/>
                <w:webHidden/>
              </w:rPr>
              <w:t>241</w:t>
            </w:r>
            <w:r w:rsidR="00037DD3">
              <w:rPr>
                <w:noProof/>
                <w:webHidden/>
              </w:rPr>
              <w:fldChar w:fldCharType="end"/>
            </w:r>
          </w:hyperlink>
        </w:p>
        <w:p w14:paraId="635E5F23" w14:textId="6A4AED60" w:rsidR="00037DD3" w:rsidRDefault="004E5B45">
          <w:pPr>
            <w:pStyle w:val="TOC3"/>
            <w:tabs>
              <w:tab w:val="right" w:leader="dot" w:pos="9350"/>
            </w:tabs>
            <w:rPr>
              <w:rFonts w:eastAsiaTheme="minorEastAsia"/>
              <w:noProof/>
              <w:lang w:eastAsia="en-GB"/>
            </w:rPr>
          </w:pPr>
          <w:hyperlink w:anchor="_Toc90052462" w:history="1">
            <w:r w:rsidR="00037DD3" w:rsidRPr="00721B75">
              <w:rPr>
                <w:rStyle w:val="Hyperlink"/>
                <w:noProof/>
              </w:rPr>
              <w:t>7.7.2 Timing</w:t>
            </w:r>
            <w:r w:rsidR="00037DD3">
              <w:rPr>
                <w:noProof/>
                <w:webHidden/>
              </w:rPr>
              <w:tab/>
            </w:r>
            <w:r w:rsidR="00037DD3">
              <w:rPr>
                <w:noProof/>
                <w:webHidden/>
              </w:rPr>
              <w:fldChar w:fldCharType="begin"/>
            </w:r>
            <w:r w:rsidR="00037DD3">
              <w:rPr>
                <w:noProof/>
                <w:webHidden/>
              </w:rPr>
              <w:instrText xml:space="preserve"> PAGEREF _Toc90052462 \h </w:instrText>
            </w:r>
            <w:r w:rsidR="00037DD3">
              <w:rPr>
                <w:noProof/>
                <w:webHidden/>
              </w:rPr>
            </w:r>
            <w:r w:rsidR="00037DD3">
              <w:rPr>
                <w:noProof/>
                <w:webHidden/>
              </w:rPr>
              <w:fldChar w:fldCharType="separate"/>
            </w:r>
            <w:r>
              <w:rPr>
                <w:noProof/>
                <w:webHidden/>
              </w:rPr>
              <w:t>241</w:t>
            </w:r>
            <w:r w:rsidR="00037DD3">
              <w:rPr>
                <w:noProof/>
                <w:webHidden/>
              </w:rPr>
              <w:fldChar w:fldCharType="end"/>
            </w:r>
          </w:hyperlink>
        </w:p>
        <w:p w14:paraId="635E5F24" w14:textId="18409977" w:rsidR="00037DD3" w:rsidRDefault="004E5B45">
          <w:pPr>
            <w:pStyle w:val="TOC3"/>
            <w:tabs>
              <w:tab w:val="right" w:leader="dot" w:pos="9350"/>
            </w:tabs>
            <w:rPr>
              <w:rFonts w:eastAsiaTheme="minorEastAsia"/>
              <w:noProof/>
              <w:lang w:eastAsia="en-GB"/>
            </w:rPr>
          </w:pPr>
          <w:hyperlink w:anchor="_Toc90052463" w:history="1">
            <w:r w:rsidR="00037DD3" w:rsidRPr="00721B75">
              <w:rPr>
                <w:rStyle w:val="Hyperlink"/>
                <w:noProof/>
              </w:rPr>
              <w:t>7.7.3 Institutional Sector</w:t>
            </w:r>
            <w:r w:rsidR="00037DD3">
              <w:rPr>
                <w:noProof/>
                <w:webHidden/>
              </w:rPr>
              <w:tab/>
            </w:r>
            <w:r w:rsidR="00037DD3">
              <w:rPr>
                <w:noProof/>
                <w:webHidden/>
              </w:rPr>
              <w:fldChar w:fldCharType="begin"/>
            </w:r>
            <w:r w:rsidR="00037DD3">
              <w:rPr>
                <w:noProof/>
                <w:webHidden/>
              </w:rPr>
              <w:instrText xml:space="preserve"> PAGEREF _Toc90052463 \h </w:instrText>
            </w:r>
            <w:r w:rsidR="00037DD3">
              <w:rPr>
                <w:noProof/>
                <w:webHidden/>
              </w:rPr>
            </w:r>
            <w:r w:rsidR="00037DD3">
              <w:rPr>
                <w:noProof/>
                <w:webHidden/>
              </w:rPr>
              <w:fldChar w:fldCharType="separate"/>
            </w:r>
            <w:r>
              <w:rPr>
                <w:noProof/>
                <w:webHidden/>
              </w:rPr>
              <w:t>242</w:t>
            </w:r>
            <w:r w:rsidR="00037DD3">
              <w:rPr>
                <w:noProof/>
                <w:webHidden/>
              </w:rPr>
              <w:fldChar w:fldCharType="end"/>
            </w:r>
          </w:hyperlink>
        </w:p>
        <w:p w14:paraId="635E5F25" w14:textId="619DA918" w:rsidR="00037DD3" w:rsidRDefault="004E5B45">
          <w:pPr>
            <w:pStyle w:val="TOC2"/>
            <w:tabs>
              <w:tab w:val="right" w:leader="dot" w:pos="9350"/>
            </w:tabs>
            <w:rPr>
              <w:rFonts w:eastAsiaTheme="minorEastAsia"/>
              <w:noProof/>
              <w:lang w:eastAsia="en-GB"/>
            </w:rPr>
          </w:pPr>
          <w:hyperlink w:anchor="_Toc90052464" w:history="1">
            <w:r w:rsidR="00037DD3" w:rsidRPr="00721B75">
              <w:rPr>
                <w:rStyle w:val="Hyperlink"/>
                <w:noProof/>
              </w:rPr>
              <w:t>7.8 Research Recommendations and Future Research Directions</w:t>
            </w:r>
            <w:r w:rsidR="00037DD3">
              <w:rPr>
                <w:noProof/>
                <w:webHidden/>
              </w:rPr>
              <w:tab/>
            </w:r>
            <w:r w:rsidR="00037DD3">
              <w:rPr>
                <w:noProof/>
                <w:webHidden/>
              </w:rPr>
              <w:fldChar w:fldCharType="begin"/>
            </w:r>
            <w:r w:rsidR="00037DD3">
              <w:rPr>
                <w:noProof/>
                <w:webHidden/>
              </w:rPr>
              <w:instrText xml:space="preserve"> PAGEREF _Toc90052464 \h </w:instrText>
            </w:r>
            <w:r w:rsidR="00037DD3">
              <w:rPr>
                <w:noProof/>
                <w:webHidden/>
              </w:rPr>
            </w:r>
            <w:r w:rsidR="00037DD3">
              <w:rPr>
                <w:noProof/>
                <w:webHidden/>
              </w:rPr>
              <w:fldChar w:fldCharType="separate"/>
            </w:r>
            <w:r>
              <w:rPr>
                <w:noProof/>
                <w:webHidden/>
              </w:rPr>
              <w:t>242</w:t>
            </w:r>
            <w:r w:rsidR="00037DD3">
              <w:rPr>
                <w:noProof/>
                <w:webHidden/>
              </w:rPr>
              <w:fldChar w:fldCharType="end"/>
            </w:r>
          </w:hyperlink>
        </w:p>
        <w:p w14:paraId="635E5F26" w14:textId="06003EC6" w:rsidR="00037DD3" w:rsidRDefault="004E5B45">
          <w:pPr>
            <w:pStyle w:val="TOC2"/>
            <w:tabs>
              <w:tab w:val="right" w:leader="dot" w:pos="9350"/>
            </w:tabs>
            <w:rPr>
              <w:rFonts w:eastAsiaTheme="minorEastAsia"/>
              <w:noProof/>
              <w:lang w:eastAsia="en-GB"/>
            </w:rPr>
          </w:pPr>
          <w:hyperlink w:anchor="_Toc90052465" w:history="1">
            <w:r w:rsidR="00037DD3" w:rsidRPr="00721B75">
              <w:rPr>
                <w:rStyle w:val="Hyperlink"/>
                <w:noProof/>
              </w:rPr>
              <w:t>7.9 Conclusion</w:t>
            </w:r>
            <w:r w:rsidR="00037DD3">
              <w:rPr>
                <w:noProof/>
                <w:webHidden/>
              </w:rPr>
              <w:tab/>
            </w:r>
            <w:r w:rsidR="00037DD3">
              <w:rPr>
                <w:noProof/>
                <w:webHidden/>
              </w:rPr>
              <w:fldChar w:fldCharType="begin"/>
            </w:r>
            <w:r w:rsidR="00037DD3">
              <w:rPr>
                <w:noProof/>
                <w:webHidden/>
              </w:rPr>
              <w:instrText xml:space="preserve"> PAGEREF _Toc90052465 \h </w:instrText>
            </w:r>
            <w:r w:rsidR="00037DD3">
              <w:rPr>
                <w:noProof/>
                <w:webHidden/>
              </w:rPr>
            </w:r>
            <w:r w:rsidR="00037DD3">
              <w:rPr>
                <w:noProof/>
                <w:webHidden/>
              </w:rPr>
              <w:fldChar w:fldCharType="separate"/>
            </w:r>
            <w:r>
              <w:rPr>
                <w:noProof/>
                <w:webHidden/>
              </w:rPr>
              <w:t>243</w:t>
            </w:r>
            <w:r w:rsidR="00037DD3">
              <w:rPr>
                <w:noProof/>
                <w:webHidden/>
              </w:rPr>
              <w:fldChar w:fldCharType="end"/>
            </w:r>
          </w:hyperlink>
        </w:p>
        <w:p w14:paraId="635E5F27" w14:textId="6A49902D" w:rsidR="00037DD3" w:rsidRDefault="004E5B45">
          <w:pPr>
            <w:pStyle w:val="TOC1"/>
            <w:tabs>
              <w:tab w:val="right" w:leader="dot" w:pos="9350"/>
            </w:tabs>
            <w:rPr>
              <w:rFonts w:eastAsiaTheme="minorEastAsia"/>
              <w:noProof/>
              <w:lang w:eastAsia="en-GB"/>
            </w:rPr>
          </w:pPr>
          <w:hyperlink w:anchor="_Toc90052466" w:history="1">
            <w:r w:rsidR="00037DD3" w:rsidRPr="00721B75">
              <w:rPr>
                <w:rStyle w:val="Hyperlink"/>
                <w:noProof/>
              </w:rPr>
              <w:t>References</w:t>
            </w:r>
            <w:r w:rsidR="00037DD3">
              <w:rPr>
                <w:noProof/>
                <w:webHidden/>
              </w:rPr>
              <w:tab/>
            </w:r>
            <w:r w:rsidR="00037DD3">
              <w:rPr>
                <w:noProof/>
                <w:webHidden/>
              </w:rPr>
              <w:fldChar w:fldCharType="begin"/>
            </w:r>
            <w:r w:rsidR="00037DD3">
              <w:rPr>
                <w:noProof/>
                <w:webHidden/>
              </w:rPr>
              <w:instrText xml:space="preserve"> PAGEREF _Toc90052466 \h </w:instrText>
            </w:r>
            <w:r w:rsidR="00037DD3">
              <w:rPr>
                <w:noProof/>
                <w:webHidden/>
              </w:rPr>
            </w:r>
            <w:r w:rsidR="00037DD3">
              <w:rPr>
                <w:noProof/>
                <w:webHidden/>
              </w:rPr>
              <w:fldChar w:fldCharType="separate"/>
            </w:r>
            <w:r>
              <w:rPr>
                <w:noProof/>
                <w:webHidden/>
              </w:rPr>
              <w:t>245</w:t>
            </w:r>
            <w:r w:rsidR="00037DD3">
              <w:rPr>
                <w:noProof/>
                <w:webHidden/>
              </w:rPr>
              <w:fldChar w:fldCharType="end"/>
            </w:r>
          </w:hyperlink>
        </w:p>
        <w:p w14:paraId="635E5F28" w14:textId="0D7B039D" w:rsidR="00037DD3" w:rsidRDefault="004E5B45">
          <w:pPr>
            <w:pStyle w:val="TOC1"/>
            <w:tabs>
              <w:tab w:val="right" w:leader="dot" w:pos="9350"/>
            </w:tabs>
            <w:rPr>
              <w:rFonts w:eastAsiaTheme="minorEastAsia"/>
              <w:noProof/>
              <w:lang w:eastAsia="en-GB"/>
            </w:rPr>
          </w:pPr>
          <w:hyperlink w:anchor="_Toc90052467" w:history="1">
            <w:r w:rsidR="00037DD3" w:rsidRPr="00721B75">
              <w:rPr>
                <w:rStyle w:val="Hyperlink"/>
                <w:noProof/>
              </w:rPr>
              <w:t>Appendices</w:t>
            </w:r>
            <w:r w:rsidR="00037DD3">
              <w:rPr>
                <w:noProof/>
                <w:webHidden/>
              </w:rPr>
              <w:tab/>
            </w:r>
            <w:r w:rsidR="00037DD3">
              <w:rPr>
                <w:noProof/>
                <w:webHidden/>
              </w:rPr>
              <w:fldChar w:fldCharType="begin"/>
            </w:r>
            <w:r w:rsidR="00037DD3">
              <w:rPr>
                <w:noProof/>
                <w:webHidden/>
              </w:rPr>
              <w:instrText xml:space="preserve"> PAGEREF _Toc90052467 \h </w:instrText>
            </w:r>
            <w:r w:rsidR="00037DD3">
              <w:rPr>
                <w:noProof/>
                <w:webHidden/>
              </w:rPr>
            </w:r>
            <w:r w:rsidR="00037DD3">
              <w:rPr>
                <w:noProof/>
                <w:webHidden/>
              </w:rPr>
              <w:fldChar w:fldCharType="separate"/>
            </w:r>
            <w:r>
              <w:rPr>
                <w:noProof/>
                <w:webHidden/>
              </w:rPr>
              <w:t>302</w:t>
            </w:r>
            <w:r w:rsidR="00037DD3">
              <w:rPr>
                <w:noProof/>
                <w:webHidden/>
              </w:rPr>
              <w:fldChar w:fldCharType="end"/>
            </w:r>
          </w:hyperlink>
        </w:p>
        <w:p w14:paraId="635E5F29" w14:textId="77777777" w:rsidR="00FE5CD2" w:rsidRPr="008532FB" w:rsidRDefault="00FE5CD2">
          <w:r w:rsidRPr="008532FB">
            <w:rPr>
              <w:b/>
              <w:bCs/>
              <w:noProof/>
            </w:rPr>
            <w:fldChar w:fldCharType="end"/>
          </w:r>
        </w:p>
      </w:sdtContent>
    </w:sdt>
    <w:p w14:paraId="579135A6" w14:textId="77777777" w:rsidR="000A5378" w:rsidRDefault="000A5378">
      <w:pPr>
        <w:rPr>
          <w:rFonts w:asciiTheme="majorBidi" w:eastAsiaTheme="majorEastAsia" w:hAnsiTheme="majorBidi" w:cstheme="majorBidi"/>
          <w:b/>
          <w:bCs/>
          <w:sz w:val="24"/>
          <w:szCs w:val="28"/>
        </w:rPr>
      </w:pPr>
      <w:bookmarkStart w:id="3" w:name="_Toc90052306"/>
      <w:r>
        <w:br w:type="page"/>
      </w:r>
    </w:p>
    <w:p w14:paraId="635E5F35" w14:textId="5472EA3E" w:rsidR="007424F3" w:rsidRPr="008532FB" w:rsidRDefault="004879FC" w:rsidP="003021C5">
      <w:pPr>
        <w:pStyle w:val="Heading1"/>
      </w:pPr>
      <w:r w:rsidRPr="008532FB">
        <w:lastRenderedPageBreak/>
        <w:t>List of Figures</w:t>
      </w:r>
      <w:bookmarkEnd w:id="3"/>
    </w:p>
    <w:p w14:paraId="635E5F36" w14:textId="5019A0C6" w:rsidR="00037DD3" w:rsidRDefault="00E86C43">
      <w:pPr>
        <w:pStyle w:val="TOC1"/>
        <w:tabs>
          <w:tab w:val="right" w:leader="dot" w:pos="9350"/>
        </w:tabs>
        <w:rPr>
          <w:rFonts w:eastAsiaTheme="minorEastAsia"/>
          <w:noProof/>
          <w:lang w:eastAsia="en-GB"/>
        </w:rPr>
      </w:pPr>
      <w:r w:rsidRPr="008532FB">
        <w:rPr>
          <w:rFonts w:asciiTheme="majorBidi" w:hAnsiTheme="majorBidi" w:cstheme="majorBidi"/>
          <w:b/>
          <w:bCs/>
          <w:sz w:val="24"/>
          <w:szCs w:val="24"/>
        </w:rPr>
        <w:fldChar w:fldCharType="begin"/>
      </w:r>
      <w:r w:rsidRPr="008532FB">
        <w:rPr>
          <w:rFonts w:asciiTheme="majorBidi" w:hAnsiTheme="majorBidi" w:cstheme="majorBidi"/>
          <w:b/>
          <w:bCs/>
          <w:sz w:val="24"/>
          <w:szCs w:val="24"/>
        </w:rPr>
        <w:instrText xml:space="preserve"> TOC \h \z \t "My Figures,1" </w:instrText>
      </w:r>
      <w:r w:rsidRPr="008532FB">
        <w:rPr>
          <w:rFonts w:asciiTheme="majorBidi" w:hAnsiTheme="majorBidi" w:cstheme="majorBidi"/>
          <w:b/>
          <w:bCs/>
          <w:sz w:val="24"/>
          <w:szCs w:val="24"/>
        </w:rPr>
        <w:fldChar w:fldCharType="separate"/>
      </w:r>
      <w:hyperlink w:anchor="_Toc90052468" w:history="1">
        <w:r w:rsidR="00037DD3" w:rsidRPr="004052D5">
          <w:rPr>
            <w:rStyle w:val="Hyperlink"/>
            <w:noProof/>
          </w:rPr>
          <w:t>Figure 1.1: The behavioural interactive process and performance outcomes</w:t>
        </w:r>
        <w:r w:rsidR="00037DD3">
          <w:rPr>
            <w:noProof/>
            <w:webHidden/>
          </w:rPr>
          <w:tab/>
        </w:r>
        <w:r w:rsidR="00037DD3">
          <w:rPr>
            <w:noProof/>
            <w:webHidden/>
          </w:rPr>
          <w:fldChar w:fldCharType="begin"/>
        </w:r>
        <w:r w:rsidR="00037DD3">
          <w:rPr>
            <w:noProof/>
            <w:webHidden/>
          </w:rPr>
          <w:instrText xml:space="preserve"> PAGEREF _Toc90052468 \h </w:instrText>
        </w:r>
        <w:r w:rsidR="00037DD3">
          <w:rPr>
            <w:noProof/>
            <w:webHidden/>
          </w:rPr>
        </w:r>
        <w:r w:rsidR="00037DD3">
          <w:rPr>
            <w:noProof/>
            <w:webHidden/>
          </w:rPr>
          <w:fldChar w:fldCharType="separate"/>
        </w:r>
        <w:r w:rsidR="004E5B45">
          <w:rPr>
            <w:noProof/>
            <w:webHidden/>
          </w:rPr>
          <w:t>5</w:t>
        </w:r>
        <w:r w:rsidR="00037DD3">
          <w:rPr>
            <w:noProof/>
            <w:webHidden/>
          </w:rPr>
          <w:fldChar w:fldCharType="end"/>
        </w:r>
      </w:hyperlink>
    </w:p>
    <w:p w14:paraId="635E5F37" w14:textId="79655F0E" w:rsidR="00037DD3" w:rsidRDefault="004E5B45">
      <w:pPr>
        <w:pStyle w:val="TOC1"/>
        <w:tabs>
          <w:tab w:val="right" w:leader="dot" w:pos="9350"/>
        </w:tabs>
        <w:rPr>
          <w:rFonts w:eastAsiaTheme="minorEastAsia"/>
          <w:noProof/>
          <w:lang w:eastAsia="en-GB"/>
        </w:rPr>
      </w:pPr>
      <w:hyperlink w:anchor="_Toc90052469" w:history="1">
        <w:r w:rsidR="00037DD3" w:rsidRPr="004052D5">
          <w:rPr>
            <w:rStyle w:val="Hyperlink"/>
            <w:noProof/>
          </w:rPr>
          <w:t>Figure 1.2: Interactive relationship between accounting elements and SID process</w:t>
        </w:r>
        <w:r w:rsidR="00037DD3">
          <w:rPr>
            <w:noProof/>
            <w:webHidden/>
          </w:rPr>
          <w:tab/>
        </w:r>
        <w:r w:rsidR="00037DD3">
          <w:rPr>
            <w:noProof/>
            <w:webHidden/>
          </w:rPr>
          <w:fldChar w:fldCharType="begin"/>
        </w:r>
        <w:r w:rsidR="00037DD3">
          <w:rPr>
            <w:noProof/>
            <w:webHidden/>
          </w:rPr>
          <w:instrText xml:space="preserve"> PAGEREF _Toc90052469 \h </w:instrText>
        </w:r>
        <w:r w:rsidR="00037DD3">
          <w:rPr>
            <w:noProof/>
            <w:webHidden/>
          </w:rPr>
        </w:r>
        <w:r w:rsidR="00037DD3">
          <w:rPr>
            <w:noProof/>
            <w:webHidden/>
          </w:rPr>
          <w:fldChar w:fldCharType="separate"/>
        </w:r>
        <w:r>
          <w:rPr>
            <w:noProof/>
            <w:webHidden/>
          </w:rPr>
          <w:t>10</w:t>
        </w:r>
        <w:r w:rsidR="00037DD3">
          <w:rPr>
            <w:noProof/>
            <w:webHidden/>
          </w:rPr>
          <w:fldChar w:fldCharType="end"/>
        </w:r>
      </w:hyperlink>
    </w:p>
    <w:p w14:paraId="635E5F38" w14:textId="3258B5EC" w:rsidR="00037DD3" w:rsidRDefault="004E5B45">
      <w:pPr>
        <w:pStyle w:val="TOC1"/>
        <w:tabs>
          <w:tab w:val="right" w:leader="dot" w:pos="9350"/>
        </w:tabs>
        <w:rPr>
          <w:rFonts w:eastAsiaTheme="minorEastAsia"/>
          <w:noProof/>
          <w:lang w:eastAsia="en-GB"/>
        </w:rPr>
      </w:pPr>
      <w:hyperlink w:anchor="_Toc90052470" w:history="1">
        <w:r w:rsidR="00037DD3" w:rsidRPr="004052D5">
          <w:rPr>
            <w:rStyle w:val="Hyperlink"/>
            <w:noProof/>
          </w:rPr>
          <w:t>Figure 1.3: The main eight IBFs studied and their sub-factors</w:t>
        </w:r>
        <w:r w:rsidR="00037DD3">
          <w:rPr>
            <w:noProof/>
            <w:webHidden/>
          </w:rPr>
          <w:tab/>
        </w:r>
        <w:r w:rsidR="00037DD3">
          <w:rPr>
            <w:noProof/>
            <w:webHidden/>
          </w:rPr>
          <w:fldChar w:fldCharType="begin"/>
        </w:r>
        <w:r w:rsidR="00037DD3">
          <w:rPr>
            <w:noProof/>
            <w:webHidden/>
          </w:rPr>
          <w:instrText xml:space="preserve"> PAGEREF _Toc90052470 \h </w:instrText>
        </w:r>
        <w:r w:rsidR="00037DD3">
          <w:rPr>
            <w:noProof/>
            <w:webHidden/>
          </w:rPr>
        </w:r>
        <w:r w:rsidR="00037DD3">
          <w:rPr>
            <w:noProof/>
            <w:webHidden/>
          </w:rPr>
          <w:fldChar w:fldCharType="separate"/>
        </w:r>
        <w:r>
          <w:rPr>
            <w:noProof/>
            <w:webHidden/>
          </w:rPr>
          <w:t>13</w:t>
        </w:r>
        <w:r w:rsidR="00037DD3">
          <w:rPr>
            <w:noProof/>
            <w:webHidden/>
          </w:rPr>
          <w:fldChar w:fldCharType="end"/>
        </w:r>
      </w:hyperlink>
    </w:p>
    <w:p w14:paraId="635E5F39" w14:textId="34710D11" w:rsidR="00037DD3" w:rsidRDefault="004E5B45">
      <w:pPr>
        <w:pStyle w:val="TOC1"/>
        <w:tabs>
          <w:tab w:val="right" w:leader="dot" w:pos="9350"/>
        </w:tabs>
        <w:rPr>
          <w:rFonts w:eastAsiaTheme="minorEastAsia"/>
          <w:noProof/>
          <w:lang w:eastAsia="en-GB"/>
        </w:rPr>
      </w:pPr>
      <w:hyperlink w:anchor="_Toc90052471" w:history="1">
        <w:r w:rsidR="00037DD3" w:rsidRPr="004052D5">
          <w:rPr>
            <w:rStyle w:val="Hyperlink"/>
            <w:noProof/>
          </w:rPr>
          <w:t>Figure 2.1: The simple model of investment decision-making process</w:t>
        </w:r>
        <w:r w:rsidR="00037DD3">
          <w:rPr>
            <w:noProof/>
            <w:webHidden/>
          </w:rPr>
          <w:tab/>
        </w:r>
        <w:r w:rsidR="00037DD3">
          <w:rPr>
            <w:noProof/>
            <w:webHidden/>
          </w:rPr>
          <w:fldChar w:fldCharType="begin"/>
        </w:r>
        <w:r w:rsidR="00037DD3">
          <w:rPr>
            <w:noProof/>
            <w:webHidden/>
          </w:rPr>
          <w:instrText xml:space="preserve"> PAGEREF _Toc90052471 \h </w:instrText>
        </w:r>
        <w:r w:rsidR="00037DD3">
          <w:rPr>
            <w:noProof/>
            <w:webHidden/>
          </w:rPr>
        </w:r>
        <w:r w:rsidR="00037DD3">
          <w:rPr>
            <w:noProof/>
            <w:webHidden/>
          </w:rPr>
          <w:fldChar w:fldCharType="separate"/>
        </w:r>
        <w:r>
          <w:rPr>
            <w:noProof/>
            <w:webHidden/>
          </w:rPr>
          <w:t>57</w:t>
        </w:r>
        <w:r w:rsidR="00037DD3">
          <w:rPr>
            <w:noProof/>
            <w:webHidden/>
          </w:rPr>
          <w:fldChar w:fldCharType="end"/>
        </w:r>
      </w:hyperlink>
    </w:p>
    <w:p w14:paraId="635E5F3A" w14:textId="0D2EA4C3" w:rsidR="00037DD3" w:rsidRDefault="004E5B45">
      <w:pPr>
        <w:pStyle w:val="TOC1"/>
        <w:tabs>
          <w:tab w:val="right" w:leader="dot" w:pos="9350"/>
        </w:tabs>
        <w:rPr>
          <w:rFonts w:eastAsiaTheme="minorEastAsia"/>
          <w:noProof/>
          <w:lang w:eastAsia="en-GB"/>
        </w:rPr>
      </w:pPr>
      <w:hyperlink w:anchor="_Toc90052472" w:history="1">
        <w:r w:rsidR="00037DD3" w:rsidRPr="004052D5">
          <w:rPr>
            <w:rStyle w:val="Hyperlink"/>
            <w:noProof/>
          </w:rPr>
          <w:t>Figure 2.2: Motivation model of Porter and Lawler</w:t>
        </w:r>
        <w:r w:rsidR="00037DD3">
          <w:rPr>
            <w:noProof/>
            <w:webHidden/>
          </w:rPr>
          <w:tab/>
        </w:r>
        <w:r w:rsidR="00037DD3">
          <w:rPr>
            <w:noProof/>
            <w:webHidden/>
          </w:rPr>
          <w:fldChar w:fldCharType="begin"/>
        </w:r>
        <w:r w:rsidR="00037DD3">
          <w:rPr>
            <w:noProof/>
            <w:webHidden/>
          </w:rPr>
          <w:instrText xml:space="preserve"> PAGEREF _Toc90052472 \h </w:instrText>
        </w:r>
        <w:r w:rsidR="00037DD3">
          <w:rPr>
            <w:noProof/>
            <w:webHidden/>
          </w:rPr>
        </w:r>
        <w:r w:rsidR="00037DD3">
          <w:rPr>
            <w:noProof/>
            <w:webHidden/>
          </w:rPr>
          <w:fldChar w:fldCharType="separate"/>
        </w:r>
        <w:r>
          <w:rPr>
            <w:noProof/>
            <w:webHidden/>
          </w:rPr>
          <w:t>81</w:t>
        </w:r>
        <w:r w:rsidR="00037DD3">
          <w:rPr>
            <w:noProof/>
            <w:webHidden/>
          </w:rPr>
          <w:fldChar w:fldCharType="end"/>
        </w:r>
      </w:hyperlink>
    </w:p>
    <w:p w14:paraId="635E5F3B" w14:textId="55D80310" w:rsidR="00037DD3" w:rsidRDefault="004E5B45">
      <w:pPr>
        <w:pStyle w:val="TOC1"/>
        <w:tabs>
          <w:tab w:val="right" w:leader="dot" w:pos="9350"/>
        </w:tabs>
        <w:rPr>
          <w:rFonts w:eastAsiaTheme="minorEastAsia"/>
          <w:noProof/>
          <w:lang w:eastAsia="en-GB"/>
        </w:rPr>
      </w:pPr>
      <w:hyperlink w:anchor="_Toc90052473" w:history="1">
        <w:r w:rsidR="00037DD3" w:rsidRPr="004052D5">
          <w:rPr>
            <w:rStyle w:val="Hyperlink"/>
            <w:noProof/>
          </w:rPr>
          <w:t>Figure 2.3: The interactive chain of leaders and management accountants related to decision-making process.</w:t>
        </w:r>
        <w:r w:rsidR="00037DD3">
          <w:rPr>
            <w:noProof/>
            <w:webHidden/>
          </w:rPr>
          <w:tab/>
        </w:r>
        <w:r w:rsidR="00037DD3">
          <w:rPr>
            <w:noProof/>
            <w:webHidden/>
          </w:rPr>
          <w:fldChar w:fldCharType="begin"/>
        </w:r>
        <w:r w:rsidR="00037DD3">
          <w:rPr>
            <w:noProof/>
            <w:webHidden/>
          </w:rPr>
          <w:instrText xml:space="preserve"> PAGEREF _Toc90052473 \h </w:instrText>
        </w:r>
        <w:r w:rsidR="00037DD3">
          <w:rPr>
            <w:noProof/>
            <w:webHidden/>
          </w:rPr>
        </w:r>
        <w:r w:rsidR="00037DD3">
          <w:rPr>
            <w:noProof/>
            <w:webHidden/>
          </w:rPr>
          <w:fldChar w:fldCharType="separate"/>
        </w:r>
        <w:r>
          <w:rPr>
            <w:noProof/>
            <w:webHidden/>
          </w:rPr>
          <w:t>91</w:t>
        </w:r>
        <w:r w:rsidR="00037DD3">
          <w:rPr>
            <w:noProof/>
            <w:webHidden/>
          </w:rPr>
          <w:fldChar w:fldCharType="end"/>
        </w:r>
      </w:hyperlink>
    </w:p>
    <w:p w14:paraId="635E5F3C" w14:textId="543F2F48" w:rsidR="00037DD3" w:rsidRDefault="004E5B45">
      <w:pPr>
        <w:pStyle w:val="TOC1"/>
        <w:tabs>
          <w:tab w:val="right" w:leader="dot" w:pos="9350"/>
        </w:tabs>
        <w:rPr>
          <w:rFonts w:eastAsiaTheme="minorEastAsia"/>
          <w:noProof/>
          <w:lang w:eastAsia="en-GB"/>
        </w:rPr>
      </w:pPr>
      <w:hyperlink w:anchor="_Toc90052474" w:history="1">
        <w:r w:rsidR="00037DD3" w:rsidRPr="004052D5">
          <w:rPr>
            <w:rStyle w:val="Hyperlink"/>
            <w:noProof/>
          </w:rPr>
          <w:t>Figure 3.1: the research conceptual framework</w:t>
        </w:r>
        <w:r w:rsidR="00037DD3">
          <w:rPr>
            <w:noProof/>
            <w:webHidden/>
          </w:rPr>
          <w:tab/>
        </w:r>
        <w:r w:rsidR="00037DD3">
          <w:rPr>
            <w:noProof/>
            <w:webHidden/>
          </w:rPr>
          <w:fldChar w:fldCharType="begin"/>
        </w:r>
        <w:r w:rsidR="00037DD3">
          <w:rPr>
            <w:noProof/>
            <w:webHidden/>
          </w:rPr>
          <w:instrText xml:space="preserve"> PAGEREF _Toc90052474 \h </w:instrText>
        </w:r>
        <w:r w:rsidR="00037DD3">
          <w:rPr>
            <w:noProof/>
            <w:webHidden/>
          </w:rPr>
        </w:r>
        <w:r w:rsidR="00037DD3">
          <w:rPr>
            <w:noProof/>
            <w:webHidden/>
          </w:rPr>
          <w:fldChar w:fldCharType="separate"/>
        </w:r>
        <w:r>
          <w:rPr>
            <w:noProof/>
            <w:webHidden/>
          </w:rPr>
          <w:t>96</w:t>
        </w:r>
        <w:r w:rsidR="00037DD3">
          <w:rPr>
            <w:noProof/>
            <w:webHidden/>
          </w:rPr>
          <w:fldChar w:fldCharType="end"/>
        </w:r>
      </w:hyperlink>
    </w:p>
    <w:p w14:paraId="635E5F3D" w14:textId="546F0219" w:rsidR="00037DD3" w:rsidRDefault="004E5B45">
      <w:pPr>
        <w:pStyle w:val="TOC1"/>
        <w:tabs>
          <w:tab w:val="right" w:leader="dot" w:pos="9350"/>
        </w:tabs>
        <w:rPr>
          <w:rFonts w:eastAsiaTheme="minorEastAsia"/>
          <w:noProof/>
          <w:lang w:eastAsia="en-GB"/>
        </w:rPr>
      </w:pPr>
      <w:hyperlink w:anchor="_Toc90052475" w:history="1">
        <w:r w:rsidR="00037DD3" w:rsidRPr="004052D5">
          <w:rPr>
            <w:rStyle w:val="Hyperlink"/>
            <w:noProof/>
          </w:rPr>
          <w:t>Figure 3.2: Interactive Behaviour Chain (IBC) model</w:t>
        </w:r>
        <w:r w:rsidR="00037DD3">
          <w:rPr>
            <w:noProof/>
            <w:webHidden/>
          </w:rPr>
          <w:tab/>
        </w:r>
        <w:r w:rsidR="00037DD3">
          <w:rPr>
            <w:noProof/>
            <w:webHidden/>
          </w:rPr>
          <w:fldChar w:fldCharType="begin"/>
        </w:r>
        <w:r w:rsidR="00037DD3">
          <w:rPr>
            <w:noProof/>
            <w:webHidden/>
          </w:rPr>
          <w:instrText xml:space="preserve"> PAGEREF _Toc90052475 \h </w:instrText>
        </w:r>
        <w:r w:rsidR="00037DD3">
          <w:rPr>
            <w:noProof/>
            <w:webHidden/>
          </w:rPr>
        </w:r>
        <w:r w:rsidR="00037DD3">
          <w:rPr>
            <w:noProof/>
            <w:webHidden/>
          </w:rPr>
          <w:fldChar w:fldCharType="separate"/>
        </w:r>
        <w:r>
          <w:rPr>
            <w:noProof/>
            <w:webHidden/>
          </w:rPr>
          <w:t>100</w:t>
        </w:r>
        <w:r w:rsidR="00037DD3">
          <w:rPr>
            <w:noProof/>
            <w:webHidden/>
          </w:rPr>
          <w:fldChar w:fldCharType="end"/>
        </w:r>
      </w:hyperlink>
    </w:p>
    <w:p w14:paraId="635E5F3E" w14:textId="23E5BF5B" w:rsidR="00037DD3" w:rsidRDefault="004E5B45">
      <w:pPr>
        <w:pStyle w:val="TOC1"/>
        <w:tabs>
          <w:tab w:val="right" w:leader="dot" w:pos="9350"/>
        </w:tabs>
        <w:rPr>
          <w:rFonts w:eastAsiaTheme="minorEastAsia"/>
          <w:noProof/>
          <w:lang w:eastAsia="en-GB"/>
        </w:rPr>
      </w:pPr>
      <w:hyperlink w:anchor="_Toc90052476" w:history="1">
        <w:r w:rsidR="00037DD3" w:rsidRPr="004052D5">
          <w:rPr>
            <w:rStyle w:val="Hyperlink"/>
            <w:noProof/>
          </w:rPr>
          <w:t>Figure 3.3: Multidimensional impact of the eight IBFs</w:t>
        </w:r>
        <w:r w:rsidR="00037DD3">
          <w:rPr>
            <w:noProof/>
            <w:webHidden/>
          </w:rPr>
          <w:tab/>
        </w:r>
        <w:r w:rsidR="00037DD3">
          <w:rPr>
            <w:noProof/>
            <w:webHidden/>
          </w:rPr>
          <w:fldChar w:fldCharType="begin"/>
        </w:r>
        <w:r w:rsidR="00037DD3">
          <w:rPr>
            <w:noProof/>
            <w:webHidden/>
          </w:rPr>
          <w:instrText xml:space="preserve"> PAGEREF _Toc90052476 \h </w:instrText>
        </w:r>
        <w:r w:rsidR="00037DD3">
          <w:rPr>
            <w:noProof/>
            <w:webHidden/>
          </w:rPr>
        </w:r>
        <w:r w:rsidR="00037DD3">
          <w:rPr>
            <w:noProof/>
            <w:webHidden/>
          </w:rPr>
          <w:fldChar w:fldCharType="separate"/>
        </w:r>
        <w:r>
          <w:rPr>
            <w:noProof/>
            <w:webHidden/>
          </w:rPr>
          <w:t>102</w:t>
        </w:r>
        <w:r w:rsidR="00037DD3">
          <w:rPr>
            <w:noProof/>
            <w:webHidden/>
          </w:rPr>
          <w:fldChar w:fldCharType="end"/>
        </w:r>
      </w:hyperlink>
    </w:p>
    <w:p w14:paraId="635E5F3F" w14:textId="3034D0E2" w:rsidR="00037DD3" w:rsidRDefault="004E5B45">
      <w:pPr>
        <w:pStyle w:val="TOC1"/>
        <w:tabs>
          <w:tab w:val="right" w:leader="dot" w:pos="9350"/>
        </w:tabs>
        <w:rPr>
          <w:rFonts w:eastAsiaTheme="minorEastAsia"/>
          <w:noProof/>
          <w:lang w:eastAsia="en-GB"/>
        </w:rPr>
      </w:pPr>
      <w:hyperlink w:anchor="_Toc90052477" w:history="1">
        <w:r w:rsidR="00037DD3" w:rsidRPr="004052D5">
          <w:rPr>
            <w:rStyle w:val="Hyperlink"/>
            <w:noProof/>
          </w:rPr>
          <w:t>Figure 3.4: Dual response process of the IBC</w:t>
        </w:r>
        <w:r w:rsidR="00037DD3">
          <w:rPr>
            <w:noProof/>
            <w:webHidden/>
          </w:rPr>
          <w:tab/>
        </w:r>
        <w:r w:rsidR="00037DD3">
          <w:rPr>
            <w:noProof/>
            <w:webHidden/>
          </w:rPr>
          <w:fldChar w:fldCharType="begin"/>
        </w:r>
        <w:r w:rsidR="00037DD3">
          <w:rPr>
            <w:noProof/>
            <w:webHidden/>
          </w:rPr>
          <w:instrText xml:space="preserve"> PAGEREF _Toc90052477 \h </w:instrText>
        </w:r>
        <w:r w:rsidR="00037DD3">
          <w:rPr>
            <w:noProof/>
            <w:webHidden/>
          </w:rPr>
        </w:r>
        <w:r w:rsidR="00037DD3">
          <w:rPr>
            <w:noProof/>
            <w:webHidden/>
          </w:rPr>
          <w:fldChar w:fldCharType="separate"/>
        </w:r>
        <w:r>
          <w:rPr>
            <w:noProof/>
            <w:webHidden/>
          </w:rPr>
          <w:t>107</w:t>
        </w:r>
        <w:r w:rsidR="00037DD3">
          <w:rPr>
            <w:noProof/>
            <w:webHidden/>
          </w:rPr>
          <w:fldChar w:fldCharType="end"/>
        </w:r>
      </w:hyperlink>
    </w:p>
    <w:p w14:paraId="635E5F40" w14:textId="708603CA" w:rsidR="00037DD3" w:rsidRDefault="004E5B45">
      <w:pPr>
        <w:pStyle w:val="TOC1"/>
        <w:tabs>
          <w:tab w:val="right" w:leader="dot" w:pos="9350"/>
        </w:tabs>
        <w:rPr>
          <w:rFonts w:eastAsiaTheme="minorEastAsia"/>
          <w:noProof/>
          <w:lang w:eastAsia="en-GB"/>
        </w:rPr>
      </w:pPr>
      <w:hyperlink w:anchor="_Toc90052478" w:history="1">
        <w:r w:rsidR="00037DD3" w:rsidRPr="004052D5">
          <w:rPr>
            <w:rStyle w:val="Hyperlink"/>
            <w:noProof/>
          </w:rPr>
          <w:t>Figure 3.5: Interactive relationship between independent and dependent variables</w:t>
        </w:r>
        <w:r w:rsidR="00037DD3">
          <w:rPr>
            <w:noProof/>
            <w:webHidden/>
          </w:rPr>
          <w:tab/>
        </w:r>
        <w:r w:rsidR="00037DD3">
          <w:rPr>
            <w:noProof/>
            <w:webHidden/>
          </w:rPr>
          <w:fldChar w:fldCharType="begin"/>
        </w:r>
        <w:r w:rsidR="00037DD3">
          <w:rPr>
            <w:noProof/>
            <w:webHidden/>
          </w:rPr>
          <w:instrText xml:space="preserve"> PAGEREF _Toc90052478 \h </w:instrText>
        </w:r>
        <w:r w:rsidR="00037DD3">
          <w:rPr>
            <w:noProof/>
            <w:webHidden/>
          </w:rPr>
        </w:r>
        <w:r w:rsidR="00037DD3">
          <w:rPr>
            <w:noProof/>
            <w:webHidden/>
          </w:rPr>
          <w:fldChar w:fldCharType="separate"/>
        </w:r>
        <w:r>
          <w:rPr>
            <w:noProof/>
            <w:webHidden/>
          </w:rPr>
          <w:t>114</w:t>
        </w:r>
        <w:r w:rsidR="00037DD3">
          <w:rPr>
            <w:noProof/>
            <w:webHidden/>
          </w:rPr>
          <w:fldChar w:fldCharType="end"/>
        </w:r>
      </w:hyperlink>
    </w:p>
    <w:p w14:paraId="635E5F41" w14:textId="6C2CBC60" w:rsidR="00037DD3" w:rsidRDefault="004E5B45">
      <w:pPr>
        <w:pStyle w:val="TOC1"/>
        <w:tabs>
          <w:tab w:val="right" w:leader="dot" w:pos="9350"/>
        </w:tabs>
        <w:rPr>
          <w:rFonts w:eastAsiaTheme="minorEastAsia"/>
          <w:noProof/>
          <w:lang w:eastAsia="en-GB"/>
        </w:rPr>
      </w:pPr>
      <w:hyperlink w:anchor="_Toc90052479" w:history="1">
        <w:r w:rsidR="00037DD3" w:rsidRPr="004052D5">
          <w:rPr>
            <w:rStyle w:val="Hyperlink"/>
            <w:noProof/>
          </w:rPr>
          <w:t>Figure 3.6: the interactive relationship between the independent and sub dependent variables based on the IBC model</w:t>
        </w:r>
        <w:r w:rsidR="00037DD3">
          <w:rPr>
            <w:noProof/>
            <w:webHidden/>
          </w:rPr>
          <w:tab/>
        </w:r>
        <w:r w:rsidR="00037DD3">
          <w:rPr>
            <w:noProof/>
            <w:webHidden/>
          </w:rPr>
          <w:fldChar w:fldCharType="begin"/>
        </w:r>
        <w:r w:rsidR="00037DD3">
          <w:rPr>
            <w:noProof/>
            <w:webHidden/>
          </w:rPr>
          <w:instrText xml:space="preserve"> PAGEREF _Toc90052479 \h </w:instrText>
        </w:r>
        <w:r w:rsidR="00037DD3">
          <w:rPr>
            <w:noProof/>
            <w:webHidden/>
          </w:rPr>
        </w:r>
        <w:r w:rsidR="00037DD3">
          <w:rPr>
            <w:noProof/>
            <w:webHidden/>
          </w:rPr>
          <w:fldChar w:fldCharType="separate"/>
        </w:r>
        <w:r>
          <w:rPr>
            <w:noProof/>
            <w:webHidden/>
          </w:rPr>
          <w:t>118</w:t>
        </w:r>
        <w:r w:rsidR="00037DD3">
          <w:rPr>
            <w:noProof/>
            <w:webHidden/>
          </w:rPr>
          <w:fldChar w:fldCharType="end"/>
        </w:r>
      </w:hyperlink>
    </w:p>
    <w:p w14:paraId="635E5F42" w14:textId="3C5E9E15" w:rsidR="00037DD3" w:rsidRDefault="004E5B45">
      <w:pPr>
        <w:pStyle w:val="TOC1"/>
        <w:tabs>
          <w:tab w:val="right" w:leader="dot" w:pos="9350"/>
        </w:tabs>
        <w:rPr>
          <w:rFonts w:eastAsiaTheme="minorEastAsia"/>
          <w:noProof/>
          <w:lang w:eastAsia="en-GB"/>
        </w:rPr>
      </w:pPr>
      <w:hyperlink w:anchor="_Toc90052480" w:history="1">
        <w:r w:rsidR="00037DD3" w:rsidRPr="004052D5">
          <w:rPr>
            <w:rStyle w:val="Hyperlink"/>
            <w:noProof/>
          </w:rPr>
          <w:t>Figure 3.7: integrated investment decisions with IBC model assumptions</w:t>
        </w:r>
        <w:r w:rsidR="00037DD3">
          <w:rPr>
            <w:noProof/>
            <w:webHidden/>
          </w:rPr>
          <w:tab/>
        </w:r>
        <w:r w:rsidR="00037DD3">
          <w:rPr>
            <w:noProof/>
            <w:webHidden/>
          </w:rPr>
          <w:fldChar w:fldCharType="begin"/>
        </w:r>
        <w:r w:rsidR="00037DD3">
          <w:rPr>
            <w:noProof/>
            <w:webHidden/>
          </w:rPr>
          <w:instrText xml:space="preserve"> PAGEREF _Toc90052480 \h </w:instrText>
        </w:r>
        <w:r w:rsidR="00037DD3">
          <w:rPr>
            <w:noProof/>
            <w:webHidden/>
          </w:rPr>
        </w:r>
        <w:r w:rsidR="00037DD3">
          <w:rPr>
            <w:noProof/>
            <w:webHidden/>
          </w:rPr>
          <w:fldChar w:fldCharType="separate"/>
        </w:r>
        <w:r>
          <w:rPr>
            <w:noProof/>
            <w:webHidden/>
          </w:rPr>
          <w:t>123</w:t>
        </w:r>
        <w:r w:rsidR="00037DD3">
          <w:rPr>
            <w:noProof/>
            <w:webHidden/>
          </w:rPr>
          <w:fldChar w:fldCharType="end"/>
        </w:r>
      </w:hyperlink>
    </w:p>
    <w:p w14:paraId="635E5F43" w14:textId="72652203" w:rsidR="00037DD3" w:rsidRDefault="004E5B45">
      <w:pPr>
        <w:pStyle w:val="TOC1"/>
        <w:tabs>
          <w:tab w:val="right" w:leader="dot" w:pos="9350"/>
        </w:tabs>
        <w:rPr>
          <w:rFonts w:eastAsiaTheme="minorEastAsia"/>
          <w:noProof/>
          <w:lang w:eastAsia="en-GB"/>
        </w:rPr>
      </w:pPr>
      <w:hyperlink w:anchor="_Toc90052481" w:history="1">
        <w:r w:rsidR="00037DD3" w:rsidRPr="004052D5">
          <w:rPr>
            <w:rStyle w:val="Hyperlink"/>
            <w:noProof/>
          </w:rPr>
          <w:t>Figure 3.8: merger and acquisition domain</w:t>
        </w:r>
        <w:r w:rsidR="00037DD3">
          <w:rPr>
            <w:noProof/>
            <w:webHidden/>
          </w:rPr>
          <w:tab/>
        </w:r>
        <w:r w:rsidR="00037DD3">
          <w:rPr>
            <w:noProof/>
            <w:webHidden/>
          </w:rPr>
          <w:fldChar w:fldCharType="begin"/>
        </w:r>
        <w:r w:rsidR="00037DD3">
          <w:rPr>
            <w:noProof/>
            <w:webHidden/>
          </w:rPr>
          <w:instrText xml:space="preserve"> PAGEREF _Toc90052481 \h </w:instrText>
        </w:r>
        <w:r w:rsidR="00037DD3">
          <w:rPr>
            <w:noProof/>
            <w:webHidden/>
          </w:rPr>
        </w:r>
        <w:r w:rsidR="00037DD3">
          <w:rPr>
            <w:noProof/>
            <w:webHidden/>
          </w:rPr>
          <w:fldChar w:fldCharType="separate"/>
        </w:r>
        <w:r>
          <w:rPr>
            <w:noProof/>
            <w:webHidden/>
          </w:rPr>
          <w:t>127</w:t>
        </w:r>
        <w:r w:rsidR="00037DD3">
          <w:rPr>
            <w:noProof/>
            <w:webHidden/>
          </w:rPr>
          <w:fldChar w:fldCharType="end"/>
        </w:r>
      </w:hyperlink>
    </w:p>
    <w:p w14:paraId="635E5F44" w14:textId="4826E110" w:rsidR="00037DD3" w:rsidRDefault="004E5B45">
      <w:pPr>
        <w:pStyle w:val="TOC1"/>
        <w:tabs>
          <w:tab w:val="right" w:leader="dot" w:pos="9350"/>
        </w:tabs>
        <w:rPr>
          <w:rFonts w:eastAsiaTheme="minorEastAsia"/>
          <w:noProof/>
          <w:lang w:eastAsia="en-GB"/>
        </w:rPr>
      </w:pPr>
      <w:hyperlink w:anchor="_Toc90052482" w:history="1">
        <w:r w:rsidR="00037DD3" w:rsidRPr="004052D5">
          <w:rPr>
            <w:rStyle w:val="Hyperlink"/>
            <w:noProof/>
          </w:rPr>
          <w:t>Figure 4.1: Research design and the main elements of the study</w:t>
        </w:r>
        <w:r w:rsidR="00037DD3">
          <w:rPr>
            <w:noProof/>
            <w:webHidden/>
          </w:rPr>
          <w:tab/>
        </w:r>
        <w:r w:rsidR="00037DD3">
          <w:rPr>
            <w:noProof/>
            <w:webHidden/>
          </w:rPr>
          <w:fldChar w:fldCharType="begin"/>
        </w:r>
        <w:r w:rsidR="00037DD3">
          <w:rPr>
            <w:noProof/>
            <w:webHidden/>
          </w:rPr>
          <w:instrText xml:space="preserve"> PAGEREF _Toc90052482 \h </w:instrText>
        </w:r>
        <w:r w:rsidR="00037DD3">
          <w:rPr>
            <w:noProof/>
            <w:webHidden/>
          </w:rPr>
        </w:r>
        <w:r w:rsidR="00037DD3">
          <w:rPr>
            <w:noProof/>
            <w:webHidden/>
          </w:rPr>
          <w:fldChar w:fldCharType="separate"/>
        </w:r>
        <w:r>
          <w:rPr>
            <w:noProof/>
            <w:webHidden/>
          </w:rPr>
          <w:t>131</w:t>
        </w:r>
        <w:r w:rsidR="00037DD3">
          <w:rPr>
            <w:noProof/>
            <w:webHidden/>
          </w:rPr>
          <w:fldChar w:fldCharType="end"/>
        </w:r>
      </w:hyperlink>
    </w:p>
    <w:p w14:paraId="635E5F45" w14:textId="6E5F70CF" w:rsidR="00037DD3" w:rsidRDefault="004E5B45">
      <w:pPr>
        <w:pStyle w:val="TOC1"/>
        <w:tabs>
          <w:tab w:val="right" w:leader="dot" w:pos="9350"/>
        </w:tabs>
        <w:rPr>
          <w:rFonts w:eastAsiaTheme="minorEastAsia"/>
          <w:noProof/>
          <w:lang w:eastAsia="en-GB"/>
        </w:rPr>
      </w:pPr>
      <w:hyperlink w:anchor="_Toc90052483" w:history="1">
        <w:r w:rsidR="00037DD3" w:rsidRPr="004052D5">
          <w:rPr>
            <w:rStyle w:val="Hyperlink"/>
            <w:noProof/>
          </w:rPr>
          <w:t>Figure 4.2: Data collection process</w:t>
        </w:r>
        <w:r w:rsidR="00037DD3">
          <w:rPr>
            <w:noProof/>
            <w:webHidden/>
          </w:rPr>
          <w:tab/>
        </w:r>
        <w:r w:rsidR="00037DD3">
          <w:rPr>
            <w:noProof/>
            <w:webHidden/>
          </w:rPr>
          <w:fldChar w:fldCharType="begin"/>
        </w:r>
        <w:r w:rsidR="00037DD3">
          <w:rPr>
            <w:noProof/>
            <w:webHidden/>
          </w:rPr>
          <w:instrText xml:space="preserve"> PAGEREF _Toc90052483 \h </w:instrText>
        </w:r>
        <w:r w:rsidR="00037DD3">
          <w:rPr>
            <w:noProof/>
            <w:webHidden/>
          </w:rPr>
        </w:r>
        <w:r w:rsidR="00037DD3">
          <w:rPr>
            <w:noProof/>
            <w:webHidden/>
          </w:rPr>
          <w:fldChar w:fldCharType="separate"/>
        </w:r>
        <w:r>
          <w:rPr>
            <w:noProof/>
            <w:webHidden/>
          </w:rPr>
          <w:t>140</w:t>
        </w:r>
        <w:r w:rsidR="00037DD3">
          <w:rPr>
            <w:noProof/>
            <w:webHidden/>
          </w:rPr>
          <w:fldChar w:fldCharType="end"/>
        </w:r>
      </w:hyperlink>
    </w:p>
    <w:p w14:paraId="635E5F46" w14:textId="3020F17B" w:rsidR="00037DD3" w:rsidRDefault="004E5B45">
      <w:pPr>
        <w:pStyle w:val="TOC1"/>
        <w:tabs>
          <w:tab w:val="right" w:leader="dot" w:pos="9350"/>
        </w:tabs>
        <w:rPr>
          <w:rFonts w:eastAsiaTheme="minorEastAsia"/>
          <w:noProof/>
          <w:lang w:eastAsia="en-GB"/>
        </w:rPr>
      </w:pPr>
      <w:hyperlink w:anchor="_Toc90052484" w:history="1">
        <w:r w:rsidR="00037DD3" w:rsidRPr="004052D5">
          <w:rPr>
            <w:rStyle w:val="Hyperlink"/>
            <w:noProof/>
          </w:rPr>
          <w:t>Figure 4.3: Questionnaire design elements</w:t>
        </w:r>
        <w:r w:rsidR="00037DD3">
          <w:rPr>
            <w:noProof/>
            <w:webHidden/>
          </w:rPr>
          <w:tab/>
        </w:r>
        <w:r w:rsidR="00037DD3">
          <w:rPr>
            <w:noProof/>
            <w:webHidden/>
          </w:rPr>
          <w:fldChar w:fldCharType="begin"/>
        </w:r>
        <w:r w:rsidR="00037DD3">
          <w:rPr>
            <w:noProof/>
            <w:webHidden/>
          </w:rPr>
          <w:instrText xml:space="preserve"> PAGEREF _Toc90052484 \h </w:instrText>
        </w:r>
        <w:r w:rsidR="00037DD3">
          <w:rPr>
            <w:noProof/>
            <w:webHidden/>
          </w:rPr>
        </w:r>
        <w:r w:rsidR="00037DD3">
          <w:rPr>
            <w:noProof/>
            <w:webHidden/>
          </w:rPr>
          <w:fldChar w:fldCharType="separate"/>
        </w:r>
        <w:r>
          <w:rPr>
            <w:noProof/>
            <w:webHidden/>
          </w:rPr>
          <w:t>142</w:t>
        </w:r>
        <w:r w:rsidR="00037DD3">
          <w:rPr>
            <w:noProof/>
            <w:webHidden/>
          </w:rPr>
          <w:fldChar w:fldCharType="end"/>
        </w:r>
      </w:hyperlink>
    </w:p>
    <w:p w14:paraId="635E5F47" w14:textId="03A7F67D" w:rsidR="00037DD3" w:rsidRDefault="004E5B45">
      <w:pPr>
        <w:pStyle w:val="TOC1"/>
        <w:tabs>
          <w:tab w:val="right" w:leader="dot" w:pos="9350"/>
        </w:tabs>
        <w:rPr>
          <w:rFonts w:eastAsiaTheme="minorEastAsia"/>
          <w:noProof/>
          <w:lang w:eastAsia="en-GB"/>
        </w:rPr>
      </w:pPr>
      <w:hyperlink w:anchor="_Toc90052485" w:history="1">
        <w:r w:rsidR="00037DD3" w:rsidRPr="004052D5">
          <w:rPr>
            <w:rStyle w:val="Hyperlink"/>
            <w:noProof/>
          </w:rPr>
          <w:t>Figure 4.4: Sampling stages</w:t>
        </w:r>
        <w:r w:rsidR="00037DD3">
          <w:rPr>
            <w:noProof/>
            <w:webHidden/>
          </w:rPr>
          <w:tab/>
        </w:r>
        <w:r w:rsidR="00037DD3">
          <w:rPr>
            <w:noProof/>
            <w:webHidden/>
          </w:rPr>
          <w:fldChar w:fldCharType="begin"/>
        </w:r>
        <w:r w:rsidR="00037DD3">
          <w:rPr>
            <w:noProof/>
            <w:webHidden/>
          </w:rPr>
          <w:instrText xml:space="preserve"> PAGEREF _Toc90052485 \h </w:instrText>
        </w:r>
        <w:r w:rsidR="00037DD3">
          <w:rPr>
            <w:noProof/>
            <w:webHidden/>
          </w:rPr>
        </w:r>
        <w:r w:rsidR="00037DD3">
          <w:rPr>
            <w:noProof/>
            <w:webHidden/>
          </w:rPr>
          <w:fldChar w:fldCharType="separate"/>
        </w:r>
        <w:r>
          <w:rPr>
            <w:noProof/>
            <w:webHidden/>
          </w:rPr>
          <w:t>158</w:t>
        </w:r>
        <w:r w:rsidR="00037DD3">
          <w:rPr>
            <w:noProof/>
            <w:webHidden/>
          </w:rPr>
          <w:fldChar w:fldCharType="end"/>
        </w:r>
      </w:hyperlink>
    </w:p>
    <w:p w14:paraId="635E5F48" w14:textId="06E24F5E" w:rsidR="00037DD3" w:rsidRDefault="004E5B45">
      <w:pPr>
        <w:pStyle w:val="TOC1"/>
        <w:tabs>
          <w:tab w:val="right" w:leader="dot" w:pos="9350"/>
        </w:tabs>
        <w:rPr>
          <w:rFonts w:eastAsiaTheme="minorEastAsia"/>
          <w:noProof/>
          <w:lang w:eastAsia="en-GB"/>
        </w:rPr>
      </w:pPr>
      <w:hyperlink w:anchor="_Toc90052486" w:history="1">
        <w:r w:rsidR="00037DD3" w:rsidRPr="004052D5">
          <w:rPr>
            <w:rStyle w:val="Hyperlink"/>
            <w:noProof/>
          </w:rPr>
          <w:t>Figure 4.5: Response rates of the 11 Libyan service companies</w:t>
        </w:r>
        <w:r w:rsidR="00037DD3">
          <w:rPr>
            <w:noProof/>
            <w:webHidden/>
          </w:rPr>
          <w:tab/>
        </w:r>
        <w:r w:rsidR="00037DD3">
          <w:rPr>
            <w:noProof/>
            <w:webHidden/>
          </w:rPr>
          <w:fldChar w:fldCharType="begin"/>
        </w:r>
        <w:r w:rsidR="00037DD3">
          <w:rPr>
            <w:noProof/>
            <w:webHidden/>
          </w:rPr>
          <w:instrText xml:space="preserve"> PAGEREF _Toc90052486 \h </w:instrText>
        </w:r>
        <w:r w:rsidR="00037DD3">
          <w:rPr>
            <w:noProof/>
            <w:webHidden/>
          </w:rPr>
        </w:r>
        <w:r w:rsidR="00037DD3">
          <w:rPr>
            <w:noProof/>
            <w:webHidden/>
          </w:rPr>
          <w:fldChar w:fldCharType="separate"/>
        </w:r>
        <w:r>
          <w:rPr>
            <w:noProof/>
            <w:webHidden/>
          </w:rPr>
          <w:t>166</w:t>
        </w:r>
        <w:r w:rsidR="00037DD3">
          <w:rPr>
            <w:noProof/>
            <w:webHidden/>
          </w:rPr>
          <w:fldChar w:fldCharType="end"/>
        </w:r>
      </w:hyperlink>
    </w:p>
    <w:p w14:paraId="635E5F49" w14:textId="5C3FC635" w:rsidR="00037DD3" w:rsidRDefault="004E5B45">
      <w:pPr>
        <w:pStyle w:val="TOC1"/>
        <w:tabs>
          <w:tab w:val="right" w:leader="dot" w:pos="9350"/>
        </w:tabs>
        <w:rPr>
          <w:rFonts w:eastAsiaTheme="minorEastAsia"/>
          <w:noProof/>
          <w:lang w:eastAsia="en-GB"/>
        </w:rPr>
      </w:pPr>
      <w:hyperlink w:anchor="_Toc90052487" w:history="1">
        <w:r w:rsidR="00037DD3" w:rsidRPr="004052D5">
          <w:rPr>
            <w:rStyle w:val="Hyperlink"/>
            <w:noProof/>
          </w:rPr>
          <w:t>Figure 5.1: The general percentage of all responses’ degrees</w:t>
        </w:r>
        <w:r w:rsidR="00037DD3">
          <w:rPr>
            <w:noProof/>
            <w:webHidden/>
          </w:rPr>
          <w:tab/>
        </w:r>
        <w:r w:rsidR="00037DD3">
          <w:rPr>
            <w:noProof/>
            <w:webHidden/>
          </w:rPr>
          <w:fldChar w:fldCharType="begin"/>
        </w:r>
        <w:r w:rsidR="00037DD3">
          <w:rPr>
            <w:noProof/>
            <w:webHidden/>
          </w:rPr>
          <w:instrText xml:space="preserve"> PAGEREF _Toc90052487 \h </w:instrText>
        </w:r>
        <w:r w:rsidR="00037DD3">
          <w:rPr>
            <w:noProof/>
            <w:webHidden/>
          </w:rPr>
        </w:r>
        <w:r w:rsidR="00037DD3">
          <w:rPr>
            <w:noProof/>
            <w:webHidden/>
          </w:rPr>
          <w:fldChar w:fldCharType="separate"/>
        </w:r>
        <w:r>
          <w:rPr>
            <w:noProof/>
            <w:webHidden/>
          </w:rPr>
          <w:t>185</w:t>
        </w:r>
        <w:r w:rsidR="00037DD3">
          <w:rPr>
            <w:noProof/>
            <w:webHidden/>
          </w:rPr>
          <w:fldChar w:fldCharType="end"/>
        </w:r>
      </w:hyperlink>
    </w:p>
    <w:p w14:paraId="635E5F4A" w14:textId="472E464D" w:rsidR="00037DD3" w:rsidRDefault="004E5B45">
      <w:pPr>
        <w:pStyle w:val="TOC1"/>
        <w:tabs>
          <w:tab w:val="right" w:leader="dot" w:pos="9350"/>
        </w:tabs>
        <w:rPr>
          <w:rFonts w:eastAsiaTheme="minorEastAsia"/>
          <w:noProof/>
          <w:lang w:eastAsia="en-GB"/>
        </w:rPr>
      </w:pPr>
      <w:hyperlink w:anchor="_Toc90052488" w:history="1">
        <w:r w:rsidR="00037DD3" w:rsidRPr="004052D5">
          <w:rPr>
            <w:rStyle w:val="Hyperlink"/>
            <w:noProof/>
          </w:rPr>
          <w:t>Figure 5.2: Authority level in investment decision-making process</w:t>
        </w:r>
        <w:r w:rsidR="00037DD3">
          <w:rPr>
            <w:noProof/>
            <w:webHidden/>
          </w:rPr>
          <w:tab/>
        </w:r>
        <w:r w:rsidR="00037DD3">
          <w:rPr>
            <w:noProof/>
            <w:webHidden/>
          </w:rPr>
          <w:fldChar w:fldCharType="begin"/>
        </w:r>
        <w:r w:rsidR="00037DD3">
          <w:rPr>
            <w:noProof/>
            <w:webHidden/>
          </w:rPr>
          <w:instrText xml:space="preserve"> PAGEREF _Toc90052488 \h </w:instrText>
        </w:r>
        <w:r w:rsidR="00037DD3">
          <w:rPr>
            <w:noProof/>
            <w:webHidden/>
          </w:rPr>
        </w:r>
        <w:r w:rsidR="00037DD3">
          <w:rPr>
            <w:noProof/>
            <w:webHidden/>
          </w:rPr>
          <w:fldChar w:fldCharType="separate"/>
        </w:r>
        <w:r>
          <w:rPr>
            <w:noProof/>
            <w:webHidden/>
          </w:rPr>
          <w:t>191</w:t>
        </w:r>
        <w:r w:rsidR="00037DD3">
          <w:rPr>
            <w:noProof/>
            <w:webHidden/>
          </w:rPr>
          <w:fldChar w:fldCharType="end"/>
        </w:r>
      </w:hyperlink>
    </w:p>
    <w:p w14:paraId="635E5F4B" w14:textId="59976068" w:rsidR="00037DD3" w:rsidRDefault="004E5B45">
      <w:pPr>
        <w:pStyle w:val="TOC1"/>
        <w:tabs>
          <w:tab w:val="right" w:leader="dot" w:pos="9350"/>
        </w:tabs>
        <w:rPr>
          <w:rFonts w:eastAsiaTheme="minorEastAsia"/>
          <w:noProof/>
          <w:lang w:eastAsia="en-GB"/>
        </w:rPr>
      </w:pPr>
      <w:hyperlink w:anchor="_Toc90052489" w:history="1">
        <w:r w:rsidR="00037DD3" w:rsidRPr="004052D5">
          <w:rPr>
            <w:rStyle w:val="Hyperlink"/>
            <w:noProof/>
          </w:rPr>
          <w:t>Figure 6.1: The main parts of discussion of research findings chapter</w:t>
        </w:r>
        <w:r w:rsidR="00037DD3">
          <w:rPr>
            <w:noProof/>
            <w:webHidden/>
          </w:rPr>
          <w:tab/>
        </w:r>
        <w:r w:rsidR="00037DD3">
          <w:rPr>
            <w:noProof/>
            <w:webHidden/>
          </w:rPr>
          <w:fldChar w:fldCharType="begin"/>
        </w:r>
        <w:r w:rsidR="00037DD3">
          <w:rPr>
            <w:noProof/>
            <w:webHidden/>
          </w:rPr>
          <w:instrText xml:space="preserve"> PAGEREF _Toc90052489 \h </w:instrText>
        </w:r>
        <w:r w:rsidR="00037DD3">
          <w:rPr>
            <w:noProof/>
            <w:webHidden/>
          </w:rPr>
        </w:r>
        <w:r w:rsidR="00037DD3">
          <w:rPr>
            <w:noProof/>
            <w:webHidden/>
          </w:rPr>
          <w:fldChar w:fldCharType="separate"/>
        </w:r>
        <w:r>
          <w:rPr>
            <w:noProof/>
            <w:webHidden/>
          </w:rPr>
          <w:t>208</w:t>
        </w:r>
        <w:r w:rsidR="00037DD3">
          <w:rPr>
            <w:noProof/>
            <w:webHidden/>
          </w:rPr>
          <w:fldChar w:fldCharType="end"/>
        </w:r>
      </w:hyperlink>
    </w:p>
    <w:p w14:paraId="635E5F4C" w14:textId="65AAA412" w:rsidR="00037DD3" w:rsidRDefault="004E5B45">
      <w:pPr>
        <w:pStyle w:val="TOC1"/>
        <w:tabs>
          <w:tab w:val="right" w:leader="dot" w:pos="9350"/>
        </w:tabs>
        <w:rPr>
          <w:rFonts w:eastAsiaTheme="minorEastAsia"/>
          <w:noProof/>
          <w:lang w:eastAsia="en-GB"/>
        </w:rPr>
      </w:pPr>
      <w:hyperlink w:anchor="_Toc90052490" w:history="1">
        <w:r w:rsidR="00037DD3" w:rsidRPr="004052D5">
          <w:rPr>
            <w:rStyle w:val="Hyperlink"/>
            <w:noProof/>
          </w:rPr>
          <w:t>Figure 6.2: The overall responses’ rates of research participants</w:t>
        </w:r>
        <w:r w:rsidR="00037DD3">
          <w:rPr>
            <w:noProof/>
            <w:webHidden/>
          </w:rPr>
          <w:tab/>
        </w:r>
        <w:r w:rsidR="00037DD3">
          <w:rPr>
            <w:noProof/>
            <w:webHidden/>
          </w:rPr>
          <w:fldChar w:fldCharType="begin"/>
        </w:r>
        <w:r w:rsidR="00037DD3">
          <w:rPr>
            <w:noProof/>
            <w:webHidden/>
          </w:rPr>
          <w:instrText xml:space="preserve"> PAGEREF _Toc90052490 \h </w:instrText>
        </w:r>
        <w:r w:rsidR="00037DD3">
          <w:rPr>
            <w:noProof/>
            <w:webHidden/>
          </w:rPr>
        </w:r>
        <w:r w:rsidR="00037DD3">
          <w:rPr>
            <w:noProof/>
            <w:webHidden/>
          </w:rPr>
          <w:fldChar w:fldCharType="separate"/>
        </w:r>
        <w:r>
          <w:rPr>
            <w:noProof/>
            <w:webHidden/>
          </w:rPr>
          <w:t>218</w:t>
        </w:r>
        <w:r w:rsidR="00037DD3">
          <w:rPr>
            <w:noProof/>
            <w:webHidden/>
          </w:rPr>
          <w:fldChar w:fldCharType="end"/>
        </w:r>
      </w:hyperlink>
    </w:p>
    <w:p w14:paraId="635E5F4D" w14:textId="6C5DCF74" w:rsidR="00037DD3" w:rsidRDefault="004E5B45">
      <w:pPr>
        <w:pStyle w:val="TOC1"/>
        <w:tabs>
          <w:tab w:val="right" w:leader="dot" w:pos="9350"/>
        </w:tabs>
        <w:rPr>
          <w:rFonts w:eastAsiaTheme="minorEastAsia"/>
          <w:noProof/>
          <w:lang w:eastAsia="en-GB"/>
        </w:rPr>
      </w:pPr>
      <w:hyperlink w:anchor="_Toc90052491" w:history="1">
        <w:r w:rsidR="00037DD3" w:rsidRPr="004052D5">
          <w:rPr>
            <w:rStyle w:val="Hyperlink"/>
            <w:noProof/>
          </w:rPr>
          <w:t>Figure 7.1: Chapters’ outlines of the research</w:t>
        </w:r>
        <w:r w:rsidR="00037DD3">
          <w:rPr>
            <w:noProof/>
            <w:webHidden/>
          </w:rPr>
          <w:tab/>
        </w:r>
        <w:r w:rsidR="00037DD3">
          <w:rPr>
            <w:noProof/>
            <w:webHidden/>
          </w:rPr>
          <w:fldChar w:fldCharType="begin"/>
        </w:r>
        <w:r w:rsidR="00037DD3">
          <w:rPr>
            <w:noProof/>
            <w:webHidden/>
          </w:rPr>
          <w:instrText xml:space="preserve"> PAGEREF _Toc90052491 \h </w:instrText>
        </w:r>
        <w:r w:rsidR="00037DD3">
          <w:rPr>
            <w:noProof/>
            <w:webHidden/>
          </w:rPr>
        </w:r>
        <w:r w:rsidR="00037DD3">
          <w:rPr>
            <w:noProof/>
            <w:webHidden/>
          </w:rPr>
          <w:fldChar w:fldCharType="separate"/>
        </w:r>
        <w:r>
          <w:rPr>
            <w:noProof/>
            <w:webHidden/>
          </w:rPr>
          <w:t>231</w:t>
        </w:r>
        <w:r w:rsidR="00037DD3">
          <w:rPr>
            <w:noProof/>
            <w:webHidden/>
          </w:rPr>
          <w:fldChar w:fldCharType="end"/>
        </w:r>
      </w:hyperlink>
    </w:p>
    <w:p w14:paraId="635E5F4E" w14:textId="77777777" w:rsidR="00FE5CD2" w:rsidRPr="008532FB" w:rsidRDefault="00E86C43" w:rsidP="004D3B87">
      <w:pPr>
        <w:spacing w:line="360" w:lineRule="auto"/>
        <w:rPr>
          <w:rFonts w:asciiTheme="majorBidi" w:hAnsiTheme="majorBidi" w:cstheme="majorBidi"/>
          <w:b/>
          <w:bCs/>
          <w:sz w:val="24"/>
          <w:szCs w:val="24"/>
        </w:rPr>
      </w:pPr>
      <w:r w:rsidRPr="008532FB">
        <w:rPr>
          <w:rFonts w:asciiTheme="majorBidi" w:hAnsiTheme="majorBidi" w:cstheme="majorBidi"/>
          <w:b/>
          <w:bCs/>
          <w:sz w:val="24"/>
          <w:szCs w:val="24"/>
        </w:rPr>
        <w:fldChar w:fldCharType="end"/>
      </w:r>
    </w:p>
    <w:p w14:paraId="635E5F4F" w14:textId="77777777" w:rsidR="004879FC" w:rsidRDefault="004879FC" w:rsidP="004D3B87">
      <w:pPr>
        <w:spacing w:line="360" w:lineRule="auto"/>
        <w:rPr>
          <w:rFonts w:asciiTheme="majorBidi" w:hAnsiTheme="majorBidi" w:cstheme="majorBidi"/>
          <w:b/>
          <w:bCs/>
          <w:sz w:val="24"/>
          <w:szCs w:val="24"/>
        </w:rPr>
      </w:pPr>
    </w:p>
    <w:p w14:paraId="635E5F50" w14:textId="77777777" w:rsidR="004879FC" w:rsidRPr="008532FB" w:rsidRDefault="004879FC" w:rsidP="007424F3">
      <w:pPr>
        <w:pStyle w:val="Heading1"/>
      </w:pPr>
      <w:bookmarkStart w:id="4" w:name="_Toc90052307"/>
      <w:r w:rsidRPr="008532FB">
        <w:lastRenderedPageBreak/>
        <w:t>List of Tables</w:t>
      </w:r>
      <w:bookmarkEnd w:id="4"/>
    </w:p>
    <w:p w14:paraId="635E5F51" w14:textId="3F8EE9B3" w:rsidR="00037DD3" w:rsidRDefault="004879FC">
      <w:pPr>
        <w:pStyle w:val="TOC1"/>
        <w:tabs>
          <w:tab w:val="right" w:leader="dot" w:pos="9350"/>
        </w:tabs>
        <w:rPr>
          <w:rFonts w:eastAsiaTheme="minorEastAsia"/>
          <w:noProof/>
          <w:lang w:eastAsia="en-GB"/>
        </w:rPr>
      </w:pPr>
      <w:r w:rsidRPr="008532FB">
        <w:rPr>
          <w:rFonts w:asciiTheme="majorBidi" w:hAnsiTheme="majorBidi" w:cstheme="majorBidi"/>
          <w:b/>
          <w:bCs/>
          <w:sz w:val="24"/>
          <w:szCs w:val="24"/>
        </w:rPr>
        <w:fldChar w:fldCharType="begin"/>
      </w:r>
      <w:r w:rsidRPr="008532FB">
        <w:rPr>
          <w:rFonts w:asciiTheme="majorBidi" w:hAnsiTheme="majorBidi" w:cstheme="majorBidi"/>
          <w:b/>
          <w:bCs/>
          <w:sz w:val="24"/>
          <w:szCs w:val="24"/>
        </w:rPr>
        <w:instrText xml:space="preserve"> TOC \h \z \t "My tables,1" </w:instrText>
      </w:r>
      <w:r w:rsidRPr="008532FB">
        <w:rPr>
          <w:rFonts w:asciiTheme="majorBidi" w:hAnsiTheme="majorBidi" w:cstheme="majorBidi"/>
          <w:b/>
          <w:bCs/>
          <w:sz w:val="24"/>
          <w:szCs w:val="24"/>
        </w:rPr>
        <w:fldChar w:fldCharType="separate"/>
      </w:r>
      <w:hyperlink w:anchor="_Toc90052492" w:history="1">
        <w:r w:rsidR="00037DD3" w:rsidRPr="00907057">
          <w:rPr>
            <w:rStyle w:val="Hyperlink"/>
            <w:noProof/>
          </w:rPr>
          <w:t>Table 2.1: Relevant studies of Strategic Management Accounting (SMA)</w:t>
        </w:r>
        <w:r w:rsidR="00037DD3">
          <w:rPr>
            <w:noProof/>
            <w:webHidden/>
          </w:rPr>
          <w:tab/>
        </w:r>
        <w:r w:rsidR="00037DD3">
          <w:rPr>
            <w:noProof/>
            <w:webHidden/>
          </w:rPr>
          <w:fldChar w:fldCharType="begin"/>
        </w:r>
        <w:r w:rsidR="00037DD3">
          <w:rPr>
            <w:noProof/>
            <w:webHidden/>
          </w:rPr>
          <w:instrText xml:space="preserve"> PAGEREF _Toc90052492 \h </w:instrText>
        </w:r>
        <w:r w:rsidR="00037DD3">
          <w:rPr>
            <w:noProof/>
            <w:webHidden/>
          </w:rPr>
        </w:r>
        <w:r w:rsidR="00037DD3">
          <w:rPr>
            <w:noProof/>
            <w:webHidden/>
          </w:rPr>
          <w:fldChar w:fldCharType="separate"/>
        </w:r>
        <w:r w:rsidR="004E5B45">
          <w:rPr>
            <w:noProof/>
            <w:webHidden/>
          </w:rPr>
          <w:t>41</w:t>
        </w:r>
        <w:r w:rsidR="00037DD3">
          <w:rPr>
            <w:noProof/>
            <w:webHidden/>
          </w:rPr>
          <w:fldChar w:fldCharType="end"/>
        </w:r>
      </w:hyperlink>
    </w:p>
    <w:p w14:paraId="635E5F52" w14:textId="1C2E6543" w:rsidR="00037DD3" w:rsidRDefault="004E5B45">
      <w:pPr>
        <w:pStyle w:val="TOC1"/>
        <w:tabs>
          <w:tab w:val="right" w:leader="dot" w:pos="9350"/>
        </w:tabs>
        <w:rPr>
          <w:rFonts w:eastAsiaTheme="minorEastAsia"/>
          <w:noProof/>
          <w:lang w:eastAsia="en-GB"/>
        </w:rPr>
      </w:pPr>
      <w:hyperlink w:anchor="_Toc90052493" w:history="1">
        <w:r w:rsidR="00037DD3" w:rsidRPr="00907057">
          <w:rPr>
            <w:rStyle w:val="Hyperlink"/>
            <w:noProof/>
          </w:rPr>
          <w:t>Table 3.1: Assessment process of the IBFs</w:t>
        </w:r>
        <w:r w:rsidR="00037DD3">
          <w:rPr>
            <w:noProof/>
            <w:webHidden/>
          </w:rPr>
          <w:tab/>
        </w:r>
        <w:r w:rsidR="00037DD3">
          <w:rPr>
            <w:noProof/>
            <w:webHidden/>
          </w:rPr>
          <w:fldChar w:fldCharType="begin"/>
        </w:r>
        <w:r w:rsidR="00037DD3">
          <w:rPr>
            <w:noProof/>
            <w:webHidden/>
          </w:rPr>
          <w:instrText xml:space="preserve"> PAGEREF _Toc90052493 \h </w:instrText>
        </w:r>
        <w:r w:rsidR="00037DD3">
          <w:rPr>
            <w:noProof/>
            <w:webHidden/>
          </w:rPr>
        </w:r>
        <w:r w:rsidR="00037DD3">
          <w:rPr>
            <w:noProof/>
            <w:webHidden/>
          </w:rPr>
          <w:fldChar w:fldCharType="separate"/>
        </w:r>
        <w:r>
          <w:rPr>
            <w:noProof/>
            <w:webHidden/>
          </w:rPr>
          <w:t>103</w:t>
        </w:r>
        <w:r w:rsidR="00037DD3">
          <w:rPr>
            <w:noProof/>
            <w:webHidden/>
          </w:rPr>
          <w:fldChar w:fldCharType="end"/>
        </w:r>
      </w:hyperlink>
    </w:p>
    <w:p w14:paraId="635E5F53" w14:textId="11ED91E6" w:rsidR="00037DD3" w:rsidRDefault="004E5B45">
      <w:pPr>
        <w:pStyle w:val="TOC1"/>
        <w:tabs>
          <w:tab w:val="right" w:leader="dot" w:pos="9350"/>
        </w:tabs>
        <w:rPr>
          <w:rFonts w:eastAsiaTheme="minorEastAsia"/>
          <w:noProof/>
          <w:lang w:eastAsia="en-GB"/>
        </w:rPr>
      </w:pPr>
      <w:hyperlink w:anchor="_Toc90052494" w:history="1">
        <w:r w:rsidR="00037DD3" w:rsidRPr="00907057">
          <w:rPr>
            <w:rStyle w:val="Hyperlink"/>
            <w:bCs/>
            <w:noProof/>
          </w:rPr>
          <w:t xml:space="preserve">Table 3.2: </w:t>
        </w:r>
        <w:r w:rsidR="00037DD3" w:rsidRPr="00907057">
          <w:rPr>
            <w:rStyle w:val="Hyperlink"/>
            <w:noProof/>
          </w:rPr>
          <w:t>The relative weight and average response of IBFs’ effect on performance level</w:t>
        </w:r>
        <w:r w:rsidR="00037DD3">
          <w:rPr>
            <w:noProof/>
            <w:webHidden/>
          </w:rPr>
          <w:tab/>
        </w:r>
        <w:r w:rsidR="00037DD3">
          <w:rPr>
            <w:noProof/>
            <w:webHidden/>
          </w:rPr>
          <w:fldChar w:fldCharType="begin"/>
        </w:r>
        <w:r w:rsidR="00037DD3">
          <w:rPr>
            <w:noProof/>
            <w:webHidden/>
          </w:rPr>
          <w:instrText xml:space="preserve"> PAGEREF _Toc90052494 \h </w:instrText>
        </w:r>
        <w:r w:rsidR="00037DD3">
          <w:rPr>
            <w:noProof/>
            <w:webHidden/>
          </w:rPr>
        </w:r>
        <w:r w:rsidR="00037DD3">
          <w:rPr>
            <w:noProof/>
            <w:webHidden/>
          </w:rPr>
          <w:fldChar w:fldCharType="separate"/>
        </w:r>
        <w:r>
          <w:rPr>
            <w:noProof/>
            <w:webHidden/>
          </w:rPr>
          <w:t>108</w:t>
        </w:r>
        <w:r w:rsidR="00037DD3">
          <w:rPr>
            <w:noProof/>
            <w:webHidden/>
          </w:rPr>
          <w:fldChar w:fldCharType="end"/>
        </w:r>
      </w:hyperlink>
    </w:p>
    <w:p w14:paraId="635E5F54" w14:textId="2234DBEF" w:rsidR="00037DD3" w:rsidRDefault="004E5B45">
      <w:pPr>
        <w:pStyle w:val="TOC1"/>
        <w:tabs>
          <w:tab w:val="right" w:leader="dot" w:pos="9350"/>
        </w:tabs>
        <w:rPr>
          <w:rFonts w:eastAsiaTheme="minorEastAsia"/>
          <w:noProof/>
          <w:lang w:eastAsia="en-GB"/>
        </w:rPr>
      </w:pPr>
      <w:hyperlink w:anchor="_Toc90052495" w:history="1">
        <w:r w:rsidR="00037DD3" w:rsidRPr="00907057">
          <w:rPr>
            <w:rStyle w:val="Hyperlink"/>
            <w:noProof/>
          </w:rPr>
          <w:t>Table 3.3: An example of an individual response</w:t>
        </w:r>
        <w:r w:rsidR="00037DD3">
          <w:rPr>
            <w:noProof/>
            <w:webHidden/>
          </w:rPr>
          <w:tab/>
        </w:r>
        <w:r w:rsidR="00037DD3">
          <w:rPr>
            <w:noProof/>
            <w:webHidden/>
          </w:rPr>
          <w:fldChar w:fldCharType="begin"/>
        </w:r>
        <w:r w:rsidR="00037DD3">
          <w:rPr>
            <w:noProof/>
            <w:webHidden/>
          </w:rPr>
          <w:instrText xml:space="preserve"> PAGEREF _Toc90052495 \h </w:instrText>
        </w:r>
        <w:r w:rsidR="00037DD3">
          <w:rPr>
            <w:noProof/>
            <w:webHidden/>
          </w:rPr>
        </w:r>
        <w:r w:rsidR="00037DD3">
          <w:rPr>
            <w:noProof/>
            <w:webHidden/>
          </w:rPr>
          <w:fldChar w:fldCharType="separate"/>
        </w:r>
        <w:r>
          <w:rPr>
            <w:noProof/>
            <w:webHidden/>
          </w:rPr>
          <w:t>109</w:t>
        </w:r>
        <w:r w:rsidR="00037DD3">
          <w:rPr>
            <w:noProof/>
            <w:webHidden/>
          </w:rPr>
          <w:fldChar w:fldCharType="end"/>
        </w:r>
      </w:hyperlink>
    </w:p>
    <w:p w14:paraId="635E5F55" w14:textId="781744C4" w:rsidR="00037DD3" w:rsidRDefault="004E5B45">
      <w:pPr>
        <w:pStyle w:val="TOC1"/>
        <w:tabs>
          <w:tab w:val="right" w:leader="dot" w:pos="9350"/>
        </w:tabs>
        <w:rPr>
          <w:rFonts w:eastAsiaTheme="minorEastAsia"/>
          <w:noProof/>
          <w:lang w:eastAsia="en-GB"/>
        </w:rPr>
      </w:pPr>
      <w:hyperlink w:anchor="_Toc90052496" w:history="1">
        <w:r w:rsidR="00037DD3" w:rsidRPr="00907057">
          <w:rPr>
            <w:rStyle w:val="Hyperlink"/>
            <w:noProof/>
          </w:rPr>
          <w:t>Table 3.4: calculating the performance outcomes</w:t>
        </w:r>
        <w:r w:rsidR="00037DD3">
          <w:rPr>
            <w:noProof/>
            <w:webHidden/>
          </w:rPr>
          <w:tab/>
        </w:r>
        <w:r w:rsidR="00037DD3">
          <w:rPr>
            <w:noProof/>
            <w:webHidden/>
          </w:rPr>
          <w:fldChar w:fldCharType="begin"/>
        </w:r>
        <w:r w:rsidR="00037DD3">
          <w:rPr>
            <w:noProof/>
            <w:webHidden/>
          </w:rPr>
          <w:instrText xml:space="preserve"> PAGEREF _Toc90052496 \h </w:instrText>
        </w:r>
        <w:r w:rsidR="00037DD3">
          <w:rPr>
            <w:noProof/>
            <w:webHidden/>
          </w:rPr>
        </w:r>
        <w:r w:rsidR="00037DD3">
          <w:rPr>
            <w:noProof/>
            <w:webHidden/>
          </w:rPr>
          <w:fldChar w:fldCharType="separate"/>
        </w:r>
        <w:r>
          <w:rPr>
            <w:noProof/>
            <w:webHidden/>
          </w:rPr>
          <w:t>109</w:t>
        </w:r>
        <w:r w:rsidR="00037DD3">
          <w:rPr>
            <w:noProof/>
            <w:webHidden/>
          </w:rPr>
          <w:fldChar w:fldCharType="end"/>
        </w:r>
      </w:hyperlink>
    </w:p>
    <w:p w14:paraId="635E5F56" w14:textId="781322F1" w:rsidR="00037DD3" w:rsidRDefault="004E5B45">
      <w:pPr>
        <w:pStyle w:val="TOC1"/>
        <w:tabs>
          <w:tab w:val="right" w:leader="dot" w:pos="9350"/>
        </w:tabs>
        <w:rPr>
          <w:rFonts w:eastAsiaTheme="minorEastAsia"/>
          <w:noProof/>
          <w:lang w:eastAsia="en-GB"/>
        </w:rPr>
      </w:pPr>
      <w:hyperlink w:anchor="_Toc90052497" w:history="1">
        <w:r w:rsidR="00037DD3" w:rsidRPr="00907057">
          <w:rPr>
            <w:rStyle w:val="Hyperlink"/>
            <w:noProof/>
          </w:rPr>
          <w:t>Table 3.5: A detailed example of the integrated investment decisions with IBC model assumptions in the first stage of decision-making steps</w:t>
        </w:r>
        <w:r w:rsidR="00037DD3">
          <w:rPr>
            <w:noProof/>
            <w:webHidden/>
          </w:rPr>
          <w:tab/>
        </w:r>
        <w:r w:rsidR="00037DD3">
          <w:rPr>
            <w:noProof/>
            <w:webHidden/>
          </w:rPr>
          <w:fldChar w:fldCharType="begin"/>
        </w:r>
        <w:r w:rsidR="00037DD3">
          <w:rPr>
            <w:noProof/>
            <w:webHidden/>
          </w:rPr>
          <w:instrText xml:space="preserve"> PAGEREF _Toc90052497 \h </w:instrText>
        </w:r>
        <w:r w:rsidR="00037DD3">
          <w:rPr>
            <w:noProof/>
            <w:webHidden/>
          </w:rPr>
        </w:r>
        <w:r w:rsidR="00037DD3">
          <w:rPr>
            <w:noProof/>
            <w:webHidden/>
          </w:rPr>
          <w:fldChar w:fldCharType="separate"/>
        </w:r>
        <w:r>
          <w:rPr>
            <w:noProof/>
            <w:webHidden/>
          </w:rPr>
          <w:t>124</w:t>
        </w:r>
        <w:r w:rsidR="00037DD3">
          <w:rPr>
            <w:noProof/>
            <w:webHidden/>
          </w:rPr>
          <w:fldChar w:fldCharType="end"/>
        </w:r>
      </w:hyperlink>
    </w:p>
    <w:p w14:paraId="635E5F57" w14:textId="0824BED5" w:rsidR="00037DD3" w:rsidRDefault="004E5B45">
      <w:pPr>
        <w:pStyle w:val="TOC1"/>
        <w:tabs>
          <w:tab w:val="right" w:leader="dot" w:pos="9350"/>
        </w:tabs>
        <w:rPr>
          <w:rFonts w:eastAsiaTheme="minorEastAsia"/>
          <w:noProof/>
          <w:lang w:eastAsia="en-GB"/>
        </w:rPr>
      </w:pPr>
      <w:hyperlink w:anchor="_Toc90052498" w:history="1">
        <w:r w:rsidR="00037DD3" w:rsidRPr="00907057">
          <w:rPr>
            <w:rStyle w:val="Hyperlink"/>
            <w:noProof/>
          </w:rPr>
          <w:t>Table 4.1: comparison of four prominent research philosophies</w:t>
        </w:r>
        <w:r w:rsidR="00037DD3">
          <w:rPr>
            <w:noProof/>
            <w:webHidden/>
          </w:rPr>
          <w:tab/>
        </w:r>
        <w:r w:rsidR="00037DD3">
          <w:rPr>
            <w:noProof/>
            <w:webHidden/>
          </w:rPr>
          <w:fldChar w:fldCharType="begin"/>
        </w:r>
        <w:r w:rsidR="00037DD3">
          <w:rPr>
            <w:noProof/>
            <w:webHidden/>
          </w:rPr>
          <w:instrText xml:space="preserve"> PAGEREF _Toc90052498 \h </w:instrText>
        </w:r>
        <w:r w:rsidR="00037DD3">
          <w:rPr>
            <w:noProof/>
            <w:webHidden/>
          </w:rPr>
        </w:r>
        <w:r w:rsidR="00037DD3">
          <w:rPr>
            <w:noProof/>
            <w:webHidden/>
          </w:rPr>
          <w:fldChar w:fldCharType="separate"/>
        </w:r>
        <w:r>
          <w:rPr>
            <w:noProof/>
            <w:webHidden/>
          </w:rPr>
          <w:t>135</w:t>
        </w:r>
        <w:r w:rsidR="00037DD3">
          <w:rPr>
            <w:noProof/>
            <w:webHidden/>
          </w:rPr>
          <w:fldChar w:fldCharType="end"/>
        </w:r>
      </w:hyperlink>
    </w:p>
    <w:p w14:paraId="635E5F58" w14:textId="5FF662BD" w:rsidR="00037DD3" w:rsidRDefault="004E5B45">
      <w:pPr>
        <w:pStyle w:val="TOC1"/>
        <w:tabs>
          <w:tab w:val="right" w:leader="dot" w:pos="9350"/>
        </w:tabs>
        <w:rPr>
          <w:rFonts w:eastAsiaTheme="minorEastAsia"/>
          <w:noProof/>
          <w:lang w:eastAsia="en-GB"/>
        </w:rPr>
      </w:pPr>
      <w:hyperlink w:anchor="_Toc90052499" w:history="1">
        <w:r w:rsidR="00037DD3" w:rsidRPr="00907057">
          <w:rPr>
            <w:rStyle w:val="Hyperlink"/>
            <w:noProof/>
          </w:rPr>
          <w:t>Table 4.2: The strengths and justification of choosing quantitative research</w:t>
        </w:r>
        <w:r w:rsidR="00037DD3">
          <w:rPr>
            <w:noProof/>
            <w:webHidden/>
          </w:rPr>
          <w:tab/>
        </w:r>
        <w:r w:rsidR="00037DD3">
          <w:rPr>
            <w:noProof/>
            <w:webHidden/>
          </w:rPr>
          <w:fldChar w:fldCharType="begin"/>
        </w:r>
        <w:r w:rsidR="00037DD3">
          <w:rPr>
            <w:noProof/>
            <w:webHidden/>
          </w:rPr>
          <w:instrText xml:space="preserve"> PAGEREF _Toc90052499 \h </w:instrText>
        </w:r>
        <w:r w:rsidR="00037DD3">
          <w:rPr>
            <w:noProof/>
            <w:webHidden/>
          </w:rPr>
        </w:r>
        <w:r w:rsidR="00037DD3">
          <w:rPr>
            <w:noProof/>
            <w:webHidden/>
          </w:rPr>
          <w:fldChar w:fldCharType="separate"/>
        </w:r>
        <w:r>
          <w:rPr>
            <w:noProof/>
            <w:webHidden/>
          </w:rPr>
          <w:t>138</w:t>
        </w:r>
        <w:r w:rsidR="00037DD3">
          <w:rPr>
            <w:noProof/>
            <w:webHidden/>
          </w:rPr>
          <w:fldChar w:fldCharType="end"/>
        </w:r>
      </w:hyperlink>
    </w:p>
    <w:p w14:paraId="635E5F59" w14:textId="7591A9D4" w:rsidR="00037DD3" w:rsidRDefault="004E5B45">
      <w:pPr>
        <w:pStyle w:val="TOC1"/>
        <w:tabs>
          <w:tab w:val="right" w:leader="dot" w:pos="9350"/>
        </w:tabs>
        <w:rPr>
          <w:rFonts w:eastAsiaTheme="minorEastAsia"/>
          <w:noProof/>
          <w:lang w:eastAsia="en-GB"/>
        </w:rPr>
      </w:pPr>
      <w:hyperlink w:anchor="_Toc90052500" w:history="1">
        <w:r w:rsidR="00037DD3" w:rsidRPr="00907057">
          <w:rPr>
            <w:rStyle w:val="Hyperlink"/>
            <w:noProof/>
          </w:rPr>
          <w:t>Table 4.3: Questionnaire design appropriateness (personality factor as an example)</w:t>
        </w:r>
        <w:r w:rsidR="00037DD3">
          <w:rPr>
            <w:noProof/>
            <w:webHidden/>
          </w:rPr>
          <w:tab/>
        </w:r>
        <w:r w:rsidR="00037DD3">
          <w:rPr>
            <w:noProof/>
            <w:webHidden/>
          </w:rPr>
          <w:fldChar w:fldCharType="begin"/>
        </w:r>
        <w:r w:rsidR="00037DD3">
          <w:rPr>
            <w:noProof/>
            <w:webHidden/>
          </w:rPr>
          <w:instrText xml:space="preserve"> PAGEREF _Toc90052500 \h </w:instrText>
        </w:r>
        <w:r w:rsidR="00037DD3">
          <w:rPr>
            <w:noProof/>
            <w:webHidden/>
          </w:rPr>
        </w:r>
        <w:r w:rsidR="00037DD3">
          <w:rPr>
            <w:noProof/>
            <w:webHidden/>
          </w:rPr>
          <w:fldChar w:fldCharType="separate"/>
        </w:r>
        <w:r>
          <w:rPr>
            <w:noProof/>
            <w:webHidden/>
          </w:rPr>
          <w:t>149</w:t>
        </w:r>
        <w:r w:rsidR="00037DD3">
          <w:rPr>
            <w:noProof/>
            <w:webHidden/>
          </w:rPr>
          <w:fldChar w:fldCharType="end"/>
        </w:r>
      </w:hyperlink>
    </w:p>
    <w:p w14:paraId="635E5F5A" w14:textId="0E97253B" w:rsidR="00037DD3" w:rsidRDefault="004E5B45">
      <w:pPr>
        <w:pStyle w:val="TOC1"/>
        <w:tabs>
          <w:tab w:val="right" w:leader="dot" w:pos="9350"/>
        </w:tabs>
        <w:rPr>
          <w:rFonts w:eastAsiaTheme="minorEastAsia"/>
          <w:noProof/>
          <w:lang w:eastAsia="en-GB"/>
        </w:rPr>
      </w:pPr>
      <w:hyperlink w:anchor="_Toc90052501" w:history="1">
        <w:r w:rsidR="00037DD3" w:rsidRPr="00907057">
          <w:rPr>
            <w:rStyle w:val="Hyperlink"/>
            <w:noProof/>
          </w:rPr>
          <w:t>Table 4.4: The number of registered companies in the Libyan Audit Bureau in 2018</w:t>
        </w:r>
        <w:r w:rsidR="00037DD3">
          <w:rPr>
            <w:noProof/>
            <w:webHidden/>
          </w:rPr>
          <w:tab/>
        </w:r>
        <w:r w:rsidR="00037DD3">
          <w:rPr>
            <w:noProof/>
            <w:webHidden/>
          </w:rPr>
          <w:fldChar w:fldCharType="begin"/>
        </w:r>
        <w:r w:rsidR="00037DD3">
          <w:rPr>
            <w:noProof/>
            <w:webHidden/>
          </w:rPr>
          <w:instrText xml:space="preserve"> PAGEREF _Toc90052501 \h </w:instrText>
        </w:r>
        <w:r w:rsidR="00037DD3">
          <w:rPr>
            <w:noProof/>
            <w:webHidden/>
          </w:rPr>
        </w:r>
        <w:r w:rsidR="00037DD3">
          <w:rPr>
            <w:noProof/>
            <w:webHidden/>
          </w:rPr>
          <w:fldChar w:fldCharType="separate"/>
        </w:r>
        <w:r>
          <w:rPr>
            <w:noProof/>
            <w:webHidden/>
          </w:rPr>
          <w:t>155</w:t>
        </w:r>
        <w:r w:rsidR="00037DD3">
          <w:rPr>
            <w:noProof/>
            <w:webHidden/>
          </w:rPr>
          <w:fldChar w:fldCharType="end"/>
        </w:r>
      </w:hyperlink>
    </w:p>
    <w:p w14:paraId="635E5F5B" w14:textId="4BA6DDDE" w:rsidR="00037DD3" w:rsidRDefault="004E5B45">
      <w:pPr>
        <w:pStyle w:val="TOC1"/>
        <w:tabs>
          <w:tab w:val="right" w:leader="dot" w:pos="9350"/>
        </w:tabs>
        <w:rPr>
          <w:rFonts w:eastAsiaTheme="minorEastAsia"/>
          <w:noProof/>
          <w:lang w:eastAsia="en-GB"/>
        </w:rPr>
      </w:pPr>
      <w:hyperlink w:anchor="_Toc90052502" w:history="1">
        <w:r w:rsidR="00037DD3" w:rsidRPr="00907057">
          <w:rPr>
            <w:rStyle w:val="Hyperlink"/>
            <w:noProof/>
          </w:rPr>
          <w:t>Table 4.5: The study population of the Libyan service companies</w:t>
        </w:r>
        <w:r w:rsidR="00037DD3">
          <w:rPr>
            <w:noProof/>
            <w:webHidden/>
          </w:rPr>
          <w:tab/>
        </w:r>
        <w:r w:rsidR="00037DD3">
          <w:rPr>
            <w:noProof/>
            <w:webHidden/>
          </w:rPr>
          <w:fldChar w:fldCharType="begin"/>
        </w:r>
        <w:r w:rsidR="00037DD3">
          <w:rPr>
            <w:noProof/>
            <w:webHidden/>
          </w:rPr>
          <w:instrText xml:space="preserve"> PAGEREF _Toc90052502 \h </w:instrText>
        </w:r>
        <w:r w:rsidR="00037DD3">
          <w:rPr>
            <w:noProof/>
            <w:webHidden/>
          </w:rPr>
        </w:r>
        <w:r w:rsidR="00037DD3">
          <w:rPr>
            <w:noProof/>
            <w:webHidden/>
          </w:rPr>
          <w:fldChar w:fldCharType="separate"/>
        </w:r>
        <w:r>
          <w:rPr>
            <w:noProof/>
            <w:webHidden/>
          </w:rPr>
          <w:t>156</w:t>
        </w:r>
        <w:r w:rsidR="00037DD3">
          <w:rPr>
            <w:noProof/>
            <w:webHidden/>
          </w:rPr>
          <w:fldChar w:fldCharType="end"/>
        </w:r>
      </w:hyperlink>
    </w:p>
    <w:p w14:paraId="635E5F5C" w14:textId="4C72C43D" w:rsidR="00037DD3" w:rsidRDefault="004E5B45">
      <w:pPr>
        <w:pStyle w:val="TOC1"/>
        <w:tabs>
          <w:tab w:val="right" w:leader="dot" w:pos="9350"/>
        </w:tabs>
        <w:rPr>
          <w:rFonts w:eastAsiaTheme="minorEastAsia"/>
          <w:noProof/>
          <w:lang w:eastAsia="en-GB"/>
        </w:rPr>
      </w:pPr>
      <w:hyperlink w:anchor="_Toc90052503" w:history="1">
        <w:r w:rsidR="00037DD3" w:rsidRPr="00907057">
          <w:rPr>
            <w:rStyle w:val="Hyperlink"/>
            <w:noProof/>
          </w:rPr>
          <w:t>Table 4.6: Sampling framework from target population to sample</w:t>
        </w:r>
        <w:r w:rsidR="00037DD3">
          <w:rPr>
            <w:noProof/>
            <w:webHidden/>
          </w:rPr>
          <w:tab/>
        </w:r>
        <w:r w:rsidR="00037DD3">
          <w:rPr>
            <w:noProof/>
            <w:webHidden/>
          </w:rPr>
          <w:fldChar w:fldCharType="begin"/>
        </w:r>
        <w:r w:rsidR="00037DD3">
          <w:rPr>
            <w:noProof/>
            <w:webHidden/>
          </w:rPr>
          <w:instrText xml:space="preserve"> PAGEREF _Toc90052503 \h </w:instrText>
        </w:r>
        <w:r w:rsidR="00037DD3">
          <w:rPr>
            <w:noProof/>
            <w:webHidden/>
          </w:rPr>
        </w:r>
        <w:r w:rsidR="00037DD3">
          <w:rPr>
            <w:noProof/>
            <w:webHidden/>
          </w:rPr>
          <w:fldChar w:fldCharType="separate"/>
        </w:r>
        <w:r>
          <w:rPr>
            <w:noProof/>
            <w:webHidden/>
          </w:rPr>
          <w:t>156</w:t>
        </w:r>
        <w:r w:rsidR="00037DD3">
          <w:rPr>
            <w:noProof/>
            <w:webHidden/>
          </w:rPr>
          <w:fldChar w:fldCharType="end"/>
        </w:r>
      </w:hyperlink>
    </w:p>
    <w:p w14:paraId="635E5F5D" w14:textId="330C75FC" w:rsidR="00037DD3" w:rsidRDefault="004E5B45">
      <w:pPr>
        <w:pStyle w:val="TOC1"/>
        <w:tabs>
          <w:tab w:val="right" w:leader="dot" w:pos="9350"/>
        </w:tabs>
        <w:rPr>
          <w:rFonts w:eastAsiaTheme="minorEastAsia"/>
          <w:noProof/>
          <w:lang w:eastAsia="en-GB"/>
        </w:rPr>
      </w:pPr>
      <w:hyperlink w:anchor="_Toc90052504" w:history="1">
        <w:r w:rsidR="00037DD3" w:rsidRPr="00907057">
          <w:rPr>
            <w:rStyle w:val="Hyperlink"/>
            <w:noProof/>
          </w:rPr>
          <w:t>Table 4.7: Criteria of selecting the research participants</w:t>
        </w:r>
        <w:r w:rsidR="00037DD3">
          <w:rPr>
            <w:noProof/>
            <w:webHidden/>
          </w:rPr>
          <w:tab/>
        </w:r>
        <w:r w:rsidR="00037DD3">
          <w:rPr>
            <w:noProof/>
            <w:webHidden/>
          </w:rPr>
          <w:fldChar w:fldCharType="begin"/>
        </w:r>
        <w:r w:rsidR="00037DD3">
          <w:rPr>
            <w:noProof/>
            <w:webHidden/>
          </w:rPr>
          <w:instrText xml:space="preserve"> PAGEREF _Toc90052504 \h </w:instrText>
        </w:r>
        <w:r w:rsidR="00037DD3">
          <w:rPr>
            <w:noProof/>
            <w:webHidden/>
          </w:rPr>
        </w:r>
        <w:r w:rsidR="00037DD3">
          <w:rPr>
            <w:noProof/>
            <w:webHidden/>
          </w:rPr>
          <w:fldChar w:fldCharType="separate"/>
        </w:r>
        <w:r>
          <w:rPr>
            <w:noProof/>
            <w:webHidden/>
          </w:rPr>
          <w:t>160</w:t>
        </w:r>
        <w:r w:rsidR="00037DD3">
          <w:rPr>
            <w:noProof/>
            <w:webHidden/>
          </w:rPr>
          <w:fldChar w:fldCharType="end"/>
        </w:r>
      </w:hyperlink>
    </w:p>
    <w:p w14:paraId="635E5F5E" w14:textId="0DB6FE86" w:rsidR="00037DD3" w:rsidRDefault="004E5B45">
      <w:pPr>
        <w:pStyle w:val="TOC1"/>
        <w:tabs>
          <w:tab w:val="right" w:leader="dot" w:pos="9350"/>
        </w:tabs>
        <w:rPr>
          <w:rFonts w:eastAsiaTheme="minorEastAsia"/>
          <w:noProof/>
          <w:lang w:eastAsia="en-GB"/>
        </w:rPr>
      </w:pPr>
      <w:hyperlink w:anchor="_Toc90052505" w:history="1">
        <w:r w:rsidR="00037DD3" w:rsidRPr="00907057">
          <w:rPr>
            <w:rStyle w:val="Hyperlink"/>
            <w:noProof/>
          </w:rPr>
          <w:t>Table 4.8: The most common comments introduced by the participates</w:t>
        </w:r>
        <w:r w:rsidR="00037DD3">
          <w:rPr>
            <w:noProof/>
            <w:webHidden/>
          </w:rPr>
          <w:tab/>
        </w:r>
        <w:r w:rsidR="00037DD3">
          <w:rPr>
            <w:noProof/>
            <w:webHidden/>
          </w:rPr>
          <w:fldChar w:fldCharType="begin"/>
        </w:r>
        <w:r w:rsidR="00037DD3">
          <w:rPr>
            <w:noProof/>
            <w:webHidden/>
          </w:rPr>
          <w:instrText xml:space="preserve"> PAGEREF _Toc90052505 \h </w:instrText>
        </w:r>
        <w:r w:rsidR="00037DD3">
          <w:rPr>
            <w:noProof/>
            <w:webHidden/>
          </w:rPr>
        </w:r>
        <w:r w:rsidR="00037DD3">
          <w:rPr>
            <w:noProof/>
            <w:webHidden/>
          </w:rPr>
          <w:fldChar w:fldCharType="separate"/>
        </w:r>
        <w:r>
          <w:rPr>
            <w:noProof/>
            <w:webHidden/>
          </w:rPr>
          <w:t>162</w:t>
        </w:r>
        <w:r w:rsidR="00037DD3">
          <w:rPr>
            <w:noProof/>
            <w:webHidden/>
          </w:rPr>
          <w:fldChar w:fldCharType="end"/>
        </w:r>
      </w:hyperlink>
    </w:p>
    <w:p w14:paraId="635E5F5F" w14:textId="3748CC8B" w:rsidR="00037DD3" w:rsidRDefault="004E5B45">
      <w:pPr>
        <w:pStyle w:val="TOC1"/>
        <w:tabs>
          <w:tab w:val="right" w:leader="dot" w:pos="9350"/>
        </w:tabs>
        <w:rPr>
          <w:rFonts w:eastAsiaTheme="minorEastAsia"/>
          <w:noProof/>
          <w:lang w:eastAsia="en-GB"/>
        </w:rPr>
      </w:pPr>
      <w:hyperlink w:anchor="_Toc90052506" w:history="1">
        <w:r w:rsidR="00037DD3" w:rsidRPr="00907057">
          <w:rPr>
            <w:rStyle w:val="Hyperlink"/>
            <w:noProof/>
          </w:rPr>
          <w:t>Table 4.9: Sample relative weights and response rates of questionnaires</w:t>
        </w:r>
        <w:r w:rsidR="00037DD3">
          <w:rPr>
            <w:noProof/>
            <w:webHidden/>
          </w:rPr>
          <w:tab/>
        </w:r>
        <w:r w:rsidR="00037DD3">
          <w:rPr>
            <w:noProof/>
            <w:webHidden/>
          </w:rPr>
          <w:fldChar w:fldCharType="begin"/>
        </w:r>
        <w:r w:rsidR="00037DD3">
          <w:rPr>
            <w:noProof/>
            <w:webHidden/>
          </w:rPr>
          <w:instrText xml:space="preserve"> PAGEREF _Toc90052506 \h </w:instrText>
        </w:r>
        <w:r w:rsidR="00037DD3">
          <w:rPr>
            <w:noProof/>
            <w:webHidden/>
          </w:rPr>
        </w:r>
        <w:r w:rsidR="00037DD3">
          <w:rPr>
            <w:noProof/>
            <w:webHidden/>
          </w:rPr>
          <w:fldChar w:fldCharType="separate"/>
        </w:r>
        <w:r>
          <w:rPr>
            <w:noProof/>
            <w:webHidden/>
          </w:rPr>
          <w:t>165</w:t>
        </w:r>
        <w:r w:rsidR="00037DD3">
          <w:rPr>
            <w:noProof/>
            <w:webHidden/>
          </w:rPr>
          <w:fldChar w:fldCharType="end"/>
        </w:r>
      </w:hyperlink>
    </w:p>
    <w:p w14:paraId="635E5F60" w14:textId="51FF2AA1" w:rsidR="00037DD3" w:rsidRDefault="004E5B45">
      <w:pPr>
        <w:pStyle w:val="TOC1"/>
        <w:tabs>
          <w:tab w:val="right" w:leader="dot" w:pos="9350"/>
        </w:tabs>
        <w:rPr>
          <w:rFonts w:eastAsiaTheme="minorEastAsia"/>
          <w:noProof/>
          <w:lang w:eastAsia="en-GB"/>
        </w:rPr>
      </w:pPr>
      <w:hyperlink w:anchor="_Toc90052507" w:history="1">
        <w:r w:rsidR="00037DD3" w:rsidRPr="00907057">
          <w:rPr>
            <w:rStyle w:val="Hyperlink"/>
            <w:noProof/>
          </w:rPr>
          <w:t>Table 4.10: The key principles of business research ethics</w:t>
        </w:r>
        <w:r w:rsidR="00037DD3">
          <w:rPr>
            <w:noProof/>
            <w:webHidden/>
          </w:rPr>
          <w:tab/>
        </w:r>
        <w:r w:rsidR="00037DD3">
          <w:rPr>
            <w:noProof/>
            <w:webHidden/>
          </w:rPr>
          <w:fldChar w:fldCharType="begin"/>
        </w:r>
        <w:r w:rsidR="00037DD3">
          <w:rPr>
            <w:noProof/>
            <w:webHidden/>
          </w:rPr>
          <w:instrText xml:space="preserve"> PAGEREF _Toc90052507 \h </w:instrText>
        </w:r>
        <w:r w:rsidR="00037DD3">
          <w:rPr>
            <w:noProof/>
            <w:webHidden/>
          </w:rPr>
        </w:r>
        <w:r w:rsidR="00037DD3">
          <w:rPr>
            <w:noProof/>
            <w:webHidden/>
          </w:rPr>
          <w:fldChar w:fldCharType="separate"/>
        </w:r>
        <w:r>
          <w:rPr>
            <w:noProof/>
            <w:webHidden/>
          </w:rPr>
          <w:t>167</w:t>
        </w:r>
        <w:r w:rsidR="00037DD3">
          <w:rPr>
            <w:noProof/>
            <w:webHidden/>
          </w:rPr>
          <w:fldChar w:fldCharType="end"/>
        </w:r>
      </w:hyperlink>
    </w:p>
    <w:p w14:paraId="635E5F61" w14:textId="0CC2026B" w:rsidR="00037DD3" w:rsidRDefault="004E5B45">
      <w:pPr>
        <w:pStyle w:val="TOC1"/>
        <w:tabs>
          <w:tab w:val="right" w:leader="dot" w:pos="9350"/>
        </w:tabs>
        <w:rPr>
          <w:rFonts w:eastAsiaTheme="minorEastAsia"/>
          <w:noProof/>
          <w:lang w:eastAsia="en-GB"/>
        </w:rPr>
      </w:pPr>
      <w:hyperlink w:anchor="_Toc90052508" w:history="1">
        <w:r w:rsidR="00037DD3" w:rsidRPr="00907057">
          <w:rPr>
            <w:rStyle w:val="Hyperlink"/>
            <w:noProof/>
          </w:rPr>
          <w:t>Table 5.1: Statement of the personality factor</w:t>
        </w:r>
        <w:r w:rsidR="00037DD3">
          <w:rPr>
            <w:noProof/>
            <w:webHidden/>
          </w:rPr>
          <w:tab/>
        </w:r>
        <w:r w:rsidR="00037DD3">
          <w:rPr>
            <w:noProof/>
            <w:webHidden/>
          </w:rPr>
          <w:fldChar w:fldCharType="begin"/>
        </w:r>
        <w:r w:rsidR="00037DD3">
          <w:rPr>
            <w:noProof/>
            <w:webHidden/>
          </w:rPr>
          <w:instrText xml:space="preserve"> PAGEREF _Toc90052508 \h </w:instrText>
        </w:r>
        <w:r w:rsidR="00037DD3">
          <w:rPr>
            <w:noProof/>
            <w:webHidden/>
          </w:rPr>
        </w:r>
        <w:r w:rsidR="00037DD3">
          <w:rPr>
            <w:noProof/>
            <w:webHidden/>
          </w:rPr>
          <w:fldChar w:fldCharType="separate"/>
        </w:r>
        <w:r>
          <w:rPr>
            <w:noProof/>
            <w:webHidden/>
          </w:rPr>
          <w:t>172</w:t>
        </w:r>
        <w:r w:rsidR="00037DD3">
          <w:rPr>
            <w:noProof/>
            <w:webHidden/>
          </w:rPr>
          <w:fldChar w:fldCharType="end"/>
        </w:r>
      </w:hyperlink>
    </w:p>
    <w:p w14:paraId="635E5F62" w14:textId="752092EF" w:rsidR="00037DD3" w:rsidRDefault="004E5B45">
      <w:pPr>
        <w:pStyle w:val="TOC1"/>
        <w:tabs>
          <w:tab w:val="right" w:leader="dot" w:pos="9350"/>
        </w:tabs>
        <w:rPr>
          <w:rFonts w:eastAsiaTheme="minorEastAsia"/>
          <w:noProof/>
          <w:lang w:eastAsia="en-GB"/>
        </w:rPr>
      </w:pPr>
      <w:hyperlink w:anchor="_Toc90052509" w:history="1">
        <w:r w:rsidR="00037DD3" w:rsidRPr="00907057">
          <w:rPr>
            <w:rStyle w:val="Hyperlink"/>
            <w:noProof/>
          </w:rPr>
          <w:t>Table 5.2: The grand total of personality’s degrees</w:t>
        </w:r>
        <w:r w:rsidR="00037DD3">
          <w:rPr>
            <w:noProof/>
            <w:webHidden/>
          </w:rPr>
          <w:tab/>
        </w:r>
        <w:r w:rsidR="00037DD3">
          <w:rPr>
            <w:noProof/>
            <w:webHidden/>
          </w:rPr>
          <w:fldChar w:fldCharType="begin"/>
        </w:r>
        <w:r w:rsidR="00037DD3">
          <w:rPr>
            <w:noProof/>
            <w:webHidden/>
          </w:rPr>
          <w:instrText xml:space="preserve"> PAGEREF _Toc90052509 \h </w:instrText>
        </w:r>
        <w:r w:rsidR="00037DD3">
          <w:rPr>
            <w:noProof/>
            <w:webHidden/>
          </w:rPr>
        </w:r>
        <w:r w:rsidR="00037DD3">
          <w:rPr>
            <w:noProof/>
            <w:webHidden/>
          </w:rPr>
          <w:fldChar w:fldCharType="separate"/>
        </w:r>
        <w:r>
          <w:rPr>
            <w:noProof/>
            <w:webHidden/>
          </w:rPr>
          <w:t>173</w:t>
        </w:r>
        <w:r w:rsidR="00037DD3">
          <w:rPr>
            <w:noProof/>
            <w:webHidden/>
          </w:rPr>
          <w:fldChar w:fldCharType="end"/>
        </w:r>
      </w:hyperlink>
    </w:p>
    <w:p w14:paraId="635E5F63" w14:textId="299FBF23" w:rsidR="00037DD3" w:rsidRDefault="004E5B45">
      <w:pPr>
        <w:pStyle w:val="TOC1"/>
        <w:tabs>
          <w:tab w:val="right" w:leader="dot" w:pos="9350"/>
        </w:tabs>
        <w:rPr>
          <w:rFonts w:eastAsiaTheme="minorEastAsia"/>
          <w:noProof/>
          <w:lang w:eastAsia="en-GB"/>
        </w:rPr>
      </w:pPr>
      <w:hyperlink w:anchor="_Toc90052510" w:history="1">
        <w:r w:rsidR="00037DD3" w:rsidRPr="00907057">
          <w:rPr>
            <w:rStyle w:val="Hyperlink"/>
            <w:noProof/>
          </w:rPr>
          <w:t>Table 5.3: The relative weight and average response of IBFs’ effect on performance level</w:t>
        </w:r>
        <w:r w:rsidR="00037DD3">
          <w:rPr>
            <w:noProof/>
            <w:webHidden/>
          </w:rPr>
          <w:tab/>
        </w:r>
        <w:r w:rsidR="00037DD3">
          <w:rPr>
            <w:noProof/>
            <w:webHidden/>
          </w:rPr>
          <w:fldChar w:fldCharType="begin"/>
        </w:r>
        <w:r w:rsidR="00037DD3">
          <w:rPr>
            <w:noProof/>
            <w:webHidden/>
          </w:rPr>
          <w:instrText xml:space="preserve"> PAGEREF _Toc90052510 \h </w:instrText>
        </w:r>
        <w:r w:rsidR="00037DD3">
          <w:rPr>
            <w:noProof/>
            <w:webHidden/>
          </w:rPr>
        </w:r>
        <w:r w:rsidR="00037DD3">
          <w:rPr>
            <w:noProof/>
            <w:webHidden/>
          </w:rPr>
          <w:fldChar w:fldCharType="separate"/>
        </w:r>
        <w:r>
          <w:rPr>
            <w:noProof/>
            <w:webHidden/>
          </w:rPr>
          <w:t>174</w:t>
        </w:r>
        <w:r w:rsidR="00037DD3">
          <w:rPr>
            <w:noProof/>
            <w:webHidden/>
          </w:rPr>
          <w:fldChar w:fldCharType="end"/>
        </w:r>
      </w:hyperlink>
    </w:p>
    <w:p w14:paraId="635E5F64" w14:textId="3FAF0884" w:rsidR="00037DD3" w:rsidRDefault="004E5B45">
      <w:pPr>
        <w:pStyle w:val="TOC1"/>
        <w:tabs>
          <w:tab w:val="right" w:leader="dot" w:pos="9350"/>
        </w:tabs>
        <w:rPr>
          <w:rFonts w:eastAsiaTheme="minorEastAsia"/>
          <w:noProof/>
          <w:lang w:eastAsia="en-GB"/>
        </w:rPr>
      </w:pPr>
      <w:hyperlink w:anchor="_Toc90052511" w:history="1">
        <w:r w:rsidR="00037DD3" w:rsidRPr="00907057">
          <w:rPr>
            <w:rStyle w:val="Hyperlink"/>
            <w:noProof/>
          </w:rPr>
          <w:t>Table 5.4: Statement of the perception factor</w:t>
        </w:r>
        <w:r w:rsidR="00037DD3">
          <w:rPr>
            <w:noProof/>
            <w:webHidden/>
          </w:rPr>
          <w:tab/>
        </w:r>
        <w:r w:rsidR="00037DD3">
          <w:rPr>
            <w:noProof/>
            <w:webHidden/>
          </w:rPr>
          <w:fldChar w:fldCharType="begin"/>
        </w:r>
        <w:r w:rsidR="00037DD3">
          <w:rPr>
            <w:noProof/>
            <w:webHidden/>
          </w:rPr>
          <w:instrText xml:space="preserve"> PAGEREF _Toc90052511 \h </w:instrText>
        </w:r>
        <w:r w:rsidR="00037DD3">
          <w:rPr>
            <w:noProof/>
            <w:webHidden/>
          </w:rPr>
        </w:r>
        <w:r w:rsidR="00037DD3">
          <w:rPr>
            <w:noProof/>
            <w:webHidden/>
          </w:rPr>
          <w:fldChar w:fldCharType="separate"/>
        </w:r>
        <w:r>
          <w:rPr>
            <w:noProof/>
            <w:webHidden/>
          </w:rPr>
          <w:t>174</w:t>
        </w:r>
        <w:r w:rsidR="00037DD3">
          <w:rPr>
            <w:noProof/>
            <w:webHidden/>
          </w:rPr>
          <w:fldChar w:fldCharType="end"/>
        </w:r>
      </w:hyperlink>
    </w:p>
    <w:p w14:paraId="635E5F65" w14:textId="006BF4F9" w:rsidR="00037DD3" w:rsidRDefault="004E5B45">
      <w:pPr>
        <w:pStyle w:val="TOC1"/>
        <w:tabs>
          <w:tab w:val="right" w:leader="dot" w:pos="9350"/>
        </w:tabs>
        <w:rPr>
          <w:rFonts w:eastAsiaTheme="minorEastAsia"/>
          <w:noProof/>
          <w:lang w:eastAsia="en-GB"/>
        </w:rPr>
      </w:pPr>
      <w:hyperlink w:anchor="_Toc90052512" w:history="1">
        <w:r w:rsidR="00037DD3" w:rsidRPr="00907057">
          <w:rPr>
            <w:rStyle w:val="Hyperlink"/>
            <w:noProof/>
          </w:rPr>
          <w:t>Table 5.5: The grand total of perception’s degrees</w:t>
        </w:r>
        <w:r w:rsidR="00037DD3">
          <w:rPr>
            <w:noProof/>
            <w:webHidden/>
          </w:rPr>
          <w:tab/>
        </w:r>
        <w:r w:rsidR="00037DD3">
          <w:rPr>
            <w:noProof/>
            <w:webHidden/>
          </w:rPr>
          <w:fldChar w:fldCharType="begin"/>
        </w:r>
        <w:r w:rsidR="00037DD3">
          <w:rPr>
            <w:noProof/>
            <w:webHidden/>
          </w:rPr>
          <w:instrText xml:space="preserve"> PAGEREF _Toc90052512 \h </w:instrText>
        </w:r>
        <w:r w:rsidR="00037DD3">
          <w:rPr>
            <w:noProof/>
            <w:webHidden/>
          </w:rPr>
        </w:r>
        <w:r w:rsidR="00037DD3">
          <w:rPr>
            <w:noProof/>
            <w:webHidden/>
          </w:rPr>
          <w:fldChar w:fldCharType="separate"/>
        </w:r>
        <w:r>
          <w:rPr>
            <w:noProof/>
            <w:webHidden/>
          </w:rPr>
          <w:t>175</w:t>
        </w:r>
        <w:r w:rsidR="00037DD3">
          <w:rPr>
            <w:noProof/>
            <w:webHidden/>
          </w:rPr>
          <w:fldChar w:fldCharType="end"/>
        </w:r>
      </w:hyperlink>
    </w:p>
    <w:p w14:paraId="635E5F66" w14:textId="7BA619A7" w:rsidR="00037DD3" w:rsidRDefault="004E5B45">
      <w:pPr>
        <w:pStyle w:val="TOC1"/>
        <w:tabs>
          <w:tab w:val="right" w:leader="dot" w:pos="9350"/>
        </w:tabs>
        <w:rPr>
          <w:rFonts w:eastAsiaTheme="minorEastAsia"/>
          <w:noProof/>
          <w:lang w:eastAsia="en-GB"/>
        </w:rPr>
      </w:pPr>
      <w:hyperlink w:anchor="_Toc90052513" w:history="1">
        <w:r w:rsidR="00037DD3" w:rsidRPr="00907057">
          <w:rPr>
            <w:rStyle w:val="Hyperlink"/>
            <w:noProof/>
          </w:rPr>
          <w:t>Table 5.6: Statement of the ability and skills factor</w:t>
        </w:r>
        <w:r w:rsidR="00037DD3">
          <w:rPr>
            <w:noProof/>
            <w:webHidden/>
          </w:rPr>
          <w:tab/>
        </w:r>
        <w:r w:rsidR="00037DD3">
          <w:rPr>
            <w:noProof/>
            <w:webHidden/>
          </w:rPr>
          <w:fldChar w:fldCharType="begin"/>
        </w:r>
        <w:r w:rsidR="00037DD3">
          <w:rPr>
            <w:noProof/>
            <w:webHidden/>
          </w:rPr>
          <w:instrText xml:space="preserve"> PAGEREF _Toc90052513 \h </w:instrText>
        </w:r>
        <w:r w:rsidR="00037DD3">
          <w:rPr>
            <w:noProof/>
            <w:webHidden/>
          </w:rPr>
        </w:r>
        <w:r w:rsidR="00037DD3">
          <w:rPr>
            <w:noProof/>
            <w:webHidden/>
          </w:rPr>
          <w:fldChar w:fldCharType="separate"/>
        </w:r>
        <w:r>
          <w:rPr>
            <w:noProof/>
            <w:webHidden/>
          </w:rPr>
          <w:t>176</w:t>
        </w:r>
        <w:r w:rsidR="00037DD3">
          <w:rPr>
            <w:noProof/>
            <w:webHidden/>
          </w:rPr>
          <w:fldChar w:fldCharType="end"/>
        </w:r>
      </w:hyperlink>
    </w:p>
    <w:p w14:paraId="635E5F67" w14:textId="7637946B" w:rsidR="00037DD3" w:rsidRDefault="004E5B45">
      <w:pPr>
        <w:pStyle w:val="TOC1"/>
        <w:tabs>
          <w:tab w:val="right" w:leader="dot" w:pos="9350"/>
        </w:tabs>
        <w:rPr>
          <w:rFonts w:eastAsiaTheme="minorEastAsia"/>
          <w:noProof/>
          <w:lang w:eastAsia="en-GB"/>
        </w:rPr>
      </w:pPr>
      <w:hyperlink w:anchor="_Toc90052514" w:history="1">
        <w:r w:rsidR="00037DD3" w:rsidRPr="00907057">
          <w:rPr>
            <w:rStyle w:val="Hyperlink"/>
            <w:noProof/>
          </w:rPr>
          <w:t>Table 5.7: The grand total of ability and skills’ degrees</w:t>
        </w:r>
        <w:r w:rsidR="00037DD3">
          <w:rPr>
            <w:noProof/>
            <w:webHidden/>
          </w:rPr>
          <w:tab/>
        </w:r>
        <w:r w:rsidR="00037DD3">
          <w:rPr>
            <w:noProof/>
            <w:webHidden/>
          </w:rPr>
          <w:fldChar w:fldCharType="begin"/>
        </w:r>
        <w:r w:rsidR="00037DD3">
          <w:rPr>
            <w:noProof/>
            <w:webHidden/>
          </w:rPr>
          <w:instrText xml:space="preserve"> PAGEREF _Toc90052514 \h </w:instrText>
        </w:r>
        <w:r w:rsidR="00037DD3">
          <w:rPr>
            <w:noProof/>
            <w:webHidden/>
          </w:rPr>
        </w:r>
        <w:r w:rsidR="00037DD3">
          <w:rPr>
            <w:noProof/>
            <w:webHidden/>
          </w:rPr>
          <w:fldChar w:fldCharType="separate"/>
        </w:r>
        <w:r>
          <w:rPr>
            <w:noProof/>
            <w:webHidden/>
          </w:rPr>
          <w:t>176</w:t>
        </w:r>
        <w:r w:rsidR="00037DD3">
          <w:rPr>
            <w:noProof/>
            <w:webHidden/>
          </w:rPr>
          <w:fldChar w:fldCharType="end"/>
        </w:r>
      </w:hyperlink>
    </w:p>
    <w:p w14:paraId="635E5F68" w14:textId="08D94F3D" w:rsidR="00037DD3" w:rsidRDefault="004E5B45">
      <w:pPr>
        <w:pStyle w:val="TOC1"/>
        <w:tabs>
          <w:tab w:val="right" w:leader="dot" w:pos="9350"/>
        </w:tabs>
        <w:rPr>
          <w:rFonts w:eastAsiaTheme="minorEastAsia"/>
          <w:noProof/>
          <w:lang w:eastAsia="en-GB"/>
        </w:rPr>
      </w:pPr>
      <w:hyperlink w:anchor="_Toc90052515" w:history="1">
        <w:r w:rsidR="00037DD3" w:rsidRPr="00907057">
          <w:rPr>
            <w:rStyle w:val="Hyperlink"/>
            <w:noProof/>
          </w:rPr>
          <w:t>Table 5.8: Statement of the motivation factor</w:t>
        </w:r>
        <w:r w:rsidR="00037DD3">
          <w:rPr>
            <w:noProof/>
            <w:webHidden/>
          </w:rPr>
          <w:tab/>
        </w:r>
        <w:r w:rsidR="00037DD3">
          <w:rPr>
            <w:noProof/>
            <w:webHidden/>
          </w:rPr>
          <w:fldChar w:fldCharType="begin"/>
        </w:r>
        <w:r w:rsidR="00037DD3">
          <w:rPr>
            <w:noProof/>
            <w:webHidden/>
          </w:rPr>
          <w:instrText xml:space="preserve"> PAGEREF _Toc90052515 \h </w:instrText>
        </w:r>
        <w:r w:rsidR="00037DD3">
          <w:rPr>
            <w:noProof/>
            <w:webHidden/>
          </w:rPr>
        </w:r>
        <w:r w:rsidR="00037DD3">
          <w:rPr>
            <w:noProof/>
            <w:webHidden/>
          </w:rPr>
          <w:fldChar w:fldCharType="separate"/>
        </w:r>
        <w:r>
          <w:rPr>
            <w:noProof/>
            <w:webHidden/>
          </w:rPr>
          <w:t>177</w:t>
        </w:r>
        <w:r w:rsidR="00037DD3">
          <w:rPr>
            <w:noProof/>
            <w:webHidden/>
          </w:rPr>
          <w:fldChar w:fldCharType="end"/>
        </w:r>
      </w:hyperlink>
    </w:p>
    <w:p w14:paraId="635E5F69" w14:textId="026F06B6" w:rsidR="00037DD3" w:rsidRDefault="004E5B45">
      <w:pPr>
        <w:pStyle w:val="TOC1"/>
        <w:tabs>
          <w:tab w:val="right" w:leader="dot" w:pos="9350"/>
        </w:tabs>
        <w:rPr>
          <w:rFonts w:eastAsiaTheme="minorEastAsia"/>
          <w:noProof/>
          <w:lang w:eastAsia="en-GB"/>
        </w:rPr>
      </w:pPr>
      <w:hyperlink w:anchor="_Toc90052516" w:history="1">
        <w:r w:rsidR="00037DD3" w:rsidRPr="00907057">
          <w:rPr>
            <w:rStyle w:val="Hyperlink"/>
            <w:bCs/>
            <w:noProof/>
          </w:rPr>
          <w:t xml:space="preserve">Table 5.9: </w:t>
        </w:r>
        <w:r w:rsidR="00037DD3" w:rsidRPr="00907057">
          <w:rPr>
            <w:rStyle w:val="Hyperlink"/>
            <w:noProof/>
          </w:rPr>
          <w:t>The grand total of motivation’s degrees</w:t>
        </w:r>
        <w:r w:rsidR="00037DD3">
          <w:rPr>
            <w:noProof/>
            <w:webHidden/>
          </w:rPr>
          <w:tab/>
        </w:r>
        <w:r w:rsidR="00037DD3">
          <w:rPr>
            <w:noProof/>
            <w:webHidden/>
          </w:rPr>
          <w:fldChar w:fldCharType="begin"/>
        </w:r>
        <w:r w:rsidR="00037DD3">
          <w:rPr>
            <w:noProof/>
            <w:webHidden/>
          </w:rPr>
          <w:instrText xml:space="preserve"> PAGEREF _Toc90052516 \h </w:instrText>
        </w:r>
        <w:r w:rsidR="00037DD3">
          <w:rPr>
            <w:noProof/>
            <w:webHidden/>
          </w:rPr>
        </w:r>
        <w:r w:rsidR="00037DD3">
          <w:rPr>
            <w:noProof/>
            <w:webHidden/>
          </w:rPr>
          <w:fldChar w:fldCharType="separate"/>
        </w:r>
        <w:r>
          <w:rPr>
            <w:noProof/>
            <w:webHidden/>
          </w:rPr>
          <w:t>177</w:t>
        </w:r>
        <w:r w:rsidR="00037DD3">
          <w:rPr>
            <w:noProof/>
            <w:webHidden/>
          </w:rPr>
          <w:fldChar w:fldCharType="end"/>
        </w:r>
      </w:hyperlink>
    </w:p>
    <w:p w14:paraId="635E5F6A" w14:textId="41332FA9" w:rsidR="00037DD3" w:rsidRDefault="004E5B45">
      <w:pPr>
        <w:pStyle w:val="TOC1"/>
        <w:tabs>
          <w:tab w:val="right" w:leader="dot" w:pos="9350"/>
        </w:tabs>
        <w:rPr>
          <w:rFonts w:eastAsiaTheme="minorEastAsia"/>
          <w:noProof/>
          <w:lang w:eastAsia="en-GB"/>
        </w:rPr>
      </w:pPr>
      <w:hyperlink w:anchor="_Toc90052517" w:history="1">
        <w:r w:rsidR="00037DD3" w:rsidRPr="00907057">
          <w:rPr>
            <w:rStyle w:val="Hyperlink"/>
            <w:noProof/>
          </w:rPr>
          <w:t>Table 5.10: Statement of the attitudes factor</w:t>
        </w:r>
        <w:r w:rsidR="00037DD3">
          <w:rPr>
            <w:noProof/>
            <w:webHidden/>
          </w:rPr>
          <w:tab/>
        </w:r>
        <w:r w:rsidR="00037DD3">
          <w:rPr>
            <w:noProof/>
            <w:webHidden/>
          </w:rPr>
          <w:fldChar w:fldCharType="begin"/>
        </w:r>
        <w:r w:rsidR="00037DD3">
          <w:rPr>
            <w:noProof/>
            <w:webHidden/>
          </w:rPr>
          <w:instrText xml:space="preserve"> PAGEREF _Toc90052517 \h </w:instrText>
        </w:r>
        <w:r w:rsidR="00037DD3">
          <w:rPr>
            <w:noProof/>
            <w:webHidden/>
          </w:rPr>
        </w:r>
        <w:r w:rsidR="00037DD3">
          <w:rPr>
            <w:noProof/>
            <w:webHidden/>
          </w:rPr>
          <w:fldChar w:fldCharType="separate"/>
        </w:r>
        <w:r>
          <w:rPr>
            <w:noProof/>
            <w:webHidden/>
          </w:rPr>
          <w:t>178</w:t>
        </w:r>
        <w:r w:rsidR="00037DD3">
          <w:rPr>
            <w:noProof/>
            <w:webHidden/>
          </w:rPr>
          <w:fldChar w:fldCharType="end"/>
        </w:r>
      </w:hyperlink>
    </w:p>
    <w:p w14:paraId="635E5F6B" w14:textId="309BB76A" w:rsidR="00037DD3" w:rsidRDefault="004E5B45">
      <w:pPr>
        <w:pStyle w:val="TOC1"/>
        <w:tabs>
          <w:tab w:val="right" w:leader="dot" w:pos="9350"/>
        </w:tabs>
        <w:rPr>
          <w:rFonts w:eastAsiaTheme="minorEastAsia"/>
          <w:noProof/>
          <w:lang w:eastAsia="en-GB"/>
        </w:rPr>
      </w:pPr>
      <w:hyperlink w:anchor="_Toc90052518" w:history="1">
        <w:r w:rsidR="00037DD3" w:rsidRPr="00907057">
          <w:rPr>
            <w:rStyle w:val="Hyperlink"/>
            <w:noProof/>
          </w:rPr>
          <w:t>Table 5.11: The grand total of attitudes’ degrees</w:t>
        </w:r>
        <w:r w:rsidR="00037DD3">
          <w:rPr>
            <w:noProof/>
            <w:webHidden/>
          </w:rPr>
          <w:tab/>
        </w:r>
        <w:r w:rsidR="00037DD3">
          <w:rPr>
            <w:noProof/>
            <w:webHidden/>
          </w:rPr>
          <w:fldChar w:fldCharType="begin"/>
        </w:r>
        <w:r w:rsidR="00037DD3">
          <w:rPr>
            <w:noProof/>
            <w:webHidden/>
          </w:rPr>
          <w:instrText xml:space="preserve"> PAGEREF _Toc90052518 \h </w:instrText>
        </w:r>
        <w:r w:rsidR="00037DD3">
          <w:rPr>
            <w:noProof/>
            <w:webHidden/>
          </w:rPr>
        </w:r>
        <w:r w:rsidR="00037DD3">
          <w:rPr>
            <w:noProof/>
            <w:webHidden/>
          </w:rPr>
          <w:fldChar w:fldCharType="separate"/>
        </w:r>
        <w:r>
          <w:rPr>
            <w:noProof/>
            <w:webHidden/>
          </w:rPr>
          <w:t>179</w:t>
        </w:r>
        <w:r w:rsidR="00037DD3">
          <w:rPr>
            <w:noProof/>
            <w:webHidden/>
          </w:rPr>
          <w:fldChar w:fldCharType="end"/>
        </w:r>
      </w:hyperlink>
    </w:p>
    <w:p w14:paraId="635E5F6C" w14:textId="61DBA27C" w:rsidR="00037DD3" w:rsidRDefault="004E5B45">
      <w:pPr>
        <w:pStyle w:val="TOC1"/>
        <w:tabs>
          <w:tab w:val="right" w:leader="dot" w:pos="9350"/>
        </w:tabs>
        <w:rPr>
          <w:rFonts w:eastAsiaTheme="minorEastAsia"/>
          <w:noProof/>
          <w:lang w:eastAsia="en-GB"/>
        </w:rPr>
      </w:pPr>
      <w:hyperlink w:anchor="_Toc90052519" w:history="1">
        <w:r w:rsidR="00037DD3" w:rsidRPr="00907057">
          <w:rPr>
            <w:rStyle w:val="Hyperlink"/>
            <w:noProof/>
          </w:rPr>
          <w:t>Table 5.12: Statement of the work stress factor</w:t>
        </w:r>
        <w:r w:rsidR="00037DD3">
          <w:rPr>
            <w:noProof/>
            <w:webHidden/>
          </w:rPr>
          <w:tab/>
        </w:r>
        <w:r w:rsidR="00037DD3">
          <w:rPr>
            <w:noProof/>
            <w:webHidden/>
          </w:rPr>
          <w:fldChar w:fldCharType="begin"/>
        </w:r>
        <w:r w:rsidR="00037DD3">
          <w:rPr>
            <w:noProof/>
            <w:webHidden/>
          </w:rPr>
          <w:instrText xml:space="preserve"> PAGEREF _Toc90052519 \h </w:instrText>
        </w:r>
        <w:r w:rsidR="00037DD3">
          <w:rPr>
            <w:noProof/>
            <w:webHidden/>
          </w:rPr>
        </w:r>
        <w:r w:rsidR="00037DD3">
          <w:rPr>
            <w:noProof/>
            <w:webHidden/>
          </w:rPr>
          <w:fldChar w:fldCharType="separate"/>
        </w:r>
        <w:r>
          <w:rPr>
            <w:noProof/>
            <w:webHidden/>
          </w:rPr>
          <w:t>180</w:t>
        </w:r>
        <w:r w:rsidR="00037DD3">
          <w:rPr>
            <w:noProof/>
            <w:webHidden/>
          </w:rPr>
          <w:fldChar w:fldCharType="end"/>
        </w:r>
      </w:hyperlink>
    </w:p>
    <w:p w14:paraId="635E5F6D" w14:textId="7D301925" w:rsidR="00037DD3" w:rsidRDefault="004E5B45">
      <w:pPr>
        <w:pStyle w:val="TOC1"/>
        <w:tabs>
          <w:tab w:val="right" w:leader="dot" w:pos="9350"/>
        </w:tabs>
        <w:rPr>
          <w:rFonts w:eastAsiaTheme="minorEastAsia"/>
          <w:noProof/>
          <w:lang w:eastAsia="en-GB"/>
        </w:rPr>
      </w:pPr>
      <w:hyperlink w:anchor="_Toc90052520" w:history="1">
        <w:r w:rsidR="00037DD3" w:rsidRPr="00907057">
          <w:rPr>
            <w:rStyle w:val="Hyperlink"/>
            <w:noProof/>
          </w:rPr>
          <w:t>Table 5.13: The grand total of work stress’s degrees</w:t>
        </w:r>
        <w:r w:rsidR="00037DD3">
          <w:rPr>
            <w:noProof/>
            <w:webHidden/>
          </w:rPr>
          <w:tab/>
        </w:r>
        <w:r w:rsidR="00037DD3">
          <w:rPr>
            <w:noProof/>
            <w:webHidden/>
          </w:rPr>
          <w:fldChar w:fldCharType="begin"/>
        </w:r>
        <w:r w:rsidR="00037DD3">
          <w:rPr>
            <w:noProof/>
            <w:webHidden/>
          </w:rPr>
          <w:instrText xml:space="preserve"> PAGEREF _Toc90052520 \h </w:instrText>
        </w:r>
        <w:r w:rsidR="00037DD3">
          <w:rPr>
            <w:noProof/>
            <w:webHidden/>
          </w:rPr>
        </w:r>
        <w:r w:rsidR="00037DD3">
          <w:rPr>
            <w:noProof/>
            <w:webHidden/>
          </w:rPr>
          <w:fldChar w:fldCharType="separate"/>
        </w:r>
        <w:r>
          <w:rPr>
            <w:noProof/>
            <w:webHidden/>
          </w:rPr>
          <w:t>180</w:t>
        </w:r>
        <w:r w:rsidR="00037DD3">
          <w:rPr>
            <w:noProof/>
            <w:webHidden/>
          </w:rPr>
          <w:fldChar w:fldCharType="end"/>
        </w:r>
      </w:hyperlink>
    </w:p>
    <w:p w14:paraId="635E5F6E" w14:textId="27439A1A" w:rsidR="00037DD3" w:rsidRDefault="004E5B45">
      <w:pPr>
        <w:pStyle w:val="TOC1"/>
        <w:tabs>
          <w:tab w:val="right" w:leader="dot" w:pos="9350"/>
        </w:tabs>
        <w:rPr>
          <w:rFonts w:eastAsiaTheme="minorEastAsia"/>
          <w:noProof/>
          <w:lang w:eastAsia="en-GB"/>
        </w:rPr>
      </w:pPr>
      <w:hyperlink w:anchor="_Toc90052521" w:history="1">
        <w:r w:rsidR="00037DD3" w:rsidRPr="00907057">
          <w:rPr>
            <w:rStyle w:val="Hyperlink"/>
            <w:noProof/>
          </w:rPr>
          <w:t>Table 5.14: Statement of the job satisfaction factor</w:t>
        </w:r>
        <w:r w:rsidR="00037DD3">
          <w:rPr>
            <w:noProof/>
            <w:webHidden/>
          </w:rPr>
          <w:tab/>
        </w:r>
        <w:r w:rsidR="00037DD3">
          <w:rPr>
            <w:noProof/>
            <w:webHidden/>
          </w:rPr>
          <w:fldChar w:fldCharType="begin"/>
        </w:r>
        <w:r w:rsidR="00037DD3">
          <w:rPr>
            <w:noProof/>
            <w:webHidden/>
          </w:rPr>
          <w:instrText xml:space="preserve"> PAGEREF _Toc90052521 \h </w:instrText>
        </w:r>
        <w:r w:rsidR="00037DD3">
          <w:rPr>
            <w:noProof/>
            <w:webHidden/>
          </w:rPr>
        </w:r>
        <w:r w:rsidR="00037DD3">
          <w:rPr>
            <w:noProof/>
            <w:webHidden/>
          </w:rPr>
          <w:fldChar w:fldCharType="separate"/>
        </w:r>
        <w:r>
          <w:rPr>
            <w:noProof/>
            <w:webHidden/>
          </w:rPr>
          <w:t>181</w:t>
        </w:r>
        <w:r w:rsidR="00037DD3">
          <w:rPr>
            <w:noProof/>
            <w:webHidden/>
          </w:rPr>
          <w:fldChar w:fldCharType="end"/>
        </w:r>
      </w:hyperlink>
    </w:p>
    <w:p w14:paraId="635E5F6F" w14:textId="0CC64C4B" w:rsidR="00037DD3" w:rsidRDefault="004E5B45">
      <w:pPr>
        <w:pStyle w:val="TOC1"/>
        <w:tabs>
          <w:tab w:val="right" w:leader="dot" w:pos="9350"/>
        </w:tabs>
        <w:rPr>
          <w:rFonts w:eastAsiaTheme="minorEastAsia"/>
          <w:noProof/>
          <w:lang w:eastAsia="en-GB"/>
        </w:rPr>
      </w:pPr>
      <w:hyperlink w:anchor="_Toc90052522" w:history="1">
        <w:r w:rsidR="00037DD3" w:rsidRPr="00907057">
          <w:rPr>
            <w:rStyle w:val="Hyperlink"/>
            <w:noProof/>
          </w:rPr>
          <w:t>Table 5.15: The grand total of job satisfaction’s degrees</w:t>
        </w:r>
        <w:r w:rsidR="00037DD3">
          <w:rPr>
            <w:noProof/>
            <w:webHidden/>
          </w:rPr>
          <w:tab/>
        </w:r>
        <w:r w:rsidR="00037DD3">
          <w:rPr>
            <w:noProof/>
            <w:webHidden/>
          </w:rPr>
          <w:fldChar w:fldCharType="begin"/>
        </w:r>
        <w:r w:rsidR="00037DD3">
          <w:rPr>
            <w:noProof/>
            <w:webHidden/>
          </w:rPr>
          <w:instrText xml:space="preserve"> PAGEREF _Toc90052522 \h </w:instrText>
        </w:r>
        <w:r w:rsidR="00037DD3">
          <w:rPr>
            <w:noProof/>
            <w:webHidden/>
          </w:rPr>
        </w:r>
        <w:r w:rsidR="00037DD3">
          <w:rPr>
            <w:noProof/>
            <w:webHidden/>
          </w:rPr>
          <w:fldChar w:fldCharType="separate"/>
        </w:r>
        <w:r>
          <w:rPr>
            <w:noProof/>
            <w:webHidden/>
          </w:rPr>
          <w:t>181</w:t>
        </w:r>
        <w:r w:rsidR="00037DD3">
          <w:rPr>
            <w:noProof/>
            <w:webHidden/>
          </w:rPr>
          <w:fldChar w:fldCharType="end"/>
        </w:r>
      </w:hyperlink>
    </w:p>
    <w:p w14:paraId="635E5F70" w14:textId="23313C68" w:rsidR="00037DD3" w:rsidRDefault="004E5B45">
      <w:pPr>
        <w:pStyle w:val="TOC1"/>
        <w:tabs>
          <w:tab w:val="right" w:leader="dot" w:pos="9350"/>
        </w:tabs>
        <w:rPr>
          <w:rFonts w:eastAsiaTheme="minorEastAsia"/>
          <w:noProof/>
          <w:lang w:eastAsia="en-GB"/>
        </w:rPr>
      </w:pPr>
      <w:hyperlink w:anchor="_Toc90052523" w:history="1">
        <w:r w:rsidR="00037DD3" w:rsidRPr="00907057">
          <w:rPr>
            <w:rStyle w:val="Hyperlink"/>
            <w:noProof/>
          </w:rPr>
          <w:t>Table 5.16: Statement of the administrative leadership factor</w:t>
        </w:r>
        <w:r w:rsidR="00037DD3">
          <w:rPr>
            <w:noProof/>
            <w:webHidden/>
          </w:rPr>
          <w:tab/>
        </w:r>
        <w:r w:rsidR="00037DD3">
          <w:rPr>
            <w:noProof/>
            <w:webHidden/>
          </w:rPr>
          <w:fldChar w:fldCharType="begin"/>
        </w:r>
        <w:r w:rsidR="00037DD3">
          <w:rPr>
            <w:noProof/>
            <w:webHidden/>
          </w:rPr>
          <w:instrText xml:space="preserve"> PAGEREF _Toc90052523 \h </w:instrText>
        </w:r>
        <w:r w:rsidR="00037DD3">
          <w:rPr>
            <w:noProof/>
            <w:webHidden/>
          </w:rPr>
        </w:r>
        <w:r w:rsidR="00037DD3">
          <w:rPr>
            <w:noProof/>
            <w:webHidden/>
          </w:rPr>
          <w:fldChar w:fldCharType="separate"/>
        </w:r>
        <w:r>
          <w:rPr>
            <w:noProof/>
            <w:webHidden/>
          </w:rPr>
          <w:t>182</w:t>
        </w:r>
        <w:r w:rsidR="00037DD3">
          <w:rPr>
            <w:noProof/>
            <w:webHidden/>
          </w:rPr>
          <w:fldChar w:fldCharType="end"/>
        </w:r>
      </w:hyperlink>
    </w:p>
    <w:p w14:paraId="635E5F71" w14:textId="67CDE3A3" w:rsidR="00037DD3" w:rsidRDefault="004E5B45">
      <w:pPr>
        <w:pStyle w:val="TOC1"/>
        <w:tabs>
          <w:tab w:val="right" w:leader="dot" w:pos="9350"/>
        </w:tabs>
        <w:rPr>
          <w:rFonts w:eastAsiaTheme="minorEastAsia"/>
          <w:noProof/>
          <w:lang w:eastAsia="en-GB"/>
        </w:rPr>
      </w:pPr>
      <w:hyperlink w:anchor="_Toc90052524" w:history="1">
        <w:r w:rsidR="00037DD3" w:rsidRPr="00907057">
          <w:rPr>
            <w:rStyle w:val="Hyperlink"/>
            <w:noProof/>
          </w:rPr>
          <w:t>Table 5.17: The grand total of administrative leadership’s degrees</w:t>
        </w:r>
        <w:r w:rsidR="00037DD3">
          <w:rPr>
            <w:noProof/>
            <w:webHidden/>
          </w:rPr>
          <w:tab/>
        </w:r>
        <w:r w:rsidR="00037DD3">
          <w:rPr>
            <w:noProof/>
            <w:webHidden/>
          </w:rPr>
          <w:fldChar w:fldCharType="begin"/>
        </w:r>
        <w:r w:rsidR="00037DD3">
          <w:rPr>
            <w:noProof/>
            <w:webHidden/>
          </w:rPr>
          <w:instrText xml:space="preserve"> PAGEREF _Toc90052524 \h </w:instrText>
        </w:r>
        <w:r w:rsidR="00037DD3">
          <w:rPr>
            <w:noProof/>
            <w:webHidden/>
          </w:rPr>
        </w:r>
        <w:r w:rsidR="00037DD3">
          <w:rPr>
            <w:noProof/>
            <w:webHidden/>
          </w:rPr>
          <w:fldChar w:fldCharType="separate"/>
        </w:r>
        <w:r>
          <w:rPr>
            <w:noProof/>
            <w:webHidden/>
          </w:rPr>
          <w:t>183</w:t>
        </w:r>
        <w:r w:rsidR="00037DD3">
          <w:rPr>
            <w:noProof/>
            <w:webHidden/>
          </w:rPr>
          <w:fldChar w:fldCharType="end"/>
        </w:r>
      </w:hyperlink>
    </w:p>
    <w:p w14:paraId="635E5F72" w14:textId="5F8443B2" w:rsidR="00037DD3" w:rsidRDefault="004E5B45">
      <w:pPr>
        <w:pStyle w:val="TOC1"/>
        <w:tabs>
          <w:tab w:val="right" w:leader="dot" w:pos="9350"/>
        </w:tabs>
        <w:rPr>
          <w:rFonts w:eastAsiaTheme="minorEastAsia"/>
          <w:noProof/>
          <w:lang w:eastAsia="en-GB"/>
        </w:rPr>
      </w:pPr>
      <w:hyperlink w:anchor="_Toc90052525" w:history="1">
        <w:r w:rsidR="00037DD3" w:rsidRPr="00907057">
          <w:rPr>
            <w:rStyle w:val="Hyperlink"/>
            <w:noProof/>
          </w:rPr>
          <w:t>Table 5.18: the grand total of the IBFs</w:t>
        </w:r>
        <w:r w:rsidR="00037DD3">
          <w:rPr>
            <w:noProof/>
            <w:webHidden/>
          </w:rPr>
          <w:tab/>
        </w:r>
        <w:r w:rsidR="00037DD3">
          <w:rPr>
            <w:noProof/>
            <w:webHidden/>
          </w:rPr>
          <w:fldChar w:fldCharType="begin"/>
        </w:r>
        <w:r w:rsidR="00037DD3">
          <w:rPr>
            <w:noProof/>
            <w:webHidden/>
          </w:rPr>
          <w:instrText xml:space="preserve"> PAGEREF _Toc90052525 \h </w:instrText>
        </w:r>
        <w:r w:rsidR="00037DD3">
          <w:rPr>
            <w:noProof/>
            <w:webHidden/>
          </w:rPr>
        </w:r>
        <w:r w:rsidR="00037DD3">
          <w:rPr>
            <w:noProof/>
            <w:webHidden/>
          </w:rPr>
          <w:fldChar w:fldCharType="separate"/>
        </w:r>
        <w:r>
          <w:rPr>
            <w:noProof/>
            <w:webHidden/>
          </w:rPr>
          <w:t>184</w:t>
        </w:r>
        <w:r w:rsidR="00037DD3">
          <w:rPr>
            <w:noProof/>
            <w:webHidden/>
          </w:rPr>
          <w:fldChar w:fldCharType="end"/>
        </w:r>
      </w:hyperlink>
    </w:p>
    <w:p w14:paraId="635E5F73" w14:textId="787B865A" w:rsidR="00037DD3" w:rsidRDefault="004E5B45">
      <w:pPr>
        <w:pStyle w:val="TOC1"/>
        <w:tabs>
          <w:tab w:val="right" w:leader="dot" w:pos="9350"/>
        </w:tabs>
        <w:rPr>
          <w:rFonts w:eastAsiaTheme="minorEastAsia"/>
          <w:noProof/>
          <w:lang w:eastAsia="en-GB"/>
        </w:rPr>
      </w:pPr>
      <w:hyperlink w:anchor="_Toc90052526" w:history="1">
        <w:r w:rsidR="00037DD3" w:rsidRPr="00907057">
          <w:rPr>
            <w:rStyle w:val="Hyperlink"/>
            <w:noProof/>
          </w:rPr>
          <w:t>Table 5.19: The general influential level of the IBFs on SIDs in the Libyan service companies</w:t>
        </w:r>
        <w:r w:rsidR="00037DD3">
          <w:rPr>
            <w:noProof/>
            <w:webHidden/>
          </w:rPr>
          <w:tab/>
        </w:r>
        <w:r w:rsidR="00037DD3">
          <w:rPr>
            <w:noProof/>
            <w:webHidden/>
          </w:rPr>
          <w:fldChar w:fldCharType="begin"/>
        </w:r>
        <w:r w:rsidR="00037DD3">
          <w:rPr>
            <w:noProof/>
            <w:webHidden/>
          </w:rPr>
          <w:instrText xml:space="preserve"> PAGEREF _Toc90052526 \h </w:instrText>
        </w:r>
        <w:r w:rsidR="00037DD3">
          <w:rPr>
            <w:noProof/>
            <w:webHidden/>
          </w:rPr>
        </w:r>
        <w:r w:rsidR="00037DD3">
          <w:rPr>
            <w:noProof/>
            <w:webHidden/>
          </w:rPr>
          <w:fldChar w:fldCharType="separate"/>
        </w:r>
        <w:r>
          <w:rPr>
            <w:noProof/>
            <w:webHidden/>
          </w:rPr>
          <w:t>184</w:t>
        </w:r>
        <w:r w:rsidR="00037DD3">
          <w:rPr>
            <w:noProof/>
            <w:webHidden/>
          </w:rPr>
          <w:fldChar w:fldCharType="end"/>
        </w:r>
      </w:hyperlink>
    </w:p>
    <w:p w14:paraId="635E5F74" w14:textId="23777577" w:rsidR="00037DD3" w:rsidRDefault="004E5B45">
      <w:pPr>
        <w:pStyle w:val="TOC1"/>
        <w:tabs>
          <w:tab w:val="right" w:leader="dot" w:pos="9350"/>
        </w:tabs>
        <w:rPr>
          <w:rFonts w:eastAsiaTheme="minorEastAsia"/>
          <w:noProof/>
          <w:lang w:eastAsia="en-GB"/>
        </w:rPr>
      </w:pPr>
      <w:hyperlink w:anchor="_Toc90052527" w:history="1">
        <w:r w:rsidR="00037DD3" w:rsidRPr="00907057">
          <w:rPr>
            <w:rStyle w:val="Hyperlink"/>
            <w:noProof/>
          </w:rPr>
          <w:t>Table 5.20: The total questionnaires and responses of the research</w:t>
        </w:r>
        <w:r w:rsidR="00037DD3">
          <w:rPr>
            <w:noProof/>
            <w:webHidden/>
          </w:rPr>
          <w:tab/>
        </w:r>
        <w:r w:rsidR="00037DD3">
          <w:rPr>
            <w:noProof/>
            <w:webHidden/>
          </w:rPr>
          <w:fldChar w:fldCharType="begin"/>
        </w:r>
        <w:r w:rsidR="00037DD3">
          <w:rPr>
            <w:noProof/>
            <w:webHidden/>
          </w:rPr>
          <w:instrText xml:space="preserve"> PAGEREF _Toc90052527 \h </w:instrText>
        </w:r>
        <w:r w:rsidR="00037DD3">
          <w:rPr>
            <w:noProof/>
            <w:webHidden/>
          </w:rPr>
        </w:r>
        <w:r w:rsidR="00037DD3">
          <w:rPr>
            <w:noProof/>
            <w:webHidden/>
          </w:rPr>
          <w:fldChar w:fldCharType="separate"/>
        </w:r>
        <w:r>
          <w:rPr>
            <w:noProof/>
            <w:webHidden/>
          </w:rPr>
          <w:t>186</w:t>
        </w:r>
        <w:r w:rsidR="00037DD3">
          <w:rPr>
            <w:noProof/>
            <w:webHidden/>
          </w:rPr>
          <w:fldChar w:fldCharType="end"/>
        </w:r>
      </w:hyperlink>
    </w:p>
    <w:p w14:paraId="635E5F75" w14:textId="53B209E1" w:rsidR="00037DD3" w:rsidRDefault="004E5B45">
      <w:pPr>
        <w:pStyle w:val="TOC1"/>
        <w:tabs>
          <w:tab w:val="right" w:leader="dot" w:pos="9350"/>
        </w:tabs>
        <w:rPr>
          <w:rFonts w:eastAsiaTheme="minorEastAsia"/>
          <w:noProof/>
          <w:lang w:eastAsia="en-GB"/>
        </w:rPr>
      </w:pPr>
      <w:hyperlink w:anchor="_Toc90052528" w:history="1">
        <w:r w:rsidR="00037DD3" w:rsidRPr="00907057">
          <w:rPr>
            <w:rStyle w:val="Hyperlink"/>
            <w:noProof/>
          </w:rPr>
          <w:t>Table 5.21: Q1 What is your gender?</w:t>
        </w:r>
        <w:r w:rsidR="00037DD3">
          <w:rPr>
            <w:noProof/>
            <w:webHidden/>
          </w:rPr>
          <w:tab/>
        </w:r>
        <w:r w:rsidR="00037DD3">
          <w:rPr>
            <w:noProof/>
            <w:webHidden/>
          </w:rPr>
          <w:fldChar w:fldCharType="begin"/>
        </w:r>
        <w:r w:rsidR="00037DD3">
          <w:rPr>
            <w:noProof/>
            <w:webHidden/>
          </w:rPr>
          <w:instrText xml:space="preserve"> PAGEREF _Toc90052528 \h </w:instrText>
        </w:r>
        <w:r w:rsidR="00037DD3">
          <w:rPr>
            <w:noProof/>
            <w:webHidden/>
          </w:rPr>
        </w:r>
        <w:r w:rsidR="00037DD3">
          <w:rPr>
            <w:noProof/>
            <w:webHidden/>
          </w:rPr>
          <w:fldChar w:fldCharType="separate"/>
        </w:r>
        <w:r>
          <w:rPr>
            <w:noProof/>
            <w:webHidden/>
          </w:rPr>
          <w:t>187</w:t>
        </w:r>
        <w:r w:rsidR="00037DD3">
          <w:rPr>
            <w:noProof/>
            <w:webHidden/>
          </w:rPr>
          <w:fldChar w:fldCharType="end"/>
        </w:r>
      </w:hyperlink>
    </w:p>
    <w:p w14:paraId="635E5F76" w14:textId="464637CE" w:rsidR="00037DD3" w:rsidRDefault="004E5B45">
      <w:pPr>
        <w:pStyle w:val="TOC1"/>
        <w:tabs>
          <w:tab w:val="right" w:leader="dot" w:pos="9350"/>
        </w:tabs>
        <w:rPr>
          <w:rFonts w:eastAsiaTheme="minorEastAsia"/>
          <w:noProof/>
          <w:lang w:eastAsia="en-GB"/>
        </w:rPr>
      </w:pPr>
      <w:hyperlink w:anchor="_Toc90052529" w:history="1">
        <w:r w:rsidR="00037DD3" w:rsidRPr="00907057">
          <w:rPr>
            <w:rStyle w:val="Hyperlink"/>
            <w:noProof/>
          </w:rPr>
          <w:t>Table 5.22: Q2 What is your age?</w:t>
        </w:r>
        <w:r w:rsidR="00037DD3">
          <w:rPr>
            <w:noProof/>
            <w:webHidden/>
          </w:rPr>
          <w:tab/>
        </w:r>
        <w:r w:rsidR="00037DD3">
          <w:rPr>
            <w:noProof/>
            <w:webHidden/>
          </w:rPr>
          <w:fldChar w:fldCharType="begin"/>
        </w:r>
        <w:r w:rsidR="00037DD3">
          <w:rPr>
            <w:noProof/>
            <w:webHidden/>
          </w:rPr>
          <w:instrText xml:space="preserve"> PAGEREF _Toc90052529 \h </w:instrText>
        </w:r>
        <w:r w:rsidR="00037DD3">
          <w:rPr>
            <w:noProof/>
            <w:webHidden/>
          </w:rPr>
        </w:r>
        <w:r w:rsidR="00037DD3">
          <w:rPr>
            <w:noProof/>
            <w:webHidden/>
          </w:rPr>
          <w:fldChar w:fldCharType="separate"/>
        </w:r>
        <w:r>
          <w:rPr>
            <w:noProof/>
            <w:webHidden/>
          </w:rPr>
          <w:t>187</w:t>
        </w:r>
        <w:r w:rsidR="00037DD3">
          <w:rPr>
            <w:noProof/>
            <w:webHidden/>
          </w:rPr>
          <w:fldChar w:fldCharType="end"/>
        </w:r>
      </w:hyperlink>
    </w:p>
    <w:p w14:paraId="635E5F77" w14:textId="0288175F" w:rsidR="00037DD3" w:rsidRDefault="004E5B45">
      <w:pPr>
        <w:pStyle w:val="TOC1"/>
        <w:tabs>
          <w:tab w:val="right" w:leader="dot" w:pos="9350"/>
        </w:tabs>
        <w:rPr>
          <w:rFonts w:eastAsiaTheme="minorEastAsia"/>
          <w:noProof/>
          <w:lang w:eastAsia="en-GB"/>
        </w:rPr>
      </w:pPr>
      <w:hyperlink w:anchor="_Toc90052530" w:history="1">
        <w:r w:rsidR="00037DD3" w:rsidRPr="00907057">
          <w:rPr>
            <w:rStyle w:val="Hyperlink"/>
            <w:noProof/>
          </w:rPr>
          <w:t>Table 5.23: Q3 What is the highest degree you have completed?</w:t>
        </w:r>
        <w:r w:rsidR="00037DD3">
          <w:rPr>
            <w:noProof/>
            <w:webHidden/>
          </w:rPr>
          <w:tab/>
        </w:r>
        <w:r w:rsidR="00037DD3">
          <w:rPr>
            <w:noProof/>
            <w:webHidden/>
          </w:rPr>
          <w:fldChar w:fldCharType="begin"/>
        </w:r>
        <w:r w:rsidR="00037DD3">
          <w:rPr>
            <w:noProof/>
            <w:webHidden/>
          </w:rPr>
          <w:instrText xml:space="preserve"> PAGEREF _Toc90052530 \h </w:instrText>
        </w:r>
        <w:r w:rsidR="00037DD3">
          <w:rPr>
            <w:noProof/>
            <w:webHidden/>
          </w:rPr>
        </w:r>
        <w:r w:rsidR="00037DD3">
          <w:rPr>
            <w:noProof/>
            <w:webHidden/>
          </w:rPr>
          <w:fldChar w:fldCharType="separate"/>
        </w:r>
        <w:r>
          <w:rPr>
            <w:noProof/>
            <w:webHidden/>
          </w:rPr>
          <w:t>188</w:t>
        </w:r>
        <w:r w:rsidR="00037DD3">
          <w:rPr>
            <w:noProof/>
            <w:webHidden/>
          </w:rPr>
          <w:fldChar w:fldCharType="end"/>
        </w:r>
      </w:hyperlink>
    </w:p>
    <w:p w14:paraId="635E5F78" w14:textId="1136AA01" w:rsidR="00037DD3" w:rsidRDefault="004E5B45">
      <w:pPr>
        <w:pStyle w:val="TOC1"/>
        <w:tabs>
          <w:tab w:val="right" w:leader="dot" w:pos="9350"/>
        </w:tabs>
        <w:rPr>
          <w:rFonts w:eastAsiaTheme="minorEastAsia"/>
          <w:noProof/>
          <w:lang w:eastAsia="en-GB"/>
        </w:rPr>
      </w:pPr>
      <w:hyperlink w:anchor="_Toc90052531" w:history="1">
        <w:r w:rsidR="00037DD3" w:rsidRPr="00907057">
          <w:rPr>
            <w:rStyle w:val="Hyperlink"/>
            <w:noProof/>
          </w:rPr>
          <w:t>Table 5.24: Q4 Which of the following most closely matches your job title?</w:t>
        </w:r>
        <w:r w:rsidR="00037DD3">
          <w:rPr>
            <w:noProof/>
            <w:webHidden/>
          </w:rPr>
          <w:tab/>
        </w:r>
        <w:r w:rsidR="00037DD3">
          <w:rPr>
            <w:noProof/>
            <w:webHidden/>
          </w:rPr>
          <w:fldChar w:fldCharType="begin"/>
        </w:r>
        <w:r w:rsidR="00037DD3">
          <w:rPr>
            <w:noProof/>
            <w:webHidden/>
          </w:rPr>
          <w:instrText xml:space="preserve"> PAGEREF _Toc90052531 \h </w:instrText>
        </w:r>
        <w:r w:rsidR="00037DD3">
          <w:rPr>
            <w:noProof/>
            <w:webHidden/>
          </w:rPr>
        </w:r>
        <w:r w:rsidR="00037DD3">
          <w:rPr>
            <w:noProof/>
            <w:webHidden/>
          </w:rPr>
          <w:fldChar w:fldCharType="separate"/>
        </w:r>
        <w:r>
          <w:rPr>
            <w:noProof/>
            <w:webHidden/>
          </w:rPr>
          <w:t>188</w:t>
        </w:r>
        <w:r w:rsidR="00037DD3">
          <w:rPr>
            <w:noProof/>
            <w:webHidden/>
          </w:rPr>
          <w:fldChar w:fldCharType="end"/>
        </w:r>
      </w:hyperlink>
    </w:p>
    <w:p w14:paraId="635E5F79" w14:textId="0BE8BF60" w:rsidR="00037DD3" w:rsidRDefault="004E5B45">
      <w:pPr>
        <w:pStyle w:val="TOC1"/>
        <w:tabs>
          <w:tab w:val="right" w:leader="dot" w:pos="9350"/>
        </w:tabs>
        <w:rPr>
          <w:rFonts w:eastAsiaTheme="minorEastAsia"/>
          <w:noProof/>
          <w:lang w:eastAsia="en-GB"/>
        </w:rPr>
      </w:pPr>
      <w:hyperlink w:anchor="_Toc90052532" w:history="1">
        <w:r w:rsidR="00037DD3" w:rsidRPr="00907057">
          <w:rPr>
            <w:rStyle w:val="Hyperlink"/>
            <w:noProof/>
          </w:rPr>
          <w:t>Table 5.25: Q5 and Q6 How long have you been in this position? And how long the overall period is?</w:t>
        </w:r>
        <w:r w:rsidR="00037DD3">
          <w:rPr>
            <w:noProof/>
            <w:webHidden/>
          </w:rPr>
          <w:tab/>
        </w:r>
        <w:r w:rsidR="00037DD3">
          <w:rPr>
            <w:noProof/>
            <w:webHidden/>
          </w:rPr>
          <w:fldChar w:fldCharType="begin"/>
        </w:r>
        <w:r w:rsidR="00037DD3">
          <w:rPr>
            <w:noProof/>
            <w:webHidden/>
          </w:rPr>
          <w:instrText xml:space="preserve"> PAGEREF _Toc90052532 \h </w:instrText>
        </w:r>
        <w:r w:rsidR="00037DD3">
          <w:rPr>
            <w:noProof/>
            <w:webHidden/>
          </w:rPr>
        </w:r>
        <w:r w:rsidR="00037DD3">
          <w:rPr>
            <w:noProof/>
            <w:webHidden/>
          </w:rPr>
          <w:fldChar w:fldCharType="separate"/>
        </w:r>
        <w:r>
          <w:rPr>
            <w:noProof/>
            <w:webHidden/>
          </w:rPr>
          <w:t>189</w:t>
        </w:r>
        <w:r w:rsidR="00037DD3">
          <w:rPr>
            <w:noProof/>
            <w:webHidden/>
          </w:rPr>
          <w:fldChar w:fldCharType="end"/>
        </w:r>
      </w:hyperlink>
    </w:p>
    <w:p w14:paraId="635E5F7A" w14:textId="2BA82455" w:rsidR="00037DD3" w:rsidRDefault="004E5B45">
      <w:pPr>
        <w:pStyle w:val="TOC1"/>
        <w:tabs>
          <w:tab w:val="right" w:leader="dot" w:pos="9350"/>
        </w:tabs>
        <w:rPr>
          <w:rFonts w:eastAsiaTheme="minorEastAsia"/>
          <w:noProof/>
          <w:lang w:eastAsia="en-GB"/>
        </w:rPr>
      </w:pPr>
      <w:hyperlink w:anchor="_Toc90052533" w:history="1">
        <w:r w:rsidR="00037DD3" w:rsidRPr="00907057">
          <w:rPr>
            <w:rStyle w:val="Hyperlink"/>
            <w:noProof/>
          </w:rPr>
          <w:t>Table 5.26: Q7 Have you attended any training sessions of human resources or any course related to the organisational behaviour?</w:t>
        </w:r>
        <w:r w:rsidR="00037DD3">
          <w:rPr>
            <w:noProof/>
            <w:webHidden/>
          </w:rPr>
          <w:tab/>
        </w:r>
        <w:r w:rsidR="00037DD3">
          <w:rPr>
            <w:noProof/>
            <w:webHidden/>
          </w:rPr>
          <w:fldChar w:fldCharType="begin"/>
        </w:r>
        <w:r w:rsidR="00037DD3">
          <w:rPr>
            <w:noProof/>
            <w:webHidden/>
          </w:rPr>
          <w:instrText xml:space="preserve"> PAGEREF _Toc90052533 \h </w:instrText>
        </w:r>
        <w:r w:rsidR="00037DD3">
          <w:rPr>
            <w:noProof/>
            <w:webHidden/>
          </w:rPr>
        </w:r>
        <w:r w:rsidR="00037DD3">
          <w:rPr>
            <w:noProof/>
            <w:webHidden/>
          </w:rPr>
          <w:fldChar w:fldCharType="separate"/>
        </w:r>
        <w:r>
          <w:rPr>
            <w:noProof/>
            <w:webHidden/>
          </w:rPr>
          <w:t>190</w:t>
        </w:r>
        <w:r w:rsidR="00037DD3">
          <w:rPr>
            <w:noProof/>
            <w:webHidden/>
          </w:rPr>
          <w:fldChar w:fldCharType="end"/>
        </w:r>
      </w:hyperlink>
    </w:p>
    <w:p w14:paraId="635E5F7B" w14:textId="00C6DAC4" w:rsidR="00037DD3" w:rsidRDefault="004E5B45">
      <w:pPr>
        <w:pStyle w:val="TOC1"/>
        <w:tabs>
          <w:tab w:val="right" w:leader="dot" w:pos="9350"/>
        </w:tabs>
        <w:rPr>
          <w:rFonts w:eastAsiaTheme="minorEastAsia"/>
          <w:noProof/>
          <w:lang w:eastAsia="en-GB"/>
        </w:rPr>
      </w:pPr>
      <w:hyperlink w:anchor="_Toc90052534" w:history="1">
        <w:r w:rsidR="00037DD3" w:rsidRPr="00907057">
          <w:rPr>
            <w:rStyle w:val="Hyperlink"/>
            <w:noProof/>
          </w:rPr>
          <w:t>Table 5.27: Q8 How do you consider your participation and authority level in investment decision-making process?</w:t>
        </w:r>
        <w:r w:rsidR="00037DD3">
          <w:rPr>
            <w:noProof/>
            <w:webHidden/>
          </w:rPr>
          <w:tab/>
        </w:r>
        <w:r w:rsidR="00037DD3">
          <w:rPr>
            <w:noProof/>
            <w:webHidden/>
          </w:rPr>
          <w:fldChar w:fldCharType="begin"/>
        </w:r>
        <w:r w:rsidR="00037DD3">
          <w:rPr>
            <w:noProof/>
            <w:webHidden/>
          </w:rPr>
          <w:instrText xml:space="preserve"> PAGEREF _Toc90052534 \h </w:instrText>
        </w:r>
        <w:r w:rsidR="00037DD3">
          <w:rPr>
            <w:noProof/>
            <w:webHidden/>
          </w:rPr>
        </w:r>
        <w:r w:rsidR="00037DD3">
          <w:rPr>
            <w:noProof/>
            <w:webHidden/>
          </w:rPr>
          <w:fldChar w:fldCharType="separate"/>
        </w:r>
        <w:r>
          <w:rPr>
            <w:noProof/>
            <w:webHidden/>
          </w:rPr>
          <w:t>190</w:t>
        </w:r>
        <w:r w:rsidR="00037DD3">
          <w:rPr>
            <w:noProof/>
            <w:webHidden/>
          </w:rPr>
          <w:fldChar w:fldCharType="end"/>
        </w:r>
      </w:hyperlink>
    </w:p>
    <w:p w14:paraId="635E5F7C" w14:textId="4B6D7F05" w:rsidR="00037DD3" w:rsidRDefault="004E5B45">
      <w:pPr>
        <w:pStyle w:val="TOC1"/>
        <w:tabs>
          <w:tab w:val="right" w:leader="dot" w:pos="9350"/>
        </w:tabs>
        <w:rPr>
          <w:rFonts w:eastAsiaTheme="minorEastAsia"/>
          <w:noProof/>
          <w:lang w:eastAsia="en-GB"/>
        </w:rPr>
      </w:pPr>
      <w:hyperlink w:anchor="_Toc90052535" w:history="1">
        <w:r w:rsidR="00037DD3" w:rsidRPr="00907057">
          <w:rPr>
            <w:rStyle w:val="Hyperlink"/>
            <w:noProof/>
          </w:rPr>
          <w:t>Table 5.28: Chi-Square test of the Personality (IBF 1)</w:t>
        </w:r>
        <w:r w:rsidR="00037DD3">
          <w:rPr>
            <w:noProof/>
            <w:webHidden/>
          </w:rPr>
          <w:tab/>
        </w:r>
        <w:r w:rsidR="00037DD3">
          <w:rPr>
            <w:noProof/>
            <w:webHidden/>
          </w:rPr>
          <w:fldChar w:fldCharType="begin"/>
        </w:r>
        <w:r w:rsidR="00037DD3">
          <w:rPr>
            <w:noProof/>
            <w:webHidden/>
          </w:rPr>
          <w:instrText xml:space="preserve"> PAGEREF _Toc90052535 \h </w:instrText>
        </w:r>
        <w:r w:rsidR="00037DD3">
          <w:rPr>
            <w:noProof/>
            <w:webHidden/>
          </w:rPr>
        </w:r>
        <w:r w:rsidR="00037DD3">
          <w:rPr>
            <w:noProof/>
            <w:webHidden/>
          </w:rPr>
          <w:fldChar w:fldCharType="separate"/>
        </w:r>
        <w:r>
          <w:rPr>
            <w:noProof/>
            <w:webHidden/>
          </w:rPr>
          <w:t>193</w:t>
        </w:r>
        <w:r w:rsidR="00037DD3">
          <w:rPr>
            <w:noProof/>
            <w:webHidden/>
          </w:rPr>
          <w:fldChar w:fldCharType="end"/>
        </w:r>
      </w:hyperlink>
    </w:p>
    <w:p w14:paraId="635E5F7D" w14:textId="4365F7C4" w:rsidR="00037DD3" w:rsidRDefault="004E5B45">
      <w:pPr>
        <w:pStyle w:val="TOC1"/>
        <w:tabs>
          <w:tab w:val="right" w:leader="dot" w:pos="9350"/>
        </w:tabs>
        <w:rPr>
          <w:rFonts w:eastAsiaTheme="minorEastAsia"/>
          <w:noProof/>
          <w:lang w:eastAsia="en-GB"/>
        </w:rPr>
      </w:pPr>
      <w:hyperlink w:anchor="_Toc90052536" w:history="1">
        <w:r w:rsidR="00037DD3" w:rsidRPr="00907057">
          <w:rPr>
            <w:rStyle w:val="Hyperlink"/>
            <w:noProof/>
          </w:rPr>
          <w:t>Table 5.29: Chi-Square statistical results of the Personality (IBF 1)</w:t>
        </w:r>
        <w:r w:rsidR="00037DD3">
          <w:rPr>
            <w:noProof/>
            <w:webHidden/>
          </w:rPr>
          <w:tab/>
        </w:r>
        <w:r w:rsidR="00037DD3">
          <w:rPr>
            <w:noProof/>
            <w:webHidden/>
          </w:rPr>
          <w:fldChar w:fldCharType="begin"/>
        </w:r>
        <w:r w:rsidR="00037DD3">
          <w:rPr>
            <w:noProof/>
            <w:webHidden/>
          </w:rPr>
          <w:instrText xml:space="preserve"> PAGEREF _Toc90052536 \h </w:instrText>
        </w:r>
        <w:r w:rsidR="00037DD3">
          <w:rPr>
            <w:noProof/>
            <w:webHidden/>
          </w:rPr>
        </w:r>
        <w:r w:rsidR="00037DD3">
          <w:rPr>
            <w:noProof/>
            <w:webHidden/>
          </w:rPr>
          <w:fldChar w:fldCharType="separate"/>
        </w:r>
        <w:r>
          <w:rPr>
            <w:noProof/>
            <w:webHidden/>
          </w:rPr>
          <w:t>194</w:t>
        </w:r>
        <w:r w:rsidR="00037DD3">
          <w:rPr>
            <w:noProof/>
            <w:webHidden/>
          </w:rPr>
          <w:fldChar w:fldCharType="end"/>
        </w:r>
      </w:hyperlink>
    </w:p>
    <w:p w14:paraId="635E5F7E" w14:textId="38568667" w:rsidR="00037DD3" w:rsidRDefault="004E5B45">
      <w:pPr>
        <w:pStyle w:val="TOC1"/>
        <w:tabs>
          <w:tab w:val="right" w:leader="dot" w:pos="9350"/>
        </w:tabs>
        <w:rPr>
          <w:rFonts w:eastAsiaTheme="minorEastAsia"/>
          <w:noProof/>
          <w:lang w:eastAsia="en-GB"/>
        </w:rPr>
      </w:pPr>
      <w:hyperlink w:anchor="_Toc90052537" w:history="1">
        <w:r w:rsidR="00037DD3" w:rsidRPr="00907057">
          <w:rPr>
            <w:rStyle w:val="Hyperlink"/>
            <w:noProof/>
          </w:rPr>
          <w:t>Table 5.30: Chi-Square test of the Perception (IBF 2)</w:t>
        </w:r>
        <w:r w:rsidR="00037DD3">
          <w:rPr>
            <w:noProof/>
            <w:webHidden/>
          </w:rPr>
          <w:tab/>
        </w:r>
        <w:r w:rsidR="00037DD3">
          <w:rPr>
            <w:noProof/>
            <w:webHidden/>
          </w:rPr>
          <w:fldChar w:fldCharType="begin"/>
        </w:r>
        <w:r w:rsidR="00037DD3">
          <w:rPr>
            <w:noProof/>
            <w:webHidden/>
          </w:rPr>
          <w:instrText xml:space="preserve"> PAGEREF _Toc90052537 \h </w:instrText>
        </w:r>
        <w:r w:rsidR="00037DD3">
          <w:rPr>
            <w:noProof/>
            <w:webHidden/>
          </w:rPr>
        </w:r>
        <w:r w:rsidR="00037DD3">
          <w:rPr>
            <w:noProof/>
            <w:webHidden/>
          </w:rPr>
          <w:fldChar w:fldCharType="separate"/>
        </w:r>
        <w:r>
          <w:rPr>
            <w:noProof/>
            <w:webHidden/>
          </w:rPr>
          <w:t>195</w:t>
        </w:r>
        <w:r w:rsidR="00037DD3">
          <w:rPr>
            <w:noProof/>
            <w:webHidden/>
          </w:rPr>
          <w:fldChar w:fldCharType="end"/>
        </w:r>
      </w:hyperlink>
    </w:p>
    <w:p w14:paraId="635E5F7F" w14:textId="3D8396FC" w:rsidR="00037DD3" w:rsidRDefault="004E5B45">
      <w:pPr>
        <w:pStyle w:val="TOC1"/>
        <w:tabs>
          <w:tab w:val="right" w:leader="dot" w:pos="9350"/>
        </w:tabs>
        <w:rPr>
          <w:rFonts w:eastAsiaTheme="minorEastAsia"/>
          <w:noProof/>
          <w:lang w:eastAsia="en-GB"/>
        </w:rPr>
      </w:pPr>
      <w:hyperlink w:anchor="_Toc90052538" w:history="1">
        <w:r w:rsidR="00037DD3" w:rsidRPr="00907057">
          <w:rPr>
            <w:rStyle w:val="Hyperlink"/>
            <w:noProof/>
          </w:rPr>
          <w:t>Table 5.31: Chi-Square statistical results of the Perception (IBF 2)</w:t>
        </w:r>
        <w:r w:rsidR="00037DD3">
          <w:rPr>
            <w:noProof/>
            <w:webHidden/>
          </w:rPr>
          <w:tab/>
        </w:r>
        <w:r w:rsidR="00037DD3">
          <w:rPr>
            <w:noProof/>
            <w:webHidden/>
          </w:rPr>
          <w:fldChar w:fldCharType="begin"/>
        </w:r>
        <w:r w:rsidR="00037DD3">
          <w:rPr>
            <w:noProof/>
            <w:webHidden/>
          </w:rPr>
          <w:instrText xml:space="preserve"> PAGEREF _Toc90052538 \h </w:instrText>
        </w:r>
        <w:r w:rsidR="00037DD3">
          <w:rPr>
            <w:noProof/>
            <w:webHidden/>
          </w:rPr>
        </w:r>
        <w:r w:rsidR="00037DD3">
          <w:rPr>
            <w:noProof/>
            <w:webHidden/>
          </w:rPr>
          <w:fldChar w:fldCharType="separate"/>
        </w:r>
        <w:r>
          <w:rPr>
            <w:noProof/>
            <w:webHidden/>
          </w:rPr>
          <w:t>196</w:t>
        </w:r>
        <w:r w:rsidR="00037DD3">
          <w:rPr>
            <w:noProof/>
            <w:webHidden/>
          </w:rPr>
          <w:fldChar w:fldCharType="end"/>
        </w:r>
      </w:hyperlink>
    </w:p>
    <w:p w14:paraId="635E5F80" w14:textId="5D4E45F4" w:rsidR="00037DD3" w:rsidRDefault="004E5B45">
      <w:pPr>
        <w:pStyle w:val="TOC1"/>
        <w:tabs>
          <w:tab w:val="right" w:leader="dot" w:pos="9350"/>
        </w:tabs>
        <w:rPr>
          <w:rFonts w:eastAsiaTheme="minorEastAsia"/>
          <w:noProof/>
          <w:lang w:eastAsia="en-GB"/>
        </w:rPr>
      </w:pPr>
      <w:hyperlink w:anchor="_Toc90052539" w:history="1">
        <w:r w:rsidR="00037DD3" w:rsidRPr="00907057">
          <w:rPr>
            <w:rStyle w:val="Hyperlink"/>
            <w:noProof/>
          </w:rPr>
          <w:t>Table 5.32: Chi-Square test of the Ability and Skills (IBF 3)</w:t>
        </w:r>
        <w:r w:rsidR="00037DD3">
          <w:rPr>
            <w:noProof/>
            <w:webHidden/>
          </w:rPr>
          <w:tab/>
        </w:r>
        <w:r w:rsidR="00037DD3">
          <w:rPr>
            <w:noProof/>
            <w:webHidden/>
          </w:rPr>
          <w:fldChar w:fldCharType="begin"/>
        </w:r>
        <w:r w:rsidR="00037DD3">
          <w:rPr>
            <w:noProof/>
            <w:webHidden/>
          </w:rPr>
          <w:instrText xml:space="preserve"> PAGEREF _Toc90052539 \h </w:instrText>
        </w:r>
        <w:r w:rsidR="00037DD3">
          <w:rPr>
            <w:noProof/>
            <w:webHidden/>
          </w:rPr>
        </w:r>
        <w:r w:rsidR="00037DD3">
          <w:rPr>
            <w:noProof/>
            <w:webHidden/>
          </w:rPr>
          <w:fldChar w:fldCharType="separate"/>
        </w:r>
        <w:r>
          <w:rPr>
            <w:noProof/>
            <w:webHidden/>
          </w:rPr>
          <w:t>197</w:t>
        </w:r>
        <w:r w:rsidR="00037DD3">
          <w:rPr>
            <w:noProof/>
            <w:webHidden/>
          </w:rPr>
          <w:fldChar w:fldCharType="end"/>
        </w:r>
      </w:hyperlink>
    </w:p>
    <w:p w14:paraId="635E5F81" w14:textId="58F7668F" w:rsidR="00037DD3" w:rsidRDefault="004E5B45">
      <w:pPr>
        <w:pStyle w:val="TOC1"/>
        <w:tabs>
          <w:tab w:val="right" w:leader="dot" w:pos="9350"/>
        </w:tabs>
        <w:rPr>
          <w:rFonts w:eastAsiaTheme="minorEastAsia"/>
          <w:noProof/>
          <w:lang w:eastAsia="en-GB"/>
        </w:rPr>
      </w:pPr>
      <w:hyperlink w:anchor="_Toc90052540" w:history="1">
        <w:r w:rsidR="00037DD3" w:rsidRPr="00907057">
          <w:rPr>
            <w:rStyle w:val="Hyperlink"/>
            <w:noProof/>
          </w:rPr>
          <w:t>Table 5.33: Chi-Square statistical results of the Ability and Skills (IBF 3)</w:t>
        </w:r>
        <w:r w:rsidR="00037DD3">
          <w:rPr>
            <w:noProof/>
            <w:webHidden/>
          </w:rPr>
          <w:tab/>
        </w:r>
        <w:r w:rsidR="00037DD3">
          <w:rPr>
            <w:noProof/>
            <w:webHidden/>
          </w:rPr>
          <w:fldChar w:fldCharType="begin"/>
        </w:r>
        <w:r w:rsidR="00037DD3">
          <w:rPr>
            <w:noProof/>
            <w:webHidden/>
          </w:rPr>
          <w:instrText xml:space="preserve"> PAGEREF _Toc90052540 \h </w:instrText>
        </w:r>
        <w:r w:rsidR="00037DD3">
          <w:rPr>
            <w:noProof/>
            <w:webHidden/>
          </w:rPr>
        </w:r>
        <w:r w:rsidR="00037DD3">
          <w:rPr>
            <w:noProof/>
            <w:webHidden/>
          </w:rPr>
          <w:fldChar w:fldCharType="separate"/>
        </w:r>
        <w:r>
          <w:rPr>
            <w:noProof/>
            <w:webHidden/>
          </w:rPr>
          <w:t>198</w:t>
        </w:r>
        <w:r w:rsidR="00037DD3">
          <w:rPr>
            <w:noProof/>
            <w:webHidden/>
          </w:rPr>
          <w:fldChar w:fldCharType="end"/>
        </w:r>
      </w:hyperlink>
    </w:p>
    <w:p w14:paraId="635E5F82" w14:textId="2BA40ACB" w:rsidR="00037DD3" w:rsidRDefault="004E5B45">
      <w:pPr>
        <w:pStyle w:val="TOC1"/>
        <w:tabs>
          <w:tab w:val="right" w:leader="dot" w:pos="9350"/>
        </w:tabs>
        <w:rPr>
          <w:rFonts w:eastAsiaTheme="minorEastAsia"/>
          <w:noProof/>
          <w:lang w:eastAsia="en-GB"/>
        </w:rPr>
      </w:pPr>
      <w:hyperlink w:anchor="_Toc90052541" w:history="1">
        <w:r w:rsidR="00037DD3" w:rsidRPr="00907057">
          <w:rPr>
            <w:rStyle w:val="Hyperlink"/>
            <w:noProof/>
          </w:rPr>
          <w:t>Table 5.34: Chi-Square test of the Motivation (IBF 4)</w:t>
        </w:r>
        <w:r w:rsidR="00037DD3">
          <w:rPr>
            <w:noProof/>
            <w:webHidden/>
          </w:rPr>
          <w:tab/>
        </w:r>
        <w:r w:rsidR="00037DD3">
          <w:rPr>
            <w:noProof/>
            <w:webHidden/>
          </w:rPr>
          <w:fldChar w:fldCharType="begin"/>
        </w:r>
        <w:r w:rsidR="00037DD3">
          <w:rPr>
            <w:noProof/>
            <w:webHidden/>
          </w:rPr>
          <w:instrText xml:space="preserve"> PAGEREF _Toc90052541 \h </w:instrText>
        </w:r>
        <w:r w:rsidR="00037DD3">
          <w:rPr>
            <w:noProof/>
            <w:webHidden/>
          </w:rPr>
        </w:r>
        <w:r w:rsidR="00037DD3">
          <w:rPr>
            <w:noProof/>
            <w:webHidden/>
          </w:rPr>
          <w:fldChar w:fldCharType="separate"/>
        </w:r>
        <w:r>
          <w:rPr>
            <w:noProof/>
            <w:webHidden/>
          </w:rPr>
          <w:t>198</w:t>
        </w:r>
        <w:r w:rsidR="00037DD3">
          <w:rPr>
            <w:noProof/>
            <w:webHidden/>
          </w:rPr>
          <w:fldChar w:fldCharType="end"/>
        </w:r>
      </w:hyperlink>
    </w:p>
    <w:p w14:paraId="635E5F83" w14:textId="37C65F84" w:rsidR="00037DD3" w:rsidRDefault="004E5B45">
      <w:pPr>
        <w:pStyle w:val="TOC1"/>
        <w:tabs>
          <w:tab w:val="right" w:leader="dot" w:pos="9350"/>
        </w:tabs>
        <w:rPr>
          <w:rFonts w:eastAsiaTheme="minorEastAsia"/>
          <w:noProof/>
          <w:lang w:eastAsia="en-GB"/>
        </w:rPr>
      </w:pPr>
      <w:hyperlink w:anchor="_Toc90052542" w:history="1">
        <w:r w:rsidR="00037DD3" w:rsidRPr="00907057">
          <w:rPr>
            <w:rStyle w:val="Hyperlink"/>
            <w:noProof/>
          </w:rPr>
          <w:t>Table 5.35: Chi-Square statistical results of the Motivation (IBF 4)</w:t>
        </w:r>
        <w:r w:rsidR="00037DD3">
          <w:rPr>
            <w:noProof/>
            <w:webHidden/>
          </w:rPr>
          <w:tab/>
        </w:r>
        <w:r w:rsidR="00037DD3">
          <w:rPr>
            <w:noProof/>
            <w:webHidden/>
          </w:rPr>
          <w:fldChar w:fldCharType="begin"/>
        </w:r>
        <w:r w:rsidR="00037DD3">
          <w:rPr>
            <w:noProof/>
            <w:webHidden/>
          </w:rPr>
          <w:instrText xml:space="preserve"> PAGEREF _Toc90052542 \h </w:instrText>
        </w:r>
        <w:r w:rsidR="00037DD3">
          <w:rPr>
            <w:noProof/>
            <w:webHidden/>
          </w:rPr>
        </w:r>
        <w:r w:rsidR="00037DD3">
          <w:rPr>
            <w:noProof/>
            <w:webHidden/>
          </w:rPr>
          <w:fldChar w:fldCharType="separate"/>
        </w:r>
        <w:r>
          <w:rPr>
            <w:noProof/>
            <w:webHidden/>
          </w:rPr>
          <w:t>199</w:t>
        </w:r>
        <w:r w:rsidR="00037DD3">
          <w:rPr>
            <w:noProof/>
            <w:webHidden/>
          </w:rPr>
          <w:fldChar w:fldCharType="end"/>
        </w:r>
      </w:hyperlink>
    </w:p>
    <w:p w14:paraId="635E5F84" w14:textId="6AF53244" w:rsidR="00037DD3" w:rsidRDefault="004E5B45">
      <w:pPr>
        <w:pStyle w:val="TOC1"/>
        <w:tabs>
          <w:tab w:val="right" w:leader="dot" w:pos="9350"/>
        </w:tabs>
        <w:rPr>
          <w:rFonts w:eastAsiaTheme="minorEastAsia"/>
          <w:noProof/>
          <w:lang w:eastAsia="en-GB"/>
        </w:rPr>
      </w:pPr>
      <w:hyperlink w:anchor="_Toc90052543" w:history="1">
        <w:r w:rsidR="00037DD3" w:rsidRPr="00907057">
          <w:rPr>
            <w:rStyle w:val="Hyperlink"/>
            <w:noProof/>
          </w:rPr>
          <w:t>Table 5.36: Chi-Square test of the Attitudes (IBF 5)</w:t>
        </w:r>
        <w:r w:rsidR="00037DD3">
          <w:rPr>
            <w:noProof/>
            <w:webHidden/>
          </w:rPr>
          <w:tab/>
        </w:r>
        <w:r w:rsidR="00037DD3">
          <w:rPr>
            <w:noProof/>
            <w:webHidden/>
          </w:rPr>
          <w:fldChar w:fldCharType="begin"/>
        </w:r>
        <w:r w:rsidR="00037DD3">
          <w:rPr>
            <w:noProof/>
            <w:webHidden/>
          </w:rPr>
          <w:instrText xml:space="preserve"> PAGEREF _Toc90052543 \h </w:instrText>
        </w:r>
        <w:r w:rsidR="00037DD3">
          <w:rPr>
            <w:noProof/>
            <w:webHidden/>
          </w:rPr>
        </w:r>
        <w:r w:rsidR="00037DD3">
          <w:rPr>
            <w:noProof/>
            <w:webHidden/>
          </w:rPr>
          <w:fldChar w:fldCharType="separate"/>
        </w:r>
        <w:r>
          <w:rPr>
            <w:noProof/>
            <w:webHidden/>
          </w:rPr>
          <w:t>200</w:t>
        </w:r>
        <w:r w:rsidR="00037DD3">
          <w:rPr>
            <w:noProof/>
            <w:webHidden/>
          </w:rPr>
          <w:fldChar w:fldCharType="end"/>
        </w:r>
      </w:hyperlink>
    </w:p>
    <w:p w14:paraId="635E5F85" w14:textId="2DFCF823" w:rsidR="00037DD3" w:rsidRDefault="004E5B45">
      <w:pPr>
        <w:pStyle w:val="TOC1"/>
        <w:tabs>
          <w:tab w:val="right" w:leader="dot" w:pos="9350"/>
        </w:tabs>
        <w:rPr>
          <w:rFonts w:eastAsiaTheme="minorEastAsia"/>
          <w:noProof/>
          <w:lang w:eastAsia="en-GB"/>
        </w:rPr>
      </w:pPr>
      <w:hyperlink w:anchor="_Toc90052544" w:history="1">
        <w:r w:rsidR="00037DD3" w:rsidRPr="00907057">
          <w:rPr>
            <w:rStyle w:val="Hyperlink"/>
            <w:noProof/>
          </w:rPr>
          <w:t>Table 5.37: Chi-Square statistical results of the Attitudes (IBF 5)</w:t>
        </w:r>
        <w:r w:rsidR="00037DD3">
          <w:rPr>
            <w:noProof/>
            <w:webHidden/>
          </w:rPr>
          <w:tab/>
        </w:r>
        <w:r w:rsidR="00037DD3">
          <w:rPr>
            <w:noProof/>
            <w:webHidden/>
          </w:rPr>
          <w:fldChar w:fldCharType="begin"/>
        </w:r>
        <w:r w:rsidR="00037DD3">
          <w:rPr>
            <w:noProof/>
            <w:webHidden/>
          </w:rPr>
          <w:instrText xml:space="preserve"> PAGEREF _Toc90052544 \h </w:instrText>
        </w:r>
        <w:r w:rsidR="00037DD3">
          <w:rPr>
            <w:noProof/>
            <w:webHidden/>
          </w:rPr>
        </w:r>
        <w:r w:rsidR="00037DD3">
          <w:rPr>
            <w:noProof/>
            <w:webHidden/>
          </w:rPr>
          <w:fldChar w:fldCharType="separate"/>
        </w:r>
        <w:r>
          <w:rPr>
            <w:noProof/>
            <w:webHidden/>
          </w:rPr>
          <w:t>200</w:t>
        </w:r>
        <w:r w:rsidR="00037DD3">
          <w:rPr>
            <w:noProof/>
            <w:webHidden/>
          </w:rPr>
          <w:fldChar w:fldCharType="end"/>
        </w:r>
      </w:hyperlink>
    </w:p>
    <w:p w14:paraId="635E5F86" w14:textId="07BC2099" w:rsidR="00037DD3" w:rsidRDefault="004E5B45">
      <w:pPr>
        <w:pStyle w:val="TOC1"/>
        <w:tabs>
          <w:tab w:val="right" w:leader="dot" w:pos="9350"/>
        </w:tabs>
        <w:rPr>
          <w:rFonts w:eastAsiaTheme="minorEastAsia"/>
          <w:noProof/>
          <w:lang w:eastAsia="en-GB"/>
        </w:rPr>
      </w:pPr>
      <w:hyperlink w:anchor="_Toc90052545" w:history="1">
        <w:r w:rsidR="00037DD3" w:rsidRPr="00907057">
          <w:rPr>
            <w:rStyle w:val="Hyperlink"/>
            <w:noProof/>
          </w:rPr>
          <w:t>Table 5.38: Chi-Square test of the Work Stress (IBF 6)</w:t>
        </w:r>
        <w:r w:rsidR="00037DD3">
          <w:rPr>
            <w:noProof/>
            <w:webHidden/>
          </w:rPr>
          <w:tab/>
        </w:r>
        <w:r w:rsidR="00037DD3">
          <w:rPr>
            <w:noProof/>
            <w:webHidden/>
          </w:rPr>
          <w:fldChar w:fldCharType="begin"/>
        </w:r>
        <w:r w:rsidR="00037DD3">
          <w:rPr>
            <w:noProof/>
            <w:webHidden/>
          </w:rPr>
          <w:instrText xml:space="preserve"> PAGEREF _Toc90052545 \h </w:instrText>
        </w:r>
        <w:r w:rsidR="00037DD3">
          <w:rPr>
            <w:noProof/>
            <w:webHidden/>
          </w:rPr>
        </w:r>
        <w:r w:rsidR="00037DD3">
          <w:rPr>
            <w:noProof/>
            <w:webHidden/>
          </w:rPr>
          <w:fldChar w:fldCharType="separate"/>
        </w:r>
        <w:r>
          <w:rPr>
            <w:noProof/>
            <w:webHidden/>
          </w:rPr>
          <w:t>201</w:t>
        </w:r>
        <w:r w:rsidR="00037DD3">
          <w:rPr>
            <w:noProof/>
            <w:webHidden/>
          </w:rPr>
          <w:fldChar w:fldCharType="end"/>
        </w:r>
      </w:hyperlink>
    </w:p>
    <w:p w14:paraId="635E5F87" w14:textId="16081BF6" w:rsidR="00037DD3" w:rsidRDefault="004E5B45">
      <w:pPr>
        <w:pStyle w:val="TOC1"/>
        <w:tabs>
          <w:tab w:val="right" w:leader="dot" w:pos="9350"/>
        </w:tabs>
        <w:rPr>
          <w:rFonts w:eastAsiaTheme="minorEastAsia"/>
          <w:noProof/>
          <w:lang w:eastAsia="en-GB"/>
        </w:rPr>
      </w:pPr>
      <w:hyperlink w:anchor="_Toc90052546" w:history="1">
        <w:r w:rsidR="00037DD3" w:rsidRPr="00907057">
          <w:rPr>
            <w:rStyle w:val="Hyperlink"/>
            <w:noProof/>
          </w:rPr>
          <w:t>Table 5.39: Chi-Square statistical results of the Work Stress (IBF 6)</w:t>
        </w:r>
        <w:r w:rsidR="00037DD3">
          <w:rPr>
            <w:noProof/>
            <w:webHidden/>
          </w:rPr>
          <w:tab/>
        </w:r>
        <w:r w:rsidR="00037DD3">
          <w:rPr>
            <w:noProof/>
            <w:webHidden/>
          </w:rPr>
          <w:fldChar w:fldCharType="begin"/>
        </w:r>
        <w:r w:rsidR="00037DD3">
          <w:rPr>
            <w:noProof/>
            <w:webHidden/>
          </w:rPr>
          <w:instrText xml:space="preserve"> PAGEREF _Toc90052546 \h </w:instrText>
        </w:r>
        <w:r w:rsidR="00037DD3">
          <w:rPr>
            <w:noProof/>
            <w:webHidden/>
          </w:rPr>
        </w:r>
        <w:r w:rsidR="00037DD3">
          <w:rPr>
            <w:noProof/>
            <w:webHidden/>
          </w:rPr>
          <w:fldChar w:fldCharType="separate"/>
        </w:r>
        <w:r>
          <w:rPr>
            <w:noProof/>
            <w:webHidden/>
          </w:rPr>
          <w:t>202</w:t>
        </w:r>
        <w:r w:rsidR="00037DD3">
          <w:rPr>
            <w:noProof/>
            <w:webHidden/>
          </w:rPr>
          <w:fldChar w:fldCharType="end"/>
        </w:r>
      </w:hyperlink>
    </w:p>
    <w:p w14:paraId="635E5F88" w14:textId="47A0B332" w:rsidR="00037DD3" w:rsidRDefault="004E5B45">
      <w:pPr>
        <w:pStyle w:val="TOC1"/>
        <w:tabs>
          <w:tab w:val="right" w:leader="dot" w:pos="9350"/>
        </w:tabs>
        <w:rPr>
          <w:rFonts w:eastAsiaTheme="minorEastAsia"/>
          <w:noProof/>
          <w:lang w:eastAsia="en-GB"/>
        </w:rPr>
      </w:pPr>
      <w:hyperlink w:anchor="_Toc90052547" w:history="1">
        <w:r w:rsidR="00037DD3" w:rsidRPr="00907057">
          <w:rPr>
            <w:rStyle w:val="Hyperlink"/>
            <w:noProof/>
          </w:rPr>
          <w:t>Table 5.40: Chi-Square test of the Job Satisfaction (IBF 7)</w:t>
        </w:r>
        <w:r w:rsidR="00037DD3">
          <w:rPr>
            <w:noProof/>
            <w:webHidden/>
          </w:rPr>
          <w:tab/>
        </w:r>
        <w:r w:rsidR="00037DD3">
          <w:rPr>
            <w:noProof/>
            <w:webHidden/>
          </w:rPr>
          <w:fldChar w:fldCharType="begin"/>
        </w:r>
        <w:r w:rsidR="00037DD3">
          <w:rPr>
            <w:noProof/>
            <w:webHidden/>
          </w:rPr>
          <w:instrText xml:space="preserve"> PAGEREF _Toc90052547 \h </w:instrText>
        </w:r>
        <w:r w:rsidR="00037DD3">
          <w:rPr>
            <w:noProof/>
            <w:webHidden/>
          </w:rPr>
        </w:r>
        <w:r w:rsidR="00037DD3">
          <w:rPr>
            <w:noProof/>
            <w:webHidden/>
          </w:rPr>
          <w:fldChar w:fldCharType="separate"/>
        </w:r>
        <w:r>
          <w:rPr>
            <w:noProof/>
            <w:webHidden/>
          </w:rPr>
          <w:t>202</w:t>
        </w:r>
        <w:r w:rsidR="00037DD3">
          <w:rPr>
            <w:noProof/>
            <w:webHidden/>
          </w:rPr>
          <w:fldChar w:fldCharType="end"/>
        </w:r>
      </w:hyperlink>
    </w:p>
    <w:p w14:paraId="635E5F89" w14:textId="67723CE6" w:rsidR="00037DD3" w:rsidRDefault="004E5B45">
      <w:pPr>
        <w:pStyle w:val="TOC1"/>
        <w:tabs>
          <w:tab w:val="right" w:leader="dot" w:pos="9350"/>
        </w:tabs>
        <w:rPr>
          <w:rFonts w:eastAsiaTheme="minorEastAsia"/>
          <w:noProof/>
          <w:lang w:eastAsia="en-GB"/>
        </w:rPr>
      </w:pPr>
      <w:hyperlink w:anchor="_Toc90052548" w:history="1">
        <w:r w:rsidR="00037DD3" w:rsidRPr="00907057">
          <w:rPr>
            <w:rStyle w:val="Hyperlink"/>
            <w:noProof/>
          </w:rPr>
          <w:t>Table 5.41: Chi-Square statistical results of the Job Satisfaction (IBF 7)</w:t>
        </w:r>
        <w:r w:rsidR="00037DD3">
          <w:rPr>
            <w:noProof/>
            <w:webHidden/>
          </w:rPr>
          <w:tab/>
        </w:r>
        <w:r w:rsidR="00037DD3">
          <w:rPr>
            <w:noProof/>
            <w:webHidden/>
          </w:rPr>
          <w:fldChar w:fldCharType="begin"/>
        </w:r>
        <w:r w:rsidR="00037DD3">
          <w:rPr>
            <w:noProof/>
            <w:webHidden/>
          </w:rPr>
          <w:instrText xml:space="preserve"> PAGEREF _Toc90052548 \h </w:instrText>
        </w:r>
        <w:r w:rsidR="00037DD3">
          <w:rPr>
            <w:noProof/>
            <w:webHidden/>
          </w:rPr>
        </w:r>
        <w:r w:rsidR="00037DD3">
          <w:rPr>
            <w:noProof/>
            <w:webHidden/>
          </w:rPr>
          <w:fldChar w:fldCharType="separate"/>
        </w:r>
        <w:r>
          <w:rPr>
            <w:noProof/>
            <w:webHidden/>
          </w:rPr>
          <w:t>203</w:t>
        </w:r>
        <w:r w:rsidR="00037DD3">
          <w:rPr>
            <w:noProof/>
            <w:webHidden/>
          </w:rPr>
          <w:fldChar w:fldCharType="end"/>
        </w:r>
      </w:hyperlink>
    </w:p>
    <w:p w14:paraId="635E5F8A" w14:textId="59D5BDBC" w:rsidR="00037DD3" w:rsidRDefault="004E5B45">
      <w:pPr>
        <w:pStyle w:val="TOC1"/>
        <w:tabs>
          <w:tab w:val="right" w:leader="dot" w:pos="9350"/>
        </w:tabs>
        <w:rPr>
          <w:rFonts w:eastAsiaTheme="minorEastAsia"/>
          <w:noProof/>
          <w:lang w:eastAsia="en-GB"/>
        </w:rPr>
      </w:pPr>
      <w:hyperlink w:anchor="_Toc90052549" w:history="1">
        <w:r w:rsidR="00037DD3" w:rsidRPr="00907057">
          <w:rPr>
            <w:rStyle w:val="Hyperlink"/>
            <w:noProof/>
          </w:rPr>
          <w:t>Table 5.42: Chi-Square test of the Administrative Leadership (IBF 8)</w:t>
        </w:r>
        <w:r w:rsidR="00037DD3">
          <w:rPr>
            <w:noProof/>
            <w:webHidden/>
          </w:rPr>
          <w:tab/>
        </w:r>
        <w:r w:rsidR="00037DD3">
          <w:rPr>
            <w:noProof/>
            <w:webHidden/>
          </w:rPr>
          <w:fldChar w:fldCharType="begin"/>
        </w:r>
        <w:r w:rsidR="00037DD3">
          <w:rPr>
            <w:noProof/>
            <w:webHidden/>
          </w:rPr>
          <w:instrText xml:space="preserve"> PAGEREF _Toc90052549 \h </w:instrText>
        </w:r>
        <w:r w:rsidR="00037DD3">
          <w:rPr>
            <w:noProof/>
            <w:webHidden/>
          </w:rPr>
        </w:r>
        <w:r w:rsidR="00037DD3">
          <w:rPr>
            <w:noProof/>
            <w:webHidden/>
          </w:rPr>
          <w:fldChar w:fldCharType="separate"/>
        </w:r>
        <w:r>
          <w:rPr>
            <w:noProof/>
            <w:webHidden/>
          </w:rPr>
          <w:t>204</w:t>
        </w:r>
        <w:r w:rsidR="00037DD3">
          <w:rPr>
            <w:noProof/>
            <w:webHidden/>
          </w:rPr>
          <w:fldChar w:fldCharType="end"/>
        </w:r>
      </w:hyperlink>
    </w:p>
    <w:p w14:paraId="635E5F8B" w14:textId="6900DA55" w:rsidR="00037DD3" w:rsidRDefault="004E5B45">
      <w:pPr>
        <w:pStyle w:val="TOC1"/>
        <w:tabs>
          <w:tab w:val="right" w:leader="dot" w:pos="9350"/>
        </w:tabs>
        <w:rPr>
          <w:rFonts w:eastAsiaTheme="minorEastAsia"/>
          <w:noProof/>
          <w:lang w:eastAsia="en-GB"/>
        </w:rPr>
      </w:pPr>
      <w:hyperlink w:anchor="_Toc90052550" w:history="1">
        <w:r w:rsidR="00037DD3" w:rsidRPr="00907057">
          <w:rPr>
            <w:rStyle w:val="Hyperlink"/>
            <w:noProof/>
          </w:rPr>
          <w:t>Table 5.43: Chi-Square statistical results of the Administrative Leadership (IBF 8)</w:t>
        </w:r>
        <w:r w:rsidR="00037DD3">
          <w:rPr>
            <w:noProof/>
            <w:webHidden/>
          </w:rPr>
          <w:tab/>
        </w:r>
        <w:r w:rsidR="00037DD3">
          <w:rPr>
            <w:noProof/>
            <w:webHidden/>
          </w:rPr>
          <w:fldChar w:fldCharType="begin"/>
        </w:r>
        <w:r w:rsidR="00037DD3">
          <w:rPr>
            <w:noProof/>
            <w:webHidden/>
          </w:rPr>
          <w:instrText xml:space="preserve"> PAGEREF _Toc90052550 \h </w:instrText>
        </w:r>
        <w:r w:rsidR="00037DD3">
          <w:rPr>
            <w:noProof/>
            <w:webHidden/>
          </w:rPr>
        </w:r>
        <w:r w:rsidR="00037DD3">
          <w:rPr>
            <w:noProof/>
            <w:webHidden/>
          </w:rPr>
          <w:fldChar w:fldCharType="separate"/>
        </w:r>
        <w:r>
          <w:rPr>
            <w:noProof/>
            <w:webHidden/>
          </w:rPr>
          <w:t>205</w:t>
        </w:r>
        <w:r w:rsidR="00037DD3">
          <w:rPr>
            <w:noProof/>
            <w:webHidden/>
          </w:rPr>
          <w:fldChar w:fldCharType="end"/>
        </w:r>
      </w:hyperlink>
    </w:p>
    <w:p w14:paraId="635E5F8C" w14:textId="7B06ED79" w:rsidR="00037DD3" w:rsidRDefault="004E5B45">
      <w:pPr>
        <w:pStyle w:val="TOC1"/>
        <w:tabs>
          <w:tab w:val="right" w:leader="dot" w:pos="9350"/>
        </w:tabs>
        <w:rPr>
          <w:rFonts w:eastAsiaTheme="minorEastAsia"/>
          <w:noProof/>
          <w:lang w:eastAsia="en-GB"/>
        </w:rPr>
      </w:pPr>
      <w:hyperlink w:anchor="_Toc90052551" w:history="1">
        <w:r w:rsidR="00037DD3" w:rsidRPr="00907057">
          <w:rPr>
            <w:rStyle w:val="Hyperlink"/>
            <w:noProof/>
          </w:rPr>
          <w:t>Table 6.1: Response features and relative weights of Personality</w:t>
        </w:r>
        <w:r w:rsidR="00037DD3">
          <w:rPr>
            <w:noProof/>
            <w:webHidden/>
          </w:rPr>
          <w:tab/>
        </w:r>
        <w:r w:rsidR="00037DD3">
          <w:rPr>
            <w:noProof/>
            <w:webHidden/>
          </w:rPr>
          <w:fldChar w:fldCharType="begin"/>
        </w:r>
        <w:r w:rsidR="00037DD3">
          <w:rPr>
            <w:noProof/>
            <w:webHidden/>
          </w:rPr>
          <w:instrText xml:space="preserve"> PAGEREF _Toc90052551 \h </w:instrText>
        </w:r>
        <w:r w:rsidR="00037DD3">
          <w:rPr>
            <w:noProof/>
            <w:webHidden/>
          </w:rPr>
        </w:r>
        <w:r w:rsidR="00037DD3">
          <w:rPr>
            <w:noProof/>
            <w:webHidden/>
          </w:rPr>
          <w:fldChar w:fldCharType="separate"/>
        </w:r>
        <w:r>
          <w:rPr>
            <w:noProof/>
            <w:webHidden/>
          </w:rPr>
          <w:t>209</w:t>
        </w:r>
        <w:r w:rsidR="00037DD3">
          <w:rPr>
            <w:noProof/>
            <w:webHidden/>
          </w:rPr>
          <w:fldChar w:fldCharType="end"/>
        </w:r>
      </w:hyperlink>
    </w:p>
    <w:p w14:paraId="635E5F8D" w14:textId="1E0817EF" w:rsidR="00037DD3" w:rsidRDefault="004E5B45">
      <w:pPr>
        <w:pStyle w:val="TOC1"/>
        <w:tabs>
          <w:tab w:val="right" w:leader="dot" w:pos="9350"/>
        </w:tabs>
        <w:rPr>
          <w:rFonts w:eastAsiaTheme="minorEastAsia"/>
          <w:noProof/>
          <w:lang w:eastAsia="en-GB"/>
        </w:rPr>
      </w:pPr>
      <w:hyperlink w:anchor="_Toc90052552" w:history="1">
        <w:r w:rsidR="00037DD3" w:rsidRPr="00907057">
          <w:rPr>
            <w:rStyle w:val="Hyperlink"/>
            <w:noProof/>
          </w:rPr>
          <w:t>Table 6.2: Response features and relative weights of Perception</w:t>
        </w:r>
        <w:r w:rsidR="00037DD3">
          <w:rPr>
            <w:noProof/>
            <w:webHidden/>
          </w:rPr>
          <w:tab/>
        </w:r>
        <w:r w:rsidR="00037DD3">
          <w:rPr>
            <w:noProof/>
            <w:webHidden/>
          </w:rPr>
          <w:fldChar w:fldCharType="begin"/>
        </w:r>
        <w:r w:rsidR="00037DD3">
          <w:rPr>
            <w:noProof/>
            <w:webHidden/>
          </w:rPr>
          <w:instrText xml:space="preserve"> PAGEREF _Toc90052552 \h </w:instrText>
        </w:r>
        <w:r w:rsidR="00037DD3">
          <w:rPr>
            <w:noProof/>
            <w:webHidden/>
          </w:rPr>
        </w:r>
        <w:r w:rsidR="00037DD3">
          <w:rPr>
            <w:noProof/>
            <w:webHidden/>
          </w:rPr>
          <w:fldChar w:fldCharType="separate"/>
        </w:r>
        <w:r>
          <w:rPr>
            <w:noProof/>
            <w:webHidden/>
          </w:rPr>
          <w:t>210</w:t>
        </w:r>
        <w:r w:rsidR="00037DD3">
          <w:rPr>
            <w:noProof/>
            <w:webHidden/>
          </w:rPr>
          <w:fldChar w:fldCharType="end"/>
        </w:r>
      </w:hyperlink>
    </w:p>
    <w:p w14:paraId="635E5F8E" w14:textId="6A260AC8" w:rsidR="00037DD3" w:rsidRDefault="004E5B45">
      <w:pPr>
        <w:pStyle w:val="TOC1"/>
        <w:tabs>
          <w:tab w:val="right" w:leader="dot" w:pos="9350"/>
        </w:tabs>
        <w:rPr>
          <w:rFonts w:eastAsiaTheme="minorEastAsia"/>
          <w:noProof/>
          <w:lang w:eastAsia="en-GB"/>
        </w:rPr>
      </w:pPr>
      <w:hyperlink w:anchor="_Toc90052553" w:history="1">
        <w:r w:rsidR="00037DD3" w:rsidRPr="00907057">
          <w:rPr>
            <w:rStyle w:val="Hyperlink"/>
            <w:noProof/>
          </w:rPr>
          <w:t>Table 6.3: Response features and relative weights of Ability and Skills</w:t>
        </w:r>
        <w:r w:rsidR="00037DD3">
          <w:rPr>
            <w:noProof/>
            <w:webHidden/>
          </w:rPr>
          <w:tab/>
        </w:r>
        <w:r w:rsidR="00037DD3">
          <w:rPr>
            <w:noProof/>
            <w:webHidden/>
          </w:rPr>
          <w:fldChar w:fldCharType="begin"/>
        </w:r>
        <w:r w:rsidR="00037DD3">
          <w:rPr>
            <w:noProof/>
            <w:webHidden/>
          </w:rPr>
          <w:instrText xml:space="preserve"> PAGEREF _Toc90052553 \h </w:instrText>
        </w:r>
        <w:r w:rsidR="00037DD3">
          <w:rPr>
            <w:noProof/>
            <w:webHidden/>
          </w:rPr>
        </w:r>
        <w:r w:rsidR="00037DD3">
          <w:rPr>
            <w:noProof/>
            <w:webHidden/>
          </w:rPr>
          <w:fldChar w:fldCharType="separate"/>
        </w:r>
        <w:r>
          <w:rPr>
            <w:noProof/>
            <w:webHidden/>
          </w:rPr>
          <w:t>211</w:t>
        </w:r>
        <w:r w:rsidR="00037DD3">
          <w:rPr>
            <w:noProof/>
            <w:webHidden/>
          </w:rPr>
          <w:fldChar w:fldCharType="end"/>
        </w:r>
      </w:hyperlink>
    </w:p>
    <w:p w14:paraId="635E5F8F" w14:textId="3D58616A" w:rsidR="00037DD3" w:rsidRDefault="004E5B45">
      <w:pPr>
        <w:pStyle w:val="TOC1"/>
        <w:tabs>
          <w:tab w:val="right" w:leader="dot" w:pos="9350"/>
        </w:tabs>
        <w:rPr>
          <w:rFonts w:eastAsiaTheme="minorEastAsia"/>
          <w:noProof/>
          <w:lang w:eastAsia="en-GB"/>
        </w:rPr>
      </w:pPr>
      <w:hyperlink w:anchor="_Toc90052554" w:history="1">
        <w:r w:rsidR="00037DD3" w:rsidRPr="00907057">
          <w:rPr>
            <w:rStyle w:val="Hyperlink"/>
            <w:noProof/>
          </w:rPr>
          <w:t>Table 6.4: Response features and relative weights of Motivation</w:t>
        </w:r>
        <w:r w:rsidR="00037DD3">
          <w:rPr>
            <w:noProof/>
            <w:webHidden/>
          </w:rPr>
          <w:tab/>
        </w:r>
        <w:r w:rsidR="00037DD3">
          <w:rPr>
            <w:noProof/>
            <w:webHidden/>
          </w:rPr>
          <w:fldChar w:fldCharType="begin"/>
        </w:r>
        <w:r w:rsidR="00037DD3">
          <w:rPr>
            <w:noProof/>
            <w:webHidden/>
          </w:rPr>
          <w:instrText xml:space="preserve"> PAGEREF _Toc90052554 \h </w:instrText>
        </w:r>
        <w:r w:rsidR="00037DD3">
          <w:rPr>
            <w:noProof/>
            <w:webHidden/>
          </w:rPr>
        </w:r>
        <w:r w:rsidR="00037DD3">
          <w:rPr>
            <w:noProof/>
            <w:webHidden/>
          </w:rPr>
          <w:fldChar w:fldCharType="separate"/>
        </w:r>
        <w:r>
          <w:rPr>
            <w:noProof/>
            <w:webHidden/>
          </w:rPr>
          <w:t>212</w:t>
        </w:r>
        <w:r w:rsidR="00037DD3">
          <w:rPr>
            <w:noProof/>
            <w:webHidden/>
          </w:rPr>
          <w:fldChar w:fldCharType="end"/>
        </w:r>
      </w:hyperlink>
    </w:p>
    <w:p w14:paraId="635E5F90" w14:textId="006E08C7" w:rsidR="00037DD3" w:rsidRDefault="004E5B45">
      <w:pPr>
        <w:pStyle w:val="TOC1"/>
        <w:tabs>
          <w:tab w:val="right" w:leader="dot" w:pos="9350"/>
        </w:tabs>
        <w:rPr>
          <w:rFonts w:eastAsiaTheme="minorEastAsia"/>
          <w:noProof/>
          <w:lang w:eastAsia="en-GB"/>
        </w:rPr>
      </w:pPr>
      <w:hyperlink w:anchor="_Toc90052555" w:history="1">
        <w:r w:rsidR="00037DD3" w:rsidRPr="00907057">
          <w:rPr>
            <w:rStyle w:val="Hyperlink"/>
            <w:noProof/>
          </w:rPr>
          <w:t>Table 6.5: Response features and relative weights of Attitudes</w:t>
        </w:r>
        <w:r w:rsidR="00037DD3">
          <w:rPr>
            <w:noProof/>
            <w:webHidden/>
          </w:rPr>
          <w:tab/>
        </w:r>
        <w:r w:rsidR="00037DD3">
          <w:rPr>
            <w:noProof/>
            <w:webHidden/>
          </w:rPr>
          <w:fldChar w:fldCharType="begin"/>
        </w:r>
        <w:r w:rsidR="00037DD3">
          <w:rPr>
            <w:noProof/>
            <w:webHidden/>
          </w:rPr>
          <w:instrText xml:space="preserve"> PAGEREF _Toc90052555 \h </w:instrText>
        </w:r>
        <w:r w:rsidR="00037DD3">
          <w:rPr>
            <w:noProof/>
            <w:webHidden/>
          </w:rPr>
        </w:r>
        <w:r w:rsidR="00037DD3">
          <w:rPr>
            <w:noProof/>
            <w:webHidden/>
          </w:rPr>
          <w:fldChar w:fldCharType="separate"/>
        </w:r>
        <w:r>
          <w:rPr>
            <w:noProof/>
            <w:webHidden/>
          </w:rPr>
          <w:t>213</w:t>
        </w:r>
        <w:r w:rsidR="00037DD3">
          <w:rPr>
            <w:noProof/>
            <w:webHidden/>
          </w:rPr>
          <w:fldChar w:fldCharType="end"/>
        </w:r>
      </w:hyperlink>
    </w:p>
    <w:p w14:paraId="635E5F91" w14:textId="524B36E2" w:rsidR="00037DD3" w:rsidRDefault="004E5B45">
      <w:pPr>
        <w:pStyle w:val="TOC1"/>
        <w:tabs>
          <w:tab w:val="right" w:leader="dot" w:pos="9350"/>
        </w:tabs>
        <w:rPr>
          <w:rFonts w:eastAsiaTheme="minorEastAsia"/>
          <w:noProof/>
          <w:lang w:eastAsia="en-GB"/>
        </w:rPr>
      </w:pPr>
      <w:hyperlink w:anchor="_Toc90052556" w:history="1">
        <w:r w:rsidR="00037DD3" w:rsidRPr="00907057">
          <w:rPr>
            <w:rStyle w:val="Hyperlink"/>
            <w:noProof/>
          </w:rPr>
          <w:t>Table 6.6: Response features and relative weights of Work Stress</w:t>
        </w:r>
        <w:r w:rsidR="00037DD3">
          <w:rPr>
            <w:noProof/>
            <w:webHidden/>
          </w:rPr>
          <w:tab/>
        </w:r>
        <w:r w:rsidR="00037DD3">
          <w:rPr>
            <w:noProof/>
            <w:webHidden/>
          </w:rPr>
          <w:fldChar w:fldCharType="begin"/>
        </w:r>
        <w:r w:rsidR="00037DD3">
          <w:rPr>
            <w:noProof/>
            <w:webHidden/>
          </w:rPr>
          <w:instrText xml:space="preserve"> PAGEREF _Toc90052556 \h </w:instrText>
        </w:r>
        <w:r w:rsidR="00037DD3">
          <w:rPr>
            <w:noProof/>
            <w:webHidden/>
          </w:rPr>
        </w:r>
        <w:r w:rsidR="00037DD3">
          <w:rPr>
            <w:noProof/>
            <w:webHidden/>
          </w:rPr>
          <w:fldChar w:fldCharType="separate"/>
        </w:r>
        <w:r>
          <w:rPr>
            <w:noProof/>
            <w:webHidden/>
          </w:rPr>
          <w:t>214</w:t>
        </w:r>
        <w:r w:rsidR="00037DD3">
          <w:rPr>
            <w:noProof/>
            <w:webHidden/>
          </w:rPr>
          <w:fldChar w:fldCharType="end"/>
        </w:r>
      </w:hyperlink>
    </w:p>
    <w:p w14:paraId="635E5F92" w14:textId="59B0E797" w:rsidR="00037DD3" w:rsidRDefault="004E5B45">
      <w:pPr>
        <w:pStyle w:val="TOC1"/>
        <w:tabs>
          <w:tab w:val="right" w:leader="dot" w:pos="9350"/>
        </w:tabs>
        <w:rPr>
          <w:rFonts w:eastAsiaTheme="minorEastAsia"/>
          <w:noProof/>
          <w:lang w:eastAsia="en-GB"/>
        </w:rPr>
      </w:pPr>
      <w:hyperlink w:anchor="_Toc90052557" w:history="1">
        <w:r w:rsidR="00037DD3" w:rsidRPr="00907057">
          <w:rPr>
            <w:rStyle w:val="Hyperlink"/>
            <w:noProof/>
          </w:rPr>
          <w:t>Table 6.7: Response features and relative weights of Job Satisfaction</w:t>
        </w:r>
        <w:r w:rsidR="00037DD3">
          <w:rPr>
            <w:noProof/>
            <w:webHidden/>
          </w:rPr>
          <w:tab/>
        </w:r>
        <w:r w:rsidR="00037DD3">
          <w:rPr>
            <w:noProof/>
            <w:webHidden/>
          </w:rPr>
          <w:fldChar w:fldCharType="begin"/>
        </w:r>
        <w:r w:rsidR="00037DD3">
          <w:rPr>
            <w:noProof/>
            <w:webHidden/>
          </w:rPr>
          <w:instrText xml:space="preserve"> PAGEREF _Toc90052557 \h </w:instrText>
        </w:r>
        <w:r w:rsidR="00037DD3">
          <w:rPr>
            <w:noProof/>
            <w:webHidden/>
          </w:rPr>
        </w:r>
        <w:r w:rsidR="00037DD3">
          <w:rPr>
            <w:noProof/>
            <w:webHidden/>
          </w:rPr>
          <w:fldChar w:fldCharType="separate"/>
        </w:r>
        <w:r>
          <w:rPr>
            <w:noProof/>
            <w:webHidden/>
          </w:rPr>
          <w:t>214</w:t>
        </w:r>
        <w:r w:rsidR="00037DD3">
          <w:rPr>
            <w:noProof/>
            <w:webHidden/>
          </w:rPr>
          <w:fldChar w:fldCharType="end"/>
        </w:r>
      </w:hyperlink>
    </w:p>
    <w:p w14:paraId="635E5F93" w14:textId="1BC221E3" w:rsidR="00037DD3" w:rsidRDefault="004E5B45">
      <w:pPr>
        <w:pStyle w:val="TOC1"/>
        <w:tabs>
          <w:tab w:val="right" w:leader="dot" w:pos="9350"/>
        </w:tabs>
        <w:rPr>
          <w:rFonts w:eastAsiaTheme="minorEastAsia"/>
          <w:noProof/>
          <w:lang w:eastAsia="en-GB"/>
        </w:rPr>
      </w:pPr>
      <w:hyperlink w:anchor="_Toc90052558" w:history="1">
        <w:r w:rsidR="00037DD3" w:rsidRPr="00907057">
          <w:rPr>
            <w:rStyle w:val="Hyperlink"/>
            <w:noProof/>
          </w:rPr>
          <w:t>Table 6.8: Response features and relative weights of Administrative Leadership</w:t>
        </w:r>
        <w:r w:rsidR="00037DD3">
          <w:rPr>
            <w:noProof/>
            <w:webHidden/>
          </w:rPr>
          <w:tab/>
        </w:r>
        <w:r w:rsidR="00037DD3">
          <w:rPr>
            <w:noProof/>
            <w:webHidden/>
          </w:rPr>
          <w:fldChar w:fldCharType="begin"/>
        </w:r>
        <w:r w:rsidR="00037DD3">
          <w:rPr>
            <w:noProof/>
            <w:webHidden/>
          </w:rPr>
          <w:instrText xml:space="preserve"> PAGEREF _Toc90052558 \h </w:instrText>
        </w:r>
        <w:r w:rsidR="00037DD3">
          <w:rPr>
            <w:noProof/>
            <w:webHidden/>
          </w:rPr>
        </w:r>
        <w:r w:rsidR="00037DD3">
          <w:rPr>
            <w:noProof/>
            <w:webHidden/>
          </w:rPr>
          <w:fldChar w:fldCharType="separate"/>
        </w:r>
        <w:r>
          <w:rPr>
            <w:noProof/>
            <w:webHidden/>
          </w:rPr>
          <w:t>215</w:t>
        </w:r>
        <w:r w:rsidR="00037DD3">
          <w:rPr>
            <w:noProof/>
            <w:webHidden/>
          </w:rPr>
          <w:fldChar w:fldCharType="end"/>
        </w:r>
      </w:hyperlink>
    </w:p>
    <w:p w14:paraId="635E5F94" w14:textId="2BD39CE8" w:rsidR="00037DD3" w:rsidRDefault="004E5B45">
      <w:pPr>
        <w:pStyle w:val="TOC1"/>
        <w:tabs>
          <w:tab w:val="right" w:leader="dot" w:pos="9350"/>
        </w:tabs>
        <w:rPr>
          <w:rFonts w:eastAsiaTheme="minorEastAsia"/>
          <w:noProof/>
          <w:lang w:eastAsia="en-GB"/>
        </w:rPr>
      </w:pPr>
      <w:hyperlink w:anchor="_Toc90052559" w:history="1">
        <w:r w:rsidR="00037DD3" w:rsidRPr="00907057">
          <w:rPr>
            <w:rStyle w:val="Hyperlink"/>
            <w:noProof/>
          </w:rPr>
          <w:t>Table 6.9: The main findings derived from the practical study of the 8 hypotheses</w:t>
        </w:r>
        <w:r w:rsidR="00037DD3">
          <w:rPr>
            <w:noProof/>
            <w:webHidden/>
          </w:rPr>
          <w:tab/>
        </w:r>
        <w:r w:rsidR="00037DD3">
          <w:rPr>
            <w:noProof/>
            <w:webHidden/>
          </w:rPr>
          <w:fldChar w:fldCharType="begin"/>
        </w:r>
        <w:r w:rsidR="00037DD3">
          <w:rPr>
            <w:noProof/>
            <w:webHidden/>
          </w:rPr>
          <w:instrText xml:space="preserve"> PAGEREF _Toc90052559 \h </w:instrText>
        </w:r>
        <w:r w:rsidR="00037DD3">
          <w:rPr>
            <w:noProof/>
            <w:webHidden/>
          </w:rPr>
        </w:r>
        <w:r w:rsidR="00037DD3">
          <w:rPr>
            <w:noProof/>
            <w:webHidden/>
          </w:rPr>
          <w:fldChar w:fldCharType="separate"/>
        </w:r>
        <w:r>
          <w:rPr>
            <w:noProof/>
            <w:webHidden/>
          </w:rPr>
          <w:t>216</w:t>
        </w:r>
        <w:r w:rsidR="00037DD3">
          <w:rPr>
            <w:noProof/>
            <w:webHidden/>
          </w:rPr>
          <w:fldChar w:fldCharType="end"/>
        </w:r>
      </w:hyperlink>
    </w:p>
    <w:p w14:paraId="635E5F95" w14:textId="1365ACF9" w:rsidR="00037DD3" w:rsidRDefault="004E5B45">
      <w:pPr>
        <w:pStyle w:val="TOC1"/>
        <w:tabs>
          <w:tab w:val="right" w:leader="dot" w:pos="9350"/>
        </w:tabs>
        <w:rPr>
          <w:rFonts w:eastAsiaTheme="minorEastAsia"/>
          <w:noProof/>
          <w:lang w:eastAsia="en-GB"/>
        </w:rPr>
      </w:pPr>
      <w:hyperlink w:anchor="_Toc90052560" w:history="1">
        <w:r w:rsidR="00037DD3" w:rsidRPr="00907057">
          <w:rPr>
            <w:rStyle w:val="Hyperlink"/>
            <w:noProof/>
          </w:rPr>
          <w:t>Table 6.10: The key findings and hypotheses testing</w:t>
        </w:r>
        <w:r w:rsidR="00037DD3">
          <w:rPr>
            <w:noProof/>
            <w:webHidden/>
          </w:rPr>
          <w:tab/>
        </w:r>
        <w:r w:rsidR="00037DD3">
          <w:rPr>
            <w:noProof/>
            <w:webHidden/>
          </w:rPr>
          <w:fldChar w:fldCharType="begin"/>
        </w:r>
        <w:r w:rsidR="00037DD3">
          <w:rPr>
            <w:noProof/>
            <w:webHidden/>
          </w:rPr>
          <w:instrText xml:space="preserve"> PAGEREF _Toc90052560 \h </w:instrText>
        </w:r>
        <w:r w:rsidR="00037DD3">
          <w:rPr>
            <w:noProof/>
            <w:webHidden/>
          </w:rPr>
        </w:r>
        <w:r w:rsidR="00037DD3">
          <w:rPr>
            <w:noProof/>
            <w:webHidden/>
          </w:rPr>
          <w:fldChar w:fldCharType="separate"/>
        </w:r>
        <w:r>
          <w:rPr>
            <w:noProof/>
            <w:webHidden/>
          </w:rPr>
          <w:t>228</w:t>
        </w:r>
        <w:r w:rsidR="00037DD3">
          <w:rPr>
            <w:noProof/>
            <w:webHidden/>
          </w:rPr>
          <w:fldChar w:fldCharType="end"/>
        </w:r>
      </w:hyperlink>
    </w:p>
    <w:p w14:paraId="635E5F96" w14:textId="77777777" w:rsidR="004879FC" w:rsidRPr="008532FB" w:rsidRDefault="004879FC" w:rsidP="004879FC">
      <w:pPr>
        <w:spacing w:line="360" w:lineRule="auto"/>
        <w:rPr>
          <w:noProof/>
          <w:color w:val="0000FF" w:themeColor="hyperlink"/>
          <w:u w:val="single"/>
        </w:rPr>
      </w:pPr>
      <w:r w:rsidRPr="008532FB">
        <w:rPr>
          <w:rFonts w:asciiTheme="majorBidi" w:hAnsiTheme="majorBidi" w:cstheme="majorBidi"/>
          <w:b/>
          <w:bCs/>
          <w:sz w:val="24"/>
          <w:szCs w:val="24"/>
        </w:rPr>
        <w:fldChar w:fldCharType="end"/>
      </w:r>
    </w:p>
    <w:p w14:paraId="635E5F97" w14:textId="77777777" w:rsidR="004879FC" w:rsidRPr="008532FB" w:rsidRDefault="004879FC" w:rsidP="004879FC">
      <w:pPr>
        <w:spacing w:line="360" w:lineRule="auto"/>
        <w:rPr>
          <w:rFonts w:asciiTheme="majorBidi" w:hAnsiTheme="majorBidi" w:cstheme="majorBidi"/>
          <w:b/>
          <w:bCs/>
          <w:sz w:val="24"/>
          <w:szCs w:val="24"/>
        </w:rPr>
      </w:pPr>
    </w:p>
    <w:p w14:paraId="635E5F98" w14:textId="77777777" w:rsidR="004879FC" w:rsidRDefault="004879FC" w:rsidP="004879FC">
      <w:pPr>
        <w:spacing w:line="360" w:lineRule="auto"/>
        <w:rPr>
          <w:rFonts w:asciiTheme="majorBidi" w:hAnsiTheme="majorBidi" w:cstheme="majorBidi"/>
          <w:b/>
          <w:bCs/>
          <w:sz w:val="24"/>
          <w:szCs w:val="24"/>
        </w:rPr>
      </w:pPr>
    </w:p>
    <w:p w14:paraId="635E5F99" w14:textId="77777777" w:rsidR="00D04380" w:rsidRDefault="00D04380" w:rsidP="004879FC">
      <w:pPr>
        <w:spacing w:line="360" w:lineRule="auto"/>
        <w:rPr>
          <w:rFonts w:asciiTheme="majorBidi" w:hAnsiTheme="majorBidi" w:cstheme="majorBidi"/>
          <w:b/>
          <w:bCs/>
          <w:sz w:val="24"/>
          <w:szCs w:val="24"/>
        </w:rPr>
      </w:pPr>
    </w:p>
    <w:p w14:paraId="635E5F9A" w14:textId="77777777" w:rsidR="003021C5" w:rsidRDefault="003021C5" w:rsidP="004879FC">
      <w:pPr>
        <w:spacing w:line="360" w:lineRule="auto"/>
        <w:rPr>
          <w:rFonts w:asciiTheme="majorBidi" w:hAnsiTheme="majorBidi" w:cstheme="majorBidi"/>
          <w:b/>
          <w:bCs/>
          <w:sz w:val="24"/>
          <w:szCs w:val="24"/>
        </w:rPr>
      </w:pPr>
    </w:p>
    <w:p w14:paraId="635E5F9B" w14:textId="77777777" w:rsidR="003021C5" w:rsidRDefault="003021C5" w:rsidP="004879FC">
      <w:pPr>
        <w:spacing w:line="360" w:lineRule="auto"/>
        <w:rPr>
          <w:rFonts w:asciiTheme="majorBidi" w:hAnsiTheme="majorBidi" w:cstheme="majorBidi"/>
          <w:b/>
          <w:bCs/>
          <w:sz w:val="24"/>
          <w:szCs w:val="24"/>
        </w:rPr>
      </w:pPr>
    </w:p>
    <w:p w14:paraId="635E5F9C" w14:textId="77777777" w:rsidR="00D04380" w:rsidRDefault="00D04380" w:rsidP="004879FC">
      <w:pPr>
        <w:spacing w:line="360" w:lineRule="auto"/>
        <w:rPr>
          <w:rFonts w:asciiTheme="majorBidi" w:hAnsiTheme="majorBidi" w:cstheme="majorBidi"/>
          <w:b/>
          <w:bCs/>
          <w:sz w:val="24"/>
          <w:szCs w:val="24"/>
        </w:rPr>
      </w:pPr>
    </w:p>
    <w:p w14:paraId="635E5F9D" w14:textId="77777777" w:rsidR="00D04380" w:rsidRDefault="00D04380" w:rsidP="004879FC">
      <w:pPr>
        <w:spacing w:line="360" w:lineRule="auto"/>
        <w:rPr>
          <w:rFonts w:asciiTheme="majorBidi" w:hAnsiTheme="majorBidi" w:cstheme="majorBidi"/>
          <w:b/>
          <w:bCs/>
          <w:sz w:val="24"/>
          <w:szCs w:val="24"/>
        </w:rPr>
      </w:pPr>
    </w:p>
    <w:p w14:paraId="635E5F9E" w14:textId="77777777" w:rsidR="00D04380" w:rsidRDefault="00D04380" w:rsidP="004879FC">
      <w:pPr>
        <w:spacing w:line="360" w:lineRule="auto"/>
        <w:rPr>
          <w:rFonts w:asciiTheme="majorBidi" w:hAnsiTheme="majorBidi" w:cstheme="majorBidi"/>
          <w:b/>
          <w:bCs/>
          <w:sz w:val="24"/>
          <w:szCs w:val="24"/>
        </w:rPr>
      </w:pPr>
    </w:p>
    <w:p w14:paraId="635E5F9F" w14:textId="77777777" w:rsidR="00D04380" w:rsidRDefault="00D04380" w:rsidP="004879FC">
      <w:pPr>
        <w:spacing w:line="360" w:lineRule="auto"/>
        <w:rPr>
          <w:rFonts w:asciiTheme="majorBidi" w:hAnsiTheme="majorBidi" w:cstheme="majorBidi"/>
          <w:b/>
          <w:bCs/>
          <w:sz w:val="24"/>
          <w:szCs w:val="24"/>
        </w:rPr>
      </w:pPr>
    </w:p>
    <w:p w14:paraId="635E5FA0" w14:textId="77777777" w:rsidR="00D04380" w:rsidRDefault="00D04380" w:rsidP="004879FC">
      <w:pPr>
        <w:spacing w:line="360" w:lineRule="auto"/>
        <w:rPr>
          <w:rFonts w:asciiTheme="majorBidi" w:hAnsiTheme="majorBidi" w:cstheme="majorBidi"/>
          <w:b/>
          <w:bCs/>
          <w:sz w:val="24"/>
          <w:szCs w:val="24"/>
        </w:rPr>
      </w:pPr>
    </w:p>
    <w:p w14:paraId="635E5FA1" w14:textId="77777777" w:rsidR="00D04380" w:rsidRDefault="00D04380" w:rsidP="004879FC">
      <w:pPr>
        <w:spacing w:line="360" w:lineRule="auto"/>
        <w:rPr>
          <w:rFonts w:asciiTheme="majorBidi" w:hAnsiTheme="majorBidi" w:cstheme="majorBidi"/>
          <w:b/>
          <w:bCs/>
          <w:sz w:val="24"/>
          <w:szCs w:val="24"/>
        </w:rPr>
      </w:pPr>
    </w:p>
    <w:p w14:paraId="635E5FA2" w14:textId="77777777" w:rsidR="00D04380" w:rsidRDefault="00D04380" w:rsidP="004879FC">
      <w:pPr>
        <w:spacing w:line="360" w:lineRule="auto"/>
        <w:rPr>
          <w:rFonts w:asciiTheme="majorBidi" w:hAnsiTheme="majorBidi" w:cstheme="majorBidi"/>
          <w:b/>
          <w:bCs/>
          <w:sz w:val="24"/>
          <w:szCs w:val="24"/>
        </w:rPr>
      </w:pPr>
    </w:p>
    <w:p w14:paraId="635E5FA3" w14:textId="77777777" w:rsidR="00D04380" w:rsidRDefault="00D04380" w:rsidP="004879FC">
      <w:pPr>
        <w:spacing w:line="360" w:lineRule="auto"/>
        <w:rPr>
          <w:rFonts w:asciiTheme="majorBidi" w:hAnsiTheme="majorBidi" w:cstheme="majorBidi"/>
          <w:b/>
          <w:bCs/>
          <w:sz w:val="24"/>
          <w:szCs w:val="24"/>
        </w:rPr>
      </w:pPr>
    </w:p>
    <w:p w14:paraId="635E5FA4" w14:textId="77777777" w:rsidR="00D96302" w:rsidRPr="008532FB" w:rsidRDefault="004879FC" w:rsidP="003021C5">
      <w:pPr>
        <w:pStyle w:val="Heading1"/>
      </w:pPr>
      <w:bookmarkStart w:id="5" w:name="_Toc90052308"/>
      <w:r w:rsidRPr="008532FB">
        <w:lastRenderedPageBreak/>
        <w:t>List of Appendices</w:t>
      </w:r>
      <w:bookmarkEnd w:id="5"/>
    </w:p>
    <w:p w14:paraId="635E5FA5" w14:textId="0A4426FB" w:rsidR="00D96302" w:rsidRPr="008532FB" w:rsidRDefault="007424F3">
      <w:pPr>
        <w:pStyle w:val="TOC1"/>
        <w:tabs>
          <w:tab w:val="right" w:leader="dot" w:pos="9350"/>
        </w:tabs>
        <w:rPr>
          <w:rFonts w:eastAsiaTheme="minorEastAsia"/>
          <w:noProof/>
          <w:lang w:eastAsia="en-GB"/>
        </w:rPr>
      </w:pPr>
      <w:r w:rsidRPr="008532FB">
        <w:fldChar w:fldCharType="begin"/>
      </w:r>
      <w:r w:rsidRPr="008532FB">
        <w:instrText xml:space="preserve"> TOC \h \z \t "My appendices,1" </w:instrText>
      </w:r>
      <w:r w:rsidRPr="008532FB">
        <w:fldChar w:fldCharType="separate"/>
      </w:r>
      <w:hyperlink w:anchor="_Toc57300275" w:history="1">
        <w:r w:rsidR="00D96302" w:rsidRPr="008532FB">
          <w:rPr>
            <w:rStyle w:val="Hyperlink"/>
            <w:noProof/>
          </w:rPr>
          <w:t>Appendix 1: Research Questionnaire (English version)</w:t>
        </w:r>
        <w:r w:rsidR="00D96302" w:rsidRPr="008532FB">
          <w:rPr>
            <w:noProof/>
            <w:webHidden/>
          </w:rPr>
          <w:tab/>
        </w:r>
        <w:r w:rsidR="00D96302" w:rsidRPr="008532FB">
          <w:rPr>
            <w:noProof/>
            <w:webHidden/>
          </w:rPr>
          <w:fldChar w:fldCharType="begin"/>
        </w:r>
        <w:r w:rsidR="00D96302" w:rsidRPr="008532FB">
          <w:rPr>
            <w:noProof/>
            <w:webHidden/>
          </w:rPr>
          <w:instrText xml:space="preserve"> PAGEREF _Toc57300275 \h </w:instrText>
        </w:r>
        <w:r w:rsidR="00D96302" w:rsidRPr="008532FB">
          <w:rPr>
            <w:noProof/>
            <w:webHidden/>
          </w:rPr>
        </w:r>
        <w:r w:rsidR="00D96302" w:rsidRPr="008532FB">
          <w:rPr>
            <w:noProof/>
            <w:webHidden/>
          </w:rPr>
          <w:fldChar w:fldCharType="separate"/>
        </w:r>
        <w:r w:rsidR="004E5B45">
          <w:rPr>
            <w:noProof/>
            <w:webHidden/>
          </w:rPr>
          <w:t>302</w:t>
        </w:r>
        <w:r w:rsidR="00D96302" w:rsidRPr="008532FB">
          <w:rPr>
            <w:noProof/>
            <w:webHidden/>
          </w:rPr>
          <w:fldChar w:fldCharType="end"/>
        </w:r>
      </w:hyperlink>
    </w:p>
    <w:p w14:paraId="635E5FA6" w14:textId="2BC6631F" w:rsidR="00D96302" w:rsidRPr="008532FB" w:rsidRDefault="004E5B45">
      <w:pPr>
        <w:pStyle w:val="TOC1"/>
        <w:tabs>
          <w:tab w:val="right" w:leader="dot" w:pos="9350"/>
        </w:tabs>
        <w:rPr>
          <w:rFonts w:eastAsiaTheme="minorEastAsia"/>
          <w:noProof/>
          <w:lang w:eastAsia="en-GB"/>
        </w:rPr>
      </w:pPr>
      <w:hyperlink w:anchor="_Toc57300276" w:history="1">
        <w:r w:rsidR="00D96302" w:rsidRPr="008532FB">
          <w:rPr>
            <w:rStyle w:val="Hyperlink"/>
            <w:noProof/>
          </w:rPr>
          <w:t>Appendix 2: Research Questionnaire (Arabic version)</w:t>
        </w:r>
        <w:r w:rsidR="00D96302" w:rsidRPr="008532FB">
          <w:rPr>
            <w:noProof/>
            <w:webHidden/>
          </w:rPr>
          <w:tab/>
        </w:r>
        <w:r w:rsidR="00D96302" w:rsidRPr="008532FB">
          <w:rPr>
            <w:noProof/>
            <w:webHidden/>
          </w:rPr>
          <w:fldChar w:fldCharType="begin"/>
        </w:r>
        <w:r w:rsidR="00D96302" w:rsidRPr="008532FB">
          <w:rPr>
            <w:noProof/>
            <w:webHidden/>
          </w:rPr>
          <w:instrText xml:space="preserve"> PAGEREF _Toc57300276 \h </w:instrText>
        </w:r>
        <w:r w:rsidR="00D96302" w:rsidRPr="008532FB">
          <w:rPr>
            <w:noProof/>
            <w:webHidden/>
          </w:rPr>
        </w:r>
        <w:r w:rsidR="00D96302" w:rsidRPr="008532FB">
          <w:rPr>
            <w:noProof/>
            <w:webHidden/>
          </w:rPr>
          <w:fldChar w:fldCharType="separate"/>
        </w:r>
        <w:r>
          <w:rPr>
            <w:noProof/>
            <w:webHidden/>
          </w:rPr>
          <w:t>310</w:t>
        </w:r>
        <w:r w:rsidR="00D96302" w:rsidRPr="008532FB">
          <w:rPr>
            <w:noProof/>
            <w:webHidden/>
          </w:rPr>
          <w:fldChar w:fldCharType="end"/>
        </w:r>
      </w:hyperlink>
    </w:p>
    <w:p w14:paraId="635E5FA7" w14:textId="3BF29730" w:rsidR="00D96302" w:rsidRPr="008532FB" w:rsidRDefault="004E5B45">
      <w:pPr>
        <w:pStyle w:val="TOC1"/>
        <w:tabs>
          <w:tab w:val="right" w:leader="dot" w:pos="9350"/>
        </w:tabs>
        <w:rPr>
          <w:rFonts w:eastAsiaTheme="minorEastAsia"/>
          <w:noProof/>
          <w:lang w:eastAsia="en-GB"/>
        </w:rPr>
      </w:pPr>
      <w:hyperlink w:anchor="_Toc57300277" w:history="1">
        <w:r w:rsidR="00D96302" w:rsidRPr="008532FB">
          <w:rPr>
            <w:rStyle w:val="Hyperlink"/>
            <w:noProof/>
          </w:rPr>
          <w:t>Appendix 3: Participant Information Sheet</w:t>
        </w:r>
        <w:r w:rsidR="00D96302" w:rsidRPr="008532FB">
          <w:rPr>
            <w:noProof/>
            <w:webHidden/>
          </w:rPr>
          <w:tab/>
        </w:r>
        <w:r w:rsidR="00D96302" w:rsidRPr="008532FB">
          <w:rPr>
            <w:noProof/>
            <w:webHidden/>
          </w:rPr>
          <w:fldChar w:fldCharType="begin"/>
        </w:r>
        <w:r w:rsidR="00D96302" w:rsidRPr="008532FB">
          <w:rPr>
            <w:noProof/>
            <w:webHidden/>
          </w:rPr>
          <w:instrText xml:space="preserve"> PAGEREF _Toc57300277 \h </w:instrText>
        </w:r>
        <w:r w:rsidR="00D96302" w:rsidRPr="008532FB">
          <w:rPr>
            <w:noProof/>
            <w:webHidden/>
          </w:rPr>
        </w:r>
        <w:r w:rsidR="00D96302" w:rsidRPr="008532FB">
          <w:rPr>
            <w:noProof/>
            <w:webHidden/>
          </w:rPr>
          <w:fldChar w:fldCharType="separate"/>
        </w:r>
        <w:r>
          <w:rPr>
            <w:noProof/>
            <w:webHidden/>
          </w:rPr>
          <w:t>318</w:t>
        </w:r>
        <w:r w:rsidR="00D96302" w:rsidRPr="008532FB">
          <w:rPr>
            <w:noProof/>
            <w:webHidden/>
          </w:rPr>
          <w:fldChar w:fldCharType="end"/>
        </w:r>
      </w:hyperlink>
    </w:p>
    <w:p w14:paraId="635E5FA8" w14:textId="3D4B969B" w:rsidR="00D96302" w:rsidRPr="008532FB" w:rsidRDefault="004E5B45">
      <w:pPr>
        <w:pStyle w:val="TOC1"/>
        <w:tabs>
          <w:tab w:val="right" w:leader="dot" w:pos="9350"/>
        </w:tabs>
        <w:rPr>
          <w:rFonts w:eastAsiaTheme="minorEastAsia"/>
          <w:noProof/>
          <w:lang w:eastAsia="en-GB"/>
        </w:rPr>
      </w:pPr>
      <w:hyperlink w:anchor="_Toc57300278" w:history="1">
        <w:r w:rsidR="00D96302" w:rsidRPr="008532FB">
          <w:rPr>
            <w:rStyle w:val="Hyperlink"/>
            <w:noProof/>
          </w:rPr>
          <w:t>Appendix 4: Participant Consent Form</w:t>
        </w:r>
        <w:r w:rsidR="00D96302" w:rsidRPr="008532FB">
          <w:rPr>
            <w:noProof/>
            <w:webHidden/>
          </w:rPr>
          <w:tab/>
        </w:r>
        <w:r w:rsidR="00D96302" w:rsidRPr="008532FB">
          <w:rPr>
            <w:noProof/>
            <w:webHidden/>
          </w:rPr>
          <w:fldChar w:fldCharType="begin"/>
        </w:r>
        <w:r w:rsidR="00D96302" w:rsidRPr="008532FB">
          <w:rPr>
            <w:noProof/>
            <w:webHidden/>
          </w:rPr>
          <w:instrText xml:space="preserve"> PAGEREF _Toc57300278 \h </w:instrText>
        </w:r>
        <w:r w:rsidR="00D96302" w:rsidRPr="008532FB">
          <w:rPr>
            <w:noProof/>
            <w:webHidden/>
          </w:rPr>
        </w:r>
        <w:r w:rsidR="00D96302" w:rsidRPr="008532FB">
          <w:rPr>
            <w:noProof/>
            <w:webHidden/>
          </w:rPr>
          <w:fldChar w:fldCharType="separate"/>
        </w:r>
        <w:r>
          <w:rPr>
            <w:noProof/>
            <w:webHidden/>
          </w:rPr>
          <w:t>324</w:t>
        </w:r>
        <w:r w:rsidR="00D96302" w:rsidRPr="008532FB">
          <w:rPr>
            <w:noProof/>
            <w:webHidden/>
          </w:rPr>
          <w:fldChar w:fldCharType="end"/>
        </w:r>
      </w:hyperlink>
    </w:p>
    <w:p w14:paraId="635E5FA9" w14:textId="2995D4FB" w:rsidR="00D96302" w:rsidRPr="008532FB" w:rsidRDefault="004E5B45">
      <w:pPr>
        <w:pStyle w:val="TOC1"/>
        <w:tabs>
          <w:tab w:val="right" w:leader="dot" w:pos="9350"/>
        </w:tabs>
        <w:rPr>
          <w:rFonts w:eastAsiaTheme="minorEastAsia"/>
          <w:noProof/>
          <w:lang w:eastAsia="en-GB"/>
        </w:rPr>
      </w:pPr>
      <w:hyperlink w:anchor="_Toc57300279" w:history="1">
        <w:r w:rsidR="00D96302" w:rsidRPr="008532FB">
          <w:rPr>
            <w:rStyle w:val="Hyperlink"/>
            <w:noProof/>
          </w:rPr>
          <w:t>Appendix 5: A Sample of Data Extraction Form</w:t>
        </w:r>
        <w:r w:rsidR="00D96302" w:rsidRPr="008532FB">
          <w:rPr>
            <w:noProof/>
            <w:webHidden/>
          </w:rPr>
          <w:tab/>
        </w:r>
        <w:r w:rsidR="00D96302" w:rsidRPr="008532FB">
          <w:rPr>
            <w:noProof/>
            <w:webHidden/>
          </w:rPr>
          <w:fldChar w:fldCharType="begin"/>
        </w:r>
        <w:r w:rsidR="00D96302" w:rsidRPr="008532FB">
          <w:rPr>
            <w:noProof/>
            <w:webHidden/>
          </w:rPr>
          <w:instrText xml:space="preserve"> PAGEREF _Toc57300279 \h </w:instrText>
        </w:r>
        <w:r w:rsidR="00D96302" w:rsidRPr="008532FB">
          <w:rPr>
            <w:noProof/>
            <w:webHidden/>
          </w:rPr>
        </w:r>
        <w:r w:rsidR="00D96302" w:rsidRPr="008532FB">
          <w:rPr>
            <w:noProof/>
            <w:webHidden/>
          </w:rPr>
          <w:fldChar w:fldCharType="separate"/>
        </w:r>
        <w:r>
          <w:rPr>
            <w:noProof/>
            <w:webHidden/>
          </w:rPr>
          <w:t>326</w:t>
        </w:r>
        <w:r w:rsidR="00D96302" w:rsidRPr="008532FB">
          <w:rPr>
            <w:noProof/>
            <w:webHidden/>
          </w:rPr>
          <w:fldChar w:fldCharType="end"/>
        </w:r>
      </w:hyperlink>
    </w:p>
    <w:p w14:paraId="635E5FAA" w14:textId="77777777" w:rsidR="004879FC" w:rsidRPr="008532FB" w:rsidRDefault="007424F3" w:rsidP="007424F3">
      <w:pPr>
        <w:pStyle w:val="Myappendices"/>
      </w:pPr>
      <w:r w:rsidRPr="008532FB">
        <w:fldChar w:fldCharType="end"/>
      </w:r>
    </w:p>
    <w:p w14:paraId="635E5FAB" w14:textId="77777777" w:rsidR="00FE5CD2" w:rsidRPr="008532FB" w:rsidRDefault="00FE5CD2" w:rsidP="00D86B3E">
      <w:pPr>
        <w:spacing w:line="360" w:lineRule="auto"/>
        <w:rPr>
          <w:rFonts w:asciiTheme="majorBidi" w:hAnsiTheme="majorBidi" w:cstheme="majorBidi"/>
          <w:b/>
          <w:bCs/>
          <w:sz w:val="24"/>
          <w:szCs w:val="24"/>
        </w:rPr>
      </w:pPr>
    </w:p>
    <w:p w14:paraId="635E5FAC" w14:textId="77777777" w:rsidR="00776A32" w:rsidRPr="008532FB" w:rsidRDefault="00776A32" w:rsidP="00D86B3E">
      <w:pPr>
        <w:spacing w:line="360" w:lineRule="auto"/>
        <w:rPr>
          <w:rFonts w:asciiTheme="majorBidi" w:hAnsiTheme="majorBidi" w:cstheme="majorBidi"/>
          <w:b/>
          <w:bCs/>
          <w:sz w:val="24"/>
          <w:szCs w:val="24"/>
        </w:rPr>
      </w:pPr>
    </w:p>
    <w:p w14:paraId="635E5FAD" w14:textId="77777777" w:rsidR="00776A32" w:rsidRDefault="00776A32" w:rsidP="00D86B3E">
      <w:pPr>
        <w:spacing w:line="360" w:lineRule="auto"/>
        <w:rPr>
          <w:rFonts w:asciiTheme="majorBidi" w:hAnsiTheme="majorBidi" w:cstheme="majorBidi"/>
          <w:b/>
          <w:bCs/>
          <w:sz w:val="24"/>
          <w:szCs w:val="24"/>
        </w:rPr>
      </w:pPr>
    </w:p>
    <w:p w14:paraId="635E5FAE" w14:textId="77777777" w:rsidR="003021C5" w:rsidRDefault="003021C5" w:rsidP="00D86B3E">
      <w:pPr>
        <w:spacing w:line="360" w:lineRule="auto"/>
        <w:rPr>
          <w:rFonts w:asciiTheme="majorBidi" w:hAnsiTheme="majorBidi" w:cstheme="majorBidi"/>
          <w:b/>
          <w:bCs/>
          <w:sz w:val="24"/>
          <w:szCs w:val="24"/>
        </w:rPr>
      </w:pPr>
    </w:p>
    <w:p w14:paraId="635E5FAF" w14:textId="77777777" w:rsidR="003021C5" w:rsidRDefault="003021C5" w:rsidP="00D86B3E">
      <w:pPr>
        <w:spacing w:line="360" w:lineRule="auto"/>
        <w:rPr>
          <w:rFonts w:asciiTheme="majorBidi" w:hAnsiTheme="majorBidi" w:cstheme="majorBidi"/>
          <w:b/>
          <w:bCs/>
          <w:sz w:val="24"/>
          <w:szCs w:val="24"/>
        </w:rPr>
      </w:pPr>
    </w:p>
    <w:p w14:paraId="635E5FB0" w14:textId="77777777" w:rsidR="003021C5" w:rsidRDefault="003021C5" w:rsidP="00D86B3E">
      <w:pPr>
        <w:spacing w:line="360" w:lineRule="auto"/>
        <w:rPr>
          <w:rFonts w:asciiTheme="majorBidi" w:hAnsiTheme="majorBidi" w:cstheme="majorBidi"/>
          <w:b/>
          <w:bCs/>
          <w:sz w:val="24"/>
          <w:szCs w:val="24"/>
        </w:rPr>
      </w:pPr>
    </w:p>
    <w:p w14:paraId="635E5FB1" w14:textId="77777777" w:rsidR="003021C5" w:rsidRDefault="003021C5" w:rsidP="00D86B3E">
      <w:pPr>
        <w:spacing w:line="360" w:lineRule="auto"/>
        <w:rPr>
          <w:rFonts w:asciiTheme="majorBidi" w:hAnsiTheme="majorBidi" w:cstheme="majorBidi"/>
          <w:b/>
          <w:bCs/>
          <w:sz w:val="24"/>
          <w:szCs w:val="24"/>
        </w:rPr>
      </w:pPr>
    </w:p>
    <w:p w14:paraId="635E5FB2" w14:textId="77777777" w:rsidR="003021C5" w:rsidRDefault="003021C5" w:rsidP="00D86B3E">
      <w:pPr>
        <w:spacing w:line="360" w:lineRule="auto"/>
        <w:rPr>
          <w:rFonts w:asciiTheme="majorBidi" w:hAnsiTheme="majorBidi" w:cstheme="majorBidi"/>
          <w:b/>
          <w:bCs/>
          <w:sz w:val="24"/>
          <w:szCs w:val="24"/>
        </w:rPr>
      </w:pPr>
    </w:p>
    <w:p w14:paraId="635E5FB3" w14:textId="77777777" w:rsidR="003021C5" w:rsidRDefault="003021C5" w:rsidP="00D86B3E">
      <w:pPr>
        <w:spacing w:line="360" w:lineRule="auto"/>
        <w:rPr>
          <w:rFonts w:asciiTheme="majorBidi" w:hAnsiTheme="majorBidi" w:cstheme="majorBidi"/>
          <w:b/>
          <w:bCs/>
          <w:sz w:val="24"/>
          <w:szCs w:val="24"/>
        </w:rPr>
      </w:pPr>
    </w:p>
    <w:p w14:paraId="635E5FB4" w14:textId="77777777" w:rsidR="003021C5" w:rsidRDefault="003021C5" w:rsidP="00D86B3E">
      <w:pPr>
        <w:spacing w:line="360" w:lineRule="auto"/>
        <w:rPr>
          <w:rFonts w:asciiTheme="majorBidi" w:hAnsiTheme="majorBidi" w:cstheme="majorBidi"/>
          <w:b/>
          <w:bCs/>
          <w:sz w:val="24"/>
          <w:szCs w:val="24"/>
        </w:rPr>
      </w:pPr>
    </w:p>
    <w:p w14:paraId="635E5FB5" w14:textId="77777777" w:rsidR="003021C5" w:rsidRDefault="003021C5" w:rsidP="00D86B3E">
      <w:pPr>
        <w:spacing w:line="360" w:lineRule="auto"/>
        <w:rPr>
          <w:rFonts w:asciiTheme="majorBidi" w:hAnsiTheme="majorBidi" w:cstheme="majorBidi"/>
          <w:b/>
          <w:bCs/>
          <w:sz w:val="24"/>
          <w:szCs w:val="24"/>
        </w:rPr>
      </w:pPr>
    </w:p>
    <w:p w14:paraId="635E5FB6" w14:textId="77777777" w:rsidR="003021C5" w:rsidRDefault="003021C5" w:rsidP="00D86B3E">
      <w:pPr>
        <w:spacing w:line="360" w:lineRule="auto"/>
        <w:rPr>
          <w:rFonts w:asciiTheme="majorBidi" w:hAnsiTheme="majorBidi" w:cstheme="majorBidi"/>
          <w:b/>
          <w:bCs/>
          <w:sz w:val="24"/>
          <w:szCs w:val="24"/>
        </w:rPr>
      </w:pPr>
    </w:p>
    <w:p w14:paraId="635E5FB7" w14:textId="77777777" w:rsidR="003021C5" w:rsidRPr="008532FB" w:rsidRDefault="003021C5" w:rsidP="00D86B3E">
      <w:pPr>
        <w:spacing w:line="360" w:lineRule="auto"/>
        <w:rPr>
          <w:rFonts w:asciiTheme="majorBidi" w:hAnsiTheme="majorBidi" w:cstheme="majorBidi"/>
          <w:b/>
          <w:bCs/>
          <w:sz w:val="24"/>
          <w:szCs w:val="24"/>
        </w:rPr>
      </w:pPr>
    </w:p>
    <w:p w14:paraId="635E5FB8" w14:textId="77777777" w:rsidR="00776A32" w:rsidRPr="008532FB" w:rsidRDefault="00776A32" w:rsidP="00D86B3E">
      <w:pPr>
        <w:spacing w:line="360" w:lineRule="auto"/>
        <w:rPr>
          <w:rFonts w:asciiTheme="majorBidi" w:hAnsiTheme="majorBidi" w:cstheme="majorBidi"/>
          <w:b/>
          <w:bCs/>
          <w:sz w:val="24"/>
          <w:szCs w:val="24"/>
        </w:rPr>
      </w:pPr>
    </w:p>
    <w:p w14:paraId="635E5FB9" w14:textId="77777777" w:rsidR="00FE5CD2" w:rsidRPr="008532FB" w:rsidRDefault="00FE5CD2" w:rsidP="00F64DDE">
      <w:pPr>
        <w:spacing w:line="360" w:lineRule="auto"/>
        <w:jc w:val="center"/>
        <w:rPr>
          <w:rFonts w:asciiTheme="majorBidi" w:hAnsiTheme="majorBidi" w:cstheme="majorBidi"/>
          <w:b/>
          <w:bCs/>
          <w:sz w:val="24"/>
          <w:szCs w:val="24"/>
        </w:rPr>
      </w:pPr>
    </w:p>
    <w:p w14:paraId="635E5FBA" w14:textId="77777777" w:rsidR="00FE5CD2" w:rsidRPr="008532FB" w:rsidRDefault="00FE5CD2" w:rsidP="00F64DDE">
      <w:pPr>
        <w:spacing w:line="360" w:lineRule="auto"/>
        <w:jc w:val="center"/>
        <w:rPr>
          <w:rFonts w:asciiTheme="majorBidi" w:hAnsiTheme="majorBidi" w:cstheme="majorBidi"/>
          <w:b/>
          <w:bCs/>
          <w:sz w:val="24"/>
          <w:szCs w:val="24"/>
        </w:rPr>
      </w:pPr>
    </w:p>
    <w:p w14:paraId="635E5FBB" w14:textId="77777777" w:rsidR="00D4564F" w:rsidRPr="008532FB" w:rsidRDefault="00F64DDE" w:rsidP="00F64DDE">
      <w:pPr>
        <w:spacing w:line="360" w:lineRule="auto"/>
        <w:jc w:val="center"/>
        <w:rPr>
          <w:rFonts w:asciiTheme="majorBidi" w:hAnsiTheme="majorBidi" w:cstheme="majorBidi"/>
          <w:b/>
          <w:bCs/>
          <w:sz w:val="24"/>
          <w:szCs w:val="24"/>
        </w:rPr>
      </w:pPr>
      <w:r w:rsidRPr="008532FB">
        <w:rPr>
          <w:rFonts w:asciiTheme="majorBidi" w:hAnsiTheme="majorBidi" w:cstheme="majorBidi"/>
          <w:b/>
          <w:bCs/>
          <w:sz w:val="24"/>
          <w:szCs w:val="24"/>
        </w:rPr>
        <w:lastRenderedPageBreak/>
        <w:t>COPYRIGHT DECLARATION</w:t>
      </w:r>
    </w:p>
    <w:p w14:paraId="635E5FBC" w14:textId="77777777" w:rsidR="00D4564F" w:rsidRPr="008532FB" w:rsidRDefault="00D4564F" w:rsidP="00D4564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Attention is drawn to the fact that copy of this thesis rests with</w:t>
      </w:r>
    </w:p>
    <w:p w14:paraId="635E5FBD" w14:textId="77777777" w:rsidR="00D4564F" w:rsidRPr="008532FB" w:rsidRDefault="00D4564F" w:rsidP="00FD756A">
      <w:pPr>
        <w:pStyle w:val="ListParagraph"/>
        <w:numPr>
          <w:ilvl w:val="0"/>
          <w:numId w:val="29"/>
        </w:num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Anglia Ruskin University for one year and thereafter with</w:t>
      </w:r>
    </w:p>
    <w:p w14:paraId="635E5FBE" w14:textId="77777777" w:rsidR="00D4564F" w:rsidRPr="008532FB" w:rsidRDefault="00D4564F" w:rsidP="00FD756A">
      <w:pPr>
        <w:pStyle w:val="ListParagraph"/>
        <w:numPr>
          <w:ilvl w:val="0"/>
          <w:numId w:val="29"/>
        </w:numPr>
        <w:spacing w:line="360" w:lineRule="auto"/>
        <w:jc w:val="both"/>
        <w:rPr>
          <w:rFonts w:asciiTheme="majorBidi" w:hAnsiTheme="majorBidi" w:cstheme="majorBidi"/>
          <w:sz w:val="24"/>
          <w:szCs w:val="24"/>
        </w:rPr>
      </w:pPr>
      <w:r w:rsidRPr="008532FB">
        <w:rPr>
          <w:rFonts w:asciiTheme="majorBidi" w:hAnsiTheme="majorBidi" w:cstheme="majorBidi"/>
          <w:sz w:val="24"/>
          <w:szCs w:val="24"/>
        </w:rPr>
        <w:t>KHALID ALMABRUK NAYEL</w:t>
      </w:r>
    </w:p>
    <w:p w14:paraId="635E5FBF" w14:textId="77777777" w:rsidR="00AC7341" w:rsidRPr="008532FB" w:rsidRDefault="00D4564F" w:rsidP="00D4564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This copy of the thesis has been supplied on the condition that anyone who consults it is bounded by copyright.</w:t>
      </w:r>
    </w:p>
    <w:p w14:paraId="635E5FC0" w14:textId="77777777" w:rsidR="00AC7341" w:rsidRPr="008532FB" w:rsidRDefault="00AC7341" w:rsidP="00364539">
      <w:pPr>
        <w:spacing w:line="360" w:lineRule="auto"/>
        <w:jc w:val="both"/>
        <w:rPr>
          <w:rFonts w:asciiTheme="majorBidi" w:hAnsiTheme="majorBidi" w:cstheme="majorBidi"/>
          <w:sz w:val="24"/>
          <w:szCs w:val="24"/>
        </w:rPr>
      </w:pPr>
    </w:p>
    <w:p w14:paraId="635E5FC1" w14:textId="77777777" w:rsidR="00364539" w:rsidRPr="008532FB" w:rsidRDefault="00364539" w:rsidP="00364539">
      <w:pPr>
        <w:spacing w:line="360" w:lineRule="auto"/>
        <w:jc w:val="both"/>
        <w:rPr>
          <w:rFonts w:asciiTheme="majorBidi" w:hAnsiTheme="majorBidi" w:cstheme="majorBidi"/>
          <w:sz w:val="24"/>
          <w:szCs w:val="24"/>
        </w:rPr>
      </w:pPr>
    </w:p>
    <w:p w14:paraId="635E5FC2" w14:textId="77777777" w:rsidR="00F64DDE" w:rsidRPr="008532FB" w:rsidRDefault="00F64DDE" w:rsidP="00364539">
      <w:pPr>
        <w:spacing w:line="360" w:lineRule="auto"/>
        <w:jc w:val="both"/>
        <w:rPr>
          <w:rFonts w:asciiTheme="majorBidi" w:hAnsiTheme="majorBidi" w:cstheme="majorBidi"/>
          <w:sz w:val="24"/>
          <w:szCs w:val="24"/>
        </w:rPr>
      </w:pPr>
    </w:p>
    <w:p w14:paraId="635E5FC3" w14:textId="77777777" w:rsidR="00776A32" w:rsidRPr="008532FB" w:rsidRDefault="00776A32" w:rsidP="00CC09E3">
      <w:pPr>
        <w:pStyle w:val="Heading1"/>
        <w:sectPr w:rsidR="00776A32" w:rsidRPr="008532FB" w:rsidSect="00776A32">
          <w:headerReference w:type="default" r:id="rId8"/>
          <w:footerReference w:type="default" r:id="rId9"/>
          <w:pgSz w:w="12240" w:h="15840"/>
          <w:pgMar w:top="1440" w:right="1440" w:bottom="1440" w:left="1440" w:header="720" w:footer="720" w:gutter="0"/>
          <w:pgNumType w:fmt="lowerRoman" w:start="1"/>
          <w:cols w:space="720"/>
          <w:docGrid w:linePitch="360"/>
        </w:sectPr>
      </w:pPr>
    </w:p>
    <w:p w14:paraId="635E5FC4" w14:textId="77777777" w:rsidR="002014BE" w:rsidRPr="008532FB" w:rsidRDefault="004F664E" w:rsidP="00CC09E3">
      <w:pPr>
        <w:pStyle w:val="Heading1"/>
      </w:pPr>
      <w:bookmarkStart w:id="6" w:name="_Toc90052309"/>
      <w:r w:rsidRPr="008532FB">
        <w:lastRenderedPageBreak/>
        <w:t>CHAPTER 1: INTRODUCTION</w:t>
      </w:r>
      <w:bookmarkEnd w:id="6"/>
    </w:p>
    <w:p w14:paraId="635E5FC5" w14:textId="77777777" w:rsidR="002014BE" w:rsidRPr="008532FB" w:rsidRDefault="002014BE" w:rsidP="002014B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This introductory chapter provides an overview of the study which includes the main elements that represent the essence of this research. It introduces a background of the research that presents the main research relationships and the increasing prominence of the behavioural issues in management accounting. The research framework and design will be highlighted in this chapter. The contribution and distinctiveness of the research will be then presented in details. To provide a coherent and solid framework, the chapter will introduce the research objectives, research problem and questions and research hypotheses that will be tested and discussed in the next chapters (chapters 5 and 6). The chapter will briefly provide an overview of the methodology used in designing and conducting this research. For a general overview, the structure of this thesis will show the outlines of the seven chapters included in this research.</w:t>
      </w:r>
    </w:p>
    <w:p w14:paraId="635E5FC6" w14:textId="77777777" w:rsidR="002014BE" w:rsidRPr="008532FB" w:rsidRDefault="009A10F1" w:rsidP="00CC09E3">
      <w:pPr>
        <w:pStyle w:val="Heading2"/>
      </w:pPr>
      <w:bookmarkStart w:id="7" w:name="_Toc90052310"/>
      <w:r w:rsidRPr="008532FB">
        <w:t>1.</w:t>
      </w:r>
      <w:r w:rsidR="002014BE" w:rsidRPr="008532FB">
        <w:t>1 Background of the Research</w:t>
      </w:r>
      <w:bookmarkEnd w:id="7"/>
    </w:p>
    <w:p w14:paraId="635E5FC7" w14:textId="77777777" w:rsidR="002014BE" w:rsidRPr="008532FB" w:rsidRDefault="002014BE" w:rsidP="00DE7D6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interaction between Individual Behavioural Factors (IBFs) and decision-making process has been briefly discussed in management accounting literature and organisational behaviour areas. This mainstream literature has not combined the multiple IBFs studied in this research. The integrated behavioural factors as a complex research area need to be deeply explained to address the challenges that face both individuals and firms. In management accounting context, the IBFs are considered as multiple influential factors in determining the efficiency of decision-making (</w:t>
      </w:r>
      <w:r w:rsidR="000677A2" w:rsidRPr="008532FB">
        <w:rPr>
          <w:rFonts w:asciiTheme="majorBidi" w:hAnsiTheme="majorBidi" w:cstheme="majorBidi"/>
          <w:sz w:val="24"/>
          <w:szCs w:val="24"/>
        </w:rPr>
        <w:t>Metawa et al., 2019</w:t>
      </w:r>
      <w:r w:rsidRPr="008532FB">
        <w:rPr>
          <w:rFonts w:asciiTheme="majorBidi" w:eastAsia="Times New Roman" w:hAnsiTheme="majorBidi" w:cstheme="majorBidi"/>
          <w:iCs/>
          <w:sz w:val="24"/>
          <w:szCs w:val="24"/>
        </w:rPr>
        <w:t>). These contextual factors should be taken into account within the organisations which seek to exploit the behavioural factors related to management accounting roles and decision-making processes including psychological aspects (</w:t>
      </w:r>
      <w:r w:rsidR="003F483F" w:rsidRPr="008532FB">
        <w:rPr>
          <w:rFonts w:asciiTheme="majorBidi" w:hAnsiTheme="majorBidi" w:cstheme="majorBidi"/>
          <w:sz w:val="24"/>
          <w:szCs w:val="24"/>
        </w:rPr>
        <w:t>Valaskova</w:t>
      </w:r>
      <w:r w:rsidR="003F483F" w:rsidRPr="008532FB">
        <w:rPr>
          <w:rFonts w:asciiTheme="majorBidi" w:eastAsia="Times New Roman" w:hAnsiTheme="majorBidi" w:cstheme="majorBidi"/>
          <w:iCs/>
          <w:sz w:val="24"/>
          <w:szCs w:val="24"/>
        </w:rPr>
        <w:t xml:space="preserve"> et al., 2019; </w:t>
      </w:r>
      <w:r w:rsidRPr="008532FB">
        <w:rPr>
          <w:rFonts w:asciiTheme="majorBidi" w:eastAsia="Times New Roman" w:hAnsiTheme="majorBidi" w:cstheme="majorBidi"/>
          <w:iCs/>
          <w:sz w:val="24"/>
          <w:szCs w:val="24"/>
        </w:rPr>
        <w:t>Kengatharan and Kengatharan, 2014). The efficient decisions vary depending on the main systems applied within organisations and the responsibilities given to decision-makers. In fact, many studies confirmed that there are a number of behavioural determinants affect this process in positive and negative implications (</w:t>
      </w:r>
      <w:r w:rsidR="00074E72" w:rsidRPr="008532FB">
        <w:rPr>
          <w:rFonts w:asciiTheme="majorBidi" w:hAnsiTheme="majorBidi" w:cstheme="majorBidi"/>
          <w:sz w:val="24"/>
          <w:szCs w:val="24"/>
        </w:rPr>
        <w:t>Kubec</w:t>
      </w:r>
      <w:r w:rsidR="00074E72" w:rsidRPr="008532FB">
        <w:rPr>
          <w:rFonts w:asciiTheme="majorBidi" w:eastAsia="Times New Roman" w:hAnsiTheme="majorBidi" w:cstheme="majorBidi"/>
          <w:iCs/>
          <w:sz w:val="24"/>
          <w:szCs w:val="24"/>
        </w:rPr>
        <w:t xml:space="preserve"> et al., 2019</w:t>
      </w:r>
      <w:r w:rsidRPr="008532FB">
        <w:rPr>
          <w:rFonts w:asciiTheme="majorBidi" w:eastAsia="Times New Roman" w:hAnsiTheme="majorBidi" w:cstheme="majorBidi"/>
          <w:iCs/>
          <w:sz w:val="24"/>
          <w:szCs w:val="24"/>
        </w:rPr>
        <w:t xml:space="preserve">; </w:t>
      </w:r>
      <w:r w:rsidR="00DE7D6C" w:rsidRPr="008532FB">
        <w:rPr>
          <w:rFonts w:asciiTheme="majorBidi" w:hAnsiTheme="majorBidi" w:cstheme="majorBidi"/>
          <w:sz w:val="24"/>
          <w:szCs w:val="24"/>
        </w:rPr>
        <w:t>Nayel, 2019a;</w:t>
      </w:r>
      <w:r w:rsidR="0019376D" w:rsidRPr="008532FB">
        <w:rPr>
          <w:rFonts w:asciiTheme="majorBidi" w:hAnsiTheme="majorBidi" w:cstheme="majorBidi"/>
          <w:sz w:val="24"/>
          <w:szCs w:val="24"/>
        </w:rPr>
        <w:t xml:space="preserve"> </w:t>
      </w:r>
      <w:r w:rsidR="00DE7D6C" w:rsidRPr="008532FB">
        <w:rPr>
          <w:rFonts w:asciiTheme="majorBidi" w:hAnsiTheme="majorBidi" w:cstheme="majorBidi"/>
          <w:sz w:val="24"/>
          <w:szCs w:val="24"/>
        </w:rPr>
        <w:t>Kyguoliene and Bakanauskiene, 2016</w:t>
      </w:r>
      <w:r w:rsidRPr="008532FB">
        <w:rPr>
          <w:rFonts w:asciiTheme="majorBidi" w:eastAsia="Times New Roman" w:hAnsiTheme="majorBidi" w:cstheme="majorBidi"/>
          <w:iCs/>
          <w:sz w:val="24"/>
          <w:szCs w:val="24"/>
        </w:rPr>
        <w:t>).</w:t>
      </w:r>
    </w:p>
    <w:p w14:paraId="635E5FC8" w14:textId="77777777" w:rsidR="002014BE" w:rsidRPr="008532FB" w:rsidRDefault="002014BE" w:rsidP="00D65FE2">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In the behavioural aspect, there is a variety of individual factors which determine the qualit</w:t>
      </w:r>
      <w:r w:rsidR="00D65FE2" w:rsidRPr="008532FB">
        <w:rPr>
          <w:rFonts w:asciiTheme="majorBidi" w:eastAsia="Times New Roman" w:hAnsiTheme="majorBidi" w:cstheme="majorBidi"/>
          <w:iCs/>
          <w:sz w:val="24"/>
          <w:szCs w:val="24"/>
        </w:rPr>
        <w:t>y of decisions (Icellioglu and Ozden, 2012; Pohankova, 2010</w:t>
      </w:r>
      <w:r w:rsidRPr="008532FB">
        <w:rPr>
          <w:rFonts w:asciiTheme="majorBidi" w:eastAsia="Times New Roman" w:hAnsiTheme="majorBidi" w:cstheme="majorBidi"/>
          <w:iCs/>
          <w:sz w:val="24"/>
          <w:szCs w:val="24"/>
        </w:rPr>
        <w:t xml:space="preserve">). In this context, the research provides a model which is Interactive Behaviour Chain (IBC). This model focuses on eight main IBFs </w:t>
      </w:r>
      <w:r w:rsidRPr="008532FB">
        <w:rPr>
          <w:rFonts w:asciiTheme="majorBidi" w:eastAsia="Times New Roman" w:hAnsiTheme="majorBidi" w:cstheme="majorBidi"/>
          <w:iCs/>
          <w:sz w:val="24"/>
          <w:szCs w:val="24"/>
        </w:rPr>
        <w:lastRenderedPageBreak/>
        <w:t xml:space="preserve">which are personality, perception, ability and skills, motivation, attitudes, work stress, job satisfaction and administrative leadership. The essence of this model is to present a comprehensive coverage of the real and possible impacts of the IBFs on this process by clarifying the various behavioural effects and providing an analytical framework of the positive and negative implications of these eight factors. The model measures the influence level of the IBFs on the individual performance regarding decision-making processes, and it can be applied in wide areas in the financial, managerial and economic areas. This research applies the model specifically on Investment </w:t>
      </w:r>
      <w:r w:rsidRPr="008532FB">
        <w:rPr>
          <w:rFonts w:asciiTheme="majorBidi" w:eastAsia="Times New Roman" w:hAnsiTheme="majorBidi" w:cstheme="majorBidi"/>
          <w:sz w:val="24"/>
          <w:szCs w:val="24"/>
        </w:rPr>
        <w:t xml:space="preserve">Strategic Decisions (SIDs) as they have a high relative weight of the process. </w:t>
      </w:r>
      <w:r w:rsidRPr="008532FB">
        <w:rPr>
          <w:rFonts w:asciiTheme="majorBidi" w:eastAsia="Times New Roman" w:hAnsiTheme="majorBidi" w:cstheme="majorBidi"/>
          <w:iCs/>
          <w:sz w:val="24"/>
          <w:szCs w:val="24"/>
        </w:rPr>
        <w:t>Libyan service companies are chosen to conduct this study and apply the IBC model in order to measure the influence level of the IBFs on decision-making process, and how to exploit and improve the positive behavioural impact and minimise the negative implications.</w:t>
      </w:r>
    </w:p>
    <w:p w14:paraId="635E5FC9" w14:textId="77777777" w:rsidR="002014BE" w:rsidRPr="008532FB" w:rsidRDefault="002014BE" w:rsidP="00543667">
      <w:pPr>
        <w:spacing w:line="360" w:lineRule="auto"/>
        <w:jc w:val="both"/>
        <w:rPr>
          <w:rFonts w:asciiTheme="majorBidi" w:hAnsiTheme="majorBidi" w:cstheme="majorBidi"/>
          <w:sz w:val="24"/>
          <w:szCs w:val="24"/>
        </w:rPr>
      </w:pPr>
      <w:r w:rsidRPr="008532FB">
        <w:rPr>
          <w:rFonts w:asciiTheme="majorBidi" w:eastAsia="Times New Roman" w:hAnsiTheme="majorBidi" w:cstheme="majorBidi"/>
          <w:iCs/>
          <w:sz w:val="24"/>
          <w:szCs w:val="24"/>
        </w:rPr>
        <w:t>Understanding the behavioural impact has often been a challenging issue in business environment (</w:t>
      </w:r>
      <w:r w:rsidRPr="008532FB">
        <w:rPr>
          <w:rFonts w:asciiTheme="majorBidi" w:hAnsiTheme="majorBidi" w:cstheme="majorBidi"/>
          <w:sz w:val="24"/>
          <w:szCs w:val="24"/>
        </w:rPr>
        <w:t xml:space="preserve">Bryman and Bell, 2018; Agle et al., 2014; Tulgan, 2014; Dunning, 2010), and in accounting research (Ashton, 2013; Schmitt, 2013). This thesis is conducted to fill the continuing gap in the </w:t>
      </w:r>
      <w:r w:rsidR="00543667">
        <w:rPr>
          <w:rFonts w:asciiTheme="majorBidi" w:hAnsiTheme="majorBidi" w:cstheme="majorBidi"/>
          <w:sz w:val="24"/>
          <w:szCs w:val="24"/>
        </w:rPr>
        <w:t>association</w:t>
      </w:r>
      <w:r w:rsidRPr="008532FB">
        <w:rPr>
          <w:rFonts w:asciiTheme="majorBidi" w:hAnsiTheme="majorBidi" w:cstheme="majorBidi"/>
          <w:sz w:val="24"/>
          <w:szCs w:val="24"/>
        </w:rPr>
        <w:t xml:space="preserve"> between the integrated IBFs and the strategic investment decisions, and to provide a more comprehensive framework of the integrated psychological and behavioural determinants measured by the IBC model established in this study. Promoting a holistic view of this study through the research outcomes, formulated by the IBC model and investigated by the theoretical and statistical analyses can provide valuable contributions in this significant area. </w:t>
      </w:r>
    </w:p>
    <w:p w14:paraId="635E5FCA" w14:textId="77777777" w:rsidR="002014BE" w:rsidRPr="008532FB" w:rsidRDefault="002014BE" w:rsidP="002014B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This study contends that the IBFs’ implications could be more obvious if the scientific research contributions build their assumptions and analyses on an organised and rational scientific basis. From this conceptualization, the thesis aims to identify the underlying assumptions of the IBFs to be in a logical scientific framework supported by the IBC model that transforms individuals’ behavioural impact into the performance level outcomes that result in the quality of strategic investment decisions. The model is an additional contribution to the mainstream literature and related to behavioural accounting research that has been introduced in critical insights. Developing this area makes the behavioural implications more transparent to researchers, individuals and firms. As a result of the complex behavioural issues, the research aims to transform these characteristics of individuals’ performance into a </w:t>
      </w:r>
      <w:r w:rsidR="00431654" w:rsidRPr="008532FB">
        <w:rPr>
          <w:rFonts w:asciiTheme="majorBidi" w:eastAsia="Times New Roman" w:hAnsiTheme="majorBidi" w:cstheme="majorBidi"/>
          <w:iCs/>
          <w:sz w:val="24"/>
          <w:szCs w:val="24"/>
        </w:rPr>
        <w:t>clearer</w:t>
      </w:r>
      <w:r w:rsidRPr="008532FB">
        <w:rPr>
          <w:rFonts w:asciiTheme="majorBidi" w:eastAsia="Times New Roman" w:hAnsiTheme="majorBidi" w:cstheme="majorBidi"/>
          <w:iCs/>
          <w:sz w:val="24"/>
          <w:szCs w:val="24"/>
        </w:rPr>
        <w:t xml:space="preserve"> framework.</w:t>
      </w:r>
    </w:p>
    <w:p w14:paraId="635E5FCB" w14:textId="77777777" w:rsidR="002014BE" w:rsidRPr="008532FB" w:rsidRDefault="002014BE" w:rsidP="00543667">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lastRenderedPageBreak/>
        <w:t xml:space="preserve">Linking this area with strategic investment decisions is fundamental in this research due to the significant impact of such financial decisions on the firms’ investments and financial plans. The SIDs studied in this research are represented in capital investment decisions, expansion, replacement and renewal investment decisions, and also mergers and acquisitions decisions. The interactive </w:t>
      </w:r>
      <w:r w:rsidR="00543667">
        <w:rPr>
          <w:rFonts w:asciiTheme="majorBidi" w:hAnsiTheme="majorBidi" w:cstheme="majorBidi"/>
          <w:sz w:val="24"/>
          <w:szCs w:val="24"/>
        </w:rPr>
        <w:t>association</w:t>
      </w:r>
      <w:r w:rsidR="00543667" w:rsidRPr="008532FB">
        <w:rPr>
          <w:rFonts w:asciiTheme="majorBidi" w:hAnsiTheme="majorBidi" w:cstheme="majorBidi"/>
          <w:sz w:val="24"/>
          <w:szCs w:val="24"/>
        </w:rPr>
        <w:t xml:space="preserve"> </w:t>
      </w:r>
      <w:r w:rsidRPr="008532FB">
        <w:rPr>
          <w:rFonts w:asciiTheme="majorBidi" w:eastAsia="Times New Roman" w:hAnsiTheme="majorBidi" w:cstheme="majorBidi"/>
          <w:iCs/>
          <w:sz w:val="24"/>
          <w:szCs w:val="24"/>
        </w:rPr>
        <w:t xml:space="preserve">between the independent (IBFs) and dependent (SIDs) variables has </w:t>
      </w:r>
      <w:r w:rsidR="00CA6987" w:rsidRPr="008532FB">
        <w:rPr>
          <w:rFonts w:asciiTheme="majorBidi" w:eastAsia="Times New Roman" w:hAnsiTheme="majorBidi" w:cstheme="majorBidi"/>
          <w:iCs/>
          <w:sz w:val="24"/>
          <w:szCs w:val="24"/>
        </w:rPr>
        <w:t xml:space="preserve">a </w:t>
      </w:r>
      <w:r w:rsidRPr="008532FB">
        <w:rPr>
          <w:rFonts w:asciiTheme="majorBidi" w:eastAsia="Times New Roman" w:hAnsiTheme="majorBidi" w:cstheme="majorBidi"/>
          <w:iCs/>
          <w:sz w:val="24"/>
          <w:szCs w:val="24"/>
        </w:rPr>
        <w:t>strategic beneficial frame</w:t>
      </w:r>
      <w:r w:rsidR="00CA6987" w:rsidRPr="008532FB">
        <w:rPr>
          <w:rFonts w:asciiTheme="majorBidi" w:eastAsia="Times New Roman" w:hAnsiTheme="majorBidi" w:cstheme="majorBidi"/>
          <w:iCs/>
          <w:sz w:val="24"/>
          <w:szCs w:val="24"/>
        </w:rPr>
        <w:t>work</w:t>
      </w:r>
      <w:r w:rsidRPr="008532FB">
        <w:rPr>
          <w:rFonts w:asciiTheme="majorBidi" w:eastAsia="Times New Roman" w:hAnsiTheme="majorBidi" w:cstheme="majorBidi"/>
          <w:iCs/>
          <w:sz w:val="24"/>
          <w:szCs w:val="24"/>
        </w:rPr>
        <w:t xml:space="preserve"> that could help a number of institutions in Libya and all over the world in building an understandable framework of dealing with one of the most challenging issues in management accounting (</w:t>
      </w:r>
      <w:r w:rsidR="00CA6987" w:rsidRPr="008532FB">
        <w:rPr>
          <w:rFonts w:asciiTheme="majorBidi" w:hAnsiTheme="majorBidi" w:cstheme="majorBidi"/>
          <w:sz w:val="24"/>
          <w:szCs w:val="24"/>
        </w:rPr>
        <w:t>Nahum and Carmeli, 2020; Mendes et al., 2019; Broome, and Marshall, 2016</w:t>
      </w:r>
      <w:r w:rsidRPr="008532FB">
        <w:rPr>
          <w:rFonts w:asciiTheme="majorBidi" w:hAnsiTheme="majorBidi" w:cstheme="majorBidi"/>
          <w:sz w:val="24"/>
          <w:szCs w:val="24"/>
        </w:rPr>
        <w:t>)</w:t>
      </w:r>
      <w:r w:rsidRPr="008532FB">
        <w:rPr>
          <w:rFonts w:asciiTheme="majorBidi" w:eastAsia="Times New Roman" w:hAnsiTheme="majorBidi" w:cstheme="majorBidi"/>
          <w:iCs/>
          <w:sz w:val="24"/>
          <w:szCs w:val="24"/>
        </w:rPr>
        <w:t>. Based on the IBC model assumptions, the provided contribution would build clear mechanisms of how would firms and managers deal with their individuals and organise their human resources regarding the behavioural activities. These strategic actions can be applied by adopting and enhancing the desirable behaviours and working on reducing the undesirable patterns as the model interprets and recommends.</w:t>
      </w:r>
    </w:p>
    <w:p w14:paraId="635E5FCC" w14:textId="77777777" w:rsidR="005C5BB4" w:rsidRPr="008532FB" w:rsidRDefault="005C5BB4" w:rsidP="00CA6987">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This research </w:t>
      </w:r>
      <w:r w:rsidR="007964EF" w:rsidRPr="008532FB">
        <w:rPr>
          <w:rFonts w:asciiTheme="majorBidi" w:eastAsia="Times New Roman" w:hAnsiTheme="majorBidi" w:cstheme="majorBidi"/>
          <w:iCs/>
          <w:sz w:val="24"/>
          <w:szCs w:val="24"/>
        </w:rPr>
        <w:t xml:space="preserve">rationally </w:t>
      </w:r>
      <w:r w:rsidRPr="008532FB">
        <w:rPr>
          <w:rFonts w:asciiTheme="majorBidi" w:eastAsia="Times New Roman" w:hAnsiTheme="majorBidi" w:cstheme="majorBidi"/>
          <w:iCs/>
          <w:sz w:val="24"/>
          <w:szCs w:val="24"/>
        </w:rPr>
        <w:t>focuses only on 8 IBFs to be more accurate</w:t>
      </w:r>
      <w:r w:rsidR="00DF01AE" w:rsidRPr="008532FB">
        <w:rPr>
          <w:rFonts w:asciiTheme="majorBidi" w:eastAsia="Times New Roman" w:hAnsiTheme="majorBidi" w:cstheme="majorBidi"/>
          <w:iCs/>
          <w:sz w:val="24"/>
          <w:szCs w:val="24"/>
        </w:rPr>
        <w:t xml:space="preserve"> represented in;</w:t>
      </w:r>
      <w:r w:rsidR="00DF01AE" w:rsidRPr="008532FB">
        <w:rPr>
          <w:rFonts w:asciiTheme="majorBidi" w:hAnsiTheme="majorBidi" w:cstheme="majorBidi"/>
          <w:sz w:val="24"/>
          <w:szCs w:val="24"/>
        </w:rPr>
        <w:t xml:space="preserve"> </w:t>
      </w:r>
      <w:r w:rsidR="00DF01AE" w:rsidRPr="008532FB">
        <w:rPr>
          <w:rFonts w:asciiTheme="majorBidi" w:eastAsia="Times New Roman" w:hAnsiTheme="majorBidi" w:cstheme="majorBidi"/>
          <w:iCs/>
          <w:sz w:val="24"/>
          <w:szCs w:val="24"/>
        </w:rPr>
        <w:t>personality, perception, ability and skills, motivation, attitudes, work stress, job satisfaction and administrative leadership</w:t>
      </w:r>
      <w:r w:rsidRPr="008532FB">
        <w:rPr>
          <w:rFonts w:asciiTheme="majorBidi" w:eastAsia="Times New Roman" w:hAnsiTheme="majorBidi" w:cstheme="majorBidi"/>
          <w:iCs/>
          <w:sz w:val="24"/>
          <w:szCs w:val="24"/>
        </w:rPr>
        <w:t>. This selection is based on the significance of these IBFs derived from the literature, and the critical view of the researcher. The essence of this selection stems from the interactive relationships between these IBFs and the stages of SIDs which critically has different interactions on the different stages such as identifying the problems, gathering the required data and information, generating the possible alternatives, selecting and implementing the most appropriate alternative and following-up the decisions taken.</w:t>
      </w:r>
      <w:r w:rsidR="007964EF" w:rsidRPr="008532FB">
        <w:rPr>
          <w:rFonts w:asciiTheme="majorBidi" w:eastAsia="Times New Roman" w:hAnsiTheme="majorBidi" w:cstheme="majorBidi"/>
          <w:iCs/>
          <w:sz w:val="24"/>
          <w:szCs w:val="24"/>
        </w:rPr>
        <w:t xml:space="preserve"> In addition, the selection is </w:t>
      </w:r>
      <w:r w:rsidR="00797C80" w:rsidRPr="008532FB">
        <w:rPr>
          <w:rFonts w:asciiTheme="majorBidi" w:eastAsia="Times New Roman" w:hAnsiTheme="majorBidi" w:cstheme="majorBidi"/>
          <w:iCs/>
          <w:sz w:val="24"/>
          <w:szCs w:val="24"/>
        </w:rPr>
        <w:t>made based on the lack of studies that combine these IBFs in one essence, especially in their relationships with SIDs. As a result, filling this significant gap is an essential part of the research rationale.</w:t>
      </w:r>
    </w:p>
    <w:p w14:paraId="635E5FCD" w14:textId="77777777" w:rsidR="002014BE" w:rsidRPr="008532FB" w:rsidRDefault="002014BE" w:rsidP="005C5BB4">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Understanding the psychological impact enables top managers feel more confident in dealing with individuals when they realise the essential IBFs. In addition, behavioural accounting researchers can deal with reliable conducted studies that test the hypotheses formulated and reflect them into analytical forms. Based upon theoretical and empirical studies, the thesis continues in a scientific pathway that shows unique and effective academic contribution in the relationship between the study’s variables. In this context, the thesis is built on an </w:t>
      </w:r>
      <w:r w:rsidR="005C5BB4" w:rsidRPr="008532FB">
        <w:rPr>
          <w:rFonts w:asciiTheme="majorBidi" w:hAnsiTheme="majorBidi" w:cstheme="majorBidi"/>
          <w:sz w:val="24"/>
          <w:szCs w:val="24"/>
        </w:rPr>
        <w:t>investigative</w:t>
      </w:r>
      <w:r w:rsidRPr="008532FB">
        <w:rPr>
          <w:rFonts w:asciiTheme="majorBidi" w:hAnsiTheme="majorBidi" w:cstheme="majorBidi"/>
          <w:sz w:val="24"/>
          <w:szCs w:val="24"/>
        </w:rPr>
        <w:t xml:space="preserve"> </w:t>
      </w:r>
      <w:r w:rsidRPr="008532FB">
        <w:rPr>
          <w:rFonts w:asciiTheme="majorBidi" w:hAnsiTheme="majorBidi" w:cstheme="majorBidi"/>
          <w:sz w:val="24"/>
          <w:szCs w:val="24"/>
        </w:rPr>
        <w:lastRenderedPageBreak/>
        <w:t xml:space="preserve">design that focuses on identifying the nature of problem, and formulating associated hypotheses of the research. Exploring the relationship of the research’s variables paves the way for the future studies building their insights in a reliable and valid basis with regard to this relationship. As it is introduced in the chapter 4 (Research Design: Methodology and Research Structure), the behavioural transformation challenge needs to be interpreted in a logical and persuasive manner. This necessity encourages the researcher to provide comprehensive assumptions framework of the main eight IBFs formulated in the IBC model. They include multiple positive and negative assumed sub-factors introduced in 48 determinants as they interpreted in the Theoretical and Conceptual Framework: Modelling Interactive Behaviour Chain (IBC) chapter. </w:t>
      </w:r>
      <w:r w:rsidRPr="008532FB">
        <w:rPr>
          <w:rFonts w:asciiTheme="majorBidi" w:eastAsia="Times New Roman" w:hAnsiTheme="majorBidi" w:cstheme="majorBidi"/>
          <w:iCs/>
          <w:sz w:val="24"/>
          <w:szCs w:val="24"/>
        </w:rPr>
        <w:t xml:space="preserve">Critical insights of the provided IBFs’ assumptions raise different related questions regarding the impact extent of each determinant on individuals’ performance, thus making effective strategic investment decisions. The results of the impact between two variables can be accurately produced through the IBC model. This relationship is carefully formulated and examined by the IBC model and its assessment process. </w:t>
      </w:r>
    </w:p>
    <w:p w14:paraId="635E5FCE" w14:textId="77777777" w:rsidR="002014BE" w:rsidRPr="008532FB" w:rsidRDefault="009A10F1" w:rsidP="00CC09E3">
      <w:pPr>
        <w:pStyle w:val="Heading2"/>
        <w:rPr>
          <w:rFonts w:eastAsia="Times New Roman"/>
        </w:rPr>
      </w:pPr>
      <w:bookmarkStart w:id="8" w:name="_Toc90052311"/>
      <w:r w:rsidRPr="008532FB">
        <w:rPr>
          <w:rFonts w:eastAsia="Times New Roman"/>
        </w:rPr>
        <w:t>1.</w:t>
      </w:r>
      <w:r w:rsidR="002014BE" w:rsidRPr="008532FB">
        <w:rPr>
          <w:rFonts w:eastAsia="Times New Roman"/>
        </w:rPr>
        <w:t>2 Individual Behavioural Factors Overview</w:t>
      </w:r>
      <w:bookmarkEnd w:id="8"/>
    </w:p>
    <w:p w14:paraId="635E5FCF" w14:textId="77777777" w:rsidR="001610CA" w:rsidRPr="008532FB" w:rsidRDefault="002014BE" w:rsidP="001610CA">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Behavioural and psychological factors play a significant role in individuals’ behaviour and their interaction within firms where they work and perform their assigned tasks. A significant issue that has to be carefully considered is evaluating and tracking individuals’ performance delivered as a result of their behavioural responses.  From this perspective, successful managements seek to report and analyse the past behavioural change, tracking the current behaviour and predicting the future behaviour in order to obtain a consistent and desirable behaviour. This study focuses on main 8 behavioural factors mentioned above that will be studied in terms of their imp</w:t>
      </w:r>
      <w:r w:rsidR="00C026E1" w:rsidRPr="008532FB">
        <w:rPr>
          <w:rFonts w:asciiTheme="majorBidi" w:eastAsia="Times New Roman" w:hAnsiTheme="majorBidi" w:cstheme="majorBidi"/>
          <w:iCs/>
          <w:sz w:val="24"/>
          <w:szCs w:val="24"/>
        </w:rPr>
        <w:t>act on SIDs. The Figure 1.</w:t>
      </w:r>
      <w:r w:rsidRPr="008532FB">
        <w:rPr>
          <w:rFonts w:asciiTheme="majorBidi" w:eastAsia="Times New Roman" w:hAnsiTheme="majorBidi" w:cstheme="majorBidi"/>
          <w:iCs/>
          <w:sz w:val="24"/>
          <w:szCs w:val="24"/>
        </w:rPr>
        <w:t>1 introduces the general interactive process of the behavioural factors and their reflection in the performance domains. Essentially, the research is built on a number of assumptions including</w:t>
      </w:r>
      <w:r w:rsidR="00C026E1" w:rsidRPr="008532FB">
        <w:rPr>
          <w:rFonts w:asciiTheme="majorBidi" w:eastAsia="Times New Roman" w:hAnsiTheme="majorBidi" w:cstheme="majorBidi"/>
          <w:iCs/>
          <w:sz w:val="24"/>
          <w:szCs w:val="24"/>
        </w:rPr>
        <w:t xml:space="preserve"> the IBFs shown in the Figure 1.</w:t>
      </w:r>
      <w:r w:rsidRPr="008532FB">
        <w:rPr>
          <w:rFonts w:asciiTheme="majorBidi" w:eastAsia="Times New Roman" w:hAnsiTheme="majorBidi" w:cstheme="majorBidi"/>
          <w:iCs/>
          <w:sz w:val="24"/>
          <w:szCs w:val="24"/>
        </w:rPr>
        <w:t xml:space="preserve">1 and the SIDs. </w:t>
      </w:r>
    </w:p>
    <w:p w14:paraId="635E5FD0" w14:textId="77777777" w:rsidR="001610CA" w:rsidRPr="008532FB" w:rsidRDefault="001610CA" w:rsidP="001610CA">
      <w:pPr>
        <w:spacing w:line="360" w:lineRule="auto"/>
        <w:jc w:val="both"/>
        <w:rPr>
          <w:rFonts w:asciiTheme="majorBidi" w:eastAsia="Times New Roman" w:hAnsiTheme="majorBidi" w:cstheme="majorBidi"/>
          <w:iCs/>
          <w:sz w:val="24"/>
          <w:szCs w:val="24"/>
        </w:rPr>
      </w:pPr>
    </w:p>
    <w:p w14:paraId="635E5FD1" w14:textId="77777777" w:rsidR="001610CA" w:rsidRPr="008532FB" w:rsidRDefault="001610CA" w:rsidP="001610CA">
      <w:pPr>
        <w:spacing w:line="360" w:lineRule="auto"/>
        <w:jc w:val="both"/>
        <w:rPr>
          <w:rFonts w:asciiTheme="majorBidi" w:eastAsia="Times New Roman" w:hAnsiTheme="majorBidi" w:cstheme="majorBidi"/>
          <w:iCs/>
          <w:sz w:val="24"/>
          <w:szCs w:val="24"/>
        </w:rPr>
      </w:pPr>
    </w:p>
    <w:p w14:paraId="635E5FD2" w14:textId="77777777" w:rsidR="001610CA" w:rsidRDefault="001610CA" w:rsidP="001610CA">
      <w:pPr>
        <w:spacing w:line="360" w:lineRule="auto"/>
        <w:jc w:val="both"/>
        <w:rPr>
          <w:rFonts w:asciiTheme="majorBidi" w:eastAsia="Times New Roman" w:hAnsiTheme="majorBidi" w:cstheme="majorBidi"/>
          <w:iCs/>
          <w:sz w:val="24"/>
          <w:szCs w:val="24"/>
        </w:rPr>
      </w:pPr>
    </w:p>
    <w:p w14:paraId="635E5FD3" w14:textId="77777777" w:rsidR="00E375F8" w:rsidRPr="008532FB" w:rsidRDefault="00E375F8" w:rsidP="001610CA">
      <w:pPr>
        <w:spacing w:line="360" w:lineRule="auto"/>
        <w:jc w:val="both"/>
        <w:rPr>
          <w:rFonts w:asciiTheme="majorBidi" w:eastAsia="Times New Roman" w:hAnsiTheme="majorBidi" w:cstheme="majorBidi"/>
          <w:iCs/>
          <w:sz w:val="24"/>
          <w:szCs w:val="24"/>
        </w:rPr>
      </w:pPr>
    </w:p>
    <w:p w14:paraId="635E5FD4" w14:textId="77777777" w:rsidR="002014BE" w:rsidRPr="008532FB" w:rsidRDefault="00C026E1" w:rsidP="00E86C43">
      <w:pPr>
        <w:pStyle w:val="MyFigures"/>
      </w:pPr>
      <w:bookmarkStart w:id="9" w:name="_Toc90052468"/>
      <w:r w:rsidRPr="008532FB">
        <w:lastRenderedPageBreak/>
        <w:t>Figure 1.</w:t>
      </w:r>
      <w:r w:rsidR="002014BE" w:rsidRPr="008532FB">
        <w:t>1: The behavioural interactive process and performance outcomes</w:t>
      </w:r>
      <w:bookmarkEnd w:id="9"/>
    </w:p>
    <w:p w14:paraId="635E5FD5" w14:textId="77777777" w:rsidR="002014BE" w:rsidRPr="008532FB" w:rsidRDefault="009C3D70" w:rsidP="002014BE">
      <w:pPr>
        <w:spacing w:line="360" w:lineRule="auto"/>
        <w:jc w:val="both"/>
        <w:rPr>
          <w:rFonts w:ascii="Verdana" w:eastAsia="Times New Roman" w:hAnsi="Verdana" w:cs="Arial"/>
          <w:iCs/>
          <w:sz w:val="20"/>
          <w:szCs w:val="20"/>
        </w:rPr>
      </w:pPr>
      <w:r w:rsidRPr="008532FB">
        <w:rPr>
          <w:rFonts w:ascii="Verdana" w:eastAsia="Times New Roman" w:hAnsi="Verdana" w:cs="Arial"/>
          <w:iCs/>
          <w:noProof/>
          <w:sz w:val="20"/>
          <w:szCs w:val="20"/>
          <w:lang w:eastAsia="en-GB"/>
        </w:rPr>
        <mc:AlternateContent>
          <mc:Choice Requires="wpg">
            <w:drawing>
              <wp:anchor distT="0" distB="0" distL="114300" distR="114300" simplePos="0" relativeHeight="251658407" behindDoc="0" locked="0" layoutInCell="1" allowOverlap="1" wp14:anchorId="635E8BCF" wp14:editId="635E8BD0">
                <wp:simplePos x="0" y="0"/>
                <wp:positionH relativeFrom="column">
                  <wp:posOffset>-561975</wp:posOffset>
                </wp:positionH>
                <wp:positionV relativeFrom="paragraph">
                  <wp:posOffset>257810</wp:posOffset>
                </wp:positionV>
                <wp:extent cx="7041515" cy="5162550"/>
                <wp:effectExtent l="57150" t="19050" r="83185" b="95250"/>
                <wp:wrapNone/>
                <wp:docPr id="362" name="Group 362" descr="P371#y1"/>
                <wp:cNvGraphicFramePr/>
                <a:graphic xmlns:a="http://schemas.openxmlformats.org/drawingml/2006/main">
                  <a:graphicData uri="http://schemas.microsoft.com/office/word/2010/wordprocessingGroup">
                    <wpg:wgp>
                      <wpg:cNvGrpSpPr/>
                      <wpg:grpSpPr>
                        <a:xfrm>
                          <a:off x="0" y="0"/>
                          <a:ext cx="7041515" cy="5162550"/>
                          <a:chOff x="0" y="0"/>
                          <a:chExt cx="7041515" cy="5162550"/>
                        </a:xfrm>
                      </wpg:grpSpPr>
                      <wpg:grpSp>
                        <wpg:cNvPr id="303" name="Group 303"/>
                        <wpg:cNvGrpSpPr/>
                        <wpg:grpSpPr>
                          <a:xfrm>
                            <a:off x="0" y="0"/>
                            <a:ext cx="7041515" cy="5162550"/>
                            <a:chOff x="0" y="0"/>
                            <a:chExt cx="7041515" cy="5162550"/>
                          </a:xfrm>
                        </wpg:grpSpPr>
                        <wps:wsp>
                          <wps:cNvPr id="27" name="Straight Connector 27"/>
                          <wps:cNvCnPr/>
                          <wps:spPr>
                            <a:xfrm>
                              <a:off x="3540868" y="68094"/>
                              <a:ext cx="151514"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8" name="Straight Connector 28"/>
                          <wps:cNvCnPr/>
                          <wps:spPr>
                            <a:xfrm>
                              <a:off x="3540868" y="5077636"/>
                              <a:ext cx="151130" cy="0"/>
                            </a:xfrm>
                            <a:prstGeom prst="line">
                              <a:avLst/>
                            </a:prstGeom>
                          </wps:spPr>
                          <wps:style>
                            <a:lnRef idx="1">
                              <a:schemeClr val="accent1"/>
                            </a:lnRef>
                            <a:fillRef idx="0">
                              <a:schemeClr val="accent1"/>
                            </a:fillRef>
                            <a:effectRef idx="0">
                              <a:schemeClr val="accent1"/>
                            </a:effectRef>
                            <a:fontRef idx="minor">
                              <a:schemeClr val="tx1"/>
                            </a:fontRef>
                          </wps:style>
                          <wps:bodyPr/>
                        </wps:wsp>
                        <wpg:grpSp>
                          <wpg:cNvPr id="56" name="Group 56"/>
                          <wpg:cNvGrpSpPr/>
                          <wpg:grpSpPr>
                            <a:xfrm>
                              <a:off x="0" y="0"/>
                              <a:ext cx="7041515" cy="5162550"/>
                              <a:chOff x="0" y="0"/>
                              <a:chExt cx="7041515" cy="5162550"/>
                            </a:xfrm>
                          </wpg:grpSpPr>
                          <wps:wsp>
                            <wps:cNvPr id="290" name="Text Box 2"/>
                            <wps:cNvSpPr txBox="1">
                              <a:spLocks noChangeArrowheads="1"/>
                            </wps:cNvSpPr>
                            <wps:spPr bwMode="auto">
                              <a:xfrm>
                                <a:off x="581025" y="352425"/>
                                <a:ext cx="1657350" cy="1085850"/>
                              </a:xfrm>
                              <a:prstGeom prst="rect">
                                <a:avLst/>
                              </a:prstGeom>
                              <a:ln w="12700" cmpd="sng">
                                <a:headEnd/>
                                <a:tailEnd/>
                              </a:ln>
                            </wps:spPr>
                            <wps:style>
                              <a:lnRef idx="2">
                                <a:schemeClr val="accent1"/>
                              </a:lnRef>
                              <a:fillRef idx="1">
                                <a:schemeClr val="lt1"/>
                              </a:fillRef>
                              <a:effectRef idx="0">
                                <a:schemeClr val="accent1"/>
                              </a:effectRef>
                              <a:fontRef idx="minor">
                                <a:schemeClr val="dk1"/>
                              </a:fontRef>
                            </wps:style>
                            <wps:txbx>
                              <w:txbxContent>
                                <w:p w14:paraId="635E8D8D" w14:textId="77777777" w:rsidR="006542F1" w:rsidRPr="0012379D" w:rsidRDefault="006542F1" w:rsidP="002014BE">
                                  <w:pPr>
                                    <w:shd w:val="clear" w:color="auto" w:fill="F2F2F2" w:themeFill="background1" w:themeFillShade="F2"/>
                                    <w:jc w:val="center"/>
                                    <w:rPr>
                                      <w:b/>
                                      <w:bCs/>
                                      <w:sz w:val="18"/>
                                      <w:szCs w:val="18"/>
                                    </w:rPr>
                                  </w:pPr>
                                  <w:r>
                                    <w:rPr>
                                      <w:b/>
                                      <w:bCs/>
                                      <w:sz w:val="18"/>
                                      <w:szCs w:val="18"/>
                                    </w:rPr>
                                    <w:t>Sensations</w:t>
                                  </w:r>
                                </w:p>
                                <w:p w14:paraId="635E8D8E" w14:textId="77777777" w:rsidR="006542F1" w:rsidRPr="002D14C7" w:rsidRDefault="006542F1" w:rsidP="002014BE">
                                  <w:pPr>
                                    <w:spacing w:after="0" w:line="240" w:lineRule="auto"/>
                                    <w:rPr>
                                      <w:sz w:val="18"/>
                                      <w:szCs w:val="18"/>
                                    </w:rPr>
                                  </w:pPr>
                                  <w:r>
                                    <w:rPr>
                                      <w:sz w:val="18"/>
                                      <w:szCs w:val="18"/>
                                    </w:rPr>
                                    <w:t>R</w:t>
                                  </w:r>
                                  <w:r w:rsidRPr="00F9042B">
                                    <w:rPr>
                                      <w:sz w:val="18"/>
                                      <w:szCs w:val="18"/>
                                    </w:rPr>
                                    <w:t>eceiving stimulus energies from</w:t>
                                  </w:r>
                                  <w:r w:rsidRPr="001E0F75">
                                    <w:rPr>
                                      <w:sz w:val="18"/>
                                      <w:szCs w:val="18"/>
                                    </w:rPr>
                                    <w:t xml:space="preserve"> the external environment and transforming those </w:t>
                                  </w:r>
                                  <w:r>
                                    <w:rPr>
                                      <w:sz w:val="18"/>
                                      <w:szCs w:val="18"/>
                                    </w:rPr>
                                    <w:t>stimuli</w:t>
                                  </w:r>
                                  <w:r w:rsidRPr="001E0F75">
                                    <w:rPr>
                                      <w:sz w:val="18"/>
                                      <w:szCs w:val="18"/>
                                    </w:rPr>
                                    <w:t xml:space="preserve"> into </w:t>
                                  </w:r>
                                  <w:r>
                                    <w:rPr>
                                      <w:sz w:val="18"/>
                                      <w:szCs w:val="18"/>
                                    </w:rPr>
                                    <w:t>initial information.</w:t>
                                  </w:r>
                                </w:p>
                              </w:txbxContent>
                            </wps:txbx>
                            <wps:bodyPr rot="0" vert="horz" wrap="square" lIns="91440" tIns="45720" rIns="91440" bIns="45720" anchor="t" anchorCtr="0">
                              <a:noAutofit/>
                            </wps:bodyPr>
                          </wps:wsp>
                          <wps:wsp>
                            <wps:cNvPr id="93" name="Text Box 2"/>
                            <wps:cNvSpPr txBox="1">
                              <a:spLocks noChangeArrowheads="1"/>
                            </wps:cNvSpPr>
                            <wps:spPr bwMode="auto">
                              <a:xfrm>
                                <a:off x="3895725" y="1952625"/>
                                <a:ext cx="3143250"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8F" w14:textId="77777777" w:rsidR="006542F1" w:rsidRPr="001651DF" w:rsidRDefault="006542F1" w:rsidP="002014BE">
                                  <w:pPr>
                                    <w:jc w:val="center"/>
                                    <w:rPr>
                                      <w:b/>
                                      <w:bCs/>
                                      <w:sz w:val="20"/>
                                      <w:szCs w:val="20"/>
                                    </w:rPr>
                                  </w:pPr>
                                  <w:r>
                                    <w:rPr>
                                      <w:b/>
                                      <w:bCs/>
                                      <w:sz w:val="20"/>
                                      <w:szCs w:val="20"/>
                                    </w:rPr>
                                    <w:t>Different levels</w:t>
                                  </w:r>
                                </w:p>
                                <w:p w14:paraId="635E8D90" w14:textId="77777777" w:rsidR="006542F1" w:rsidRPr="001651DF" w:rsidRDefault="006542F1" w:rsidP="002014BE">
                                  <w:pPr>
                                    <w:jc w:val="center"/>
                                    <w:rPr>
                                      <w:b/>
                                      <w:bCs/>
                                      <w:sz w:val="20"/>
                                      <w:szCs w:val="20"/>
                                    </w:rPr>
                                  </w:pPr>
                                </w:p>
                              </w:txbxContent>
                            </wps:txbx>
                            <wps:bodyPr rot="0" vert="horz" wrap="square" lIns="91440" tIns="45720" rIns="91440" bIns="45720" anchor="t" anchorCtr="0">
                              <a:noAutofit/>
                            </wps:bodyPr>
                          </wps:wsp>
                          <wps:wsp>
                            <wps:cNvPr id="292" name="Text Box 2"/>
                            <wps:cNvSpPr txBox="1">
                              <a:spLocks noChangeArrowheads="1"/>
                            </wps:cNvSpPr>
                            <wps:spPr bwMode="auto">
                              <a:xfrm>
                                <a:off x="0" y="0"/>
                                <a:ext cx="476250" cy="51625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91" w14:textId="77777777" w:rsidR="006542F1" w:rsidRPr="00B44C96" w:rsidRDefault="006542F1" w:rsidP="002014BE">
                                  <w:pPr>
                                    <w:spacing w:after="0"/>
                                    <w:jc w:val="center"/>
                                    <w:rPr>
                                      <w:sz w:val="20"/>
                                      <w:szCs w:val="20"/>
                                    </w:rPr>
                                  </w:pPr>
                                  <w:r>
                                    <w:rPr>
                                      <w:rFonts w:ascii="Verdana" w:hAnsi="Verdana"/>
                                      <w:bCs/>
                                      <w:sz w:val="20"/>
                                      <w:szCs w:val="20"/>
                                    </w:rPr>
                                    <w:t>Internal and External Environment</w:t>
                                  </w:r>
                                </w:p>
                              </w:txbxContent>
                            </wps:txbx>
                            <wps:bodyPr rot="0" vert="vert270" wrap="square" lIns="91440" tIns="45720" rIns="91440" bIns="45720" anchor="t" anchorCtr="0">
                              <a:noAutofit/>
                            </wps:bodyPr>
                          </wps:wsp>
                          <wps:wsp>
                            <wps:cNvPr id="9" name="Text Box 2"/>
                            <wps:cNvSpPr txBox="1">
                              <a:spLocks noChangeArrowheads="1"/>
                            </wps:cNvSpPr>
                            <wps:spPr bwMode="auto">
                              <a:xfrm>
                                <a:off x="581025" y="1600200"/>
                                <a:ext cx="1657350" cy="1085850"/>
                              </a:xfrm>
                              <a:prstGeom prst="rect">
                                <a:avLst/>
                              </a:prstGeom>
                              <a:ln w="12700" cmpd="sng">
                                <a:headEnd/>
                                <a:tailEnd/>
                              </a:ln>
                            </wps:spPr>
                            <wps:style>
                              <a:lnRef idx="2">
                                <a:schemeClr val="accent1"/>
                              </a:lnRef>
                              <a:fillRef idx="1">
                                <a:schemeClr val="lt1"/>
                              </a:fillRef>
                              <a:effectRef idx="0">
                                <a:schemeClr val="accent1"/>
                              </a:effectRef>
                              <a:fontRef idx="minor">
                                <a:schemeClr val="dk1"/>
                              </a:fontRef>
                            </wps:style>
                            <wps:txbx>
                              <w:txbxContent>
                                <w:p w14:paraId="635E8D92" w14:textId="77777777" w:rsidR="006542F1" w:rsidRPr="0012379D" w:rsidRDefault="006542F1" w:rsidP="002014BE">
                                  <w:pPr>
                                    <w:shd w:val="clear" w:color="auto" w:fill="F2F2F2" w:themeFill="background1" w:themeFillShade="F2"/>
                                    <w:jc w:val="center"/>
                                    <w:rPr>
                                      <w:b/>
                                      <w:bCs/>
                                      <w:sz w:val="18"/>
                                      <w:szCs w:val="18"/>
                                    </w:rPr>
                                  </w:pPr>
                                  <w:r>
                                    <w:rPr>
                                      <w:b/>
                                      <w:bCs/>
                                      <w:sz w:val="18"/>
                                      <w:szCs w:val="18"/>
                                    </w:rPr>
                                    <w:t>Interpretation</w:t>
                                  </w:r>
                                </w:p>
                                <w:p w14:paraId="635E8D93" w14:textId="77777777" w:rsidR="006542F1" w:rsidRPr="002D14C7" w:rsidRDefault="006542F1" w:rsidP="002014BE">
                                  <w:pPr>
                                    <w:spacing w:after="0" w:line="240" w:lineRule="auto"/>
                                    <w:rPr>
                                      <w:sz w:val="18"/>
                                      <w:szCs w:val="18"/>
                                    </w:rPr>
                                  </w:pPr>
                                  <w:r>
                                    <w:rPr>
                                      <w:sz w:val="18"/>
                                      <w:szCs w:val="18"/>
                                    </w:rPr>
                                    <w:t>Clarification process that transforms sensations into clear and interpreted information.</w:t>
                                  </w:r>
                                </w:p>
                              </w:txbxContent>
                            </wps:txbx>
                            <wps:bodyPr rot="0" vert="horz" wrap="square" lIns="91440" tIns="45720" rIns="91440" bIns="45720" anchor="t" anchorCtr="0">
                              <a:noAutofit/>
                            </wps:bodyPr>
                          </wps:wsp>
                          <wps:wsp>
                            <wps:cNvPr id="36" name="Text Box 2"/>
                            <wps:cNvSpPr txBox="1">
                              <a:spLocks noChangeArrowheads="1"/>
                            </wps:cNvSpPr>
                            <wps:spPr bwMode="auto">
                              <a:xfrm>
                                <a:off x="581025" y="2847975"/>
                                <a:ext cx="1657350" cy="1085850"/>
                              </a:xfrm>
                              <a:prstGeom prst="rect">
                                <a:avLst/>
                              </a:prstGeom>
                              <a:ln w="12700" cmpd="sng">
                                <a:headEnd/>
                                <a:tailEnd/>
                              </a:ln>
                            </wps:spPr>
                            <wps:style>
                              <a:lnRef idx="2">
                                <a:schemeClr val="accent1"/>
                              </a:lnRef>
                              <a:fillRef idx="1">
                                <a:schemeClr val="lt1"/>
                              </a:fillRef>
                              <a:effectRef idx="0">
                                <a:schemeClr val="accent1"/>
                              </a:effectRef>
                              <a:fontRef idx="minor">
                                <a:schemeClr val="dk1"/>
                              </a:fontRef>
                            </wps:style>
                            <wps:txbx>
                              <w:txbxContent>
                                <w:p w14:paraId="635E8D94" w14:textId="77777777" w:rsidR="006542F1" w:rsidRPr="0012379D" w:rsidRDefault="006542F1" w:rsidP="002014BE">
                                  <w:pPr>
                                    <w:shd w:val="clear" w:color="auto" w:fill="F2F2F2" w:themeFill="background1" w:themeFillShade="F2"/>
                                    <w:jc w:val="center"/>
                                    <w:rPr>
                                      <w:b/>
                                      <w:bCs/>
                                      <w:sz w:val="18"/>
                                      <w:szCs w:val="18"/>
                                    </w:rPr>
                                  </w:pPr>
                                  <w:r>
                                    <w:rPr>
                                      <w:b/>
                                      <w:bCs/>
                                      <w:sz w:val="18"/>
                                      <w:szCs w:val="18"/>
                                    </w:rPr>
                                    <w:t>Subjective norms</w:t>
                                  </w:r>
                                </w:p>
                                <w:p w14:paraId="635E8D95" w14:textId="77777777" w:rsidR="006542F1" w:rsidRPr="002D14C7" w:rsidRDefault="006542F1" w:rsidP="002014BE">
                                  <w:pPr>
                                    <w:spacing w:after="0" w:line="240" w:lineRule="auto"/>
                                    <w:rPr>
                                      <w:sz w:val="18"/>
                                      <w:szCs w:val="18"/>
                                    </w:rPr>
                                  </w:pPr>
                                  <w:r>
                                    <w:rPr>
                                      <w:sz w:val="18"/>
                                      <w:szCs w:val="18"/>
                                    </w:rPr>
                                    <w:t>Different views, actions and reactions to the interpreted information  depending on the personal perception.</w:t>
                                  </w:r>
                                </w:p>
                              </w:txbxContent>
                            </wps:txbx>
                            <wps:bodyPr rot="0" vert="horz" wrap="square" lIns="91440" tIns="45720" rIns="91440" bIns="45720" anchor="t" anchorCtr="0">
                              <a:noAutofit/>
                            </wps:bodyPr>
                          </wps:wsp>
                          <wps:wsp>
                            <wps:cNvPr id="38" name="Text Box 2"/>
                            <wps:cNvSpPr txBox="1">
                              <a:spLocks noChangeArrowheads="1"/>
                            </wps:cNvSpPr>
                            <wps:spPr bwMode="auto">
                              <a:xfrm>
                                <a:off x="581025" y="4076700"/>
                                <a:ext cx="1657350" cy="1085850"/>
                              </a:xfrm>
                              <a:prstGeom prst="rect">
                                <a:avLst/>
                              </a:prstGeom>
                              <a:ln w="12700" cmpd="sng">
                                <a:headEnd/>
                                <a:tailEnd/>
                              </a:ln>
                            </wps:spPr>
                            <wps:style>
                              <a:lnRef idx="2">
                                <a:schemeClr val="accent1"/>
                              </a:lnRef>
                              <a:fillRef idx="1">
                                <a:schemeClr val="lt1"/>
                              </a:fillRef>
                              <a:effectRef idx="0">
                                <a:schemeClr val="accent1"/>
                              </a:effectRef>
                              <a:fontRef idx="minor">
                                <a:schemeClr val="dk1"/>
                              </a:fontRef>
                            </wps:style>
                            <wps:txbx>
                              <w:txbxContent>
                                <w:p w14:paraId="635E8D96" w14:textId="77777777" w:rsidR="006542F1" w:rsidRPr="0012379D" w:rsidRDefault="006542F1" w:rsidP="002014BE">
                                  <w:pPr>
                                    <w:shd w:val="clear" w:color="auto" w:fill="F2F2F2" w:themeFill="background1" w:themeFillShade="F2"/>
                                    <w:jc w:val="center"/>
                                    <w:rPr>
                                      <w:b/>
                                      <w:bCs/>
                                      <w:sz w:val="18"/>
                                      <w:szCs w:val="18"/>
                                    </w:rPr>
                                  </w:pPr>
                                  <w:r>
                                    <w:rPr>
                                      <w:b/>
                                      <w:bCs/>
                                      <w:sz w:val="18"/>
                                      <w:szCs w:val="18"/>
                                    </w:rPr>
                                    <w:t>Expected outcomes</w:t>
                                  </w:r>
                                </w:p>
                                <w:p w14:paraId="635E8D97" w14:textId="77777777" w:rsidR="006542F1" w:rsidRPr="002D14C7" w:rsidRDefault="006542F1" w:rsidP="002014BE">
                                  <w:pPr>
                                    <w:spacing w:after="0" w:line="240" w:lineRule="auto"/>
                                    <w:rPr>
                                      <w:sz w:val="18"/>
                                      <w:szCs w:val="18"/>
                                    </w:rPr>
                                  </w:pPr>
                                  <w:r>
                                    <w:rPr>
                                      <w:sz w:val="18"/>
                                      <w:szCs w:val="18"/>
                                    </w:rPr>
                                    <w:t>Individuals’ behaviour and job performance that result in different ways and levels.</w:t>
                                  </w:r>
                                </w:p>
                              </w:txbxContent>
                            </wps:txbx>
                            <wps:bodyPr rot="0" vert="horz" wrap="square" lIns="91440" tIns="45720" rIns="91440" bIns="45720" anchor="t" anchorCtr="0">
                              <a:noAutofit/>
                            </wps:bodyPr>
                          </wps:wsp>
                          <wps:wsp>
                            <wps:cNvPr id="35" name="Text Box 35"/>
                            <wps:cNvSpPr txBox="1">
                              <a:spLocks noChangeArrowheads="1"/>
                            </wps:cNvSpPr>
                            <wps:spPr bwMode="auto">
                              <a:xfrm>
                                <a:off x="3895725" y="838200"/>
                                <a:ext cx="3145790"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98" w14:textId="77777777" w:rsidR="006542F1" w:rsidRPr="001651DF" w:rsidRDefault="006542F1" w:rsidP="002014BE">
                                  <w:pPr>
                                    <w:jc w:val="center"/>
                                    <w:rPr>
                                      <w:b/>
                                      <w:bCs/>
                                      <w:sz w:val="20"/>
                                      <w:szCs w:val="20"/>
                                    </w:rPr>
                                  </w:pPr>
                                  <w:r w:rsidRPr="003E0F90">
                                    <w:rPr>
                                      <w:b/>
                                      <w:bCs/>
                                      <w:sz w:val="20"/>
                                      <w:szCs w:val="20"/>
                                    </w:rPr>
                                    <w:t>Performance outcomes</w:t>
                                  </w:r>
                                </w:p>
                              </w:txbxContent>
                            </wps:txbx>
                            <wps:bodyPr rot="0" vert="horz" wrap="square" lIns="91440" tIns="45720" rIns="91440" bIns="45720" anchor="t" anchorCtr="0">
                              <a:noAutofit/>
                            </wps:bodyPr>
                          </wps:wsp>
                          <wps:wsp>
                            <wps:cNvPr id="37" name="Text Box 2"/>
                            <wps:cNvSpPr txBox="1">
                              <a:spLocks noChangeArrowheads="1"/>
                            </wps:cNvSpPr>
                            <wps:spPr bwMode="auto">
                              <a:xfrm>
                                <a:off x="3886200" y="3143250"/>
                                <a:ext cx="3143250"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99" w14:textId="77777777" w:rsidR="006542F1" w:rsidRPr="001651DF" w:rsidRDefault="006542F1" w:rsidP="002014BE">
                                  <w:pPr>
                                    <w:jc w:val="center"/>
                                    <w:rPr>
                                      <w:b/>
                                      <w:bCs/>
                                      <w:sz w:val="20"/>
                                      <w:szCs w:val="20"/>
                                    </w:rPr>
                                  </w:pPr>
                                  <w:r>
                                    <w:rPr>
                                      <w:b/>
                                      <w:bCs/>
                                      <w:sz w:val="20"/>
                                      <w:szCs w:val="20"/>
                                    </w:rPr>
                                    <w:t>Performance reflection</w:t>
                                  </w:r>
                                </w:p>
                              </w:txbxContent>
                            </wps:txbx>
                            <wps:bodyPr rot="0" vert="horz" wrap="square" lIns="91440" tIns="45720" rIns="91440" bIns="45720" anchor="t" anchorCtr="0">
                              <a:noAutofit/>
                            </wps:bodyPr>
                          </wps:wsp>
                          <wps:wsp>
                            <wps:cNvPr id="32" name="Text Box 2"/>
                            <wps:cNvSpPr txBox="1">
                              <a:spLocks noChangeArrowheads="1"/>
                            </wps:cNvSpPr>
                            <wps:spPr bwMode="auto">
                              <a:xfrm>
                                <a:off x="3895725" y="0"/>
                                <a:ext cx="3143250"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9A" w14:textId="77777777" w:rsidR="006542F1" w:rsidRPr="001651DF" w:rsidRDefault="006542F1" w:rsidP="002014BE">
                                  <w:pPr>
                                    <w:jc w:val="center"/>
                                    <w:rPr>
                                      <w:b/>
                                      <w:bCs/>
                                      <w:sz w:val="20"/>
                                      <w:szCs w:val="20"/>
                                    </w:rPr>
                                  </w:pPr>
                                  <w:r>
                                    <w:rPr>
                                      <w:b/>
                                      <w:bCs/>
                                      <w:sz w:val="20"/>
                                      <w:szCs w:val="20"/>
                                    </w:rPr>
                                    <w:t>Normative beliefs and individual responses</w:t>
                                  </w:r>
                                </w:p>
                              </w:txbxContent>
                            </wps:txbx>
                            <wps:bodyPr rot="0" vert="horz" wrap="square" lIns="91440" tIns="45720" rIns="91440" bIns="45720" anchor="t" anchorCtr="0">
                              <a:noAutofit/>
                            </wps:bodyPr>
                          </wps:wsp>
                          <wps:wsp>
                            <wps:cNvPr id="34" name="Down Arrow 34"/>
                            <wps:cNvSpPr/>
                            <wps:spPr>
                              <a:xfrm>
                                <a:off x="5305425" y="447675"/>
                                <a:ext cx="285750" cy="304800"/>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Text Box 2"/>
                            <wps:cNvSpPr txBox="1">
                              <a:spLocks noChangeArrowheads="1"/>
                            </wps:cNvSpPr>
                            <wps:spPr bwMode="auto">
                              <a:xfrm>
                                <a:off x="3895725" y="2333625"/>
                                <a:ext cx="628650" cy="361950"/>
                              </a:xfrm>
                              <a:prstGeom prst="rect">
                                <a:avLst/>
                              </a:prstGeom>
                              <a:solidFill>
                                <a:srgbClr val="482367"/>
                              </a:solidFill>
                              <a:ln>
                                <a:noFill/>
                                <a:headEnd/>
                                <a:tailEnd/>
                              </a:ln>
                            </wps:spPr>
                            <wps:style>
                              <a:lnRef idx="1">
                                <a:schemeClr val="accent4"/>
                              </a:lnRef>
                              <a:fillRef idx="3">
                                <a:schemeClr val="accent4"/>
                              </a:fillRef>
                              <a:effectRef idx="2">
                                <a:schemeClr val="accent4"/>
                              </a:effectRef>
                              <a:fontRef idx="minor">
                                <a:schemeClr val="lt1"/>
                              </a:fontRef>
                            </wps:style>
                            <wps:txbx>
                              <w:txbxContent>
                                <w:p w14:paraId="635E8D9B" w14:textId="77777777" w:rsidR="006542F1" w:rsidRPr="005D0EB4" w:rsidRDefault="006542F1" w:rsidP="002014BE">
                                  <w:pPr>
                                    <w:jc w:val="center"/>
                                    <w:rPr>
                                      <w:rFonts w:ascii="Verdana" w:hAnsi="Verdana"/>
                                      <w:b/>
                                      <w:bCs/>
                                      <w:sz w:val="14"/>
                                      <w:szCs w:val="14"/>
                                    </w:rPr>
                                  </w:pPr>
                                  <w:r w:rsidRPr="005D0EB4">
                                    <w:rPr>
                                      <w:rFonts w:ascii="Verdana" w:hAnsi="Verdana"/>
                                      <w:b/>
                                      <w:bCs/>
                                      <w:sz w:val="14"/>
                                      <w:szCs w:val="14"/>
                                    </w:rPr>
                                    <w:t>Very high</w:t>
                                  </w:r>
                                </w:p>
                              </w:txbxContent>
                            </wps:txbx>
                            <wps:bodyPr rot="0" vert="horz" wrap="square" lIns="91440" tIns="45720" rIns="91440" bIns="45720" anchor="t" anchorCtr="0">
                              <a:noAutofit/>
                            </wps:bodyPr>
                          </wps:wsp>
                          <wps:wsp>
                            <wps:cNvPr id="15" name="Text Box 2"/>
                            <wps:cNvSpPr txBox="1">
                              <a:spLocks noChangeArrowheads="1"/>
                            </wps:cNvSpPr>
                            <wps:spPr bwMode="auto">
                              <a:xfrm>
                                <a:off x="4524375" y="2333625"/>
                                <a:ext cx="628650" cy="361950"/>
                              </a:xfrm>
                              <a:prstGeom prst="rect">
                                <a:avLst/>
                              </a:prstGeom>
                              <a:solidFill>
                                <a:srgbClr val="673292"/>
                              </a:solidFill>
                              <a:ln>
                                <a:noFill/>
                                <a:headEnd/>
                                <a:tailEnd/>
                              </a:ln>
                            </wps:spPr>
                            <wps:style>
                              <a:lnRef idx="1">
                                <a:schemeClr val="accent1"/>
                              </a:lnRef>
                              <a:fillRef idx="3">
                                <a:schemeClr val="accent1"/>
                              </a:fillRef>
                              <a:effectRef idx="2">
                                <a:schemeClr val="accent1"/>
                              </a:effectRef>
                              <a:fontRef idx="minor">
                                <a:schemeClr val="lt1"/>
                              </a:fontRef>
                            </wps:style>
                            <wps:txbx>
                              <w:txbxContent>
                                <w:p w14:paraId="635E8D9C" w14:textId="77777777" w:rsidR="006542F1" w:rsidRPr="005D0EB4" w:rsidRDefault="006542F1" w:rsidP="002014BE">
                                  <w:pPr>
                                    <w:jc w:val="center"/>
                                    <w:rPr>
                                      <w:rFonts w:ascii="Verdana" w:hAnsi="Verdana"/>
                                      <w:b/>
                                      <w:bCs/>
                                      <w:sz w:val="14"/>
                                      <w:szCs w:val="14"/>
                                    </w:rPr>
                                  </w:pPr>
                                  <w:r w:rsidRPr="005D0EB4">
                                    <w:rPr>
                                      <w:rFonts w:ascii="Verdana" w:hAnsi="Verdana"/>
                                      <w:b/>
                                      <w:bCs/>
                                      <w:sz w:val="14"/>
                                      <w:szCs w:val="14"/>
                                    </w:rPr>
                                    <w:t>High</w:t>
                                  </w:r>
                                </w:p>
                              </w:txbxContent>
                            </wps:txbx>
                            <wps:bodyPr rot="0" vert="horz" wrap="square" lIns="91440" tIns="45720" rIns="91440" bIns="45720" anchor="t" anchorCtr="0">
                              <a:noAutofit/>
                            </wps:bodyPr>
                          </wps:wsp>
                          <wps:wsp>
                            <wps:cNvPr id="16" name="Text Box 2"/>
                            <wps:cNvSpPr txBox="1">
                              <a:spLocks noChangeArrowheads="1"/>
                            </wps:cNvSpPr>
                            <wps:spPr bwMode="auto">
                              <a:xfrm>
                                <a:off x="5781675" y="2333625"/>
                                <a:ext cx="628650" cy="361950"/>
                              </a:xfrm>
                              <a:prstGeom prst="rect">
                                <a:avLst/>
                              </a:prstGeom>
                              <a:solidFill>
                                <a:srgbClr val="A26DCD"/>
                              </a:solidFill>
                              <a:ln>
                                <a:noFill/>
                                <a:headEnd/>
                                <a:tailEnd/>
                              </a:ln>
                            </wps:spPr>
                            <wps:style>
                              <a:lnRef idx="1">
                                <a:schemeClr val="accent1"/>
                              </a:lnRef>
                              <a:fillRef idx="3">
                                <a:schemeClr val="accent1"/>
                              </a:fillRef>
                              <a:effectRef idx="2">
                                <a:schemeClr val="accent1"/>
                              </a:effectRef>
                              <a:fontRef idx="minor">
                                <a:schemeClr val="lt1"/>
                              </a:fontRef>
                            </wps:style>
                            <wps:txbx>
                              <w:txbxContent>
                                <w:p w14:paraId="635E8D9D" w14:textId="77777777" w:rsidR="006542F1" w:rsidRPr="005D0EB4" w:rsidRDefault="006542F1" w:rsidP="002014BE">
                                  <w:pPr>
                                    <w:jc w:val="center"/>
                                    <w:rPr>
                                      <w:rFonts w:ascii="Verdana" w:hAnsi="Verdana"/>
                                      <w:b/>
                                      <w:bCs/>
                                      <w:sz w:val="14"/>
                                      <w:szCs w:val="14"/>
                                    </w:rPr>
                                  </w:pPr>
                                  <w:r>
                                    <w:rPr>
                                      <w:rFonts w:ascii="Verdana" w:hAnsi="Verdana"/>
                                      <w:b/>
                                      <w:bCs/>
                                      <w:sz w:val="14"/>
                                      <w:szCs w:val="14"/>
                                    </w:rPr>
                                    <w:t>Low</w:t>
                                  </w:r>
                                </w:p>
                              </w:txbxContent>
                            </wps:txbx>
                            <wps:bodyPr rot="0" vert="horz" wrap="square" lIns="91440" tIns="45720" rIns="91440" bIns="45720" anchor="t" anchorCtr="0">
                              <a:noAutofit/>
                            </wps:bodyPr>
                          </wps:wsp>
                          <wps:wsp>
                            <wps:cNvPr id="17" name="Text Box 2"/>
                            <wps:cNvSpPr txBox="1">
                              <a:spLocks noChangeArrowheads="1"/>
                            </wps:cNvSpPr>
                            <wps:spPr bwMode="auto">
                              <a:xfrm>
                                <a:off x="5153025" y="2333625"/>
                                <a:ext cx="628650" cy="361950"/>
                              </a:xfrm>
                              <a:prstGeom prst="rect">
                                <a:avLst/>
                              </a:prstGeom>
                              <a:solidFill>
                                <a:srgbClr val="7F3EB4"/>
                              </a:solidFill>
                              <a:ln>
                                <a:noFill/>
                                <a:headEnd/>
                                <a:tailEnd/>
                              </a:ln>
                            </wps:spPr>
                            <wps:style>
                              <a:lnRef idx="1">
                                <a:schemeClr val="accent1"/>
                              </a:lnRef>
                              <a:fillRef idx="3">
                                <a:schemeClr val="accent1"/>
                              </a:fillRef>
                              <a:effectRef idx="2">
                                <a:schemeClr val="accent1"/>
                              </a:effectRef>
                              <a:fontRef idx="minor">
                                <a:schemeClr val="lt1"/>
                              </a:fontRef>
                            </wps:style>
                            <wps:txbx>
                              <w:txbxContent>
                                <w:p w14:paraId="635E8D9E" w14:textId="77777777" w:rsidR="006542F1" w:rsidRPr="005D0EB4" w:rsidRDefault="006542F1" w:rsidP="002014BE">
                                  <w:pPr>
                                    <w:jc w:val="center"/>
                                    <w:rPr>
                                      <w:rFonts w:ascii="Verdana" w:hAnsi="Verdana"/>
                                      <w:b/>
                                      <w:bCs/>
                                      <w:sz w:val="14"/>
                                      <w:szCs w:val="14"/>
                                    </w:rPr>
                                  </w:pPr>
                                  <w:r>
                                    <w:rPr>
                                      <w:rFonts w:ascii="Verdana" w:hAnsi="Verdana"/>
                                      <w:b/>
                                      <w:bCs/>
                                      <w:sz w:val="14"/>
                                      <w:szCs w:val="14"/>
                                    </w:rPr>
                                    <w:t>Medium</w:t>
                                  </w:r>
                                </w:p>
                              </w:txbxContent>
                            </wps:txbx>
                            <wps:bodyPr rot="0" vert="horz" wrap="square" lIns="91440" tIns="45720" rIns="91440" bIns="45720" anchor="t" anchorCtr="0">
                              <a:noAutofit/>
                            </wps:bodyPr>
                          </wps:wsp>
                          <wps:wsp>
                            <wps:cNvPr id="18" name="Text Box 2"/>
                            <wps:cNvSpPr txBox="1">
                              <a:spLocks noChangeArrowheads="1"/>
                            </wps:cNvSpPr>
                            <wps:spPr bwMode="auto">
                              <a:xfrm>
                                <a:off x="6410325" y="2333625"/>
                                <a:ext cx="628650" cy="361950"/>
                              </a:xfrm>
                              <a:prstGeom prst="rect">
                                <a:avLst/>
                              </a:prstGeom>
                              <a:solidFill>
                                <a:srgbClr val="BD98DC"/>
                              </a:solidFill>
                              <a:ln>
                                <a:noFill/>
                                <a:headEnd/>
                                <a:tailEnd/>
                              </a:ln>
                            </wps:spPr>
                            <wps:style>
                              <a:lnRef idx="1">
                                <a:schemeClr val="accent1"/>
                              </a:lnRef>
                              <a:fillRef idx="3">
                                <a:schemeClr val="accent1"/>
                              </a:fillRef>
                              <a:effectRef idx="2">
                                <a:schemeClr val="accent1"/>
                              </a:effectRef>
                              <a:fontRef idx="minor">
                                <a:schemeClr val="lt1"/>
                              </a:fontRef>
                            </wps:style>
                            <wps:txbx>
                              <w:txbxContent>
                                <w:p w14:paraId="635E8D9F" w14:textId="77777777" w:rsidR="006542F1" w:rsidRPr="005D0EB4" w:rsidRDefault="006542F1" w:rsidP="002014BE">
                                  <w:pPr>
                                    <w:jc w:val="center"/>
                                    <w:rPr>
                                      <w:rFonts w:ascii="Verdana" w:hAnsi="Verdana"/>
                                      <w:b/>
                                      <w:bCs/>
                                      <w:sz w:val="14"/>
                                      <w:szCs w:val="14"/>
                                    </w:rPr>
                                  </w:pPr>
                                  <w:r w:rsidRPr="005D0EB4">
                                    <w:rPr>
                                      <w:rFonts w:ascii="Verdana" w:hAnsi="Verdana"/>
                                      <w:b/>
                                      <w:bCs/>
                                      <w:sz w:val="14"/>
                                      <w:szCs w:val="14"/>
                                    </w:rPr>
                                    <w:t xml:space="preserve">Very </w:t>
                                  </w:r>
                                  <w:r>
                                    <w:rPr>
                                      <w:rFonts w:ascii="Verdana" w:hAnsi="Verdana"/>
                                      <w:b/>
                                      <w:bCs/>
                                      <w:sz w:val="14"/>
                                      <w:szCs w:val="14"/>
                                    </w:rPr>
                                    <w:t>low</w:t>
                                  </w:r>
                                </w:p>
                              </w:txbxContent>
                            </wps:txbx>
                            <wps:bodyPr rot="0" vert="horz" wrap="square" lIns="91440" tIns="45720" rIns="91440" bIns="45720" anchor="t" anchorCtr="0">
                              <a:noAutofit/>
                            </wps:bodyPr>
                          </wps:wsp>
                          <wps:wsp>
                            <wps:cNvPr id="19" name="Text Box 2"/>
                            <wps:cNvSpPr txBox="1">
                              <a:spLocks noChangeArrowheads="1"/>
                            </wps:cNvSpPr>
                            <wps:spPr bwMode="auto">
                              <a:xfrm>
                                <a:off x="3895725" y="1247775"/>
                                <a:ext cx="1524000" cy="361950"/>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A0" w14:textId="77777777" w:rsidR="006542F1" w:rsidRPr="001A2045" w:rsidRDefault="006542F1" w:rsidP="002014BE">
                                  <w:pPr>
                                    <w:jc w:val="center"/>
                                    <w:rPr>
                                      <w:rFonts w:ascii="Verdana" w:hAnsi="Verdana"/>
                                      <w:b/>
                                      <w:bCs/>
                                      <w:color w:val="404040" w:themeColor="text1" w:themeTint="BF"/>
                                      <w:sz w:val="14"/>
                                      <w:szCs w:val="14"/>
                                    </w:rPr>
                                  </w:pPr>
                                  <w:r w:rsidRPr="001A2045">
                                    <w:rPr>
                                      <w:rFonts w:ascii="Verdana" w:hAnsi="Verdana"/>
                                      <w:b/>
                                      <w:bCs/>
                                      <w:color w:val="404040" w:themeColor="text1" w:themeTint="BF"/>
                                      <w:sz w:val="14"/>
                                      <w:szCs w:val="14"/>
                                    </w:rPr>
                                    <w:t>Desirable</w:t>
                                  </w:r>
                                </w:p>
                              </w:txbxContent>
                            </wps:txbx>
                            <wps:bodyPr rot="0" vert="horz" wrap="square" lIns="91440" tIns="45720" rIns="91440" bIns="45720" anchor="t" anchorCtr="0">
                              <a:noAutofit/>
                            </wps:bodyPr>
                          </wps:wsp>
                          <wps:wsp>
                            <wps:cNvPr id="20" name="Text Box 2"/>
                            <wps:cNvSpPr txBox="1">
                              <a:spLocks noChangeArrowheads="1"/>
                            </wps:cNvSpPr>
                            <wps:spPr bwMode="auto">
                              <a:xfrm>
                                <a:off x="5514975" y="1247775"/>
                                <a:ext cx="1514475" cy="361950"/>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A1" w14:textId="77777777" w:rsidR="006542F1" w:rsidRPr="005D0EB4" w:rsidRDefault="006542F1" w:rsidP="002014BE">
                                  <w:pPr>
                                    <w:jc w:val="center"/>
                                    <w:rPr>
                                      <w:rFonts w:ascii="Verdana" w:hAnsi="Verdana"/>
                                      <w:b/>
                                      <w:bCs/>
                                      <w:sz w:val="14"/>
                                      <w:szCs w:val="14"/>
                                    </w:rPr>
                                  </w:pPr>
                                  <w:r w:rsidRPr="001A2045">
                                    <w:rPr>
                                      <w:rFonts w:ascii="Verdana" w:hAnsi="Verdana"/>
                                      <w:b/>
                                      <w:bCs/>
                                      <w:color w:val="404040" w:themeColor="text1" w:themeTint="BF"/>
                                      <w:sz w:val="14"/>
                                      <w:szCs w:val="14"/>
                                    </w:rPr>
                                    <w:t>Undesirable</w:t>
                                  </w:r>
                                </w:p>
                              </w:txbxContent>
                            </wps:txbx>
                            <wps:bodyPr rot="0" vert="horz" wrap="square" lIns="91440" tIns="45720" rIns="91440" bIns="45720" anchor="t" anchorCtr="0">
                              <a:noAutofit/>
                            </wps:bodyPr>
                          </wps:wsp>
                          <wps:wsp>
                            <wps:cNvPr id="22" name="Down Arrow 22"/>
                            <wps:cNvSpPr/>
                            <wps:spPr>
                              <a:xfrm>
                                <a:off x="4448175" y="1647825"/>
                                <a:ext cx="180975" cy="238125"/>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Down Arrow 23"/>
                            <wps:cNvSpPr/>
                            <wps:spPr>
                              <a:xfrm>
                                <a:off x="6296025" y="1647825"/>
                                <a:ext cx="180975" cy="238125"/>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Text Box 2"/>
                            <wps:cNvSpPr txBox="1">
                              <a:spLocks noChangeArrowheads="1"/>
                            </wps:cNvSpPr>
                            <wps:spPr bwMode="auto">
                              <a:xfrm>
                                <a:off x="3895725" y="3600450"/>
                                <a:ext cx="3124200" cy="1562100"/>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A2" w14:textId="77777777" w:rsidR="006542F1" w:rsidRDefault="006542F1" w:rsidP="002014BE">
                                  <w:pPr>
                                    <w:spacing w:after="0" w:line="240" w:lineRule="auto"/>
                                    <w:jc w:val="center"/>
                                    <w:rPr>
                                      <w:rFonts w:ascii="Verdana" w:hAnsi="Verdana"/>
                                      <w:b/>
                                      <w:bCs/>
                                      <w:color w:val="404040" w:themeColor="text1" w:themeTint="BF"/>
                                      <w:sz w:val="14"/>
                                      <w:szCs w:val="14"/>
                                    </w:rPr>
                                  </w:pPr>
                                </w:p>
                                <w:p w14:paraId="635E8DA3" w14:textId="77777777" w:rsidR="006542F1" w:rsidRDefault="006542F1" w:rsidP="002014BE">
                                  <w:pPr>
                                    <w:spacing w:after="0" w:line="240" w:lineRule="auto"/>
                                    <w:jc w:val="center"/>
                                    <w:rPr>
                                      <w:rFonts w:ascii="Verdana" w:hAnsi="Verdana"/>
                                      <w:b/>
                                      <w:bCs/>
                                      <w:color w:val="404040" w:themeColor="text1" w:themeTint="BF"/>
                                      <w:sz w:val="14"/>
                                      <w:szCs w:val="14"/>
                                    </w:rPr>
                                  </w:pPr>
                                </w:p>
                                <w:p w14:paraId="635E8DA4" w14:textId="77777777" w:rsidR="006542F1" w:rsidRDefault="006542F1" w:rsidP="002014BE">
                                  <w:pPr>
                                    <w:spacing w:after="0" w:line="240" w:lineRule="auto"/>
                                    <w:jc w:val="center"/>
                                    <w:rPr>
                                      <w:rFonts w:ascii="Verdana" w:hAnsi="Verdana"/>
                                      <w:b/>
                                      <w:bCs/>
                                      <w:color w:val="404040" w:themeColor="text1" w:themeTint="BF"/>
                                      <w:sz w:val="14"/>
                                      <w:szCs w:val="14"/>
                                    </w:rPr>
                                  </w:pPr>
                                  <w:r w:rsidRPr="00DC0BEC">
                                    <w:rPr>
                                      <w:rFonts w:ascii="Verdana" w:hAnsi="Verdana"/>
                                      <w:color w:val="404040" w:themeColor="text1" w:themeTint="BF"/>
                                      <w:sz w:val="14"/>
                                      <w:szCs w:val="14"/>
                                    </w:rPr>
                                    <w:t>In</w:t>
                                  </w:r>
                                  <w:r>
                                    <w:rPr>
                                      <w:rFonts w:ascii="Verdana" w:hAnsi="Verdana"/>
                                      <w:b/>
                                      <w:bCs/>
                                      <w:color w:val="404040" w:themeColor="text1" w:themeTint="BF"/>
                                      <w:sz w:val="14"/>
                                      <w:szCs w:val="14"/>
                                    </w:rPr>
                                    <w:t xml:space="preserve"> S</w:t>
                                  </w:r>
                                  <w:r w:rsidRPr="00DC0BEC">
                                    <w:rPr>
                                      <w:rFonts w:ascii="Verdana" w:hAnsi="Verdana"/>
                                      <w:b/>
                                      <w:bCs/>
                                      <w:color w:val="404040" w:themeColor="text1" w:themeTint="BF"/>
                                      <w:sz w:val="14"/>
                                      <w:szCs w:val="14"/>
                                    </w:rPr>
                                    <w:t xml:space="preserve">trategic </w:t>
                                  </w:r>
                                  <w:r>
                                    <w:rPr>
                                      <w:rFonts w:ascii="Verdana" w:hAnsi="Verdana"/>
                                      <w:b/>
                                      <w:bCs/>
                                      <w:color w:val="404040" w:themeColor="text1" w:themeTint="BF"/>
                                      <w:sz w:val="14"/>
                                      <w:szCs w:val="14"/>
                                    </w:rPr>
                                    <w:t>Investment D</w:t>
                                  </w:r>
                                  <w:r w:rsidRPr="00DC0BEC">
                                    <w:rPr>
                                      <w:rFonts w:ascii="Verdana" w:hAnsi="Verdana"/>
                                      <w:b/>
                                      <w:bCs/>
                                      <w:color w:val="404040" w:themeColor="text1" w:themeTint="BF"/>
                                      <w:sz w:val="14"/>
                                      <w:szCs w:val="14"/>
                                    </w:rPr>
                                    <w:t>ecisions</w:t>
                                  </w:r>
                                  <w:r>
                                    <w:rPr>
                                      <w:rFonts w:ascii="Verdana" w:hAnsi="Verdana"/>
                                      <w:b/>
                                      <w:bCs/>
                                      <w:color w:val="404040" w:themeColor="text1" w:themeTint="BF"/>
                                      <w:sz w:val="14"/>
                                      <w:szCs w:val="14"/>
                                    </w:rPr>
                                    <w:t xml:space="preserve"> SIDs</w:t>
                                  </w:r>
                                </w:p>
                                <w:p w14:paraId="635E8DA5" w14:textId="77777777" w:rsidR="006542F1" w:rsidRDefault="006542F1" w:rsidP="002014BE">
                                  <w:pPr>
                                    <w:spacing w:after="0" w:line="240" w:lineRule="auto"/>
                                    <w:jc w:val="center"/>
                                    <w:rPr>
                                      <w:rFonts w:ascii="Verdana" w:hAnsi="Verdana"/>
                                      <w:b/>
                                      <w:bCs/>
                                      <w:color w:val="404040" w:themeColor="text1" w:themeTint="BF"/>
                                      <w:sz w:val="14"/>
                                      <w:szCs w:val="14"/>
                                    </w:rPr>
                                  </w:pPr>
                                </w:p>
                                <w:p w14:paraId="635E8DA6" w14:textId="77777777" w:rsidR="006542F1" w:rsidRDefault="006542F1" w:rsidP="002014BE">
                                  <w:pPr>
                                    <w:spacing w:after="0" w:line="240" w:lineRule="auto"/>
                                    <w:jc w:val="center"/>
                                    <w:rPr>
                                      <w:rFonts w:ascii="Verdana" w:hAnsi="Verdana"/>
                                      <w:b/>
                                      <w:bCs/>
                                      <w:color w:val="404040" w:themeColor="text1" w:themeTint="BF"/>
                                      <w:sz w:val="14"/>
                                      <w:szCs w:val="14"/>
                                    </w:rPr>
                                  </w:pPr>
                                </w:p>
                                <w:p w14:paraId="635E8DA7" w14:textId="77777777" w:rsidR="006542F1" w:rsidRPr="00DC0BEC" w:rsidRDefault="006542F1" w:rsidP="002014BE">
                                  <w:pPr>
                                    <w:spacing w:after="0" w:line="240" w:lineRule="auto"/>
                                    <w:jc w:val="center"/>
                                    <w:rPr>
                                      <w:rFonts w:ascii="Verdana" w:hAnsi="Verdana"/>
                                      <w:color w:val="404040" w:themeColor="text1" w:themeTint="BF"/>
                                      <w:sz w:val="14"/>
                                      <w:szCs w:val="14"/>
                                    </w:rPr>
                                  </w:pPr>
                                  <w:r w:rsidRPr="00DC0BEC">
                                    <w:rPr>
                                      <w:rFonts w:ascii="Verdana" w:hAnsi="Verdana"/>
                                      <w:color w:val="404040" w:themeColor="text1" w:themeTint="BF"/>
                                      <w:sz w:val="14"/>
                                      <w:szCs w:val="14"/>
                                    </w:rPr>
                                    <w:t>and a wide range issues in business and management accounting</w:t>
                                  </w:r>
                                </w:p>
                              </w:txbxContent>
                            </wps:txbx>
                            <wps:bodyPr rot="0" vert="horz" wrap="square" lIns="91440" tIns="45720" rIns="91440" bIns="45720" anchor="t" anchorCtr="0">
                              <a:noAutofit/>
                            </wps:bodyPr>
                          </wps:wsp>
                          <wps:wsp>
                            <wps:cNvPr id="25" name="Down Arrow 25"/>
                            <wps:cNvSpPr/>
                            <wps:spPr>
                              <a:xfrm>
                                <a:off x="5305425" y="2781300"/>
                                <a:ext cx="285750" cy="304800"/>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Straight Connector 26"/>
                            <wps:cNvCnPr/>
                            <wps:spPr>
                              <a:xfrm>
                                <a:off x="3695700" y="66675"/>
                                <a:ext cx="0" cy="500793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9" name="Straight Arrow Connector 29"/>
                            <wps:cNvCnPr/>
                            <wps:spPr>
                              <a:xfrm>
                                <a:off x="3705225" y="2333625"/>
                                <a:ext cx="146582"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1" name="Text Box 2"/>
                            <wps:cNvSpPr txBox="1">
                              <a:spLocks noChangeArrowheads="1"/>
                            </wps:cNvSpPr>
                            <wps:spPr bwMode="auto">
                              <a:xfrm>
                                <a:off x="581025" y="0"/>
                                <a:ext cx="1657350" cy="255182"/>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A8" w14:textId="77777777" w:rsidR="006542F1" w:rsidRPr="002D14C7" w:rsidRDefault="006542F1" w:rsidP="002014BE">
                                  <w:pPr>
                                    <w:spacing w:after="0" w:line="240" w:lineRule="auto"/>
                                    <w:rPr>
                                      <w:sz w:val="18"/>
                                      <w:szCs w:val="18"/>
                                    </w:rPr>
                                  </w:pPr>
                                  <w:r w:rsidRPr="00A13CD4">
                                    <w:rPr>
                                      <w:b/>
                                      <w:bCs/>
                                      <w:sz w:val="18"/>
                                      <w:szCs w:val="18"/>
                                    </w:rPr>
                                    <w:t>Individuals’ behaviour process</w:t>
                                  </w:r>
                                </w:p>
                              </w:txbxContent>
                            </wps:txbx>
                            <wps:bodyPr rot="0" vert="horz" wrap="square" lIns="91440" tIns="45720" rIns="91440" bIns="45720" anchor="t" anchorCtr="0">
                              <a:noAutofit/>
                            </wps:bodyPr>
                          </wps:wsp>
                        </wpg:grpSp>
                      </wpg:grpSp>
                      <wps:wsp>
                        <wps:cNvPr id="306" name="Left-Right Arrow 306"/>
                        <wps:cNvSpPr/>
                        <wps:spPr>
                          <a:xfrm>
                            <a:off x="2276475" y="76200"/>
                            <a:ext cx="209550" cy="117525"/>
                          </a:xfrm>
                          <a:prstGeom prst="leftRight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35E8BCF" id="Group 362" o:spid="_x0000_s1026" alt="P371#y1" style="position:absolute;left:0;text-align:left;margin-left:-44.25pt;margin-top:20.3pt;width:554.45pt;height:406.5pt;z-index:251658407" coordsize="70415,51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sl6xAgAAA9cAAAOAAAAZHJzL2Uyb0RvYy54bWzsXFlv2zgQfl9g/4Ogfd5aFHXZaFKkSVss&#10;kG2Dpos+K7J8oLKopZTa2V+/M6RIK4ocO4djteVLoosySc03xzdDvn6zWmTW95SXc5Yf2eSVY1tp&#10;nrDxPJ8e2f98ef9nZFtlFefjOGN5emTfpKX95vj3314vi1HqshnLxim34CV5OVoWR/asqorRYFAm&#10;s3QRl69YkeZwc8L4Iq7glE8HYx4v4e2LbOA6TjBYMj4uOEvSsoSrZ/KmfSzeP5mkSfVpMinTysqO&#10;bOhbJf5y8fcK/w6OX8ejKY+L2TypuxE/oheLeJ7Dj+pXncVVbF3z+Z1XLeYJZyWbVK8SthiwyWSe&#10;pGIMMBritEbzgbPrQoxlOlpOCz1NMLWteXr0a5OP3y+4NR8f2TRwbSuPF/CRxO9a4sI4LROYrgsa&#10;kj9uCE7XspiOoNUHXlwWF7y+MJVnOAOrCV/gfxibtRITfaMnOl1VVgIXQ8cjPvFtK4F7Pglc368/&#10;RTKD73WnXTJ7t6XlQP3wAPunu6NPdL/VaB3aGi1c+PFGB6Ap13JRPk0uLmdxkQpxK/EL1zPlhmqi&#10;Lisez6ezyjpleQ7IYtyCm2LSRIPTvJaHclSCaHQIA/U9JwpAJcBnDyJn6GHreKTEAmWCeFIqhDzo&#10;rxqPCl5WH1K2sPDgyM7mOXY1HsXfz8sK3gKPqkfgZFmoPoij6iZL8eEs/5xOQNpBBIloLfRMeppx&#10;63sMGiJOkjSvhJjD+8TT2GwyzzLd0NnesH5eDE3ooIc0TlUL8cssr3TjxTxnvOvXq5Xq8kQ+r2ZA&#10;jhun4IqNb8TXEVMDQoOAeAnpgY8tlUqX9ESPlh7fCcOABnfkh1DQ8qhVjPzsX35qRdvWrX6gvrk0&#10;JHBuNGuXZh2CrEpwfEEV+JatLLeBCLSvVrWCy1pdFecs+VZaOTudxfk0PeGcLWdpPAbNL1UAghp0&#10;NzaVCEdNbF0t/2ZjMOzxdcWEAmkZaT8ijgvmGHBDfdeDw9t6OfBDChZaAIs4kR9Jc71ZPXMwD+KH&#10;OtUzqlZrCV12QwffuijA/yjzqWiBw3mXj0UHqnieyWOhjpVaWw+uQ7G74i2PUOydFiHT1uCllfr4&#10;21alXq2uVgJZSr9bnEkPFzxyOJgx/p9tLcG7hen99zrmqW1lf+UgLEPieTDzlTjx/NCFE968c9W8&#10;E+cJvOrIrmxLHp5WwoVGDZOzExCqyVzY4LWlqT/VyxmaofbnDowlGg1hPiWYyNB3wbm9jSZKPOoq&#10;NNEAntliq7aDCT/EU3HTKf67OER0O+A2Y2cHtD7CIWqgdpNDhNgRcY9A2Vpwf2EIuUMdAR4YQ6CN&#10;lAu3jg68EKCE5gJuNWLGpxghgxvkWdbxz0Nwoz0VGVq0cIMGCKz7L2N9+ufIkcBxgCG7bXuI8eR0&#10;OI/g17ZFkgI7xPa6BTavw23ZeGN4vqMnJ6xRTUIZhw74yP5hyo28cBi2/DmDKTDBmz28w2NKsIzG&#10;w4MYm2o27sAOXoNw8JwwQBrAMA6Sg274YJJ27qWdEjrQYAoxBaF+i8SDSzUtU1NxL8PiNZmHiEZ3&#10;nD8gHvwQOUeMoAzxgLi6lyZ8hKvXAO9W4qFmxY2rZ1OdYjywWaJRFCBsBBFe03S37JLh7pJ1PvLw&#10;3J3OPndyEL8S/U37Qt01jVDLqTPg6RV4dPLdgAdqTqQLd8aWuSWyqhbVYWPtxNUuHSZU0XVop1Cp&#10;42PiFE2HB1R1myVwIz9U7DV1vEhGPJvJ6zH0RHREZFc606j7rHL5MZM6LUkui+T9HMqFzuOyuog5&#10;FPaBaUdm+hP8mWQMUtCsPrIttBZd1/H550ul5teLUwaVRgTKIotEHEKfeJWpwwlni69Q03iCvwq3&#10;VO41qbg6qbOvFlRFJunJiXgMqgmLuDrPL4tEFQtgOdSX1deYF3XNVAVFBh+ZqvK6Uzoln0XR7ktO&#10;l8D4W6GVzjocLLJyKYXKyBYHGLhRoNH9DCndkmXz8XuI/0WQwqdXukTNi1waCL8HdMetx7Jcfjts&#10;JpzWPWaEhW6EDnSXyN2jPFTDzXzhPV6larznwGyooveWOnleTaCA3eeiCizR7QUAPahKomBS0boe&#10;GIBBSDFRDgg7JABVbdCDAagaPgqAqvGeAQh6v3a2DAJ7kwULI4JObQ8QeOIGZ6dnBoEimkSbv1sa&#10;+iHcJDFVUWr9A+kLOQmLI6iq0j2wDQzf03dvlTd2MCdUWaOf0wbqSMfYwL5krQOPOFC62wcb+PZs&#10;GJ2dGhu4TxtoarG0DRz2JA5sZheI64Vhm2YlECg6mMF7vhw3rlQJcPkLulpP5VTuYTfuN2ed5fkN&#10;l67HtSKwpNOEc3KRNa6z6QWh4sNCW6xkxHBuA5BgiRA+YIBUrxg+fCEj0HEGSDWQdL67kbJztc+8&#10;U8rO87yIKAwEXhi1WX0CS9QVBFwaEXnf5OyelXNohTcmZ/dj5+xcvQ6zCUztSu8EzMAdBorpIAaY&#10;CLcDFCoaYP5UyXRXF7kcvMhyvUCawiI1D0IrcGvWCz0pOKSiChNdT+IHLtlWLLN9hbQJ4jq0yEMW&#10;phFTrqzYEGQA75SLSd8QV0TsZOKAytflYi6k1qgU8TUITL3Yrb2Y9pNxNibu5zJxOlnetdmUVmAA&#10;0B22KgvASiGRCDYoCO6Uc9YMo+844VAu99kcFpq9yhpbDPR5rzLNcmvxkaXAjf3udG3YbkIUOr6L&#10;5mJT2RLxAj8CKgM9HeEFbZaist59T3dGMsKdlcFYmIf2vt4/yapuCtz9CXeLqlNGeH+f9cM7kGWb&#10;K5B2aPwIe9BjyYNyi57QwuuNwFpO+a1V7rBfJwGxBa99s7xu98lRQp+aT+lMi/wKuxb9EEufQMPo&#10;PQKbx+gm733jUupod+A8nVR/fhZ7l0qNjvdqKn0nd911Q+ChpCKHbYjuOOvOEHewFWqcAKW8jSjO&#10;oD+iO6I3ZoVHvf1qI525afWs8dhfymMXeIVdp4WOr3fIxm2tm+fCh1jv4338PwAAAP//AwBQSwME&#10;FAAGAAgAAAAhACwqSevhAAAACwEAAA8AAABkcnMvZG93bnJldi54bWxMj0FrwkAQhe+F/odlhN50&#10;N2pCiNmISNuTFKqF0tuYHZNgdjdk1yT++66n9ji8j/e+ybeTbtlAvWuskRAtBDAypVWNqSR8nd7m&#10;KTDn0ShsrSEJd3KwLZ6fcsyUHc0nDUdfsVBiXIYSau+7jHNX1qTRLWxHJmQX22v04ewrrnocQ7lu&#10;+VKIhGtsTFiosaN9TeX1eNMS3kccd6vodThcL/v7zyn++D5EJOXLbNptgHma/B8MD/2gDkVwOtub&#10;UY61EuZpGgdUwlokwB6AWIo1sLOENF4lwIuc//+h+AUAAP//AwBQSwECLQAUAAYACAAAACEAtoM4&#10;kv4AAADhAQAAEwAAAAAAAAAAAAAAAAAAAAAAW0NvbnRlbnRfVHlwZXNdLnhtbFBLAQItABQABgAI&#10;AAAAIQA4/SH/1gAAAJQBAAALAAAAAAAAAAAAAAAAAC8BAABfcmVscy8ucmVsc1BLAQItABQABgAI&#10;AAAAIQDMKsl6xAgAAA9cAAAOAAAAAAAAAAAAAAAAAC4CAABkcnMvZTJvRG9jLnhtbFBLAQItABQA&#10;BgAIAAAAIQAsKknr4QAAAAsBAAAPAAAAAAAAAAAAAAAAAB4LAABkcnMvZG93bnJldi54bWxQSwUG&#10;AAAAAAQABADzAAAALAwAAAAA&#10;">
                <v:group id="Group 303" o:spid="_x0000_s1027" style="position:absolute;width:70415;height:51625" coordsize="70415,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line id="Straight Connector 27" o:spid="_x0000_s1028" style="position:absolute;visibility:visible;mso-wrap-style:square" from="35408,680" to="36923,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a9RxQAAANsAAAAPAAAAZHJzL2Rvd25yZXYueG1sRI/dasJA&#10;FITvC32H5RR6p5tG6k/qKiII0vZG2wc4Zk+TYPZsunvU2KfvFoReDjPzDTNf9q5VZwqx8WzgaZiB&#10;Ii69bbgy8PmxGUxBRUG22HomA1eKsFzc382xsP7COzrvpVIJwrFAA7VIV2gdy5ocxqHviJP35YND&#10;STJU2ga8JLhrdZ5lY+2w4bRQY0frmsrj/uQMfL+9b+P10OYyfv55PYbVdCajaMzjQ796ASXUy3/4&#10;1t5aA/kE/r6kH6AXvwAAAP//AwBQSwECLQAUAAYACAAAACEA2+H2y+4AAACFAQAAEwAAAAAAAAAA&#10;AAAAAAAAAAAAW0NvbnRlbnRfVHlwZXNdLnhtbFBLAQItABQABgAIAAAAIQBa9CxbvwAAABUBAAAL&#10;AAAAAAAAAAAAAAAAAB8BAABfcmVscy8ucmVsc1BLAQItABQABgAIAAAAIQDRea9RxQAAANsAAAAP&#10;AAAAAAAAAAAAAAAAAAcCAABkcnMvZG93bnJldi54bWxQSwUGAAAAAAMAAwC3AAAA+QIAAAAA&#10;" strokecolor="#4579b8 [3044]"/>
                  <v:line id="Straight Connector 28" o:spid="_x0000_s1029" style="position:absolute;visibility:visible;mso-wrap-style:square" from="35408,50776" to="36919,50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jsjwQAAANsAAAAPAAAAZHJzL2Rvd25yZXYueG1sRE/NasJA&#10;EL4XfIdlBG91Y0SxqauIIIjtpbYPMM1Ok2B2Nu6OGvv07qHQ48f3v1z3rlVXCrHxbGAyzkARl942&#10;XBn4+tw9L0BFQbbYeiYDd4qwXg2ellhYf+MPuh6lUimEY4EGapGu0DqWNTmMY98RJ+7HB4eSYKi0&#10;DXhL4a7VeZbNtcOGU0ONHW1rKk/HizNwfnvfx/t3m8t89ns4hc3iRabRmNGw37yCEurlX/zn3lsD&#10;eRqbvqQfoFcPAAAA//8DAFBLAQItABQABgAIAAAAIQDb4fbL7gAAAIUBAAATAAAAAAAAAAAAAAAA&#10;AAAAAABbQ29udGVudF9UeXBlc10ueG1sUEsBAi0AFAAGAAgAAAAhAFr0LFu/AAAAFQEAAAsAAAAA&#10;AAAAAAAAAAAAHwEAAF9yZWxzLy5yZWxzUEsBAi0AFAAGAAgAAAAhAKDmOyPBAAAA2wAAAA8AAAAA&#10;AAAAAAAAAAAABwIAAGRycy9kb3ducmV2LnhtbFBLBQYAAAAAAwADALcAAAD1AgAAAAA=&#10;" strokecolor="#4579b8 [3044]"/>
                  <v:group id="Group 56" o:spid="_x0000_s1030" style="position:absolute;width:70415;height:51625" coordsize="70415,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shapetype id="_x0000_t202" coordsize="21600,21600" o:spt="202" path="m,l,21600r21600,l21600,xe">
                      <v:stroke joinstyle="miter"/>
                      <v:path gradientshapeok="t" o:connecttype="rect"/>
                    </v:shapetype>
                    <v:shape id="_x0000_s1031" type="#_x0000_t202" style="position:absolute;left:5810;top:3524;width:16573;height:10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AOgvAAAANwAAAAPAAAAZHJzL2Rvd25yZXYueG1sRE9LCsIw&#10;EN0L3iGM4E5TFUSrUUQQXIii7QGGZvrBZlKaWOvtzUJw+Xj/7b43teiodZVlBbNpBII4s7riQkGa&#10;nCYrEM4ja6wtk4IPOdjvhoMtxtq++U7dwxcihLCLUUHpfRNL6bKSDLqpbYgDl9vWoA+wLaRu8R3C&#10;TS3nUbSUBisODSU2dCwpez5eRgEm/rzIuyy9VLdbjrTAe3pdKjUe9YcNCE+9/4t/7rNWMF+H+eFM&#10;OAJy9wUAAP//AwBQSwECLQAUAAYACAAAACEA2+H2y+4AAACFAQAAEwAAAAAAAAAAAAAAAAAAAAAA&#10;W0NvbnRlbnRfVHlwZXNdLnhtbFBLAQItABQABgAIAAAAIQBa9CxbvwAAABUBAAALAAAAAAAAAAAA&#10;AAAAAB8BAABfcmVscy8ucmVsc1BLAQItABQABgAIAAAAIQBhaAOgvAAAANwAAAAPAAAAAAAAAAAA&#10;AAAAAAcCAABkcnMvZG93bnJldi54bWxQSwUGAAAAAAMAAwC3AAAA8AIAAAAA&#10;" fillcolor="white [3201]" strokecolor="#4f81bd [3204]" strokeweight="1pt">
                      <v:textbox>
                        <w:txbxContent>
                          <w:p w14:paraId="635E8D8D" w14:textId="77777777" w:rsidR="006542F1" w:rsidRPr="0012379D" w:rsidRDefault="006542F1" w:rsidP="002014BE">
                            <w:pPr>
                              <w:shd w:val="clear" w:color="auto" w:fill="F2F2F2" w:themeFill="background1" w:themeFillShade="F2"/>
                              <w:jc w:val="center"/>
                              <w:rPr>
                                <w:b/>
                                <w:bCs/>
                                <w:sz w:val="18"/>
                                <w:szCs w:val="18"/>
                              </w:rPr>
                            </w:pPr>
                            <w:r>
                              <w:rPr>
                                <w:b/>
                                <w:bCs/>
                                <w:sz w:val="18"/>
                                <w:szCs w:val="18"/>
                              </w:rPr>
                              <w:t>Sensations</w:t>
                            </w:r>
                          </w:p>
                          <w:p w14:paraId="635E8D8E" w14:textId="77777777" w:rsidR="006542F1" w:rsidRPr="002D14C7" w:rsidRDefault="006542F1" w:rsidP="002014BE">
                            <w:pPr>
                              <w:spacing w:after="0" w:line="240" w:lineRule="auto"/>
                              <w:rPr>
                                <w:sz w:val="18"/>
                                <w:szCs w:val="18"/>
                              </w:rPr>
                            </w:pPr>
                            <w:r>
                              <w:rPr>
                                <w:sz w:val="18"/>
                                <w:szCs w:val="18"/>
                              </w:rPr>
                              <w:t>R</w:t>
                            </w:r>
                            <w:r w:rsidRPr="00F9042B">
                              <w:rPr>
                                <w:sz w:val="18"/>
                                <w:szCs w:val="18"/>
                              </w:rPr>
                              <w:t>eceiving stimulus energies from</w:t>
                            </w:r>
                            <w:r w:rsidRPr="001E0F75">
                              <w:rPr>
                                <w:sz w:val="18"/>
                                <w:szCs w:val="18"/>
                              </w:rPr>
                              <w:t xml:space="preserve"> the external environment and transforming those </w:t>
                            </w:r>
                            <w:r>
                              <w:rPr>
                                <w:sz w:val="18"/>
                                <w:szCs w:val="18"/>
                              </w:rPr>
                              <w:t>stimuli</w:t>
                            </w:r>
                            <w:r w:rsidRPr="001E0F75">
                              <w:rPr>
                                <w:sz w:val="18"/>
                                <w:szCs w:val="18"/>
                              </w:rPr>
                              <w:t xml:space="preserve"> into </w:t>
                            </w:r>
                            <w:r>
                              <w:rPr>
                                <w:sz w:val="18"/>
                                <w:szCs w:val="18"/>
                              </w:rPr>
                              <w:t>initial information.</w:t>
                            </w:r>
                          </w:p>
                        </w:txbxContent>
                      </v:textbox>
                    </v:shape>
                    <v:shape id="_x0000_s1032" type="#_x0000_t202" style="position:absolute;left:38957;top:19526;width:31432;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CU0xAAAANsAAAAPAAAAZHJzL2Rvd25yZXYueG1sRI9Ba8JA&#10;FITvBf/D8oTe6kbFaKOriFKohx5qBK+v2WcS3H0bs1uN/vpuodDjMDPfMItVZ424UutrxwqGgwQE&#10;ceF0zaWCQ/72MgPhA7JG45gU3MnDatl7WmCm3Y0/6boPpYgQ9hkqqEJoMil9UZFFP3ANcfROrrUY&#10;omxLqVu8Rbg1cpQkqbRYc1yosKFNRcV5/20VpM0HP8Iud5NkarZflF/So0mVeu536zmIQF34D/+1&#10;37WC1zH8fok/QC5/AAAA//8DAFBLAQItABQABgAIAAAAIQDb4fbL7gAAAIUBAAATAAAAAAAAAAAA&#10;AAAAAAAAAABbQ29udGVudF9UeXBlc10ueG1sUEsBAi0AFAAGAAgAAAAhAFr0LFu/AAAAFQEAAAsA&#10;AAAAAAAAAAAAAAAAHwEAAF9yZWxzLy5yZWxzUEsBAi0AFAAGAAgAAAAhAI/EJTTEAAAA2wAAAA8A&#10;AAAAAAAAAAAAAAAABwIAAGRycy9kb3ducmV2LnhtbFBLBQYAAAAAAwADALcAAAD4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8F" w14:textId="77777777" w:rsidR="006542F1" w:rsidRPr="001651DF" w:rsidRDefault="006542F1" w:rsidP="002014BE">
                            <w:pPr>
                              <w:jc w:val="center"/>
                              <w:rPr>
                                <w:b/>
                                <w:bCs/>
                                <w:sz w:val="20"/>
                                <w:szCs w:val="20"/>
                              </w:rPr>
                            </w:pPr>
                            <w:r>
                              <w:rPr>
                                <w:b/>
                                <w:bCs/>
                                <w:sz w:val="20"/>
                                <w:szCs w:val="20"/>
                              </w:rPr>
                              <w:t>Different levels</w:t>
                            </w:r>
                          </w:p>
                          <w:p w14:paraId="635E8D90" w14:textId="77777777" w:rsidR="006542F1" w:rsidRPr="001651DF" w:rsidRDefault="006542F1" w:rsidP="002014BE">
                            <w:pPr>
                              <w:jc w:val="center"/>
                              <w:rPr>
                                <w:b/>
                                <w:bCs/>
                                <w:sz w:val="20"/>
                                <w:szCs w:val="20"/>
                              </w:rPr>
                            </w:pPr>
                          </w:p>
                        </w:txbxContent>
                      </v:textbox>
                    </v:shape>
                    <v:shape id="_x0000_s1033" type="#_x0000_t202" style="position:absolute;width:4762;height:516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wMrwgAAANwAAAAPAAAAZHJzL2Rvd25yZXYueG1sRI9Ba8JA&#10;FITvBf/D8gRvddMIJU1dpQhirzHm/sw+s8Hs25jdavz3bkHwOMzMN8xyPdpOXGnwrWMFH/MEBHHt&#10;dMuNgkO5fc9A+ICssXNMCu7kYb2avC0x1+7GBV33oRERwj5HBSaEPpfS14Ys+rnriaN3coPFEOXQ&#10;SD3gLcJtJ9Mk+ZQWW44LBnvaGKrP+z+r4JguzCZzZXY4YmEuxa7alVWl1Gw6/nyDCDSGV/jZ/tUK&#10;0q8U/s/EIyBXDwAAAP//AwBQSwECLQAUAAYACAAAACEA2+H2y+4AAACFAQAAEwAAAAAAAAAAAAAA&#10;AAAAAAAAW0NvbnRlbnRfVHlwZXNdLnhtbFBLAQItABQABgAIAAAAIQBa9CxbvwAAABUBAAALAAAA&#10;AAAAAAAAAAAAAB8BAABfcmVscy8ucmVsc1BLAQItABQABgAIAAAAIQAFmwMrwgAAANwAAAAPAAAA&#10;AAAAAAAAAAAAAAcCAABkcnMvZG93bnJldi54bWxQSwUGAAAAAAMAAwC3AAAA9gIAAAAA&#10;" fillcolor="#254163 [1636]" strokecolor="#4579b8 [3044]">
                      <v:fill color2="#4477b6 [3012]" rotate="t" angle="180" colors="0 #2c5d98;52429f #3c7bc7;1 #3a7ccb" focus="100%" type="gradient">
                        <o:fill v:ext="view" type="gradientUnscaled"/>
                      </v:fill>
                      <v:shadow on="t" color="black" opacity="22937f" origin=",.5" offset="0,.63889mm"/>
                      <v:textbox style="layout-flow:vertical;mso-layout-flow-alt:bottom-to-top">
                        <w:txbxContent>
                          <w:p w14:paraId="635E8D91" w14:textId="77777777" w:rsidR="006542F1" w:rsidRPr="00B44C96" w:rsidRDefault="006542F1" w:rsidP="002014BE">
                            <w:pPr>
                              <w:spacing w:after="0"/>
                              <w:jc w:val="center"/>
                              <w:rPr>
                                <w:sz w:val="20"/>
                                <w:szCs w:val="20"/>
                              </w:rPr>
                            </w:pPr>
                            <w:r>
                              <w:rPr>
                                <w:rFonts w:ascii="Verdana" w:hAnsi="Verdana"/>
                                <w:bCs/>
                                <w:sz w:val="20"/>
                                <w:szCs w:val="20"/>
                              </w:rPr>
                              <w:t>Internal and External Environment</w:t>
                            </w:r>
                          </w:p>
                        </w:txbxContent>
                      </v:textbox>
                    </v:shape>
                    <v:shape id="_x0000_s1034" type="#_x0000_t202" style="position:absolute;left:5810;top:16002;width:16573;height:10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IlqvQAAANoAAAAPAAAAZHJzL2Rvd25yZXYueG1sRI/NCsIw&#10;EITvgu8QVvCmqQqi1SgiCB5EUfsAS7P9wWZTmljr2xtB8DjMzDfMetuZSrTUuNKygsk4AkGcWl1y&#10;riC5H0YLEM4ja6wsk4I3Odhu+r01xtq++ErtzeciQNjFqKDwvo6ldGlBBt3Y1sTBy2xj0AfZ5FI3&#10;+ApwU8lpFM2lwZLDQoE17QtKH7enUYB3f5xlbZqcysslQ5rhNTnPlRoOut0KhKfO/8O/9lErWML3&#10;SrgBcvMBAAD//wMAUEsBAi0AFAAGAAgAAAAhANvh9svuAAAAhQEAABMAAAAAAAAAAAAAAAAAAAAA&#10;AFtDb250ZW50X1R5cGVzXS54bWxQSwECLQAUAAYACAAAACEAWvQsW78AAAAVAQAACwAAAAAAAAAA&#10;AAAAAAAfAQAAX3JlbHMvLnJlbHNQSwECLQAUAAYACAAAACEAvJCJar0AAADaAAAADwAAAAAAAAAA&#10;AAAAAAAHAgAAZHJzL2Rvd25yZXYueG1sUEsFBgAAAAADAAMAtwAAAPECAAAAAA==&#10;" fillcolor="white [3201]" strokecolor="#4f81bd [3204]" strokeweight="1pt">
                      <v:textbox>
                        <w:txbxContent>
                          <w:p w14:paraId="635E8D92" w14:textId="77777777" w:rsidR="006542F1" w:rsidRPr="0012379D" w:rsidRDefault="006542F1" w:rsidP="002014BE">
                            <w:pPr>
                              <w:shd w:val="clear" w:color="auto" w:fill="F2F2F2" w:themeFill="background1" w:themeFillShade="F2"/>
                              <w:jc w:val="center"/>
                              <w:rPr>
                                <w:b/>
                                <w:bCs/>
                                <w:sz w:val="18"/>
                                <w:szCs w:val="18"/>
                              </w:rPr>
                            </w:pPr>
                            <w:r>
                              <w:rPr>
                                <w:b/>
                                <w:bCs/>
                                <w:sz w:val="18"/>
                                <w:szCs w:val="18"/>
                              </w:rPr>
                              <w:t>Interpretation</w:t>
                            </w:r>
                          </w:p>
                          <w:p w14:paraId="635E8D93" w14:textId="77777777" w:rsidR="006542F1" w:rsidRPr="002D14C7" w:rsidRDefault="006542F1" w:rsidP="002014BE">
                            <w:pPr>
                              <w:spacing w:after="0" w:line="240" w:lineRule="auto"/>
                              <w:rPr>
                                <w:sz w:val="18"/>
                                <w:szCs w:val="18"/>
                              </w:rPr>
                            </w:pPr>
                            <w:r>
                              <w:rPr>
                                <w:sz w:val="18"/>
                                <w:szCs w:val="18"/>
                              </w:rPr>
                              <w:t>Clarification process that transforms sensations into clear and interpreted information.</w:t>
                            </w:r>
                          </w:p>
                        </w:txbxContent>
                      </v:textbox>
                    </v:shape>
                    <v:shape id="_x0000_s1035" type="#_x0000_t202" style="position:absolute;left:5810;top:28479;width:16573;height:108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eSVwQAAANsAAAAPAAAAZHJzL2Rvd25yZXYueG1sRI/disIw&#10;FITvhX2HcBa8s6kWilRjWYSFXoii9gEOzekP25yUJlu7b78RBC+HmfmG2eez6cVEo+ssK1hHMQji&#10;yuqOGwXl/Xu1BeE8ssbeMin4Iwf54WOxx0zbB19puvlGBAi7DBW03g+ZlK5qyaCL7EAcvNqOBn2Q&#10;YyP1iI8AN73cxHEqDXYcFloc6NhS9XP7NQrw7ouknqry1F0uNVKC1/KcKrX8nL92IDzN/h1+tQut&#10;IEnh+SX8AHn4BwAA//8DAFBLAQItABQABgAIAAAAIQDb4fbL7gAAAIUBAAATAAAAAAAAAAAAAAAA&#10;AAAAAABbQ29udGVudF9UeXBlc10ueG1sUEsBAi0AFAAGAAgAAAAhAFr0LFu/AAAAFQEAAAsAAAAA&#10;AAAAAAAAAAAAHwEAAF9yZWxzLy5yZWxzUEsBAi0AFAAGAAgAAAAhAEIt5JXBAAAA2wAAAA8AAAAA&#10;AAAAAAAAAAAABwIAAGRycy9kb3ducmV2LnhtbFBLBQYAAAAAAwADALcAAAD1AgAAAAA=&#10;" fillcolor="white [3201]" strokecolor="#4f81bd [3204]" strokeweight="1pt">
                      <v:textbox>
                        <w:txbxContent>
                          <w:p w14:paraId="635E8D94" w14:textId="77777777" w:rsidR="006542F1" w:rsidRPr="0012379D" w:rsidRDefault="006542F1" w:rsidP="002014BE">
                            <w:pPr>
                              <w:shd w:val="clear" w:color="auto" w:fill="F2F2F2" w:themeFill="background1" w:themeFillShade="F2"/>
                              <w:jc w:val="center"/>
                              <w:rPr>
                                <w:b/>
                                <w:bCs/>
                                <w:sz w:val="18"/>
                                <w:szCs w:val="18"/>
                              </w:rPr>
                            </w:pPr>
                            <w:r>
                              <w:rPr>
                                <w:b/>
                                <w:bCs/>
                                <w:sz w:val="18"/>
                                <w:szCs w:val="18"/>
                              </w:rPr>
                              <w:t>Subjective norms</w:t>
                            </w:r>
                          </w:p>
                          <w:p w14:paraId="635E8D95" w14:textId="77777777" w:rsidR="006542F1" w:rsidRPr="002D14C7" w:rsidRDefault="006542F1" w:rsidP="002014BE">
                            <w:pPr>
                              <w:spacing w:after="0" w:line="240" w:lineRule="auto"/>
                              <w:rPr>
                                <w:sz w:val="18"/>
                                <w:szCs w:val="18"/>
                              </w:rPr>
                            </w:pPr>
                            <w:r>
                              <w:rPr>
                                <w:sz w:val="18"/>
                                <w:szCs w:val="18"/>
                              </w:rPr>
                              <w:t>Different views, actions and reactions to the interpreted information  depending on the personal perception.</w:t>
                            </w:r>
                          </w:p>
                        </w:txbxContent>
                      </v:textbox>
                    </v:shape>
                    <v:shape id="_x0000_s1036" type="#_x0000_t202" style="position:absolute;left:5810;top:40767;width:16573;height:10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V8uwAAANsAAAAPAAAAZHJzL2Rvd25yZXYueG1sRE9LCsIw&#10;EN0L3iGM4M6mWhCpRhFBcCGK2gMMzfSDzaQ0sdbbm4Xg8vH+m91gGtFT52rLCuZRDII4t7rmUkH2&#10;OM5WIJxH1thYJgUfcrDbjkcbTLV98436uy9FCGGXooLK+zaV0uUVGXSRbYkDV9jOoA+wK6Xu8B3C&#10;TSMXcbyUBmsODRW2dKgof95fRgE+/Ckp+jw719drgZTgLbsslZpOhv0ahKfB/8U/90krSMLY8CX8&#10;ALn9AgAA//8DAFBLAQItABQABgAIAAAAIQDb4fbL7gAAAIUBAAATAAAAAAAAAAAAAAAAAAAAAABb&#10;Q29udGVudF9UeXBlc10ueG1sUEsBAi0AFAAGAAgAAAAhAFr0LFu/AAAAFQEAAAsAAAAAAAAAAAAA&#10;AAAAHwEAAF9yZWxzLy5yZWxzUEsBAi0AFAAGAAgAAAAhAFz+1Xy7AAAA2wAAAA8AAAAAAAAAAAAA&#10;AAAABwIAAGRycy9kb3ducmV2LnhtbFBLBQYAAAAAAwADALcAAADvAgAAAAA=&#10;" fillcolor="white [3201]" strokecolor="#4f81bd [3204]" strokeweight="1pt">
                      <v:textbox>
                        <w:txbxContent>
                          <w:p w14:paraId="635E8D96" w14:textId="77777777" w:rsidR="006542F1" w:rsidRPr="0012379D" w:rsidRDefault="006542F1" w:rsidP="002014BE">
                            <w:pPr>
                              <w:shd w:val="clear" w:color="auto" w:fill="F2F2F2" w:themeFill="background1" w:themeFillShade="F2"/>
                              <w:jc w:val="center"/>
                              <w:rPr>
                                <w:b/>
                                <w:bCs/>
                                <w:sz w:val="18"/>
                                <w:szCs w:val="18"/>
                              </w:rPr>
                            </w:pPr>
                            <w:r>
                              <w:rPr>
                                <w:b/>
                                <w:bCs/>
                                <w:sz w:val="18"/>
                                <w:szCs w:val="18"/>
                              </w:rPr>
                              <w:t>Expected outcomes</w:t>
                            </w:r>
                          </w:p>
                          <w:p w14:paraId="635E8D97" w14:textId="77777777" w:rsidR="006542F1" w:rsidRPr="002D14C7" w:rsidRDefault="006542F1" w:rsidP="002014BE">
                            <w:pPr>
                              <w:spacing w:after="0" w:line="240" w:lineRule="auto"/>
                              <w:rPr>
                                <w:sz w:val="18"/>
                                <w:szCs w:val="18"/>
                              </w:rPr>
                            </w:pPr>
                            <w:r>
                              <w:rPr>
                                <w:sz w:val="18"/>
                                <w:szCs w:val="18"/>
                              </w:rPr>
                              <w:t>Individuals’ behaviour and job performance that result in different ways and levels.</w:t>
                            </w:r>
                          </w:p>
                        </w:txbxContent>
                      </v:textbox>
                    </v:shape>
                    <v:shape id="Text Box 35" o:spid="_x0000_s1037" type="#_x0000_t202" style="position:absolute;left:38957;top:8382;width:31458;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0fhwwAAANsAAAAPAAAAZHJzL2Rvd25yZXYueG1sRI9Ba8JA&#10;FITvgv9heYI33dRiLKmriKWgBw+aQq+v2dckdPdtzG41+utdQfA4zMw3zHzZWSNO1PrasYKXcQKC&#10;uHC65lLBV/45egPhA7JG45gUXMjDctHvzTHT7sx7Oh1CKSKEfYYKqhCaTEpfVGTRj11DHL1f11oM&#10;Ubal1C2eI9waOUmSVFqsOS5U2NC6ouLv8G8VpM2Or2Gbu2kyMx8/lB/Tb5MqNRx0q3cQgbrwDD/a&#10;G63gdQr3L/EHyMUNAAD//wMAUEsBAi0AFAAGAAgAAAAhANvh9svuAAAAhQEAABMAAAAAAAAAAAAA&#10;AAAAAAAAAFtDb250ZW50X1R5cGVzXS54bWxQSwECLQAUAAYACAAAACEAWvQsW78AAAAVAQAACwAA&#10;AAAAAAAAAAAAAAAfAQAAX3JlbHMvLnJlbHNQSwECLQAUAAYACAAAACEASQdH4cMAAADbAAAADwAA&#10;AAAAAAAAAAAAAAAHAgAAZHJzL2Rvd25yZXYueG1sUEsFBgAAAAADAAMAtwAAAPcC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98" w14:textId="77777777" w:rsidR="006542F1" w:rsidRPr="001651DF" w:rsidRDefault="006542F1" w:rsidP="002014BE">
                            <w:pPr>
                              <w:jc w:val="center"/>
                              <w:rPr>
                                <w:b/>
                                <w:bCs/>
                                <w:sz w:val="20"/>
                                <w:szCs w:val="20"/>
                              </w:rPr>
                            </w:pPr>
                            <w:r w:rsidRPr="003E0F90">
                              <w:rPr>
                                <w:b/>
                                <w:bCs/>
                                <w:sz w:val="20"/>
                                <w:szCs w:val="20"/>
                              </w:rPr>
                              <w:t>Performance outcomes</w:t>
                            </w:r>
                          </w:p>
                        </w:txbxContent>
                      </v:textbox>
                    </v:shape>
                    <v:shape id="_x0000_s1038" type="#_x0000_t202" style="position:absolute;left:38862;top:31432;width:31432;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XwNwwAAANsAAAAPAAAAZHJzL2Rvd25yZXYueG1sRI9Ba8JA&#10;FITvgv9heYI33dRiLKmriKWgBw+aQq+v2dckdPdtzG41+utdQfA4zMw3zHzZWSNO1PrasYKXcQKC&#10;uHC65lLBV/45egPhA7JG45gUXMjDctHvzTHT7sx7Oh1CKSKEfYYKqhCaTEpfVGTRj11DHL1f11oM&#10;Ubal1C2eI9waOUmSVFqsOS5U2NC6ouLv8G8VpM2Or2Gbu2kyMx8/lB/Tb5MqNRx0q3cQgbrwDD/a&#10;G63gdQb3L/EHyMUNAAD//wMAUEsBAi0AFAAGAAgAAAAhANvh9svuAAAAhQEAABMAAAAAAAAAAAAA&#10;AAAAAAAAAFtDb250ZW50X1R5cGVzXS54bWxQSwECLQAUAAYACAAAACEAWvQsW78AAAAVAQAACwAA&#10;AAAAAAAAAAAAAAAfAQAAX3JlbHMvLnJlbHNQSwECLQAUAAYACAAAACEA1pl8DcMAAADbAAAADwAA&#10;AAAAAAAAAAAAAAAHAgAAZHJzL2Rvd25yZXYueG1sUEsFBgAAAAADAAMAtwAAAPcC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99" w14:textId="77777777" w:rsidR="006542F1" w:rsidRPr="001651DF" w:rsidRDefault="006542F1" w:rsidP="002014BE">
                            <w:pPr>
                              <w:jc w:val="center"/>
                              <w:rPr>
                                <w:b/>
                                <w:bCs/>
                                <w:sz w:val="20"/>
                                <w:szCs w:val="20"/>
                              </w:rPr>
                            </w:pPr>
                            <w:r>
                              <w:rPr>
                                <w:b/>
                                <w:bCs/>
                                <w:sz w:val="20"/>
                                <w:szCs w:val="20"/>
                              </w:rPr>
                              <w:t>Performance reflection</w:t>
                            </w:r>
                          </w:p>
                        </w:txbxContent>
                      </v:textbox>
                    </v:shape>
                    <v:shape id="_x0000_s1039" type="#_x0000_t202" style="position:absolute;left:38957;width:31432;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t+VwwAAANsAAAAPAAAAZHJzL2Rvd25yZXYueG1sRI9Ba8JA&#10;FITvgv9heUJvutHSWFJXEUVoDx5qBK+v2dckuPs2ZldN/fWuUPA4zMw3zGzRWSMu1PrasYLxKAFB&#10;XDhdc6lgn2+G7yB8QNZoHJOCP/KwmPd7M8y0u/I3XXahFBHCPkMFVQhNJqUvKrLoR64hjt6vay2G&#10;KNtS6havEW6NnCRJKi3WHBcqbGhVUXHcna2CtNnyLXzl7i2ZmvUP5af0YFKlXgbd8gNEoC48w//t&#10;T63gdQKPL/EHyPkdAAD//wMAUEsBAi0AFAAGAAgAAAAhANvh9svuAAAAhQEAABMAAAAAAAAAAAAA&#10;AAAAAAAAAFtDb250ZW50X1R5cGVzXS54bWxQSwECLQAUAAYACAAAACEAWvQsW78AAAAVAQAACwAA&#10;AAAAAAAAAAAAAAAfAQAAX3JlbHMvLnJlbHNQSwECLQAUAAYACAAAACEAxu7flcMAAADbAAAADwAA&#10;AAAAAAAAAAAAAAAHAgAAZHJzL2Rvd25yZXYueG1sUEsFBgAAAAADAAMAtwAAAPcC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9A" w14:textId="77777777" w:rsidR="006542F1" w:rsidRPr="001651DF" w:rsidRDefault="006542F1" w:rsidP="002014BE">
                            <w:pPr>
                              <w:jc w:val="center"/>
                              <w:rPr>
                                <w:b/>
                                <w:bCs/>
                                <w:sz w:val="20"/>
                                <w:szCs w:val="20"/>
                              </w:rPr>
                            </w:pPr>
                            <w:r>
                              <w:rPr>
                                <w:b/>
                                <w:bCs/>
                                <w:sz w:val="20"/>
                                <w:szCs w:val="20"/>
                              </w:rPr>
                              <w:t>Normative beliefs and individual responses</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34" o:spid="_x0000_s1040" type="#_x0000_t67" style="position:absolute;left:53054;top:4476;width:2857;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8aQwwAAANsAAAAPAAAAZHJzL2Rvd25yZXYueG1sRI9fa8Iw&#10;FMXfB/sO4Q5807RTxqimUgaDMZyi0/dLc21am5uuidp9ezMQ9ng4f36cxXKwrbhQ72vHCtJJAoK4&#10;dLrmSsH++338CsIHZI2tY1LwSx6W+ePDAjPtrrylyy5UIo6wz1CBCaHLpPSlIYt+4jri6B1dbzFE&#10;2VdS93iN47aVz0nyIi3WHAkGO3ozVJ52Zxsh1XFdFCad/djGfR42mzJtvlZKjZ6GYg4i0BD+w/f2&#10;h1YwncHfl/gDZH4DAAD//wMAUEsBAi0AFAAGAAgAAAAhANvh9svuAAAAhQEAABMAAAAAAAAAAAAA&#10;AAAAAAAAAFtDb250ZW50X1R5cGVzXS54bWxQSwECLQAUAAYACAAAACEAWvQsW78AAAAVAQAACwAA&#10;AAAAAAAAAAAAAAAfAQAAX3JlbHMvLnJlbHNQSwECLQAUAAYACAAAACEAUI/GkMMAAADbAAAADwAA&#10;AAAAAAAAAAAAAAAHAgAAZHJzL2Rvd25yZXYueG1sUEsFBgAAAAADAAMAtwAAAPcCAAAAAA==&#10;" adj="11475" fillcolor="#254163 [1636]" strokecolor="#4579b8 [3044]">
                      <v:fill color2="#4477b6 [3012]" rotate="t" angle="180" colors="0 #2c5d98;52429f #3c7bc7;1 #3a7ccb" focus="100%" type="gradient">
                        <o:fill v:ext="view" type="gradientUnscaled"/>
                      </v:fill>
                      <v:shadow on="t" color="black" opacity="22937f" origin=",.5" offset="0,.63889mm"/>
                    </v:shape>
                    <v:shape id="_x0000_s1041" type="#_x0000_t202" style="position:absolute;left:38957;top:23336;width:6286;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N6mxAAAANsAAAAPAAAAZHJzL2Rvd25yZXYueG1sRI9Ba8JA&#10;EIXvhf6HZQRvdWMOUlJXsaWFgniIkdLjNDsmwexs2F01/vvOQfA2w3vz3jfL9eh6daEQO88G5rMM&#10;FHHtbceNgUP19fIKKiZki71nMnCjCOvV89MSC+uvXNJlnxolIRwLNNCmNBRax7olh3HmB2LRjj44&#10;TLKGRtuAVwl3vc6zbKEddiwNLQ700VJ92p+dgfyz/yl/q47fN8M2L3duW53/gjHTybh5A5VoTA/z&#10;/frbCr7Qyy8ygF79AwAA//8DAFBLAQItABQABgAIAAAAIQDb4fbL7gAAAIUBAAATAAAAAAAAAAAA&#10;AAAAAAAAAABbQ29udGVudF9UeXBlc10ueG1sUEsBAi0AFAAGAAgAAAAhAFr0LFu/AAAAFQEAAAsA&#10;AAAAAAAAAAAAAAAAHwEAAF9yZWxzLy5yZWxzUEsBAi0AFAAGAAgAAAAhAKu03qbEAAAA2wAAAA8A&#10;AAAAAAAAAAAAAAAABwIAAGRycy9kb3ducmV2LnhtbFBLBQYAAAAAAwADALcAAAD4AgAAAAA=&#10;" fillcolor="#482367" stroked="f">
                      <v:shadow on="t" color="black" opacity="22937f" origin=",.5" offset="0,.63889mm"/>
                      <v:textbox>
                        <w:txbxContent>
                          <w:p w14:paraId="635E8D9B" w14:textId="77777777" w:rsidR="006542F1" w:rsidRPr="005D0EB4" w:rsidRDefault="006542F1" w:rsidP="002014BE">
                            <w:pPr>
                              <w:jc w:val="center"/>
                              <w:rPr>
                                <w:rFonts w:ascii="Verdana" w:hAnsi="Verdana"/>
                                <w:b/>
                                <w:bCs/>
                                <w:sz w:val="14"/>
                                <w:szCs w:val="14"/>
                              </w:rPr>
                            </w:pPr>
                            <w:r w:rsidRPr="005D0EB4">
                              <w:rPr>
                                <w:rFonts w:ascii="Verdana" w:hAnsi="Verdana"/>
                                <w:b/>
                                <w:bCs/>
                                <w:sz w:val="14"/>
                                <w:szCs w:val="14"/>
                              </w:rPr>
                              <w:t>Very high</w:t>
                            </w:r>
                          </w:p>
                        </w:txbxContent>
                      </v:textbox>
                    </v:shape>
                    <v:shape id="_x0000_s1042" type="#_x0000_t202" style="position:absolute;left:45243;top:23336;width:6287;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B/kwQAAANsAAAAPAAAAZHJzL2Rvd25yZXYueG1sRE9Li8Iw&#10;EL4v+B/CCN7WxPWBVKPILoIXD7qieBuasS02k24TtfrrjSDsbT6+50znjS3FlWpfONbQ6yoQxKkz&#10;BWcadr/LzzEIH5ANlo5Jw508zGetjykmxt14Q9dtyEQMYZ+ghjyEKpHSpzlZ9F1XEUfu5GqLIcI6&#10;k6bGWwy3pfxSaiQtFhwbcqzoO6f0vL1YDRk//g5qtFvue4P1z3mvjn3FQ6077WYxARGoCf/it3tl&#10;4vwhvH6JB8jZEwAA//8DAFBLAQItABQABgAIAAAAIQDb4fbL7gAAAIUBAAATAAAAAAAAAAAAAAAA&#10;AAAAAABbQ29udGVudF9UeXBlc10ueG1sUEsBAi0AFAAGAAgAAAAhAFr0LFu/AAAAFQEAAAsAAAAA&#10;AAAAAAAAAAAAHwEAAF9yZWxzLy5yZWxzUEsBAi0AFAAGAAgAAAAhAE5gH+TBAAAA2wAAAA8AAAAA&#10;AAAAAAAAAAAABwIAAGRycy9kb3ducmV2LnhtbFBLBQYAAAAAAwADALcAAAD1AgAAAAA=&#10;" fillcolor="#673292" stroked="f">
                      <v:shadow on="t" color="black" opacity="22937f" origin=",.5" offset="0,.63889mm"/>
                      <v:textbox>
                        <w:txbxContent>
                          <w:p w14:paraId="635E8D9C" w14:textId="77777777" w:rsidR="006542F1" w:rsidRPr="005D0EB4" w:rsidRDefault="006542F1" w:rsidP="002014BE">
                            <w:pPr>
                              <w:jc w:val="center"/>
                              <w:rPr>
                                <w:rFonts w:ascii="Verdana" w:hAnsi="Verdana"/>
                                <w:b/>
                                <w:bCs/>
                                <w:sz w:val="14"/>
                                <w:szCs w:val="14"/>
                              </w:rPr>
                            </w:pPr>
                            <w:r w:rsidRPr="005D0EB4">
                              <w:rPr>
                                <w:rFonts w:ascii="Verdana" w:hAnsi="Verdana"/>
                                <w:b/>
                                <w:bCs/>
                                <w:sz w:val="14"/>
                                <w:szCs w:val="14"/>
                              </w:rPr>
                              <w:t>High</w:t>
                            </w:r>
                          </w:p>
                        </w:txbxContent>
                      </v:textbox>
                    </v:shape>
                    <v:shape id="_x0000_s1043" type="#_x0000_t202" style="position:absolute;left:57816;top:23336;width:6287;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rv5vwAAANsAAAAPAAAAZHJzL2Rvd25yZXYueG1sRE/NisIw&#10;EL4LvkMYwZumClvcaioqCAuedH2AoZlta5tJbaJGn94sLOxtPr7fWa2DacWdeldbVjCbJiCIC6tr&#10;LhWcv/eTBQjnkTW2lknBkxys8+FghZm2Dz7S/eRLEUPYZaig8r7LpHRFRQbd1HbEkfuxvUEfYV9K&#10;3eMjhptWzpMklQZrjg0VdrSrqGhON6Pg+JluPtqXPlC4uOa2OGxDeg1KjUdhswThKfh/8Z/7S8f5&#10;Kfz+Eg+Q+RsAAP//AwBQSwECLQAUAAYACAAAACEA2+H2y+4AAACFAQAAEwAAAAAAAAAAAAAAAAAA&#10;AAAAW0NvbnRlbnRfVHlwZXNdLnhtbFBLAQItABQABgAIAAAAIQBa9CxbvwAAABUBAAALAAAAAAAA&#10;AAAAAAAAAB8BAABfcmVscy8ucmVsc1BLAQItABQABgAIAAAAIQBeCrv5vwAAANsAAAAPAAAAAAAA&#10;AAAAAAAAAAcCAABkcnMvZG93bnJldi54bWxQSwUGAAAAAAMAAwC3AAAA8wIAAAAA&#10;" fillcolor="#a26dcd" stroked="f">
                      <v:shadow on="t" color="black" opacity="22937f" origin=",.5" offset="0,.63889mm"/>
                      <v:textbox>
                        <w:txbxContent>
                          <w:p w14:paraId="635E8D9D" w14:textId="77777777" w:rsidR="006542F1" w:rsidRPr="005D0EB4" w:rsidRDefault="006542F1" w:rsidP="002014BE">
                            <w:pPr>
                              <w:jc w:val="center"/>
                              <w:rPr>
                                <w:rFonts w:ascii="Verdana" w:hAnsi="Verdana"/>
                                <w:b/>
                                <w:bCs/>
                                <w:sz w:val="14"/>
                                <w:szCs w:val="14"/>
                              </w:rPr>
                            </w:pPr>
                            <w:r>
                              <w:rPr>
                                <w:rFonts w:ascii="Verdana" w:hAnsi="Verdana"/>
                                <w:b/>
                                <w:bCs/>
                                <w:sz w:val="14"/>
                                <w:szCs w:val="14"/>
                              </w:rPr>
                              <w:t>Low</w:t>
                            </w:r>
                          </w:p>
                        </w:txbxContent>
                      </v:textbox>
                    </v:shape>
                    <v:shape id="_x0000_s1044" type="#_x0000_t202" style="position:absolute;left:51530;top:23336;width:6286;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pTdwQAAANsAAAAPAAAAZHJzL2Rvd25yZXYueG1sRE9La8JA&#10;EL4L/Q/LFLzpRoVWoquIUfToo1C8DdkxSZudDbtrTPvru0LB23x8z5kvO1OLlpyvLCsYDRMQxLnV&#10;FRcKPs7bwRSED8gaa8uk4Ic8LBcvvTmm2t75SO0pFCKGsE9RQRlCk0rp85IM+qFtiCN3tc5giNAV&#10;Uju8x3BTy3GSvEmDFceGEhtal5R/n25GwcVPfu1h1+6zxlw2h9xlyddnplT/tVvNQATqwlP8797r&#10;OP8dHr/EA+TiDwAA//8DAFBLAQItABQABgAIAAAAIQDb4fbL7gAAAIUBAAATAAAAAAAAAAAAAAAA&#10;AAAAAABbQ29udGVudF9UeXBlc10ueG1sUEsBAi0AFAAGAAgAAAAhAFr0LFu/AAAAFQEAAAsAAAAA&#10;AAAAAAAAAAAAHwEAAF9yZWxzLy5yZWxzUEsBAi0AFAAGAAgAAAAhAF22lN3BAAAA2wAAAA8AAAAA&#10;AAAAAAAAAAAABwIAAGRycy9kb3ducmV2LnhtbFBLBQYAAAAAAwADALcAAAD1AgAAAAA=&#10;" fillcolor="#7f3eb4" stroked="f">
                      <v:shadow on="t" color="black" opacity="22937f" origin=",.5" offset="0,.63889mm"/>
                      <v:textbox>
                        <w:txbxContent>
                          <w:p w14:paraId="635E8D9E" w14:textId="77777777" w:rsidR="006542F1" w:rsidRPr="005D0EB4" w:rsidRDefault="006542F1" w:rsidP="002014BE">
                            <w:pPr>
                              <w:jc w:val="center"/>
                              <w:rPr>
                                <w:rFonts w:ascii="Verdana" w:hAnsi="Verdana"/>
                                <w:b/>
                                <w:bCs/>
                                <w:sz w:val="14"/>
                                <w:szCs w:val="14"/>
                              </w:rPr>
                            </w:pPr>
                            <w:r>
                              <w:rPr>
                                <w:rFonts w:ascii="Verdana" w:hAnsi="Verdana"/>
                                <w:b/>
                                <w:bCs/>
                                <w:sz w:val="14"/>
                                <w:szCs w:val="14"/>
                              </w:rPr>
                              <w:t>Medium</w:t>
                            </w:r>
                          </w:p>
                        </w:txbxContent>
                      </v:textbox>
                    </v:shape>
                    <v:shape id="_x0000_s1045" type="#_x0000_t202" style="position:absolute;left:64103;top:23336;width:6286;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fapwwAAANsAAAAPAAAAZHJzL2Rvd25yZXYueG1sRI9BawIx&#10;EIXvBf9DmIK3mrUHK1ujWKHgQQ9qofQ2bMbdZTeTkERd/71zKHib4b1575vFanC9ulJMrWcD00kB&#10;irjytuXawM/p+20OKmVki71nMnCnBKvl6GWBpfU3PtD1mGslIZxKNNDkHEqtU9WQwzTxgVi0s48O&#10;s6yx1jbiTcJdr9+LYqYdtiwNDQbaNFR1x4szcA7731j/dV0O06+PwzrOLVU7Y8avw/oTVKYhP83/&#10;11sr+AIrv8gAevkAAAD//wMAUEsBAi0AFAAGAAgAAAAhANvh9svuAAAAhQEAABMAAAAAAAAAAAAA&#10;AAAAAAAAAFtDb250ZW50X1R5cGVzXS54bWxQSwECLQAUAAYACAAAACEAWvQsW78AAAAVAQAACwAA&#10;AAAAAAAAAAAAAAAfAQAAX3JlbHMvLnJlbHNQSwECLQAUAAYACAAAACEAdR32qcMAAADbAAAADwAA&#10;AAAAAAAAAAAAAAAHAgAAZHJzL2Rvd25yZXYueG1sUEsFBgAAAAADAAMAtwAAAPcCAAAAAA==&#10;" fillcolor="#bd98dc" stroked="f">
                      <v:shadow on="t" color="black" opacity="22937f" origin=",.5" offset="0,.63889mm"/>
                      <v:textbox>
                        <w:txbxContent>
                          <w:p w14:paraId="635E8D9F" w14:textId="77777777" w:rsidR="006542F1" w:rsidRPr="005D0EB4" w:rsidRDefault="006542F1" w:rsidP="002014BE">
                            <w:pPr>
                              <w:jc w:val="center"/>
                              <w:rPr>
                                <w:rFonts w:ascii="Verdana" w:hAnsi="Verdana"/>
                                <w:b/>
                                <w:bCs/>
                                <w:sz w:val="14"/>
                                <w:szCs w:val="14"/>
                              </w:rPr>
                            </w:pPr>
                            <w:r w:rsidRPr="005D0EB4">
                              <w:rPr>
                                <w:rFonts w:ascii="Verdana" w:hAnsi="Verdana"/>
                                <w:b/>
                                <w:bCs/>
                                <w:sz w:val="14"/>
                                <w:szCs w:val="14"/>
                              </w:rPr>
                              <w:t xml:space="preserve">Very </w:t>
                            </w:r>
                            <w:r>
                              <w:rPr>
                                <w:rFonts w:ascii="Verdana" w:hAnsi="Verdana"/>
                                <w:b/>
                                <w:bCs/>
                                <w:sz w:val="14"/>
                                <w:szCs w:val="14"/>
                              </w:rPr>
                              <w:t>low</w:t>
                            </w:r>
                          </w:p>
                        </w:txbxContent>
                      </v:textbox>
                    </v:shape>
                    <v:shape id="_x0000_s1046" type="#_x0000_t202" style="position:absolute;left:38957;top:12477;width:15240;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5T1wgAAANsAAAAPAAAAZHJzL2Rvd25yZXYueG1sRE9LawIx&#10;EL4L/Q9hBG+atYLYrVkplRalJ7WHHqeb2Ue7mSxJurv66xtB8DYf33PWm8E0oiPna8sK5rMEBHFu&#10;dc2lgs/T23QFwgdkjY1lUnAmD5vsYbTGVNueD9QdQyliCPsUFVQhtKmUPq/IoJ/ZljhyhXUGQ4Su&#10;lNphH8NNIx+TZCkN1hwbKmzptaL89/hnFLxfFkWy75qPrZXL3mLntl8/30pNxsPLM4hAQ7iLb+6d&#10;jvOf4PpLPEBm/wAAAP//AwBQSwECLQAUAAYACAAAACEA2+H2y+4AAACFAQAAEwAAAAAAAAAAAAAA&#10;AAAAAAAAW0NvbnRlbnRfVHlwZXNdLnhtbFBLAQItABQABgAIAAAAIQBa9CxbvwAAABUBAAALAAAA&#10;AAAAAAAAAAAAAB8BAABfcmVscy8ucmVsc1BLAQItABQABgAIAAAAIQDvw5T1wgAAANsAAAAPAAAA&#10;AAAAAAAAAAAAAAcCAABkcnMvZG93bnJldi54bWxQSwUGAAAAAAMAAwC3AAAA9gIAAAAA&#10;" fillcolor="white [3201]" strokecolor="#4f81bd [3204]" strokeweight=".5pt">
                      <v:textbox>
                        <w:txbxContent>
                          <w:p w14:paraId="635E8DA0" w14:textId="77777777" w:rsidR="006542F1" w:rsidRPr="001A2045" w:rsidRDefault="006542F1" w:rsidP="002014BE">
                            <w:pPr>
                              <w:jc w:val="center"/>
                              <w:rPr>
                                <w:rFonts w:ascii="Verdana" w:hAnsi="Verdana"/>
                                <w:b/>
                                <w:bCs/>
                                <w:color w:val="404040" w:themeColor="text1" w:themeTint="BF"/>
                                <w:sz w:val="14"/>
                                <w:szCs w:val="14"/>
                              </w:rPr>
                            </w:pPr>
                            <w:r w:rsidRPr="001A2045">
                              <w:rPr>
                                <w:rFonts w:ascii="Verdana" w:hAnsi="Verdana"/>
                                <w:b/>
                                <w:bCs/>
                                <w:color w:val="404040" w:themeColor="text1" w:themeTint="BF"/>
                                <w:sz w:val="14"/>
                                <w:szCs w:val="14"/>
                              </w:rPr>
                              <w:t>Desirable</w:t>
                            </w:r>
                          </w:p>
                        </w:txbxContent>
                      </v:textbox>
                    </v:shape>
                    <v:shape id="_x0000_s1047" type="#_x0000_t202" style="position:absolute;left:55149;top:12477;width:15145;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ffVwQAAANsAAAAPAAAAZHJzL2Rvd25yZXYueG1sRE+7asMw&#10;FN0L/QdxC91quS6Y4FgJIaGlpVMeQ8Yb68Z2Yl0ZSbXdfn01BDIezrtcTqYTAznfWlbwmqQgiCur&#10;W64VHPbvLzMQPiBr7CyTgl/ysFw8PpRYaDvyloZdqEUMYV+ggiaEvpDSVw0Z9IntiSN3ts5giNDV&#10;UjscY7jpZJamuTTYcmxosKd1Q9V192MUfPy9ndOvofveWJmPFge3OV5OSj0/Tas5iEBTuItv7k+t&#10;IIvr45f4A+TiHwAA//8DAFBLAQItABQABgAIAAAAIQDb4fbL7gAAAIUBAAATAAAAAAAAAAAAAAAA&#10;AAAAAABbQ29udGVudF9UeXBlc10ueG1sUEsBAi0AFAAGAAgAAAAhAFr0LFu/AAAAFQEAAAsAAAAA&#10;AAAAAAAAAAAAHwEAAF9yZWxzLy5yZWxzUEsBAi0AFAAGAAgAAAAhALCV99XBAAAA2wAAAA8AAAAA&#10;AAAAAAAAAAAABwIAAGRycy9kb3ducmV2LnhtbFBLBQYAAAAAAwADALcAAAD1AgAAAAA=&#10;" fillcolor="white [3201]" strokecolor="#4f81bd [3204]" strokeweight=".5pt">
                      <v:textbox>
                        <w:txbxContent>
                          <w:p w14:paraId="635E8DA1" w14:textId="77777777" w:rsidR="006542F1" w:rsidRPr="005D0EB4" w:rsidRDefault="006542F1" w:rsidP="002014BE">
                            <w:pPr>
                              <w:jc w:val="center"/>
                              <w:rPr>
                                <w:rFonts w:ascii="Verdana" w:hAnsi="Verdana"/>
                                <w:b/>
                                <w:bCs/>
                                <w:sz w:val="14"/>
                                <w:szCs w:val="14"/>
                              </w:rPr>
                            </w:pPr>
                            <w:r w:rsidRPr="001A2045">
                              <w:rPr>
                                <w:rFonts w:ascii="Verdana" w:hAnsi="Verdana"/>
                                <w:b/>
                                <w:bCs/>
                                <w:color w:val="404040" w:themeColor="text1" w:themeTint="BF"/>
                                <w:sz w:val="14"/>
                                <w:szCs w:val="14"/>
                              </w:rPr>
                              <w:t>Undesirable</w:t>
                            </w:r>
                          </w:p>
                        </w:txbxContent>
                      </v:textbox>
                    </v:shape>
                    <v:shape id="Down Arrow 22" o:spid="_x0000_s1048" type="#_x0000_t67" style="position:absolute;left:44481;top:16478;width:1810;height:2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hptxQAAANsAAAAPAAAAZHJzL2Rvd25yZXYueG1sRI9Pa8JA&#10;FMTvhX6H5RW81U0DSomuIlXBm63/0Nsj+0zSZt+G3W2S+um7hYLHYWZ+w0znvalFS85XlhW8DBMQ&#10;xLnVFRcKDvv18ysIH5A11pZJwQ95mM8eH6aYadvxB7W7UIgIYZ+hgjKEJpPS5yUZ9EPbEEfvap3B&#10;EKUrpHbYRbipZZokY2mw4rhQYkNvJeVfu2+j4Hx6d9v1or1eRuPVrTuObtslfio1eOoXExCB+nAP&#10;/7c3WkGawt+X+APk7BcAAP//AwBQSwECLQAUAAYACAAAACEA2+H2y+4AAACFAQAAEwAAAAAAAAAA&#10;AAAAAAAAAAAAW0NvbnRlbnRfVHlwZXNdLnhtbFBLAQItABQABgAIAAAAIQBa9CxbvwAAABUBAAAL&#10;AAAAAAAAAAAAAAAAAB8BAABfcmVscy8ucmVsc1BLAQItABQABgAIAAAAIQBJyhptxQAAANsAAAAP&#10;AAAAAAAAAAAAAAAAAAcCAABkcnMvZG93bnJldi54bWxQSwUGAAAAAAMAAwC3AAAA+QIAAAAA&#10;" adj="13392" fillcolor="#254163 [1636]" strokecolor="#4579b8 [3044]">
                      <v:fill color2="#4477b6 [3012]" rotate="t" angle="180" colors="0 #2c5d98;52429f #3c7bc7;1 #3a7ccb" focus="100%" type="gradient">
                        <o:fill v:ext="view" type="gradientUnscaled"/>
                      </v:fill>
                      <v:shadow on="t" color="black" opacity="22937f" origin=",.5" offset="0,.63889mm"/>
                    </v:shape>
                    <v:shape id="Down Arrow 23" o:spid="_x0000_s1049" type="#_x0000_t67" style="position:absolute;left:62960;top:16478;width:1810;height:2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r/2xQAAANsAAAAPAAAAZHJzL2Rvd25yZXYueG1sRI9Ba8JA&#10;FITvQv/D8gq91Y0WpURXkbaCN6ttRW+P7DOJzb4Nu2uS+utdoeBxmJlvmOm8M5VoyPnSsoJBPwFB&#10;nFldcq7g+2v5/ArCB2SNlWVS8Ece5rOH3hRTbVveULMNuYgQ9ikqKEKoUyl9VpBB37c1cfSO1hkM&#10;UbpcaodthJtKDpNkLA2WHBcKrOmtoOx3ezYK9rtPt14umuNhNP64tD+jy/odT0o9PXaLCYhAXbiH&#10;/9srrWD4Arcv8QfI2RUAAP//AwBQSwECLQAUAAYACAAAACEA2+H2y+4AAACFAQAAEwAAAAAAAAAA&#10;AAAAAAAAAAAAW0NvbnRlbnRfVHlwZXNdLnhtbFBLAQItABQABgAIAAAAIQBa9CxbvwAAABUBAAAL&#10;AAAAAAAAAAAAAAAAAB8BAABfcmVscy8ucmVsc1BLAQItABQABgAIAAAAIQAmhr/2xQAAANsAAAAP&#10;AAAAAAAAAAAAAAAAAAcCAABkcnMvZG93bnJldi54bWxQSwUGAAAAAAMAAwC3AAAA+QIAAAAA&#10;" adj="13392" fillcolor="#254163 [1636]" strokecolor="#4579b8 [3044]">
                      <v:fill color2="#4477b6 [3012]" rotate="t" angle="180" colors="0 #2c5d98;52429f #3c7bc7;1 #3a7ccb" focus="100%" type="gradient">
                        <o:fill v:ext="view" type="gradientUnscaled"/>
                      </v:fill>
                      <v:shadow on="t" color="black" opacity="22937f" origin=",.5" offset="0,.63889mm"/>
                    </v:shape>
                    <v:shape id="_x0000_s1050" type="#_x0000_t202" style="position:absolute;left:38957;top:36004;width:31242;height:15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vHWwwAAANsAAAAPAAAAZHJzL2Rvd25yZXYueG1sRI9Ba8JA&#10;FITvgv9heUJvutEWkegqoigtPVU9eHxmn0k0+zbsrknaX98tFDwOM/MNs1h1phINOV9aVjAeJSCI&#10;M6tLzhWcjrvhDIQPyBory6Tgmzyslv3eAlNtW/6i5hByESHsU1RQhFCnUvqsIIN+ZGvi6F2tMxii&#10;dLnUDtsIN5WcJMlUGiw5LhRY06ag7H54GAX7n9dr8tFUn1srp63Fxm3Pt4tSL4NuPQcRqAvP8H/7&#10;XSuYvMHfl/gD5PIXAAD//wMAUEsBAi0AFAAGAAgAAAAhANvh9svuAAAAhQEAABMAAAAAAAAAAAAA&#10;AAAAAAAAAFtDb250ZW50X1R5cGVzXS54bWxQSwECLQAUAAYACAAAACEAWvQsW78AAAAVAQAACwAA&#10;AAAAAAAAAAAAAAAfAQAAX3JlbHMvLnJlbHNQSwECLQAUAAYACAAAACEAz67x1sMAAADbAAAADwAA&#10;AAAAAAAAAAAAAAAHAgAAZHJzL2Rvd25yZXYueG1sUEsFBgAAAAADAAMAtwAAAPcCAAAAAA==&#10;" fillcolor="white [3201]" strokecolor="#4f81bd [3204]" strokeweight=".5pt">
                      <v:textbox>
                        <w:txbxContent>
                          <w:p w14:paraId="635E8DA2" w14:textId="77777777" w:rsidR="006542F1" w:rsidRDefault="006542F1" w:rsidP="002014BE">
                            <w:pPr>
                              <w:spacing w:after="0" w:line="240" w:lineRule="auto"/>
                              <w:jc w:val="center"/>
                              <w:rPr>
                                <w:rFonts w:ascii="Verdana" w:hAnsi="Verdana"/>
                                <w:b/>
                                <w:bCs/>
                                <w:color w:val="404040" w:themeColor="text1" w:themeTint="BF"/>
                                <w:sz w:val="14"/>
                                <w:szCs w:val="14"/>
                              </w:rPr>
                            </w:pPr>
                          </w:p>
                          <w:p w14:paraId="635E8DA3" w14:textId="77777777" w:rsidR="006542F1" w:rsidRDefault="006542F1" w:rsidP="002014BE">
                            <w:pPr>
                              <w:spacing w:after="0" w:line="240" w:lineRule="auto"/>
                              <w:jc w:val="center"/>
                              <w:rPr>
                                <w:rFonts w:ascii="Verdana" w:hAnsi="Verdana"/>
                                <w:b/>
                                <w:bCs/>
                                <w:color w:val="404040" w:themeColor="text1" w:themeTint="BF"/>
                                <w:sz w:val="14"/>
                                <w:szCs w:val="14"/>
                              </w:rPr>
                            </w:pPr>
                          </w:p>
                          <w:p w14:paraId="635E8DA4" w14:textId="77777777" w:rsidR="006542F1" w:rsidRDefault="006542F1" w:rsidP="002014BE">
                            <w:pPr>
                              <w:spacing w:after="0" w:line="240" w:lineRule="auto"/>
                              <w:jc w:val="center"/>
                              <w:rPr>
                                <w:rFonts w:ascii="Verdana" w:hAnsi="Verdana"/>
                                <w:b/>
                                <w:bCs/>
                                <w:color w:val="404040" w:themeColor="text1" w:themeTint="BF"/>
                                <w:sz w:val="14"/>
                                <w:szCs w:val="14"/>
                              </w:rPr>
                            </w:pPr>
                            <w:r w:rsidRPr="00DC0BEC">
                              <w:rPr>
                                <w:rFonts w:ascii="Verdana" w:hAnsi="Verdana"/>
                                <w:color w:val="404040" w:themeColor="text1" w:themeTint="BF"/>
                                <w:sz w:val="14"/>
                                <w:szCs w:val="14"/>
                              </w:rPr>
                              <w:t>In</w:t>
                            </w:r>
                            <w:r>
                              <w:rPr>
                                <w:rFonts w:ascii="Verdana" w:hAnsi="Verdana"/>
                                <w:b/>
                                <w:bCs/>
                                <w:color w:val="404040" w:themeColor="text1" w:themeTint="BF"/>
                                <w:sz w:val="14"/>
                                <w:szCs w:val="14"/>
                              </w:rPr>
                              <w:t xml:space="preserve"> S</w:t>
                            </w:r>
                            <w:r w:rsidRPr="00DC0BEC">
                              <w:rPr>
                                <w:rFonts w:ascii="Verdana" w:hAnsi="Verdana"/>
                                <w:b/>
                                <w:bCs/>
                                <w:color w:val="404040" w:themeColor="text1" w:themeTint="BF"/>
                                <w:sz w:val="14"/>
                                <w:szCs w:val="14"/>
                              </w:rPr>
                              <w:t xml:space="preserve">trategic </w:t>
                            </w:r>
                            <w:r>
                              <w:rPr>
                                <w:rFonts w:ascii="Verdana" w:hAnsi="Verdana"/>
                                <w:b/>
                                <w:bCs/>
                                <w:color w:val="404040" w:themeColor="text1" w:themeTint="BF"/>
                                <w:sz w:val="14"/>
                                <w:szCs w:val="14"/>
                              </w:rPr>
                              <w:t>Investment D</w:t>
                            </w:r>
                            <w:r w:rsidRPr="00DC0BEC">
                              <w:rPr>
                                <w:rFonts w:ascii="Verdana" w:hAnsi="Verdana"/>
                                <w:b/>
                                <w:bCs/>
                                <w:color w:val="404040" w:themeColor="text1" w:themeTint="BF"/>
                                <w:sz w:val="14"/>
                                <w:szCs w:val="14"/>
                              </w:rPr>
                              <w:t>ecisions</w:t>
                            </w:r>
                            <w:r>
                              <w:rPr>
                                <w:rFonts w:ascii="Verdana" w:hAnsi="Verdana"/>
                                <w:b/>
                                <w:bCs/>
                                <w:color w:val="404040" w:themeColor="text1" w:themeTint="BF"/>
                                <w:sz w:val="14"/>
                                <w:szCs w:val="14"/>
                              </w:rPr>
                              <w:t xml:space="preserve"> SIDs</w:t>
                            </w:r>
                          </w:p>
                          <w:p w14:paraId="635E8DA5" w14:textId="77777777" w:rsidR="006542F1" w:rsidRDefault="006542F1" w:rsidP="002014BE">
                            <w:pPr>
                              <w:spacing w:after="0" w:line="240" w:lineRule="auto"/>
                              <w:jc w:val="center"/>
                              <w:rPr>
                                <w:rFonts w:ascii="Verdana" w:hAnsi="Verdana"/>
                                <w:b/>
                                <w:bCs/>
                                <w:color w:val="404040" w:themeColor="text1" w:themeTint="BF"/>
                                <w:sz w:val="14"/>
                                <w:szCs w:val="14"/>
                              </w:rPr>
                            </w:pPr>
                          </w:p>
                          <w:p w14:paraId="635E8DA6" w14:textId="77777777" w:rsidR="006542F1" w:rsidRDefault="006542F1" w:rsidP="002014BE">
                            <w:pPr>
                              <w:spacing w:after="0" w:line="240" w:lineRule="auto"/>
                              <w:jc w:val="center"/>
                              <w:rPr>
                                <w:rFonts w:ascii="Verdana" w:hAnsi="Verdana"/>
                                <w:b/>
                                <w:bCs/>
                                <w:color w:val="404040" w:themeColor="text1" w:themeTint="BF"/>
                                <w:sz w:val="14"/>
                                <w:szCs w:val="14"/>
                              </w:rPr>
                            </w:pPr>
                          </w:p>
                          <w:p w14:paraId="635E8DA7" w14:textId="77777777" w:rsidR="006542F1" w:rsidRPr="00DC0BEC" w:rsidRDefault="006542F1" w:rsidP="002014BE">
                            <w:pPr>
                              <w:spacing w:after="0" w:line="240" w:lineRule="auto"/>
                              <w:jc w:val="center"/>
                              <w:rPr>
                                <w:rFonts w:ascii="Verdana" w:hAnsi="Verdana"/>
                                <w:color w:val="404040" w:themeColor="text1" w:themeTint="BF"/>
                                <w:sz w:val="14"/>
                                <w:szCs w:val="14"/>
                              </w:rPr>
                            </w:pPr>
                            <w:r w:rsidRPr="00DC0BEC">
                              <w:rPr>
                                <w:rFonts w:ascii="Verdana" w:hAnsi="Verdana"/>
                                <w:color w:val="404040" w:themeColor="text1" w:themeTint="BF"/>
                                <w:sz w:val="14"/>
                                <w:szCs w:val="14"/>
                              </w:rPr>
                              <w:t>and a wide range issues in business and management accounting</w:t>
                            </w:r>
                          </w:p>
                        </w:txbxContent>
                      </v:textbox>
                    </v:shape>
                    <v:shape id="Down Arrow 25" o:spid="_x0000_s1051" type="#_x0000_t67" style="position:absolute;left:53054;top:27813;width:2857;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vXWwwAAANsAAAAPAAAAZHJzL2Rvd25yZXYueG1sRI9da8Iw&#10;FIbvB/6HcATvZlpxQzqjFEEQ8QN1uz80x6auOalN1O7fm8Fgly/vx8M7nXe2FndqfeVYQTpMQBAX&#10;TldcKvg8LV8nIHxA1lg7JgU/5GE+671MMdPuwQe6H0Mp4gj7DBWYEJpMSl8YsuiHriGO3tm1FkOU&#10;bSl1i484bms5SpJ3abHiSDDY0MJQ8X282Qgpz7s8N+n4ai9u/bXfF+llu1Fq0O/yDxCBuvAf/muv&#10;tILRG/x+iT9Azp4AAAD//wMAUEsBAi0AFAAGAAgAAAAhANvh9svuAAAAhQEAABMAAAAAAAAAAAAA&#10;AAAAAAAAAFtDb250ZW50X1R5cGVzXS54bWxQSwECLQAUAAYACAAAACEAWvQsW78AAAAVAQAACwAA&#10;AAAAAAAAAAAAAAAfAQAAX3JlbHMvLnJlbHNQSwECLQAUAAYACAAAACEAuhr11sMAAADbAAAADwAA&#10;AAAAAAAAAAAAAAAHAgAAZHJzL2Rvd25yZXYueG1sUEsFBgAAAAADAAMAtwAAAPcCAAAAAA==&#10;" adj="11475" fillcolor="#254163 [1636]" strokecolor="#4579b8 [3044]">
                      <v:fill color2="#4477b6 [3012]" rotate="t" angle="180" colors="0 #2c5d98;52429f #3c7bc7;1 #3a7ccb" focus="100%" type="gradient">
                        <o:fill v:ext="view" type="gradientUnscaled"/>
                      </v:fill>
                      <v:shadow on="t" color="black" opacity="22937f" origin=",.5" offset="0,.63889mm"/>
                    </v:shape>
                    <v:line id="Straight Connector 26" o:spid="_x0000_s1052" style="position:absolute;visibility:visible;mso-wrap-style:square" from="36957,666" to="36957,507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rKxAAAANsAAAAPAAAAZHJzL2Rvd25yZXYueG1sRI9Ra8JA&#10;EITfhf6HYwt900sjBpt6ihQK0vpS2x+wzW2TYG4vvVs19td7QsHHYWa+YRarwXXqSCG2ng08TjJQ&#10;xJW3LdcGvj5fx3NQUZAtdp7JwJkirJZ3owWW1p/4g447qVWCcCzRQCPSl1rHqiGHceJ74uT9+OBQ&#10;kgy1tgFPCe46nWdZoR22nBYa7OmloWq/OzgDv+/bTTx/d7kUs7+3fVjPn2QajXm4H9bPoIQGuYX/&#10;2xtrIC/g+iX9AL28AAAA//8DAFBLAQItABQABgAIAAAAIQDb4fbL7gAAAIUBAAATAAAAAAAAAAAA&#10;AAAAAAAAAABbQ29udGVudF9UeXBlc10ueG1sUEsBAi0AFAAGAAgAAAAhAFr0LFu/AAAAFQEAAAsA&#10;AAAAAAAAAAAAAAAAHwEAAF9yZWxzLy5yZWxzUEsBAi0AFAAGAAgAAAAhAL41CsrEAAAA2wAAAA8A&#10;AAAAAAAAAAAAAAAABwIAAGRycy9kb3ducmV2LnhtbFBLBQYAAAAAAwADALcAAAD4AgAAAAA=&#10;" strokecolor="#4579b8 [3044]"/>
                    <v:shapetype id="_x0000_t32" coordsize="21600,21600" o:spt="32" o:oned="t" path="m,l21600,21600e" filled="f">
                      <v:path arrowok="t" fillok="f" o:connecttype="none"/>
                      <o:lock v:ext="edit" shapetype="t"/>
                    </v:shapetype>
                    <v:shape id="Straight Arrow Connector 29" o:spid="_x0000_s1053" type="#_x0000_t32" style="position:absolute;left:37052;top:23336;width:14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iH2wwAAANsAAAAPAAAAZHJzL2Rvd25yZXYueG1sRI9Pi8Iw&#10;FMTvwn6H8Ba8aapLpVuNIkJZr/5Z2L09m2dbbF5Kk2r99kYQPA4z8xtmsepNLa7Uusqygsk4AkGc&#10;W11xoeB4yEYJCOeRNdaWScGdHKyWH4MFptreeEfXvS9EgLBLUUHpfZNK6fKSDLqxbYiDd7atQR9k&#10;W0jd4i3ATS2nUTSTBisOCyU2tCkpv+w7o+DrfOp/Er+WSfZnN10Xx/Fv9q/U8LNfz0F46v07/Gpv&#10;tYLpNzy/hB8glw8AAAD//wMAUEsBAi0AFAAGAAgAAAAhANvh9svuAAAAhQEAABMAAAAAAAAAAAAA&#10;AAAAAAAAAFtDb250ZW50X1R5cGVzXS54bWxQSwECLQAUAAYACAAAACEAWvQsW78AAAAVAQAACwAA&#10;AAAAAAAAAAAAAAAfAQAAX3JlbHMvLnJlbHNQSwECLQAUAAYACAAAACEAHQ4h9sMAAADbAAAADwAA&#10;AAAAAAAAAAAAAAAHAgAAZHJzL2Rvd25yZXYueG1sUEsFBgAAAAADAAMAtwAAAPcCAAAAAA==&#10;" strokecolor="#4579b8 [3044]">
                      <v:stroke endarrow="open"/>
                    </v:shape>
                    <v:shape id="_x0000_s1054" type="#_x0000_t202" style="position:absolute;left:5810;width:16573;height:25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R2CwQAAANsAAAAPAAAAZHJzL2Rvd25yZXYueG1sRE9Ni8Iw&#10;EL0L+x/CLHjTVGG7Uo2yKAvrwYNW8Do2Y1s2mdQmq9Vfb4QFb/N4nzNbdNaIC7W+dqxgNExAEBdO&#10;11wq2OffgwkIH5A1Gsek4EYeFvO33gwz7a68pcsulCKGsM9QQRVCk0npi4os+qFriCN3cq3FEGFb&#10;St3iNYZbI8dJkkqLNceGChtaVlT87v6sgrTZ8D2sc/eRfJrVkfJzejCpUv337msKIlAXXuJ/94+O&#10;80fw/CUeIOcPAAAA//8DAFBLAQItABQABgAIAAAAIQDb4fbL7gAAAIUBAAATAAAAAAAAAAAAAAAA&#10;AAAAAABbQ29udGVudF9UeXBlc10ueG1sUEsBAi0AFAAGAAgAAAAhAFr0LFu/AAAAFQEAAAsAAAAA&#10;AAAAAAAAAAAAHwEAAF9yZWxzLy5yZWxzUEsBAi0AFAAGAAgAAAAhAH2JHYLBAAAA2wAAAA8AAAAA&#10;AAAAAAAAAAAABwIAAGRycy9kb3ducmV2LnhtbFBLBQYAAAAAAwADALcAAAD1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A8" w14:textId="77777777" w:rsidR="006542F1" w:rsidRPr="002D14C7" w:rsidRDefault="006542F1" w:rsidP="002014BE">
                            <w:pPr>
                              <w:spacing w:after="0" w:line="240" w:lineRule="auto"/>
                              <w:rPr>
                                <w:sz w:val="18"/>
                                <w:szCs w:val="18"/>
                              </w:rPr>
                            </w:pPr>
                            <w:r w:rsidRPr="00A13CD4">
                              <w:rPr>
                                <w:b/>
                                <w:bCs/>
                                <w:sz w:val="18"/>
                                <w:szCs w:val="18"/>
                              </w:rPr>
                              <w:t>Individuals’ behaviour process</w:t>
                            </w:r>
                          </w:p>
                        </w:txbxContent>
                      </v:textbox>
                    </v:shape>
                  </v:group>
                </v:group>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Left-Right Arrow 306" o:spid="_x0000_s1055" type="#_x0000_t69" style="position:absolute;left:22764;top:762;width:2096;height:11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jPAwwAAANwAAAAPAAAAZHJzL2Rvd25yZXYueG1sRI9Pi8Iw&#10;FMTvgt8hPMGLaOofRKpRRBREvKy7eH40z7a0eSlJ1LqffiMIexxm5jfMatOaWjzI+dKygvEoAUGc&#10;WV1yruDn+zBcgPABWWNtmRS8yMNm3e2sMNX2yV/0uIRcRAj7FBUUITSplD4ryKAf2YY4ejfrDIYo&#10;XS61w2eEm1pOkmQuDZYcFwpsaFdQVl3uRsEvV5M9B6yrwazanYy7ngfnq1L9XrtdggjUhv/wp33U&#10;CqbJHN5n4hGQ6z8AAAD//wMAUEsBAi0AFAAGAAgAAAAhANvh9svuAAAAhQEAABMAAAAAAAAAAAAA&#10;AAAAAAAAAFtDb250ZW50X1R5cGVzXS54bWxQSwECLQAUAAYACAAAACEAWvQsW78AAAAVAQAACwAA&#10;AAAAAAAAAAAAAAAfAQAAX3JlbHMvLnJlbHNQSwECLQAUAAYACAAAACEAdVozwMMAAADcAAAADwAA&#10;AAAAAAAAAAAAAAAHAgAAZHJzL2Rvd25yZXYueG1sUEsFBgAAAAADAAMAtwAAAPcCAAAAAA==&#10;" adj="6057" fillcolor="#254163 [1636]" strokecolor="#4579b8 [3044]">
                  <v:fill color2="#4477b6 [3012]" rotate="t" angle="180" colors="0 #2c5d98;52429f #3c7bc7;1 #3a7ccb" focus="100%" type="gradient">
                    <o:fill v:ext="view" type="gradientUnscaled"/>
                  </v:fill>
                  <v:shadow on="t" color="black" opacity="22937f" origin=",.5" offset="0,.63889mm"/>
                </v:shape>
              </v:group>
            </w:pict>
          </mc:Fallback>
        </mc:AlternateContent>
      </w:r>
      <w:r w:rsidR="002014BE" w:rsidRPr="008532FB">
        <w:rPr>
          <w:rFonts w:ascii="Verdana" w:eastAsia="Times New Roman" w:hAnsi="Verdana" w:cs="Arial"/>
          <w:iCs/>
          <w:noProof/>
          <w:sz w:val="20"/>
          <w:szCs w:val="20"/>
          <w:lang w:eastAsia="en-GB"/>
        </w:rPr>
        <mc:AlternateContent>
          <mc:Choice Requires="wps">
            <w:drawing>
              <wp:anchor distT="0" distB="0" distL="114300" distR="114300" simplePos="0" relativeHeight="251658264" behindDoc="0" locked="0" layoutInCell="1" allowOverlap="1" wp14:anchorId="635E8BD1" wp14:editId="06B9138C">
                <wp:simplePos x="0" y="0"/>
                <wp:positionH relativeFrom="column">
                  <wp:posOffset>1952625</wp:posOffset>
                </wp:positionH>
                <wp:positionV relativeFrom="paragraph">
                  <wp:posOffset>260350</wp:posOffset>
                </wp:positionV>
                <wp:extent cx="1028700" cy="5162550"/>
                <wp:effectExtent l="57150" t="19050" r="76200" b="95250"/>
                <wp:wrapNone/>
                <wp:docPr id="33" name="Text Box 2" descr="P371TB2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51625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A9"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Personality</w:t>
                            </w:r>
                          </w:p>
                          <w:p w14:paraId="635E8DAA" w14:textId="77777777" w:rsidR="006542F1" w:rsidRDefault="006542F1" w:rsidP="002014BE">
                            <w:pPr>
                              <w:ind w:left="142" w:hanging="142"/>
                              <w:rPr>
                                <w:b/>
                                <w:bCs/>
                                <w:sz w:val="20"/>
                                <w:szCs w:val="20"/>
                              </w:rPr>
                            </w:pPr>
                          </w:p>
                          <w:p w14:paraId="635E8DAB"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Perception</w:t>
                            </w:r>
                          </w:p>
                          <w:p w14:paraId="635E8DAC" w14:textId="77777777" w:rsidR="006542F1" w:rsidRDefault="006542F1" w:rsidP="002014BE">
                            <w:pPr>
                              <w:ind w:left="142" w:hanging="142"/>
                              <w:rPr>
                                <w:b/>
                                <w:bCs/>
                                <w:sz w:val="20"/>
                                <w:szCs w:val="20"/>
                              </w:rPr>
                            </w:pPr>
                          </w:p>
                          <w:p w14:paraId="635E8DAD"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Ability and skills</w:t>
                            </w:r>
                          </w:p>
                          <w:p w14:paraId="635E8DAE" w14:textId="77777777" w:rsidR="006542F1" w:rsidRDefault="006542F1" w:rsidP="002014BE">
                            <w:pPr>
                              <w:ind w:left="142" w:hanging="142"/>
                              <w:rPr>
                                <w:b/>
                                <w:bCs/>
                                <w:sz w:val="20"/>
                                <w:szCs w:val="20"/>
                              </w:rPr>
                            </w:pPr>
                          </w:p>
                          <w:p w14:paraId="635E8DAF"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Motivation</w:t>
                            </w:r>
                          </w:p>
                          <w:p w14:paraId="635E8DB0" w14:textId="77777777" w:rsidR="006542F1" w:rsidRDefault="006542F1" w:rsidP="002014BE">
                            <w:pPr>
                              <w:ind w:left="142" w:hanging="142"/>
                              <w:rPr>
                                <w:b/>
                                <w:bCs/>
                                <w:sz w:val="20"/>
                                <w:szCs w:val="20"/>
                              </w:rPr>
                            </w:pPr>
                          </w:p>
                          <w:p w14:paraId="635E8DB1"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Attitudes</w:t>
                            </w:r>
                          </w:p>
                          <w:p w14:paraId="635E8DB2" w14:textId="77777777" w:rsidR="006542F1" w:rsidRDefault="006542F1" w:rsidP="002014BE">
                            <w:pPr>
                              <w:ind w:left="142" w:hanging="142"/>
                              <w:rPr>
                                <w:b/>
                                <w:bCs/>
                                <w:sz w:val="20"/>
                                <w:szCs w:val="20"/>
                              </w:rPr>
                            </w:pPr>
                          </w:p>
                          <w:p w14:paraId="635E8DB3"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Work stress</w:t>
                            </w:r>
                          </w:p>
                          <w:p w14:paraId="635E8DB4" w14:textId="77777777" w:rsidR="006542F1" w:rsidRDefault="006542F1" w:rsidP="002014BE">
                            <w:pPr>
                              <w:ind w:left="142" w:hanging="142"/>
                              <w:rPr>
                                <w:b/>
                                <w:bCs/>
                                <w:sz w:val="20"/>
                                <w:szCs w:val="20"/>
                              </w:rPr>
                            </w:pPr>
                          </w:p>
                          <w:p w14:paraId="635E8DB5"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 xml:space="preserve">Job satisfaction </w:t>
                            </w:r>
                          </w:p>
                          <w:p w14:paraId="635E8DB6" w14:textId="77777777" w:rsidR="006542F1" w:rsidRDefault="006542F1" w:rsidP="002014BE">
                            <w:pPr>
                              <w:ind w:left="142" w:hanging="142"/>
                              <w:rPr>
                                <w:b/>
                                <w:bCs/>
                                <w:sz w:val="20"/>
                                <w:szCs w:val="20"/>
                              </w:rPr>
                            </w:pPr>
                          </w:p>
                          <w:p w14:paraId="635E8DB7"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Administrative leadership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D1" id="Text Box 2" o:spid="_x0000_s1056" type="#_x0000_t202" alt="P371TB27#y1" style="position:absolute;left:0;text-align:left;margin-left:153.75pt;margin-top:20.5pt;width:81pt;height:406.5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yvaUwIAAN0EAAAOAAAAZHJzL2Uyb0RvYy54bWysVNuO0zAQfUfiHyzzTNOk7bZETVe7XUBI&#10;C6zY8gGuYzcWjifYbpPu1zN22mwFCCTEi2Vn5pw5c8vyuqs1OQjrFJiCpqMxJcJwKJXZFfTr5t3r&#10;BSXOM1MyDUYU9CgcvV69fLFsm1xkUIEuhSVIYlzeNgWtvG/yJHG8EjVzI2iEQaMEWzOPT7tLSsta&#10;ZK91ko3HV0kLtmwscOEcfr3rjXQV+aUU3H+W0glPdEFRm4+njec2nMlqyfKdZU2l+EkG+wcVNVMG&#10;gw5Ud8wzsrfqF6pacQsOpB9xqBOQUnERc8Bs0vFP2TxWrBExFyyOa4Yyuf9Hyz8dHixRZUEnE0oM&#10;q7FHG9F5cgsdySgpheNYrofJPN3cZvNXxzSUrG1cjsjHBrG+Q1dsfUzfNffAvzliYF0xsxM31kJb&#10;CVai5IhMLqA9jwsk2/YjlBia7T1Eok7aOtQTK0SQHVt3HNoV5PEQcpwt5mM0cbTN0qtsNosNTVh+&#10;hjfW+fcCahIuBbU4D5GeHe6dx0TQ9ewSomkTzqD3rSnjaHimdH9H12COCQTNJ/X+qEUP/SIkFvK5&#10;FGGExVpbcmA4fIxzYXxfg8CE3gEmldYDcNLX8E/Ak3+AijjeAzj7O3hAxMhg/ACulQH7OwI9SJa9&#10;/7kCfd6hm77bdnGC0sV5NrZQHrGrFvp9w/8DXiqwT5S0uGsFdd/3zApK9AeDk/EmnU7DcsbHdDbP&#10;8GEvLdtLCzMcqQrqKemvax8XOiRl4AYnSKrY2yCuV3ISjTsUW37a97Ckl+/o9fxXWv0AAAD//wMA&#10;UEsDBBQABgAIAAAAIQBnTeep3wAAAAoBAAAPAAAAZHJzL2Rvd25yZXYueG1sTI/BTsMwDIbvSLxD&#10;ZCRuLBm03eiaTgjEgQOHrUhc09ZrKxKnNNlWeHrMCY62P/3+/mI7OytOOIXBk4blQoFAanw7UKfh&#10;rXq+WYMI0VBrrCfU8IUBtuXlRWHy1p9ph6d97ASHUMiNhj7GMZcyND06ExZ+ROLbwU/ORB6nTraT&#10;OXO4s/JWqUw6MxB/6M2Ijz02H/uj05CNr/QdXyqfqpV9qrH6zN5tpvX11fywARFxjn8w/OqzOpTs&#10;VPsjtUFYDXdqlTKqIVlyJwaS7J4XtYZ1miiQZSH/Vyh/AAAA//8DAFBLAQItABQABgAIAAAAIQC2&#10;gziS/gAAAOEBAAATAAAAAAAAAAAAAAAAAAAAAABbQ29udGVudF9UeXBlc10ueG1sUEsBAi0AFAAG&#10;AAgAAAAhADj9If/WAAAAlAEAAAsAAAAAAAAAAAAAAAAALwEAAF9yZWxzLy5yZWxzUEsBAi0AFAAG&#10;AAgAAAAhAGFDK9pTAgAA3QQAAA4AAAAAAAAAAAAAAAAALgIAAGRycy9lMm9Eb2MueG1sUEsBAi0A&#10;FAAGAAgAAAAhAGdN56nfAAAACgEAAA8AAAAAAAAAAAAAAAAArQQAAGRycy9kb3ducmV2LnhtbFBL&#10;BQYAAAAABAAEAPMAAAC5BQ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A9"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Personality</w:t>
                      </w:r>
                    </w:p>
                    <w:p w14:paraId="635E8DAA" w14:textId="77777777" w:rsidR="006542F1" w:rsidRDefault="006542F1" w:rsidP="002014BE">
                      <w:pPr>
                        <w:ind w:left="142" w:hanging="142"/>
                        <w:rPr>
                          <w:b/>
                          <w:bCs/>
                          <w:sz w:val="20"/>
                          <w:szCs w:val="20"/>
                        </w:rPr>
                      </w:pPr>
                    </w:p>
                    <w:p w14:paraId="635E8DAB"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Perception</w:t>
                      </w:r>
                    </w:p>
                    <w:p w14:paraId="635E8DAC" w14:textId="77777777" w:rsidR="006542F1" w:rsidRDefault="006542F1" w:rsidP="002014BE">
                      <w:pPr>
                        <w:ind w:left="142" w:hanging="142"/>
                        <w:rPr>
                          <w:b/>
                          <w:bCs/>
                          <w:sz w:val="20"/>
                          <w:szCs w:val="20"/>
                        </w:rPr>
                      </w:pPr>
                    </w:p>
                    <w:p w14:paraId="635E8DAD"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Ability and skills</w:t>
                      </w:r>
                    </w:p>
                    <w:p w14:paraId="635E8DAE" w14:textId="77777777" w:rsidR="006542F1" w:rsidRDefault="006542F1" w:rsidP="002014BE">
                      <w:pPr>
                        <w:ind w:left="142" w:hanging="142"/>
                        <w:rPr>
                          <w:b/>
                          <w:bCs/>
                          <w:sz w:val="20"/>
                          <w:szCs w:val="20"/>
                        </w:rPr>
                      </w:pPr>
                    </w:p>
                    <w:p w14:paraId="635E8DAF"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Motivation</w:t>
                      </w:r>
                    </w:p>
                    <w:p w14:paraId="635E8DB0" w14:textId="77777777" w:rsidR="006542F1" w:rsidRDefault="006542F1" w:rsidP="002014BE">
                      <w:pPr>
                        <w:ind w:left="142" w:hanging="142"/>
                        <w:rPr>
                          <w:b/>
                          <w:bCs/>
                          <w:sz w:val="20"/>
                          <w:szCs w:val="20"/>
                        </w:rPr>
                      </w:pPr>
                    </w:p>
                    <w:p w14:paraId="635E8DB1"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Attitudes</w:t>
                      </w:r>
                    </w:p>
                    <w:p w14:paraId="635E8DB2" w14:textId="77777777" w:rsidR="006542F1" w:rsidRDefault="006542F1" w:rsidP="002014BE">
                      <w:pPr>
                        <w:ind w:left="142" w:hanging="142"/>
                        <w:rPr>
                          <w:b/>
                          <w:bCs/>
                          <w:sz w:val="20"/>
                          <w:szCs w:val="20"/>
                        </w:rPr>
                      </w:pPr>
                    </w:p>
                    <w:p w14:paraId="635E8DB3"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Work stress</w:t>
                      </w:r>
                    </w:p>
                    <w:p w14:paraId="635E8DB4" w14:textId="77777777" w:rsidR="006542F1" w:rsidRDefault="006542F1" w:rsidP="002014BE">
                      <w:pPr>
                        <w:ind w:left="142" w:hanging="142"/>
                        <w:rPr>
                          <w:b/>
                          <w:bCs/>
                          <w:sz w:val="20"/>
                          <w:szCs w:val="20"/>
                        </w:rPr>
                      </w:pPr>
                    </w:p>
                    <w:p w14:paraId="635E8DB5"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 xml:space="preserve">Job satisfaction </w:t>
                      </w:r>
                    </w:p>
                    <w:p w14:paraId="635E8DB6" w14:textId="77777777" w:rsidR="006542F1" w:rsidRDefault="006542F1" w:rsidP="002014BE">
                      <w:pPr>
                        <w:ind w:left="142" w:hanging="142"/>
                        <w:rPr>
                          <w:b/>
                          <w:bCs/>
                          <w:sz w:val="20"/>
                          <w:szCs w:val="20"/>
                        </w:rPr>
                      </w:pPr>
                    </w:p>
                    <w:p w14:paraId="635E8DB7" w14:textId="77777777" w:rsidR="006542F1" w:rsidRPr="0007167A" w:rsidRDefault="006542F1" w:rsidP="002014BE">
                      <w:pPr>
                        <w:numPr>
                          <w:ilvl w:val="0"/>
                          <w:numId w:val="7"/>
                        </w:numPr>
                        <w:ind w:left="142" w:hanging="142"/>
                        <w:contextualSpacing/>
                        <w:rPr>
                          <w:b/>
                          <w:bCs/>
                          <w:sz w:val="20"/>
                          <w:szCs w:val="20"/>
                        </w:rPr>
                      </w:pPr>
                      <w:r w:rsidRPr="0007167A">
                        <w:rPr>
                          <w:b/>
                          <w:bCs/>
                          <w:sz w:val="20"/>
                          <w:szCs w:val="20"/>
                        </w:rPr>
                        <w:t>Administrative leadership</w:t>
                      </w:r>
                    </w:p>
                  </w:txbxContent>
                </v:textbox>
              </v:shape>
            </w:pict>
          </mc:Fallback>
        </mc:AlternateContent>
      </w:r>
    </w:p>
    <w:p w14:paraId="635E5FD6" w14:textId="77777777" w:rsidR="002014BE" w:rsidRPr="008532FB" w:rsidRDefault="002014BE" w:rsidP="002014BE">
      <w:pPr>
        <w:spacing w:line="360" w:lineRule="auto"/>
        <w:jc w:val="both"/>
        <w:rPr>
          <w:rFonts w:ascii="Verdana" w:eastAsia="Times New Roman" w:hAnsi="Verdana" w:cs="Arial"/>
          <w:iCs/>
          <w:sz w:val="20"/>
          <w:szCs w:val="20"/>
        </w:rPr>
      </w:pPr>
    </w:p>
    <w:p w14:paraId="635E5FD7" w14:textId="77777777" w:rsidR="002014BE" w:rsidRPr="008532FB" w:rsidRDefault="002014BE" w:rsidP="002014BE">
      <w:pPr>
        <w:spacing w:line="360" w:lineRule="auto"/>
        <w:jc w:val="both"/>
        <w:rPr>
          <w:rFonts w:ascii="Verdana" w:eastAsia="Times New Roman" w:hAnsi="Verdana" w:cs="Arial"/>
          <w:iCs/>
          <w:sz w:val="20"/>
          <w:szCs w:val="20"/>
        </w:rPr>
      </w:pPr>
    </w:p>
    <w:p w14:paraId="635E5FD8" w14:textId="77777777" w:rsidR="002014BE" w:rsidRPr="008532FB" w:rsidRDefault="002014BE" w:rsidP="002014BE">
      <w:pPr>
        <w:spacing w:line="360" w:lineRule="auto"/>
        <w:jc w:val="both"/>
        <w:rPr>
          <w:rFonts w:ascii="Verdana" w:eastAsia="Times New Roman" w:hAnsi="Verdana" w:cs="Arial"/>
          <w:iCs/>
          <w:sz w:val="20"/>
          <w:szCs w:val="20"/>
        </w:rPr>
      </w:pPr>
    </w:p>
    <w:p w14:paraId="635E5FD9" w14:textId="77777777" w:rsidR="002014BE" w:rsidRPr="008532FB" w:rsidRDefault="002014BE" w:rsidP="002014BE">
      <w:pPr>
        <w:spacing w:line="360" w:lineRule="auto"/>
        <w:jc w:val="both"/>
        <w:rPr>
          <w:rFonts w:ascii="Verdana" w:eastAsia="Times New Roman" w:hAnsi="Verdana" w:cs="Arial"/>
          <w:iCs/>
          <w:sz w:val="20"/>
          <w:szCs w:val="20"/>
        </w:rPr>
      </w:pPr>
    </w:p>
    <w:p w14:paraId="635E5FDA" w14:textId="77777777" w:rsidR="002014BE" w:rsidRPr="008532FB" w:rsidRDefault="002014BE" w:rsidP="002014BE">
      <w:pPr>
        <w:spacing w:line="360" w:lineRule="auto"/>
        <w:jc w:val="both"/>
        <w:rPr>
          <w:rFonts w:ascii="Verdana" w:eastAsia="Times New Roman" w:hAnsi="Verdana" w:cs="Arial"/>
          <w:iCs/>
          <w:sz w:val="20"/>
          <w:szCs w:val="20"/>
          <w:rtl/>
        </w:rPr>
      </w:pPr>
    </w:p>
    <w:p w14:paraId="635E5FDB" w14:textId="77777777" w:rsidR="002014BE" w:rsidRPr="008532FB" w:rsidRDefault="002014BE" w:rsidP="002014BE">
      <w:pPr>
        <w:spacing w:line="360" w:lineRule="auto"/>
        <w:jc w:val="both"/>
        <w:rPr>
          <w:rFonts w:ascii="Verdana" w:eastAsia="Times New Roman" w:hAnsi="Verdana" w:cs="Arial"/>
          <w:iCs/>
          <w:sz w:val="20"/>
          <w:szCs w:val="20"/>
        </w:rPr>
      </w:pPr>
    </w:p>
    <w:p w14:paraId="635E5FDC" w14:textId="77777777" w:rsidR="002014BE" w:rsidRPr="008532FB" w:rsidRDefault="002014BE" w:rsidP="002014BE">
      <w:pPr>
        <w:spacing w:line="360" w:lineRule="auto"/>
        <w:jc w:val="both"/>
        <w:rPr>
          <w:rFonts w:ascii="Verdana" w:eastAsia="Times New Roman" w:hAnsi="Verdana" w:cs="Arial"/>
          <w:iCs/>
          <w:sz w:val="20"/>
          <w:szCs w:val="20"/>
        </w:rPr>
      </w:pPr>
    </w:p>
    <w:p w14:paraId="635E5FDD" w14:textId="77777777" w:rsidR="002014BE" w:rsidRPr="008532FB" w:rsidRDefault="002014BE" w:rsidP="002014BE">
      <w:pPr>
        <w:spacing w:line="360" w:lineRule="auto"/>
        <w:jc w:val="both"/>
        <w:rPr>
          <w:rFonts w:ascii="Verdana" w:eastAsia="Times New Roman" w:hAnsi="Verdana" w:cs="Arial"/>
          <w:iCs/>
          <w:sz w:val="20"/>
          <w:szCs w:val="20"/>
        </w:rPr>
      </w:pPr>
    </w:p>
    <w:p w14:paraId="635E5FDE" w14:textId="77777777" w:rsidR="002014BE" w:rsidRPr="008532FB" w:rsidRDefault="002014BE" w:rsidP="002014BE">
      <w:pPr>
        <w:spacing w:line="360" w:lineRule="auto"/>
        <w:jc w:val="both"/>
        <w:rPr>
          <w:rFonts w:ascii="Verdana" w:eastAsia="Times New Roman" w:hAnsi="Verdana" w:cs="Arial"/>
          <w:iCs/>
          <w:sz w:val="20"/>
          <w:szCs w:val="20"/>
        </w:rPr>
      </w:pPr>
    </w:p>
    <w:p w14:paraId="635E5FDF" w14:textId="77777777" w:rsidR="002014BE" w:rsidRPr="008532FB" w:rsidRDefault="002014BE" w:rsidP="002014BE">
      <w:pPr>
        <w:spacing w:line="360" w:lineRule="auto"/>
        <w:jc w:val="both"/>
        <w:rPr>
          <w:rFonts w:ascii="Verdana" w:eastAsia="Times New Roman" w:hAnsi="Verdana" w:cs="Arial"/>
          <w:iCs/>
          <w:sz w:val="20"/>
          <w:szCs w:val="20"/>
        </w:rPr>
      </w:pPr>
    </w:p>
    <w:p w14:paraId="635E5FE0" w14:textId="77777777" w:rsidR="002014BE" w:rsidRPr="008532FB" w:rsidRDefault="002014BE" w:rsidP="002014BE">
      <w:pPr>
        <w:spacing w:line="360" w:lineRule="auto"/>
        <w:jc w:val="both"/>
        <w:rPr>
          <w:rFonts w:ascii="Verdana" w:eastAsia="Times New Roman" w:hAnsi="Verdana" w:cs="Arial"/>
          <w:iCs/>
          <w:sz w:val="20"/>
          <w:szCs w:val="20"/>
        </w:rPr>
      </w:pPr>
    </w:p>
    <w:p w14:paraId="635E5FE1" w14:textId="77777777" w:rsidR="002014BE" w:rsidRPr="008532FB" w:rsidRDefault="002014BE" w:rsidP="002014BE">
      <w:pPr>
        <w:spacing w:line="360" w:lineRule="auto"/>
        <w:jc w:val="both"/>
        <w:rPr>
          <w:rFonts w:ascii="Verdana" w:eastAsia="Times New Roman" w:hAnsi="Verdana" w:cs="Arial"/>
          <w:iCs/>
          <w:sz w:val="20"/>
          <w:szCs w:val="20"/>
        </w:rPr>
      </w:pPr>
    </w:p>
    <w:p w14:paraId="635E5FE2" w14:textId="77777777" w:rsidR="002014BE" w:rsidRPr="008532FB" w:rsidRDefault="002014BE" w:rsidP="002014BE"/>
    <w:p w14:paraId="635E5FE3" w14:textId="77777777" w:rsidR="001610CA" w:rsidRPr="008532FB" w:rsidRDefault="001610CA" w:rsidP="00C22F3B">
      <w:pPr>
        <w:spacing w:line="360" w:lineRule="auto"/>
        <w:jc w:val="center"/>
        <w:rPr>
          <w:rFonts w:ascii="Verdana" w:eastAsia="Times New Roman" w:hAnsi="Verdana" w:cs="Arial"/>
          <w:b/>
          <w:bCs/>
          <w:iCs/>
          <w:sz w:val="20"/>
          <w:szCs w:val="20"/>
        </w:rPr>
      </w:pPr>
    </w:p>
    <w:p w14:paraId="635E5FE4" w14:textId="77777777" w:rsidR="001610CA" w:rsidRPr="008532FB" w:rsidRDefault="001610CA" w:rsidP="00C22F3B">
      <w:pPr>
        <w:spacing w:line="360" w:lineRule="auto"/>
        <w:jc w:val="center"/>
        <w:rPr>
          <w:rFonts w:ascii="Verdana" w:eastAsia="Times New Roman" w:hAnsi="Verdana" w:cs="Arial"/>
          <w:b/>
          <w:bCs/>
          <w:iCs/>
          <w:sz w:val="20"/>
          <w:szCs w:val="20"/>
        </w:rPr>
      </w:pPr>
    </w:p>
    <w:p w14:paraId="635E5FE5" w14:textId="77777777" w:rsidR="002014BE" w:rsidRPr="00AD3E05" w:rsidRDefault="00C22F3B" w:rsidP="00AD3E05">
      <w:pPr>
        <w:spacing w:line="360" w:lineRule="auto"/>
        <w:jc w:val="center"/>
        <w:rPr>
          <w:rFonts w:asciiTheme="majorBidi" w:eastAsia="Times New Roman" w:hAnsiTheme="majorBidi" w:cstheme="majorBidi"/>
          <w:b/>
          <w:bCs/>
          <w:iCs/>
          <w:sz w:val="24"/>
          <w:szCs w:val="24"/>
        </w:rPr>
      </w:pPr>
      <w:r w:rsidRPr="008532FB">
        <w:rPr>
          <w:rFonts w:asciiTheme="majorBidi" w:eastAsia="Times New Roman" w:hAnsiTheme="majorBidi" w:cstheme="majorBidi"/>
          <w:b/>
          <w:bCs/>
          <w:iCs/>
          <w:sz w:val="24"/>
          <w:szCs w:val="24"/>
        </w:rPr>
        <w:t>(Researcher’s figure)</w:t>
      </w:r>
    </w:p>
    <w:p w14:paraId="635E5FE6" w14:textId="77777777" w:rsidR="002014BE" w:rsidRPr="008532FB" w:rsidRDefault="002014BE" w:rsidP="00D65FE2">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process illustrated in this figure shows that the behavioural process of individuals is determined by a number of internal and external environments and it is normally represented in several steps. To make the research very specific and accurate in choosing the behavioural determinants, I would argue that the 8 IBFs are the most influential factors in terms of their influence on SIDs. The behavioural synchronisation (interactive relationship that occurs at the same time) of the basic individuals’ behaviour process and IBFs is shown i</w:t>
      </w:r>
      <w:r w:rsidR="00C026E1" w:rsidRPr="008532FB">
        <w:rPr>
          <w:rFonts w:asciiTheme="majorBidi" w:eastAsia="Times New Roman" w:hAnsiTheme="majorBidi" w:cstheme="majorBidi"/>
          <w:iCs/>
          <w:sz w:val="24"/>
          <w:szCs w:val="24"/>
        </w:rPr>
        <w:t>n the left side on the Figure 1.</w:t>
      </w:r>
      <w:r w:rsidRPr="008532FB">
        <w:rPr>
          <w:rFonts w:asciiTheme="majorBidi" w:eastAsia="Times New Roman" w:hAnsiTheme="majorBidi" w:cstheme="majorBidi"/>
          <w:iCs/>
          <w:sz w:val="24"/>
          <w:szCs w:val="24"/>
        </w:rPr>
        <w:t xml:space="preserve">1. These two columns have an interactive relationship, so each IBF interacts with the </w:t>
      </w:r>
      <w:r w:rsidRPr="008532FB">
        <w:rPr>
          <w:rFonts w:asciiTheme="majorBidi" w:eastAsia="Times New Roman" w:hAnsiTheme="majorBidi" w:cstheme="majorBidi"/>
          <w:iCs/>
          <w:sz w:val="24"/>
          <w:szCs w:val="24"/>
        </w:rPr>
        <w:lastRenderedPageBreak/>
        <w:t xml:space="preserve">behavioural process in a similar way with regard to receiving and interpreting the stimuli from internal and external sources and transforming them into meaningful behavioural outcomes. The deep concepts of the behavioural synchronisation and behaviour process analysis have been </w:t>
      </w:r>
      <w:r w:rsidR="00E10EAD" w:rsidRPr="008532FB">
        <w:rPr>
          <w:rFonts w:asciiTheme="majorBidi" w:eastAsia="Times New Roman" w:hAnsiTheme="majorBidi" w:cstheme="majorBidi"/>
          <w:iCs/>
          <w:sz w:val="24"/>
          <w:szCs w:val="24"/>
        </w:rPr>
        <w:t xml:space="preserve">historically </w:t>
      </w:r>
      <w:r w:rsidRPr="008532FB">
        <w:rPr>
          <w:rFonts w:asciiTheme="majorBidi" w:eastAsia="Times New Roman" w:hAnsiTheme="majorBidi" w:cstheme="majorBidi"/>
          <w:iCs/>
          <w:sz w:val="24"/>
          <w:szCs w:val="24"/>
        </w:rPr>
        <w:t>introduced in several studies that generally link the behaviour factors with the ability of individuals in interpreting and reflecting these stimuli into dif</w:t>
      </w:r>
      <w:r w:rsidR="00D65FE2" w:rsidRPr="008532FB">
        <w:rPr>
          <w:rFonts w:asciiTheme="majorBidi" w:eastAsia="Times New Roman" w:hAnsiTheme="majorBidi" w:cstheme="majorBidi"/>
          <w:iCs/>
          <w:sz w:val="24"/>
          <w:szCs w:val="24"/>
        </w:rPr>
        <w:t>ferent behaviours (</w:t>
      </w:r>
      <w:r w:rsidRPr="008532FB">
        <w:rPr>
          <w:rFonts w:asciiTheme="majorBidi" w:eastAsia="Times New Roman" w:hAnsiTheme="majorBidi" w:cstheme="majorBidi"/>
          <w:iCs/>
          <w:sz w:val="24"/>
          <w:szCs w:val="24"/>
        </w:rPr>
        <w:t>Leslie and O'Reilly, 2016; Fisher, Piazza and Roane, 2011</w:t>
      </w:r>
      <w:r w:rsidR="00D65FE2" w:rsidRPr="008532FB">
        <w:rPr>
          <w:rFonts w:asciiTheme="majorBidi" w:eastAsia="Times New Roman" w:hAnsiTheme="majorBidi" w:cstheme="majorBidi"/>
          <w:iCs/>
          <w:sz w:val="24"/>
          <w:szCs w:val="24"/>
        </w:rPr>
        <w:t>; Kouimtsidis et al., 2007; Palmer, 1991</w:t>
      </w:r>
      <w:r w:rsidRPr="008532FB">
        <w:rPr>
          <w:rFonts w:asciiTheme="majorBidi" w:eastAsia="Times New Roman" w:hAnsiTheme="majorBidi" w:cstheme="majorBidi"/>
          <w:iCs/>
          <w:sz w:val="24"/>
          <w:szCs w:val="24"/>
        </w:rPr>
        <w:t xml:space="preserve">). </w:t>
      </w:r>
    </w:p>
    <w:p w14:paraId="635E5FE7" w14:textId="77777777" w:rsidR="002014BE" w:rsidRPr="008532FB" w:rsidRDefault="002014BE" w:rsidP="00217F59">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In the Individuals’ behaviour process, there are 4 main basic stages starting with sensations which is defined as a general feeling occurred by some variables the individuals receive, especially events or determinants that cannot be expressed precisely (Cambridge Dictionary, 2017). Receiving stimuli from the external and internal environments is occurred within firms by several variables such as individual relationships, firms’ legislations and regulations, and instructions that can be received in different ways. These stimuli entail initial information that normally can be processed in the next stage which is interpreting the information and producing it into a clear and understandable framework. Individual differences play an essential role in forming their behaviours depending on how they </w:t>
      </w:r>
      <w:r w:rsidR="00217F59" w:rsidRPr="008532FB">
        <w:rPr>
          <w:rFonts w:asciiTheme="majorBidi" w:eastAsia="Times New Roman" w:hAnsiTheme="majorBidi" w:cstheme="majorBidi"/>
          <w:iCs/>
          <w:sz w:val="24"/>
          <w:szCs w:val="24"/>
        </w:rPr>
        <w:t xml:space="preserve">behave </w:t>
      </w:r>
      <w:r w:rsidRPr="008532FB">
        <w:rPr>
          <w:rFonts w:asciiTheme="majorBidi" w:eastAsia="Times New Roman" w:hAnsiTheme="majorBidi" w:cstheme="majorBidi"/>
          <w:iCs/>
          <w:sz w:val="24"/>
          <w:szCs w:val="24"/>
        </w:rPr>
        <w:t xml:space="preserve">and </w:t>
      </w:r>
      <w:r w:rsidR="00217F59" w:rsidRPr="008532FB">
        <w:rPr>
          <w:rFonts w:asciiTheme="majorBidi" w:eastAsia="Times New Roman" w:hAnsiTheme="majorBidi" w:cstheme="majorBidi"/>
          <w:iCs/>
          <w:sz w:val="24"/>
          <w:szCs w:val="24"/>
        </w:rPr>
        <w:t xml:space="preserve">react </w:t>
      </w:r>
      <w:r w:rsidRPr="008532FB">
        <w:rPr>
          <w:rFonts w:asciiTheme="majorBidi" w:eastAsia="Times New Roman" w:hAnsiTheme="majorBidi" w:cstheme="majorBidi"/>
          <w:iCs/>
          <w:sz w:val="24"/>
          <w:szCs w:val="24"/>
        </w:rPr>
        <w:t>based on the subjective norms they have. The final stage of this process is the expected outcomes that individuals predict. At this stage, individuals’ responses and their future behaviours are predicted. Their predictive accuracy depends on their prediction ability (</w:t>
      </w:r>
      <w:r w:rsidR="009C793C" w:rsidRPr="008532FB">
        <w:rPr>
          <w:rFonts w:asciiTheme="majorBidi" w:hAnsiTheme="majorBidi" w:cstheme="majorBidi"/>
          <w:sz w:val="24"/>
          <w:szCs w:val="24"/>
        </w:rPr>
        <w:t>Nikulin et al.</w:t>
      </w:r>
      <w:r w:rsidRPr="008532FB">
        <w:rPr>
          <w:rFonts w:asciiTheme="majorBidi" w:hAnsiTheme="majorBidi" w:cstheme="majorBidi"/>
          <w:sz w:val="24"/>
          <w:szCs w:val="24"/>
        </w:rPr>
        <w:t>, 2006)</w:t>
      </w:r>
      <w:r w:rsidRPr="008532FB">
        <w:rPr>
          <w:rFonts w:asciiTheme="majorBidi" w:eastAsia="Times New Roman" w:hAnsiTheme="majorBidi" w:cstheme="majorBidi"/>
          <w:iCs/>
          <w:sz w:val="24"/>
          <w:szCs w:val="24"/>
        </w:rPr>
        <w:t>. All of these stages interact with the 8 IBFs as a basis of human behaviour process. Although understanding the core concepts of human behaviour responses is a significant issue, the research essentially and only focuses on the IBFs as independent variable</w:t>
      </w:r>
      <w:r w:rsidR="00217F59" w:rsidRPr="008532FB">
        <w:rPr>
          <w:rFonts w:asciiTheme="majorBidi" w:eastAsia="Times New Roman" w:hAnsiTheme="majorBidi" w:cstheme="majorBidi"/>
          <w:iCs/>
          <w:sz w:val="24"/>
          <w:szCs w:val="24"/>
        </w:rPr>
        <w:t>s</w:t>
      </w:r>
      <w:r w:rsidRPr="008532FB">
        <w:rPr>
          <w:rFonts w:asciiTheme="majorBidi" w:eastAsia="Times New Roman" w:hAnsiTheme="majorBidi" w:cstheme="majorBidi"/>
          <w:iCs/>
          <w:sz w:val="24"/>
          <w:szCs w:val="24"/>
        </w:rPr>
        <w:t>.</w:t>
      </w:r>
    </w:p>
    <w:p w14:paraId="635E5FE8" w14:textId="77777777" w:rsidR="002014BE" w:rsidRPr="008532FB" w:rsidRDefault="002014BE" w:rsidP="002014B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Individuals naturally have different behavioural background</w:t>
      </w:r>
      <w:r w:rsidR="0036023E" w:rsidRPr="008532FB">
        <w:rPr>
          <w:rFonts w:asciiTheme="majorBidi" w:eastAsia="Times New Roman" w:hAnsiTheme="majorBidi" w:cstheme="majorBidi"/>
          <w:iCs/>
          <w:sz w:val="24"/>
          <w:szCs w:val="24"/>
        </w:rPr>
        <w:t>s that determine</w:t>
      </w:r>
      <w:r w:rsidRPr="008532FB">
        <w:rPr>
          <w:rFonts w:asciiTheme="majorBidi" w:eastAsia="Times New Roman" w:hAnsiTheme="majorBidi" w:cstheme="majorBidi"/>
          <w:iCs/>
          <w:sz w:val="24"/>
          <w:szCs w:val="24"/>
        </w:rPr>
        <w:t xml:space="preserve"> their responses and actions toward variables that they face. The normative beliefs and subjective norms of individuals are typically reflected in the performance outcome which can be in the desirable or undesirable outcomes domain. The research aims to create a performance measurement represents in the IBC model which reflects the transformation of the IBFs based on the normative beliefs and subjective norms into different performance levels. This transformation is generated to show the performance reflection on SIDs as the dependent varia</w:t>
      </w:r>
      <w:r w:rsidR="00C026E1" w:rsidRPr="008532FB">
        <w:rPr>
          <w:rFonts w:asciiTheme="majorBidi" w:eastAsia="Times New Roman" w:hAnsiTheme="majorBidi" w:cstheme="majorBidi"/>
          <w:iCs/>
          <w:sz w:val="24"/>
          <w:szCs w:val="24"/>
        </w:rPr>
        <w:t>ble</w:t>
      </w:r>
      <w:r w:rsidR="0036023E" w:rsidRPr="008532FB">
        <w:rPr>
          <w:rFonts w:asciiTheme="majorBidi" w:eastAsia="Times New Roman" w:hAnsiTheme="majorBidi" w:cstheme="majorBidi"/>
          <w:iCs/>
          <w:sz w:val="24"/>
          <w:szCs w:val="24"/>
        </w:rPr>
        <w:t>s</w:t>
      </w:r>
      <w:r w:rsidR="00C026E1" w:rsidRPr="008532FB">
        <w:rPr>
          <w:rFonts w:asciiTheme="majorBidi" w:eastAsia="Times New Roman" w:hAnsiTheme="majorBidi" w:cstheme="majorBidi"/>
          <w:iCs/>
          <w:sz w:val="24"/>
          <w:szCs w:val="24"/>
        </w:rPr>
        <w:t xml:space="preserve"> in this study. The Figure 1.</w:t>
      </w:r>
      <w:r w:rsidRPr="008532FB">
        <w:rPr>
          <w:rFonts w:asciiTheme="majorBidi" w:eastAsia="Times New Roman" w:hAnsiTheme="majorBidi" w:cstheme="majorBidi"/>
          <w:iCs/>
          <w:sz w:val="24"/>
          <w:szCs w:val="24"/>
        </w:rPr>
        <w:t xml:space="preserve">1 then shows the basic form of the behavioural domain of this thesis and how the </w:t>
      </w:r>
      <w:r w:rsidRPr="008532FB">
        <w:rPr>
          <w:rFonts w:asciiTheme="majorBidi" w:eastAsia="Times New Roman" w:hAnsiTheme="majorBidi" w:cstheme="majorBidi"/>
          <w:iCs/>
          <w:sz w:val="24"/>
          <w:szCs w:val="24"/>
        </w:rPr>
        <w:lastRenderedPageBreak/>
        <w:t>IBFs can be reflected into different performance levels depending on individual differences and environmental variables.</w:t>
      </w:r>
    </w:p>
    <w:p w14:paraId="635E5FE9" w14:textId="77777777" w:rsidR="002014BE" w:rsidRPr="008532FB" w:rsidRDefault="002014BE" w:rsidP="00792E27">
      <w:pPr>
        <w:spacing w:line="360" w:lineRule="auto"/>
        <w:jc w:val="both"/>
        <w:rPr>
          <w:rFonts w:asciiTheme="majorBidi" w:hAnsiTheme="majorBidi" w:cstheme="majorBidi"/>
          <w:sz w:val="24"/>
          <w:szCs w:val="24"/>
        </w:rPr>
      </w:pPr>
      <w:r w:rsidRPr="008532FB">
        <w:rPr>
          <w:rFonts w:asciiTheme="majorBidi" w:eastAsia="Times New Roman" w:hAnsiTheme="majorBidi" w:cstheme="majorBidi"/>
          <w:iCs/>
          <w:sz w:val="24"/>
          <w:szCs w:val="24"/>
        </w:rPr>
        <w:t>Considering the most common IBFs</w:t>
      </w:r>
      <w:r w:rsidR="0036023E" w:rsidRPr="008532FB">
        <w:rPr>
          <w:rFonts w:asciiTheme="majorBidi" w:eastAsia="Times New Roman" w:hAnsiTheme="majorBidi" w:cstheme="majorBidi"/>
          <w:iCs/>
          <w:sz w:val="24"/>
          <w:szCs w:val="24"/>
        </w:rPr>
        <w:t xml:space="preserve"> </w:t>
      </w:r>
      <w:r w:rsidRPr="008532FB">
        <w:rPr>
          <w:rFonts w:asciiTheme="majorBidi" w:eastAsia="Times New Roman" w:hAnsiTheme="majorBidi" w:cstheme="majorBidi"/>
          <w:iCs/>
          <w:sz w:val="24"/>
          <w:szCs w:val="24"/>
        </w:rPr>
        <w:t xml:space="preserve">that have been </w:t>
      </w:r>
      <w:r w:rsidR="0036023E" w:rsidRPr="008532FB">
        <w:rPr>
          <w:rFonts w:asciiTheme="majorBidi" w:eastAsia="Times New Roman" w:hAnsiTheme="majorBidi" w:cstheme="majorBidi"/>
          <w:iCs/>
          <w:sz w:val="24"/>
          <w:szCs w:val="24"/>
        </w:rPr>
        <w:t>investigated</w:t>
      </w:r>
      <w:r w:rsidRPr="008532FB">
        <w:rPr>
          <w:rFonts w:asciiTheme="majorBidi" w:eastAsia="Times New Roman" w:hAnsiTheme="majorBidi" w:cstheme="majorBidi"/>
          <w:iCs/>
          <w:sz w:val="24"/>
          <w:szCs w:val="24"/>
        </w:rPr>
        <w:t xml:space="preserve"> in the previous </w:t>
      </w:r>
      <w:r w:rsidR="0036023E" w:rsidRPr="008532FB">
        <w:rPr>
          <w:rFonts w:asciiTheme="majorBidi" w:eastAsia="Times New Roman" w:hAnsiTheme="majorBidi" w:cstheme="majorBidi"/>
          <w:iCs/>
          <w:sz w:val="24"/>
          <w:szCs w:val="24"/>
        </w:rPr>
        <w:t>studies, the</w:t>
      </w:r>
      <w:r w:rsidRPr="008532FB">
        <w:rPr>
          <w:rFonts w:asciiTheme="majorBidi" w:eastAsia="Times New Roman" w:hAnsiTheme="majorBidi" w:cstheme="majorBidi"/>
          <w:iCs/>
          <w:sz w:val="24"/>
          <w:szCs w:val="24"/>
        </w:rPr>
        <w:t xml:space="preserve"> argument of choosing the 8 main IBFs stems from the necessity and relative weight of these factors in their relationships with decision-making processes. Several studies contend that various personality characteristics have a significant impact on executive managers’ decisions made (</w:t>
      </w:r>
      <w:r w:rsidR="004F7E70" w:rsidRPr="008532FB">
        <w:rPr>
          <w:rFonts w:asciiTheme="majorBidi" w:hAnsiTheme="majorBidi" w:cstheme="majorBidi"/>
          <w:sz w:val="24"/>
          <w:szCs w:val="24"/>
        </w:rPr>
        <w:t>Filiz and Battaglio, 2017</w:t>
      </w:r>
      <w:r w:rsidRPr="008532FB">
        <w:rPr>
          <w:rFonts w:asciiTheme="majorBidi" w:hAnsiTheme="majorBidi" w:cstheme="majorBidi"/>
          <w:sz w:val="24"/>
          <w:szCs w:val="24"/>
        </w:rPr>
        <w:t>). In addition, decision-makers and the participants of this process have different abilities in recognising their tasks due to their individual differences that i</w:t>
      </w:r>
      <w:r w:rsidR="00293168" w:rsidRPr="008532FB">
        <w:rPr>
          <w:rFonts w:asciiTheme="majorBidi" w:hAnsiTheme="majorBidi" w:cstheme="majorBidi"/>
          <w:sz w:val="24"/>
          <w:szCs w:val="24"/>
        </w:rPr>
        <w:t>nclude many IBFs (Carnevale et al.</w:t>
      </w:r>
      <w:r w:rsidRPr="008532FB">
        <w:rPr>
          <w:rFonts w:asciiTheme="majorBidi" w:hAnsiTheme="majorBidi" w:cstheme="majorBidi"/>
          <w:sz w:val="24"/>
          <w:szCs w:val="24"/>
        </w:rPr>
        <w:t xml:space="preserve">, 2011). Although the impact of numerous personality patterns on decision-making process has been reflected in some accounting studies, they need more additional concentration due to the significant relationship (Basel, 2012; Jeffrey, 2011). The systematic approach of individual differences is implicitly represented in the IBFs as the individuality is a distinctive character of </w:t>
      </w:r>
      <w:r w:rsidR="00792E27" w:rsidRPr="008532FB">
        <w:rPr>
          <w:rFonts w:asciiTheme="majorBidi" w:hAnsiTheme="majorBidi" w:cstheme="majorBidi"/>
          <w:sz w:val="24"/>
          <w:szCs w:val="24"/>
        </w:rPr>
        <w:t xml:space="preserve">the participants of </w:t>
      </w:r>
      <w:r w:rsidRPr="008532FB">
        <w:rPr>
          <w:rFonts w:asciiTheme="majorBidi" w:hAnsiTheme="majorBidi" w:cstheme="majorBidi"/>
          <w:sz w:val="24"/>
          <w:szCs w:val="24"/>
        </w:rPr>
        <w:t xml:space="preserve">decision-making </w:t>
      </w:r>
      <w:r w:rsidR="00792E27" w:rsidRPr="008532FB">
        <w:rPr>
          <w:rFonts w:asciiTheme="majorBidi" w:hAnsiTheme="majorBidi" w:cstheme="majorBidi"/>
          <w:sz w:val="24"/>
          <w:szCs w:val="24"/>
        </w:rPr>
        <w:t xml:space="preserve">processes </w:t>
      </w:r>
      <w:r w:rsidRPr="008532FB">
        <w:rPr>
          <w:rFonts w:asciiTheme="majorBidi" w:hAnsiTheme="majorBidi" w:cstheme="majorBidi"/>
          <w:sz w:val="24"/>
          <w:szCs w:val="24"/>
        </w:rPr>
        <w:t>(Little, 2017; Appelt et al., 2011; Franken and Muris, 2005). Further explanations of the significant implications of the IBFs and why they were selected can be seen in theoretical framework of this study that</w:t>
      </w:r>
      <w:r w:rsidR="007E1508" w:rsidRPr="008532FB">
        <w:rPr>
          <w:rFonts w:asciiTheme="majorBidi" w:hAnsiTheme="majorBidi" w:cstheme="majorBidi"/>
          <w:sz w:val="24"/>
          <w:szCs w:val="24"/>
        </w:rPr>
        <w:t xml:space="preserve"> presents full IBF assumptions.</w:t>
      </w:r>
    </w:p>
    <w:p w14:paraId="635E5FEA" w14:textId="77777777" w:rsidR="002014BE" w:rsidRPr="008532FB" w:rsidRDefault="002014BE" w:rsidP="004F7C19">
      <w:pPr>
        <w:spacing w:line="360" w:lineRule="auto"/>
        <w:jc w:val="both"/>
        <w:rPr>
          <w:rFonts w:asciiTheme="majorBidi" w:eastAsia="Times New Roman" w:hAnsiTheme="majorBidi" w:cstheme="majorBidi"/>
          <w:iCs/>
          <w:sz w:val="24"/>
          <w:szCs w:val="24"/>
        </w:rPr>
      </w:pPr>
      <w:r w:rsidRPr="008532FB">
        <w:rPr>
          <w:rFonts w:asciiTheme="majorBidi" w:hAnsiTheme="majorBidi" w:cstheme="majorBidi"/>
          <w:sz w:val="24"/>
          <w:szCs w:val="24"/>
        </w:rPr>
        <w:t xml:space="preserve">Building on a number of studies mentioned in the second chapter in the </w:t>
      </w:r>
      <w:r w:rsidR="004F7C19" w:rsidRPr="008532FB">
        <w:rPr>
          <w:rFonts w:asciiTheme="majorBidi" w:hAnsiTheme="majorBidi" w:cstheme="majorBidi"/>
          <w:sz w:val="24"/>
          <w:szCs w:val="24"/>
        </w:rPr>
        <w:t>“</w:t>
      </w:r>
      <w:r w:rsidRPr="008532FB">
        <w:rPr>
          <w:rFonts w:asciiTheme="majorBidi" w:hAnsiTheme="majorBidi" w:cstheme="majorBidi"/>
          <w:sz w:val="24"/>
          <w:szCs w:val="24"/>
        </w:rPr>
        <w:t>Interpretations of the IBFs and Hypotheses Development</w:t>
      </w:r>
      <w:r w:rsidR="004F7C19" w:rsidRPr="008532FB">
        <w:rPr>
          <w:rFonts w:asciiTheme="majorBidi" w:hAnsiTheme="majorBidi" w:cstheme="majorBidi"/>
          <w:sz w:val="24"/>
          <w:szCs w:val="24"/>
        </w:rPr>
        <w:t>”</w:t>
      </w:r>
      <w:r w:rsidRPr="008532FB">
        <w:rPr>
          <w:rFonts w:asciiTheme="majorBidi" w:hAnsiTheme="majorBidi" w:cstheme="majorBidi"/>
          <w:sz w:val="24"/>
          <w:szCs w:val="24"/>
        </w:rPr>
        <w:t xml:space="preserve"> part, I argue that the behavioural factors studied can represent a significant contribution in the complex relationship between the research’s variables. The main assumptions of the theoretical and critical framework </w:t>
      </w:r>
      <w:r w:rsidRPr="008532FB">
        <w:rPr>
          <w:rFonts w:asciiTheme="majorBidi" w:eastAsia="Times New Roman" w:hAnsiTheme="majorBidi" w:cstheme="majorBidi"/>
          <w:iCs/>
          <w:sz w:val="24"/>
          <w:szCs w:val="24"/>
        </w:rPr>
        <w:t xml:space="preserve">are consistent with the interpretation of the 8 IBFs. This consistency is formulated to be in line with the structural design of the research including research questions, hypotheses, objectives and methodology. </w:t>
      </w:r>
    </w:p>
    <w:p w14:paraId="635E5FEB" w14:textId="77777777" w:rsidR="002014BE" w:rsidRPr="008532FB" w:rsidRDefault="009A10F1" w:rsidP="00CC09E3">
      <w:pPr>
        <w:pStyle w:val="Heading2"/>
        <w:rPr>
          <w:rFonts w:eastAsia="Times New Roman"/>
        </w:rPr>
      </w:pPr>
      <w:bookmarkStart w:id="10" w:name="_Toc90052312"/>
      <w:r w:rsidRPr="008532FB">
        <w:rPr>
          <w:rFonts w:eastAsia="Times New Roman"/>
        </w:rPr>
        <w:t>1.</w:t>
      </w:r>
      <w:r w:rsidR="002014BE" w:rsidRPr="008532FB">
        <w:rPr>
          <w:rFonts w:eastAsia="Times New Roman"/>
        </w:rPr>
        <w:t>3 Strategic Investment Decisions</w:t>
      </w:r>
      <w:bookmarkEnd w:id="10"/>
    </w:p>
    <w:p w14:paraId="635E5FEC" w14:textId="77777777" w:rsidR="002014BE" w:rsidRPr="008532FB" w:rsidRDefault="002014BE" w:rsidP="00013B5A">
      <w:pPr>
        <w:spacing w:line="360" w:lineRule="auto"/>
        <w:jc w:val="both"/>
        <w:rPr>
          <w:rFonts w:asciiTheme="majorBidi" w:hAnsiTheme="majorBidi" w:cstheme="majorBidi"/>
          <w:sz w:val="24"/>
          <w:szCs w:val="24"/>
        </w:rPr>
      </w:pPr>
      <w:r w:rsidRPr="008532FB">
        <w:rPr>
          <w:rFonts w:asciiTheme="majorBidi" w:eastAsia="Times New Roman" w:hAnsiTheme="majorBidi" w:cstheme="majorBidi"/>
          <w:iCs/>
          <w:sz w:val="24"/>
          <w:szCs w:val="24"/>
        </w:rPr>
        <w:t xml:space="preserve">The reason behind choosing SIDs as </w:t>
      </w:r>
      <w:r w:rsidR="00013B5A" w:rsidRPr="008532FB">
        <w:rPr>
          <w:rFonts w:asciiTheme="majorBidi" w:eastAsia="Times New Roman" w:hAnsiTheme="majorBidi" w:cstheme="majorBidi"/>
          <w:iCs/>
          <w:sz w:val="24"/>
          <w:szCs w:val="24"/>
        </w:rPr>
        <w:t>a</w:t>
      </w:r>
      <w:r w:rsidRPr="008532FB">
        <w:rPr>
          <w:rFonts w:asciiTheme="majorBidi" w:eastAsia="Times New Roman" w:hAnsiTheme="majorBidi" w:cstheme="majorBidi"/>
          <w:iCs/>
          <w:sz w:val="24"/>
          <w:szCs w:val="24"/>
        </w:rPr>
        <w:t xml:space="preserve"> main domain of this study stems from the considerable role played by this type of decisions in forming the future’s positions of firms. The dependent variable of this research is represented in this type of decisions that requires a balanced process to study and analyse the projects’ cost and benefits (</w:t>
      </w:r>
      <w:r w:rsidR="002D0598" w:rsidRPr="008532FB">
        <w:rPr>
          <w:rFonts w:asciiTheme="majorBidi" w:hAnsiTheme="majorBidi" w:cstheme="majorBidi"/>
          <w:sz w:val="24"/>
          <w:szCs w:val="24"/>
        </w:rPr>
        <w:t>Volden, 2019</w:t>
      </w:r>
      <w:r w:rsidRPr="008532FB">
        <w:rPr>
          <w:rFonts w:asciiTheme="majorBidi" w:hAnsiTheme="majorBidi" w:cstheme="majorBidi"/>
          <w:sz w:val="24"/>
          <w:szCs w:val="24"/>
        </w:rPr>
        <w:t>)</w:t>
      </w:r>
      <w:r w:rsidRPr="008532FB">
        <w:rPr>
          <w:rFonts w:asciiTheme="majorBidi" w:eastAsia="Times New Roman" w:hAnsiTheme="majorBidi" w:cstheme="majorBidi"/>
          <w:iCs/>
          <w:sz w:val="24"/>
          <w:szCs w:val="24"/>
        </w:rPr>
        <w:t xml:space="preserve">. SIDs can be defined as the process that aims to transforming the </w:t>
      </w:r>
      <w:r w:rsidR="00013B5A" w:rsidRPr="008532FB">
        <w:rPr>
          <w:rFonts w:asciiTheme="majorBidi" w:eastAsia="Times New Roman" w:hAnsiTheme="majorBidi" w:cstheme="majorBidi"/>
          <w:iCs/>
          <w:sz w:val="24"/>
          <w:szCs w:val="24"/>
        </w:rPr>
        <w:t xml:space="preserve">capital expenditure </w:t>
      </w:r>
      <w:r w:rsidRPr="008532FB">
        <w:rPr>
          <w:rFonts w:asciiTheme="majorBidi" w:eastAsia="Times New Roman" w:hAnsiTheme="majorBidi" w:cstheme="majorBidi"/>
          <w:iCs/>
          <w:sz w:val="24"/>
          <w:szCs w:val="24"/>
        </w:rPr>
        <w:t xml:space="preserve">into planned projects that generate future cash inflows (Pogue, 2010). The SIDs are typically decisions concerning long-term investment represented in </w:t>
      </w:r>
      <w:r w:rsidRPr="008532FB">
        <w:rPr>
          <w:rFonts w:asciiTheme="majorBidi" w:hAnsiTheme="majorBidi" w:cstheme="majorBidi"/>
          <w:bCs/>
          <w:sz w:val="24"/>
          <w:szCs w:val="24"/>
        </w:rPr>
        <w:t xml:space="preserve">expansion, replacement and renewal investment decisions, and the </w:t>
      </w:r>
      <w:r w:rsidRPr="008532FB">
        <w:rPr>
          <w:rFonts w:asciiTheme="majorBidi" w:hAnsiTheme="majorBidi" w:cstheme="majorBidi"/>
          <w:bCs/>
          <w:sz w:val="24"/>
          <w:szCs w:val="24"/>
        </w:rPr>
        <w:lastRenderedPageBreak/>
        <w:t>decisions of mergers and acquisitions. This domain is arguably considered as the most significant type of decisions due to the considerable money invested and time consumed over making and implementing these decisions (</w:t>
      </w:r>
      <w:r w:rsidR="004D167B" w:rsidRPr="008532FB">
        <w:rPr>
          <w:rFonts w:asciiTheme="majorBidi" w:hAnsiTheme="majorBidi" w:cstheme="majorBidi"/>
          <w:sz w:val="24"/>
          <w:szCs w:val="24"/>
        </w:rPr>
        <w:t>Harris et al.</w:t>
      </w:r>
      <w:r w:rsidRPr="008532FB">
        <w:rPr>
          <w:rFonts w:asciiTheme="majorBidi" w:hAnsiTheme="majorBidi" w:cstheme="majorBidi"/>
          <w:sz w:val="24"/>
          <w:szCs w:val="24"/>
        </w:rPr>
        <w:t>, 2009).</w:t>
      </w:r>
    </w:p>
    <w:p w14:paraId="635E5FED" w14:textId="77777777" w:rsidR="002014BE" w:rsidRPr="008532FB" w:rsidRDefault="002014BE" w:rsidP="009A5CE1">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SIDs are essentially made by many individuals including leaders, managers, financial directors, accountants, internal auditors, employees, experts, financial analysts and financial consultants. Decision-makers authority differs depending on several determinants such as systems applied and participation flexibility. Also, managerial planning, directing, and controlling activities play a significant role in organising the processes of SIDs (principles of accounting, 2017). This study provides insights concerning several SIDs that can be affected by the IBFs in the several stages of the decision process. Although these stages differ in the </w:t>
      </w:r>
      <w:r w:rsidR="009A5CE1" w:rsidRPr="008532FB">
        <w:rPr>
          <w:rFonts w:asciiTheme="majorBidi" w:eastAsia="Times New Roman" w:hAnsiTheme="majorBidi" w:cstheme="majorBidi"/>
          <w:iCs/>
          <w:sz w:val="24"/>
          <w:szCs w:val="24"/>
        </w:rPr>
        <w:t>detailed</w:t>
      </w:r>
      <w:r w:rsidRPr="008532FB">
        <w:rPr>
          <w:rFonts w:asciiTheme="majorBidi" w:eastAsia="Times New Roman" w:hAnsiTheme="majorBidi" w:cstheme="majorBidi"/>
          <w:iCs/>
          <w:sz w:val="24"/>
          <w:szCs w:val="24"/>
        </w:rPr>
        <w:t xml:space="preserve"> form</w:t>
      </w:r>
      <w:r w:rsidR="009A5CE1" w:rsidRPr="008532FB">
        <w:rPr>
          <w:rFonts w:asciiTheme="majorBidi" w:eastAsia="Times New Roman" w:hAnsiTheme="majorBidi" w:cstheme="majorBidi"/>
          <w:iCs/>
          <w:sz w:val="24"/>
          <w:szCs w:val="24"/>
        </w:rPr>
        <w:t>, stages</w:t>
      </w:r>
      <w:r w:rsidRPr="008532FB">
        <w:rPr>
          <w:rFonts w:asciiTheme="majorBidi" w:eastAsia="Times New Roman" w:hAnsiTheme="majorBidi" w:cstheme="majorBidi"/>
          <w:iCs/>
          <w:sz w:val="24"/>
          <w:szCs w:val="24"/>
        </w:rPr>
        <w:t xml:space="preserve"> and mechanisms, they have common and essential steps that should be taken into consideration. They normally start with identifying problems, and scanning for proposed and possible investment projects. Then, generating the possible alternatives and investment projects, and gathering the relevant information of each alternative. After that, making initial assumptions and determining the project outline. The next step is represented in making an initial evaluation of the accepted alternative. Applying investment appraisal techniques is the next stage that supports decision-makers choosing the best alternative. The final stage are normally represented in the authorisation of the decision-makers’ board by supporting the decision and control it.</w:t>
      </w:r>
    </w:p>
    <w:p w14:paraId="635E5FEE" w14:textId="77777777" w:rsidR="002014BE" w:rsidRPr="008532FB" w:rsidRDefault="002014BE" w:rsidP="0023296A">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As argued earlier, the most influential IBFs will be investigated in terms of their effects on SIDs through the research instrument that will reflect the participants’ attitudes toward this </w:t>
      </w:r>
      <w:r w:rsidR="0023296A">
        <w:rPr>
          <w:rFonts w:asciiTheme="majorBidi" w:eastAsia="Times New Roman" w:hAnsiTheme="majorBidi" w:cstheme="majorBidi"/>
          <w:iCs/>
          <w:sz w:val="24"/>
          <w:szCs w:val="24"/>
        </w:rPr>
        <w:t>association</w:t>
      </w:r>
      <w:r w:rsidRPr="008532FB">
        <w:rPr>
          <w:rFonts w:asciiTheme="majorBidi" w:eastAsia="Times New Roman" w:hAnsiTheme="majorBidi" w:cstheme="majorBidi"/>
          <w:iCs/>
          <w:sz w:val="24"/>
          <w:szCs w:val="24"/>
        </w:rPr>
        <w:t>. I argue that investigating the main 8 IBFs and their 48 sub-factors would be positively reflected in a number of decision-making benefits represented in:</w:t>
      </w:r>
    </w:p>
    <w:p w14:paraId="635E5FEF" w14:textId="77777777" w:rsidR="002014BE" w:rsidRPr="008532FB" w:rsidRDefault="002014BE" w:rsidP="002014BE">
      <w:pPr>
        <w:numPr>
          <w:ilvl w:val="0"/>
          <w:numId w:val="8"/>
        </w:numPr>
        <w:spacing w:line="360" w:lineRule="auto"/>
        <w:contextualSpacing/>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Utilisation of resources can be effective when decision-makers understand the underlying effects of the IBFs and enhancing individuals’ ability in dealing with different behavioural characteristics.</w:t>
      </w:r>
    </w:p>
    <w:p w14:paraId="635E5FF0" w14:textId="77777777" w:rsidR="002014BE" w:rsidRPr="008532FB" w:rsidRDefault="002014BE" w:rsidP="002014BE">
      <w:pPr>
        <w:numPr>
          <w:ilvl w:val="0"/>
          <w:numId w:val="8"/>
        </w:numPr>
        <w:spacing w:line="360" w:lineRule="auto"/>
        <w:contextualSpacing/>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Helping businesses in having a powerful economic and market growth through planning and allocating their resources into appropriate investment decisions.</w:t>
      </w:r>
    </w:p>
    <w:p w14:paraId="635E5FF1" w14:textId="77777777" w:rsidR="002014BE" w:rsidRPr="008532FB" w:rsidRDefault="002014BE" w:rsidP="002014BE">
      <w:pPr>
        <w:numPr>
          <w:ilvl w:val="0"/>
          <w:numId w:val="8"/>
        </w:numPr>
        <w:spacing w:line="360" w:lineRule="auto"/>
        <w:contextualSpacing/>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Motivating and engaging individuals in SIDs’ processes would be reflected in many positive results such as increasing their performance level, loyalty and commitment to their assigned tasks.</w:t>
      </w:r>
    </w:p>
    <w:p w14:paraId="635E5FF2" w14:textId="77777777" w:rsidR="002014BE" w:rsidRPr="008532FB" w:rsidRDefault="002014BE" w:rsidP="002014BE">
      <w:pPr>
        <w:numPr>
          <w:ilvl w:val="0"/>
          <w:numId w:val="8"/>
        </w:numPr>
        <w:spacing w:line="360" w:lineRule="auto"/>
        <w:contextualSpacing/>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lastRenderedPageBreak/>
        <w:t>Exploiting abilities of individuals who have innovative, creative and exceptional skills in transforming available financial sources into beneficial investments.</w:t>
      </w:r>
    </w:p>
    <w:p w14:paraId="635E5FF3" w14:textId="77777777" w:rsidR="002014BE" w:rsidRPr="008532FB" w:rsidRDefault="00A321C0" w:rsidP="00CC09E3">
      <w:pPr>
        <w:pStyle w:val="Heading2"/>
        <w:rPr>
          <w:rFonts w:eastAsia="Times New Roman"/>
        </w:rPr>
      </w:pPr>
      <w:bookmarkStart w:id="11" w:name="_Toc90052313"/>
      <w:r w:rsidRPr="008532FB">
        <w:rPr>
          <w:rFonts w:eastAsia="Times New Roman"/>
        </w:rPr>
        <w:t xml:space="preserve">1.4 </w:t>
      </w:r>
      <w:r w:rsidR="00267FB4" w:rsidRPr="008532FB">
        <w:rPr>
          <w:rFonts w:eastAsia="Times New Roman"/>
        </w:rPr>
        <w:t>Accounting Elements in SID P</w:t>
      </w:r>
      <w:r w:rsidR="002014BE" w:rsidRPr="008532FB">
        <w:rPr>
          <w:rFonts w:eastAsia="Times New Roman"/>
        </w:rPr>
        <w:t>rocess</w:t>
      </w:r>
      <w:bookmarkEnd w:id="11"/>
    </w:p>
    <w:p w14:paraId="635E5FF4" w14:textId="77777777" w:rsidR="002014BE" w:rsidRPr="008532FB" w:rsidRDefault="002014BE" w:rsidP="005D388D">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This research involves considerable measurement challenges of the IBFs in relation with the basis of management accounting and other derived accounting disciplines. The relationship between IBFs and SIDs consists of a set of accounting determinants that interact with the SID process in each stage. The quantitative nature of financial accounting and accounting information system supplies relevant information to decision-makers regarding financial information such as the financial positions of the firms and profitability which enhance SIDs in several stages. </w:t>
      </w:r>
      <w:r w:rsidR="00C90AED" w:rsidRPr="008532FB">
        <w:rPr>
          <w:rFonts w:asciiTheme="majorBidi" w:hAnsiTheme="majorBidi" w:cstheme="majorBidi"/>
          <w:sz w:val="24"/>
          <w:szCs w:val="24"/>
        </w:rPr>
        <w:t>Horngren et al.</w:t>
      </w:r>
      <w:r w:rsidRPr="008532FB">
        <w:rPr>
          <w:rFonts w:asciiTheme="majorBidi" w:hAnsiTheme="majorBidi" w:cstheme="majorBidi"/>
          <w:sz w:val="24"/>
          <w:szCs w:val="24"/>
        </w:rPr>
        <w:t xml:space="preserve"> (2002) </w:t>
      </w:r>
      <w:r w:rsidRPr="008532FB">
        <w:rPr>
          <w:rFonts w:asciiTheme="majorBidi" w:eastAsia="Times New Roman" w:hAnsiTheme="majorBidi" w:cstheme="majorBidi"/>
          <w:iCs/>
          <w:sz w:val="24"/>
          <w:szCs w:val="24"/>
        </w:rPr>
        <w:t>emphasised that understanding accounting information contributes in making better decisions. They indicated that the successful implementations of accounting information can be reflected in reporting, collecting accounting information as well as controlling the decisions made, and therefore that would be positively linked to the overa</w:t>
      </w:r>
      <w:r w:rsidR="005D388D" w:rsidRPr="008532FB">
        <w:rPr>
          <w:rFonts w:asciiTheme="majorBidi" w:eastAsia="Times New Roman" w:hAnsiTheme="majorBidi" w:cstheme="majorBidi"/>
          <w:iCs/>
          <w:sz w:val="24"/>
          <w:szCs w:val="24"/>
        </w:rPr>
        <w:t xml:space="preserve">ll firms’ objectives. Emmanuel et al. </w:t>
      </w:r>
      <w:r w:rsidRPr="008532FB">
        <w:rPr>
          <w:rFonts w:asciiTheme="majorBidi" w:eastAsia="Times New Roman" w:hAnsiTheme="majorBidi" w:cstheme="majorBidi"/>
          <w:iCs/>
          <w:sz w:val="24"/>
          <w:szCs w:val="24"/>
        </w:rPr>
        <w:t>(2013) pointed out that accounting information and management accounting play significant roles in providing valuable strategic and operational support to decision-makers. In addition, planning and control are not divided issues as they are included in the decision-making process.</w:t>
      </w:r>
    </w:p>
    <w:p w14:paraId="635E5FF5" w14:textId="77777777" w:rsidR="002014BE" w:rsidRPr="008532FB" w:rsidRDefault="002014BE" w:rsidP="002014B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SIDs are made according to several purposes. Profitability is a significant and essential objective of the major firms. From this perspective, management accounting, cost accounting and financial accounting focus on supporting decision-makers by all the information that guarantees future financial return (Scott, 2016; Drury, 2013). Firms usually analyse investment projects according to their future expected profitability, and they check the budgeting analyses of each proposed projects to choose the best alternative available and drop unprofitable projects. Therefore, firms perform an investigation focusing on multidimensional analysis concerning the predicted revenues, cost and net profit of the proposed investment projects. These dimensions involve exploiting data richness that should be derived from accounting information support in the second stage of SID. </w:t>
      </w:r>
    </w:p>
    <w:p w14:paraId="635E5FF6" w14:textId="77777777" w:rsidR="002014BE" w:rsidRPr="008532FB" w:rsidRDefault="002014BE" w:rsidP="006522A7">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Investment decisions can generally support firms’ financial position in the long-term if the whole SID processes are carefully made along with the successful implementation of these decisions. These decisions determine the amount of the additional capital that can be added to the current </w:t>
      </w:r>
      <w:r w:rsidRPr="008532FB">
        <w:rPr>
          <w:rFonts w:asciiTheme="majorBidi" w:eastAsia="Times New Roman" w:hAnsiTheme="majorBidi" w:cstheme="majorBidi"/>
          <w:iCs/>
          <w:sz w:val="24"/>
          <w:szCs w:val="24"/>
        </w:rPr>
        <w:lastRenderedPageBreak/>
        <w:t>firms’ capital. To reflect the wide relationship between accounting elements and SIDs, the next figure will show how these elements are integrated with this signific</w:t>
      </w:r>
      <w:r w:rsidR="006522A7" w:rsidRPr="008532FB">
        <w:rPr>
          <w:rFonts w:asciiTheme="majorBidi" w:eastAsia="Times New Roman" w:hAnsiTheme="majorBidi" w:cstheme="majorBidi"/>
          <w:iCs/>
          <w:sz w:val="24"/>
          <w:szCs w:val="24"/>
        </w:rPr>
        <w:t>ant process at the main stages.</w:t>
      </w:r>
    </w:p>
    <w:p w14:paraId="635E5FF7" w14:textId="77777777" w:rsidR="006522A7" w:rsidRPr="00AD3E05" w:rsidRDefault="00C026E1" w:rsidP="00AD3E05">
      <w:pPr>
        <w:pStyle w:val="MyFigures"/>
      </w:pPr>
      <w:bookmarkStart w:id="12" w:name="_Toc90052469"/>
      <w:r w:rsidRPr="008532FB">
        <w:t>Figure 1.</w:t>
      </w:r>
      <w:r w:rsidR="002014BE" w:rsidRPr="008532FB">
        <w:t xml:space="preserve">2: </w:t>
      </w:r>
      <w:r w:rsidR="00866572" w:rsidRPr="008532FB">
        <w:t>Interactive relationship between a</w:t>
      </w:r>
      <w:r w:rsidR="002014BE" w:rsidRPr="008532FB">
        <w:t xml:space="preserve">ccounting elements </w:t>
      </w:r>
      <w:r w:rsidR="00866572" w:rsidRPr="008532FB">
        <w:t>and</w:t>
      </w:r>
      <w:r w:rsidR="002014BE" w:rsidRPr="008532FB">
        <w:t xml:space="preserve"> SID process</w:t>
      </w:r>
      <w:bookmarkEnd w:id="12"/>
    </w:p>
    <w:p w14:paraId="635E5FF8" w14:textId="77777777" w:rsidR="002014BE" w:rsidRPr="008532FB" w:rsidRDefault="00E86C43" w:rsidP="002014BE">
      <w:pPr>
        <w:spacing w:line="360" w:lineRule="auto"/>
        <w:ind w:left="-426"/>
        <w:jc w:val="center"/>
        <w:rPr>
          <w:rFonts w:ascii="Verdana" w:eastAsia="Times New Roman" w:hAnsi="Verdana" w:cs="Arial"/>
          <w:b/>
          <w:bCs/>
          <w:iCs/>
          <w:sz w:val="20"/>
          <w:szCs w:val="20"/>
        </w:rPr>
      </w:pPr>
      <w:r w:rsidRPr="008532FB">
        <w:rPr>
          <w:rFonts w:asciiTheme="majorBidi" w:eastAsia="Times New Roman" w:hAnsiTheme="majorBidi" w:cstheme="majorBidi"/>
          <w:b/>
          <w:bCs/>
          <w:iCs/>
          <w:noProof/>
          <w:sz w:val="24"/>
          <w:szCs w:val="24"/>
          <w:lang w:eastAsia="en-GB"/>
        </w:rPr>
        <mc:AlternateContent>
          <mc:Choice Requires="wpg">
            <w:drawing>
              <wp:anchor distT="0" distB="0" distL="114300" distR="114300" simplePos="0" relativeHeight="251658408" behindDoc="0" locked="0" layoutInCell="1" allowOverlap="1" wp14:anchorId="635E8BD3" wp14:editId="39D6C88E">
                <wp:simplePos x="0" y="0"/>
                <wp:positionH relativeFrom="column">
                  <wp:posOffset>-20065</wp:posOffset>
                </wp:positionH>
                <wp:positionV relativeFrom="paragraph">
                  <wp:posOffset>56007</wp:posOffset>
                </wp:positionV>
                <wp:extent cx="5829300" cy="5791186"/>
                <wp:effectExtent l="38100" t="19050" r="76200" b="19685"/>
                <wp:wrapNone/>
                <wp:docPr id="726" name="Group 726" descr="P406#y1"/>
                <wp:cNvGraphicFramePr/>
                <a:graphic xmlns:a="http://schemas.openxmlformats.org/drawingml/2006/main">
                  <a:graphicData uri="http://schemas.microsoft.com/office/word/2010/wordprocessingGroup">
                    <wpg:wgp>
                      <wpg:cNvGrpSpPr/>
                      <wpg:grpSpPr>
                        <a:xfrm>
                          <a:off x="0" y="0"/>
                          <a:ext cx="5829300" cy="5791186"/>
                          <a:chOff x="0" y="-119380"/>
                          <a:chExt cx="5829300" cy="6632341"/>
                        </a:xfrm>
                      </wpg:grpSpPr>
                      <wpg:grpSp>
                        <wpg:cNvPr id="724" name="Group 724"/>
                        <wpg:cNvGrpSpPr/>
                        <wpg:grpSpPr>
                          <a:xfrm>
                            <a:off x="0" y="-119380"/>
                            <a:ext cx="5829300" cy="6632341"/>
                            <a:chOff x="0" y="-643255"/>
                            <a:chExt cx="5829300" cy="6632341"/>
                          </a:xfrm>
                        </wpg:grpSpPr>
                        <wpg:grpSp>
                          <wpg:cNvPr id="722" name="Group 722"/>
                          <wpg:cNvGrpSpPr/>
                          <wpg:grpSpPr>
                            <a:xfrm>
                              <a:off x="0" y="0"/>
                              <a:ext cx="5829300" cy="5989086"/>
                              <a:chOff x="0" y="0"/>
                              <a:chExt cx="5829300" cy="5989086"/>
                            </a:xfrm>
                          </wpg:grpSpPr>
                          <wps:wsp>
                            <wps:cNvPr id="83" name="Text Box 83"/>
                            <wps:cNvSpPr txBox="1">
                              <a:spLocks noChangeArrowheads="1"/>
                            </wps:cNvSpPr>
                            <wps:spPr bwMode="auto">
                              <a:xfrm>
                                <a:off x="2895600" y="4695825"/>
                                <a:ext cx="2933700"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B8" w14:textId="77777777" w:rsidR="006542F1" w:rsidRPr="00312421" w:rsidRDefault="006542F1" w:rsidP="002014BE">
                                  <w:pPr>
                                    <w:ind w:left="720"/>
                                    <w:rPr>
                                      <w:b/>
                                      <w:bCs/>
                                      <w:sz w:val="20"/>
                                      <w:szCs w:val="20"/>
                                      <w:lang w:val="en-US"/>
                                    </w:rPr>
                                  </w:pPr>
                                  <w:r>
                                    <w:rPr>
                                      <w:b/>
                                      <w:bCs/>
                                      <w:sz w:val="20"/>
                                      <w:szCs w:val="20"/>
                                    </w:rPr>
                                    <w:t>E</w:t>
                                  </w:r>
                                  <w:r w:rsidRPr="00312421">
                                    <w:rPr>
                                      <w:b/>
                                      <w:bCs/>
                                      <w:sz w:val="20"/>
                                      <w:szCs w:val="20"/>
                                    </w:rPr>
                                    <w:t>valuating decision effectiveness</w:t>
                                  </w:r>
                                </w:p>
                                <w:p w14:paraId="635E8DB9" w14:textId="77777777" w:rsidR="006542F1" w:rsidRPr="001651DF" w:rsidRDefault="006542F1" w:rsidP="002014BE">
                                  <w:pPr>
                                    <w:jc w:val="center"/>
                                    <w:rPr>
                                      <w:b/>
                                      <w:bCs/>
                                      <w:sz w:val="20"/>
                                      <w:szCs w:val="20"/>
                                    </w:rPr>
                                  </w:pPr>
                                </w:p>
                              </w:txbxContent>
                            </wps:txbx>
                            <wps:bodyPr rot="0" vert="horz" wrap="square" lIns="91440" tIns="45720" rIns="91440" bIns="45720" anchor="t" anchorCtr="0">
                              <a:noAutofit/>
                            </wps:bodyPr>
                          </wps:wsp>
                          <wps:wsp>
                            <wps:cNvPr id="78" name="Down Arrow 78"/>
                            <wps:cNvSpPr/>
                            <wps:spPr>
                              <a:xfrm>
                                <a:off x="4257675" y="4438650"/>
                                <a:ext cx="178435" cy="224155"/>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90" name="Group 390"/>
                            <wpg:cNvGrpSpPr/>
                            <wpg:grpSpPr>
                              <a:xfrm>
                                <a:off x="0" y="0"/>
                                <a:ext cx="5810250" cy="5989086"/>
                                <a:chOff x="0" y="0"/>
                                <a:chExt cx="5810250" cy="5989086"/>
                              </a:xfrm>
                            </wpg:grpSpPr>
                            <wps:wsp>
                              <wps:cNvPr id="30" name="Straight Arrow Connector 30"/>
                              <wps:cNvCnPr/>
                              <wps:spPr>
                                <a:xfrm>
                                  <a:off x="2247900" y="190500"/>
                                  <a:ext cx="636574"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1" name="Straight Arrow Connector 31"/>
                              <wps:cNvCnPr/>
                              <wps:spPr>
                                <a:xfrm>
                                  <a:off x="2247900" y="857250"/>
                                  <a:ext cx="63627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g:cNvPr id="39" name="Group 39"/>
                              <wpg:cNvGrpSpPr/>
                              <wpg:grpSpPr>
                                <a:xfrm>
                                  <a:off x="0" y="0"/>
                                  <a:ext cx="5810250" cy="5989086"/>
                                  <a:chOff x="0" y="0"/>
                                  <a:chExt cx="5810250" cy="5989086"/>
                                </a:xfrm>
                              </wpg:grpSpPr>
                              <wps:wsp>
                                <wps:cNvPr id="313" name="Text Box 313"/>
                                <wps:cNvSpPr txBox="1">
                                  <a:spLocks noChangeArrowheads="1"/>
                                </wps:cNvSpPr>
                                <wps:spPr bwMode="auto">
                                  <a:xfrm>
                                    <a:off x="9525" y="0"/>
                                    <a:ext cx="2228850"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BA" w14:textId="77777777" w:rsidR="006542F1" w:rsidRPr="001651DF" w:rsidRDefault="006542F1" w:rsidP="002014BE">
                                      <w:pPr>
                                        <w:jc w:val="center"/>
                                        <w:rPr>
                                          <w:b/>
                                          <w:bCs/>
                                          <w:sz w:val="20"/>
                                          <w:szCs w:val="20"/>
                                        </w:rPr>
                                      </w:pPr>
                                      <w:r>
                                        <w:rPr>
                                          <w:b/>
                                          <w:bCs/>
                                          <w:sz w:val="20"/>
                                          <w:szCs w:val="20"/>
                                        </w:rPr>
                                        <w:t>Strategic investment issues</w:t>
                                      </w:r>
                                    </w:p>
                                  </w:txbxContent>
                                </wps:txbx>
                                <wps:bodyPr rot="0" vert="horz" wrap="square" lIns="91440" tIns="45720" rIns="91440" bIns="45720" anchor="t" anchorCtr="0">
                                  <a:noAutofit/>
                                </wps:bodyPr>
                              </wps:wsp>
                              <wps:wsp>
                                <wps:cNvPr id="316" name="Text Box 316"/>
                                <wps:cNvSpPr txBox="1">
                                  <a:spLocks noChangeArrowheads="1"/>
                                </wps:cNvSpPr>
                                <wps:spPr bwMode="auto">
                                  <a:xfrm>
                                    <a:off x="9525" y="657225"/>
                                    <a:ext cx="2228850"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BB" w14:textId="77777777" w:rsidR="006542F1" w:rsidRPr="001651DF" w:rsidRDefault="006542F1" w:rsidP="002014BE">
                                      <w:pPr>
                                        <w:jc w:val="center"/>
                                        <w:rPr>
                                          <w:b/>
                                          <w:bCs/>
                                          <w:sz w:val="20"/>
                                          <w:szCs w:val="20"/>
                                        </w:rPr>
                                      </w:pPr>
                                      <w:r>
                                        <w:rPr>
                                          <w:b/>
                                          <w:bCs/>
                                          <w:sz w:val="20"/>
                                          <w:szCs w:val="20"/>
                                        </w:rPr>
                                        <w:t>Budgeting and planning</w:t>
                                      </w:r>
                                    </w:p>
                                  </w:txbxContent>
                                </wps:txbx>
                                <wps:bodyPr rot="0" vert="horz" wrap="square" lIns="91440" tIns="45720" rIns="91440" bIns="45720" anchor="t" anchorCtr="0">
                                  <a:noAutofit/>
                                </wps:bodyPr>
                              </wps:wsp>
                              <wps:wsp>
                                <wps:cNvPr id="67" name="Text Box 67"/>
                                <wps:cNvSpPr txBox="1">
                                  <a:spLocks noChangeArrowheads="1"/>
                                </wps:cNvSpPr>
                                <wps:spPr bwMode="auto">
                                  <a:xfrm>
                                    <a:off x="9525" y="2162175"/>
                                    <a:ext cx="2228850"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BC" w14:textId="77777777" w:rsidR="006542F1" w:rsidRPr="001651DF" w:rsidRDefault="006542F1" w:rsidP="002014BE">
                                      <w:pPr>
                                        <w:jc w:val="center"/>
                                        <w:rPr>
                                          <w:b/>
                                          <w:bCs/>
                                          <w:sz w:val="20"/>
                                          <w:szCs w:val="20"/>
                                        </w:rPr>
                                      </w:pPr>
                                      <w:r w:rsidRPr="002B62DA">
                                        <w:rPr>
                                          <w:b/>
                                          <w:bCs/>
                                          <w:sz w:val="20"/>
                                          <w:szCs w:val="20"/>
                                        </w:rPr>
                                        <w:t>Investment appraisal techniques</w:t>
                                      </w:r>
                                    </w:p>
                                  </w:txbxContent>
                                </wps:txbx>
                                <wps:bodyPr rot="0" vert="horz" wrap="square" lIns="91440" tIns="45720" rIns="91440" bIns="45720" anchor="t" anchorCtr="0">
                                  <a:noAutofit/>
                                </wps:bodyPr>
                              </wps:wsp>
                              <wps:wsp>
                                <wps:cNvPr id="80" name="Text Box 80"/>
                                <wps:cNvSpPr txBox="1">
                                  <a:spLocks noChangeArrowheads="1"/>
                                </wps:cNvSpPr>
                                <wps:spPr bwMode="auto">
                                  <a:xfrm>
                                    <a:off x="0" y="4686300"/>
                                    <a:ext cx="2238375"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BD" w14:textId="77777777" w:rsidR="006542F1" w:rsidRPr="001651DF" w:rsidRDefault="006542F1" w:rsidP="002014BE">
                                      <w:pPr>
                                        <w:jc w:val="center"/>
                                        <w:rPr>
                                          <w:b/>
                                          <w:bCs/>
                                          <w:sz w:val="20"/>
                                          <w:szCs w:val="20"/>
                                        </w:rPr>
                                      </w:pPr>
                                      <w:r w:rsidRPr="00EB2E73">
                                        <w:rPr>
                                          <w:b/>
                                          <w:bCs/>
                                          <w:sz w:val="20"/>
                                          <w:szCs w:val="20"/>
                                        </w:rPr>
                                        <w:t>Monitoring and control</w:t>
                                      </w:r>
                                    </w:p>
                                  </w:txbxContent>
                                </wps:txbx>
                                <wps:bodyPr rot="0" vert="horz" wrap="square" lIns="91440" tIns="45720" rIns="91440" bIns="45720" anchor="t" anchorCtr="0">
                                  <a:noAutofit/>
                                </wps:bodyPr>
                              </wps:wsp>
                              <wps:wsp>
                                <wps:cNvPr id="65" name="Text Box 65"/>
                                <wps:cNvSpPr txBox="1">
                                  <a:spLocks noChangeArrowheads="1"/>
                                </wps:cNvSpPr>
                                <wps:spPr bwMode="auto">
                                  <a:xfrm>
                                    <a:off x="0" y="3343275"/>
                                    <a:ext cx="2238375"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BE" w14:textId="77777777" w:rsidR="006542F1" w:rsidRPr="001651DF" w:rsidRDefault="006542F1" w:rsidP="002014BE">
                                      <w:pPr>
                                        <w:jc w:val="center"/>
                                        <w:rPr>
                                          <w:b/>
                                          <w:bCs/>
                                          <w:sz w:val="20"/>
                                          <w:szCs w:val="20"/>
                                        </w:rPr>
                                      </w:pPr>
                                      <w:r>
                                        <w:rPr>
                                          <w:b/>
                                          <w:bCs/>
                                          <w:sz w:val="20"/>
                                          <w:szCs w:val="20"/>
                                        </w:rPr>
                                        <w:t>Managers – Decision-makers</w:t>
                                      </w:r>
                                    </w:p>
                                  </w:txbxContent>
                                </wps:txbx>
                                <wps:bodyPr rot="0" vert="horz" wrap="square" lIns="91440" tIns="45720" rIns="91440" bIns="45720" anchor="t" anchorCtr="0">
                                  <a:noAutofit/>
                                </wps:bodyPr>
                              </wps:wsp>
                              <wps:wsp>
                                <wps:cNvPr id="77" name="Text Box 77"/>
                                <wps:cNvSpPr txBox="1">
                                  <a:spLocks noChangeArrowheads="1"/>
                                </wps:cNvSpPr>
                                <wps:spPr bwMode="auto">
                                  <a:xfrm>
                                    <a:off x="9525" y="4038600"/>
                                    <a:ext cx="2228850"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BF" w14:textId="77777777" w:rsidR="006542F1" w:rsidRPr="001651DF" w:rsidRDefault="006542F1" w:rsidP="002014BE">
                                      <w:pPr>
                                        <w:jc w:val="center"/>
                                        <w:rPr>
                                          <w:b/>
                                          <w:bCs/>
                                          <w:sz w:val="20"/>
                                          <w:szCs w:val="20"/>
                                        </w:rPr>
                                      </w:pPr>
                                      <w:r w:rsidRPr="00FD1C8A">
                                        <w:rPr>
                                          <w:b/>
                                          <w:bCs/>
                                          <w:sz w:val="20"/>
                                          <w:szCs w:val="20"/>
                                        </w:rPr>
                                        <w:t>Shared responsibility</w:t>
                                      </w:r>
                                    </w:p>
                                  </w:txbxContent>
                                </wps:txbx>
                                <wps:bodyPr rot="0" vert="horz" wrap="square" lIns="91440" tIns="45720" rIns="91440" bIns="45720" anchor="t" anchorCtr="0">
                                  <a:noAutofit/>
                                </wps:bodyPr>
                              </wps:wsp>
                              <wps:wsp>
                                <wps:cNvPr id="312" name="Text Box 312"/>
                                <wps:cNvSpPr txBox="1">
                                  <a:spLocks noChangeArrowheads="1"/>
                                </wps:cNvSpPr>
                                <wps:spPr bwMode="auto">
                                  <a:xfrm>
                                    <a:off x="2886075" y="0"/>
                                    <a:ext cx="2924175"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C0" w14:textId="77777777" w:rsidR="006542F1" w:rsidRPr="001651DF" w:rsidRDefault="006542F1" w:rsidP="002014BE">
                                      <w:pPr>
                                        <w:jc w:val="center"/>
                                        <w:rPr>
                                          <w:b/>
                                          <w:bCs/>
                                          <w:sz w:val="20"/>
                                          <w:szCs w:val="20"/>
                                        </w:rPr>
                                      </w:pPr>
                                      <w:r>
                                        <w:rPr>
                                          <w:b/>
                                          <w:bCs/>
                                          <w:sz w:val="20"/>
                                          <w:szCs w:val="20"/>
                                        </w:rPr>
                                        <w:t>Problem identification</w:t>
                                      </w:r>
                                    </w:p>
                                  </w:txbxContent>
                                </wps:txbx>
                                <wps:bodyPr rot="0" vert="horz" wrap="square" lIns="91440" tIns="45720" rIns="91440" bIns="45720" anchor="t" anchorCtr="0">
                                  <a:noAutofit/>
                                </wps:bodyPr>
                              </wps:wsp>
                              <wps:wsp>
                                <wps:cNvPr id="315" name="Text Box 315"/>
                                <wps:cNvSpPr txBox="1">
                                  <a:spLocks noChangeArrowheads="1"/>
                                </wps:cNvSpPr>
                                <wps:spPr bwMode="auto">
                                  <a:xfrm>
                                    <a:off x="2886075" y="657225"/>
                                    <a:ext cx="2924175"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C1" w14:textId="77777777" w:rsidR="006542F1" w:rsidRPr="001651DF" w:rsidRDefault="006542F1" w:rsidP="002014BE">
                                      <w:pPr>
                                        <w:jc w:val="center"/>
                                        <w:rPr>
                                          <w:b/>
                                          <w:bCs/>
                                          <w:sz w:val="20"/>
                                          <w:szCs w:val="20"/>
                                        </w:rPr>
                                      </w:pPr>
                                      <w:r>
                                        <w:rPr>
                                          <w:b/>
                                          <w:bCs/>
                                          <w:sz w:val="20"/>
                                          <w:szCs w:val="20"/>
                                        </w:rPr>
                                        <w:t>G</w:t>
                                      </w:r>
                                      <w:r w:rsidRPr="003278DB">
                                        <w:rPr>
                                          <w:b/>
                                          <w:bCs/>
                                          <w:sz w:val="20"/>
                                          <w:szCs w:val="20"/>
                                        </w:rPr>
                                        <w:t>enerating alternatives and gathering information</w:t>
                                      </w:r>
                                    </w:p>
                                  </w:txbxContent>
                                </wps:txbx>
                                <wps:bodyPr rot="0" vert="horz" wrap="square" lIns="91440" tIns="45720" rIns="91440" bIns="45720" anchor="t" anchorCtr="0">
                                  <a:noAutofit/>
                                </wps:bodyPr>
                              </wps:wsp>
                              <wps:wsp>
                                <wps:cNvPr id="66" name="Text Box 66"/>
                                <wps:cNvSpPr txBox="1">
                                  <a:spLocks noChangeArrowheads="1"/>
                                </wps:cNvSpPr>
                                <wps:spPr bwMode="auto">
                                  <a:xfrm>
                                    <a:off x="2886075" y="2162175"/>
                                    <a:ext cx="2924175"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C2" w14:textId="77777777" w:rsidR="006542F1" w:rsidRPr="001651DF" w:rsidRDefault="006542F1" w:rsidP="002014BE">
                                      <w:pPr>
                                        <w:ind w:left="-142"/>
                                        <w:jc w:val="center"/>
                                        <w:rPr>
                                          <w:b/>
                                          <w:bCs/>
                                          <w:sz w:val="20"/>
                                          <w:szCs w:val="20"/>
                                        </w:rPr>
                                      </w:pPr>
                                      <w:r>
                                        <w:rPr>
                                          <w:b/>
                                          <w:bCs/>
                                          <w:sz w:val="20"/>
                                          <w:szCs w:val="20"/>
                                        </w:rPr>
                                        <w:t xml:space="preserve">Evaluating options </w:t>
                                      </w:r>
                                    </w:p>
                                  </w:txbxContent>
                                </wps:txbx>
                                <wps:bodyPr rot="0" vert="horz" wrap="square" lIns="91440" tIns="45720" rIns="91440" bIns="45720" anchor="t" anchorCtr="0">
                                  <a:noAutofit/>
                                </wps:bodyPr>
                              </wps:wsp>
                              <wps:wsp>
                                <wps:cNvPr id="69" name="Text Box 69"/>
                                <wps:cNvSpPr txBox="1">
                                  <a:spLocks noChangeArrowheads="1"/>
                                </wps:cNvSpPr>
                                <wps:spPr bwMode="auto">
                                  <a:xfrm>
                                    <a:off x="2886075" y="3352800"/>
                                    <a:ext cx="2924175"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C3" w14:textId="77777777" w:rsidR="006542F1" w:rsidRPr="001651DF" w:rsidRDefault="006542F1" w:rsidP="002014BE">
                                      <w:pPr>
                                        <w:jc w:val="center"/>
                                        <w:rPr>
                                          <w:b/>
                                          <w:bCs/>
                                          <w:sz w:val="20"/>
                                          <w:szCs w:val="20"/>
                                        </w:rPr>
                                      </w:pPr>
                                      <w:r>
                                        <w:rPr>
                                          <w:b/>
                                          <w:bCs/>
                                          <w:sz w:val="20"/>
                                          <w:szCs w:val="20"/>
                                        </w:rPr>
                                        <w:t>Choosing an alternative</w:t>
                                      </w:r>
                                    </w:p>
                                  </w:txbxContent>
                                </wps:txbx>
                                <wps:bodyPr rot="0" vert="horz" wrap="square" lIns="91440" tIns="45720" rIns="91440" bIns="45720" anchor="t" anchorCtr="0">
                                  <a:noAutofit/>
                                </wps:bodyPr>
                              </wps:wsp>
                              <wps:wsp>
                                <wps:cNvPr id="76" name="Text Box 76"/>
                                <wps:cNvSpPr txBox="1">
                                  <a:spLocks noChangeArrowheads="1"/>
                                </wps:cNvSpPr>
                                <wps:spPr bwMode="auto">
                                  <a:xfrm>
                                    <a:off x="2895600" y="4038600"/>
                                    <a:ext cx="2876550"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DC4" w14:textId="77777777" w:rsidR="006542F1" w:rsidRPr="001651DF" w:rsidRDefault="006542F1" w:rsidP="002014BE">
                                      <w:pPr>
                                        <w:jc w:val="center"/>
                                        <w:rPr>
                                          <w:b/>
                                          <w:bCs/>
                                          <w:sz w:val="20"/>
                                          <w:szCs w:val="20"/>
                                        </w:rPr>
                                      </w:pPr>
                                      <w:r>
                                        <w:rPr>
                                          <w:b/>
                                          <w:bCs/>
                                          <w:sz w:val="20"/>
                                          <w:szCs w:val="20"/>
                                        </w:rPr>
                                        <w:t>I</w:t>
                                      </w:r>
                                      <w:r w:rsidRPr="00312421">
                                        <w:rPr>
                                          <w:b/>
                                          <w:bCs/>
                                          <w:sz w:val="20"/>
                                          <w:szCs w:val="20"/>
                                        </w:rPr>
                                        <w:t>mplementing the decision</w:t>
                                      </w:r>
                                    </w:p>
                                  </w:txbxContent>
                                </wps:txbx>
                                <wps:bodyPr rot="0" vert="horz" wrap="square" lIns="91440" tIns="45720" rIns="91440" bIns="45720" anchor="t" anchorCtr="0">
                                  <a:noAutofit/>
                                </wps:bodyPr>
                              </wps:wsp>
                              <wps:wsp>
                                <wps:cNvPr id="317" name="Text Box 2"/>
                                <wps:cNvSpPr txBox="1">
                                  <a:spLocks noChangeArrowheads="1"/>
                                </wps:cNvSpPr>
                                <wps:spPr bwMode="auto">
                                  <a:xfrm>
                                    <a:off x="9525" y="1057275"/>
                                    <a:ext cx="1047750" cy="276225"/>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C5" w14:textId="77777777" w:rsidR="006542F1" w:rsidRPr="00AD3E05" w:rsidRDefault="006542F1" w:rsidP="002014BE">
                                      <w:pPr>
                                        <w:jc w:val="center"/>
                                        <w:rPr>
                                          <w:rFonts w:ascii="Verdana" w:hAnsi="Verdana"/>
                                          <w:b/>
                                          <w:bCs/>
                                          <w:color w:val="404040" w:themeColor="text1" w:themeTint="BF"/>
                                          <w:sz w:val="10"/>
                                          <w:szCs w:val="10"/>
                                        </w:rPr>
                                      </w:pPr>
                                      <w:r w:rsidRPr="00AD3E05">
                                        <w:rPr>
                                          <w:b/>
                                          <w:bCs/>
                                          <w:sz w:val="16"/>
                                          <w:szCs w:val="16"/>
                                        </w:rPr>
                                        <w:t>Top management</w:t>
                                      </w:r>
                                    </w:p>
                                  </w:txbxContent>
                                </wps:txbx>
                                <wps:bodyPr rot="0" vert="horz" wrap="square" lIns="91440" tIns="45720" rIns="91440" bIns="45720" anchor="t" anchorCtr="0">
                                  <a:noAutofit/>
                                </wps:bodyPr>
                              </wps:wsp>
                              <wps:wsp>
                                <wps:cNvPr id="12" name="Text Box 2"/>
                                <wps:cNvSpPr txBox="1">
                                  <a:spLocks noChangeArrowheads="1"/>
                                </wps:cNvSpPr>
                                <wps:spPr bwMode="auto">
                                  <a:xfrm>
                                    <a:off x="1095375" y="1047750"/>
                                    <a:ext cx="1143000" cy="276225"/>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C6" w14:textId="77777777" w:rsidR="006542F1" w:rsidRPr="00AD3E05" w:rsidRDefault="006542F1" w:rsidP="002014BE">
                                      <w:pPr>
                                        <w:jc w:val="center"/>
                                        <w:rPr>
                                          <w:rFonts w:ascii="Verdana" w:hAnsi="Verdana"/>
                                          <w:b/>
                                          <w:bCs/>
                                          <w:color w:val="404040" w:themeColor="text1" w:themeTint="BF"/>
                                          <w:sz w:val="10"/>
                                          <w:szCs w:val="10"/>
                                        </w:rPr>
                                      </w:pPr>
                                      <w:r w:rsidRPr="00AD3E05">
                                        <w:rPr>
                                          <w:b/>
                                          <w:bCs/>
                                          <w:sz w:val="16"/>
                                          <w:szCs w:val="16"/>
                                        </w:rPr>
                                        <w:t>Cost accounting</w:t>
                                      </w:r>
                                    </w:p>
                                  </w:txbxContent>
                                </wps:txbx>
                                <wps:bodyPr rot="0" vert="horz" wrap="square" lIns="91440" tIns="45720" rIns="91440" bIns="45720" anchor="t" anchorCtr="0">
                                  <a:noAutofit/>
                                </wps:bodyPr>
                              </wps:wsp>
                              <wps:wsp>
                                <wps:cNvPr id="13" name="Text Box 2"/>
                                <wps:cNvSpPr txBox="1">
                                  <a:spLocks noChangeArrowheads="1"/>
                                </wps:cNvSpPr>
                                <wps:spPr bwMode="auto">
                                  <a:xfrm>
                                    <a:off x="9525" y="1371600"/>
                                    <a:ext cx="1047750" cy="266700"/>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C7" w14:textId="77777777" w:rsidR="006542F1" w:rsidRPr="00AD3E05" w:rsidRDefault="006542F1" w:rsidP="002014BE">
                                      <w:pPr>
                                        <w:jc w:val="center"/>
                                        <w:rPr>
                                          <w:rFonts w:ascii="Verdana" w:hAnsi="Verdana"/>
                                          <w:b/>
                                          <w:bCs/>
                                          <w:color w:val="404040" w:themeColor="text1" w:themeTint="BF"/>
                                          <w:sz w:val="16"/>
                                          <w:szCs w:val="16"/>
                                        </w:rPr>
                                      </w:pPr>
                                      <w:r w:rsidRPr="00AD3E05">
                                        <w:rPr>
                                          <w:b/>
                                          <w:bCs/>
                                          <w:sz w:val="16"/>
                                          <w:szCs w:val="16"/>
                                        </w:rPr>
                                        <w:t>Financial accounting</w:t>
                                      </w:r>
                                    </w:p>
                                  </w:txbxContent>
                                </wps:txbx>
                                <wps:bodyPr rot="0" vert="horz" wrap="square" lIns="91440" tIns="45720" rIns="91440" bIns="45720" anchor="t" anchorCtr="0">
                                  <a:noAutofit/>
                                </wps:bodyPr>
                              </wps:wsp>
                              <wps:wsp>
                                <wps:cNvPr id="14" name="Text Box 2"/>
                                <wps:cNvSpPr txBox="1">
                                  <a:spLocks noChangeArrowheads="1"/>
                                </wps:cNvSpPr>
                                <wps:spPr bwMode="auto">
                                  <a:xfrm>
                                    <a:off x="1095375" y="1371598"/>
                                    <a:ext cx="1143000" cy="417734"/>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C8" w14:textId="77777777" w:rsidR="006542F1" w:rsidRPr="00AD3E05" w:rsidRDefault="006542F1" w:rsidP="002014BE">
                                      <w:pPr>
                                        <w:spacing w:after="0"/>
                                        <w:jc w:val="center"/>
                                        <w:rPr>
                                          <w:rFonts w:ascii="Verdana" w:hAnsi="Verdana"/>
                                          <w:b/>
                                          <w:bCs/>
                                          <w:color w:val="404040" w:themeColor="text1" w:themeTint="BF"/>
                                          <w:sz w:val="10"/>
                                          <w:szCs w:val="10"/>
                                        </w:rPr>
                                      </w:pPr>
                                      <w:r w:rsidRPr="00AD3E05">
                                        <w:rPr>
                                          <w:b/>
                                          <w:bCs/>
                                          <w:sz w:val="16"/>
                                          <w:szCs w:val="16"/>
                                        </w:rPr>
                                        <w:t>Management accounting</w:t>
                                      </w:r>
                                    </w:p>
                                  </w:txbxContent>
                                </wps:txbx>
                                <wps:bodyPr rot="0" vert="horz" wrap="square" lIns="91440" tIns="45720" rIns="91440" bIns="45720" anchor="t" anchorCtr="0">
                                  <a:noAutofit/>
                                </wps:bodyPr>
                              </wps:wsp>
                              <wps:wsp>
                                <wps:cNvPr id="84" name="Text Box 2"/>
                                <wps:cNvSpPr txBox="1">
                                  <a:spLocks noChangeArrowheads="1"/>
                                </wps:cNvSpPr>
                                <wps:spPr bwMode="auto">
                                  <a:xfrm>
                                    <a:off x="0" y="5076198"/>
                                    <a:ext cx="1092835" cy="443159"/>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C9" w14:textId="77777777" w:rsidR="006542F1" w:rsidRPr="00AD3E05" w:rsidRDefault="006542F1" w:rsidP="002014BE">
                                      <w:pPr>
                                        <w:jc w:val="center"/>
                                        <w:rPr>
                                          <w:rFonts w:ascii="Verdana" w:hAnsi="Verdana"/>
                                          <w:b/>
                                          <w:bCs/>
                                          <w:color w:val="404040" w:themeColor="text1" w:themeTint="BF"/>
                                          <w:sz w:val="16"/>
                                          <w:szCs w:val="16"/>
                                        </w:rPr>
                                      </w:pPr>
                                      <w:r w:rsidRPr="00AD3E05">
                                        <w:rPr>
                                          <w:b/>
                                          <w:bCs/>
                                          <w:sz w:val="16"/>
                                          <w:szCs w:val="16"/>
                                        </w:rPr>
                                        <w:t>Internal auditing</w:t>
                                      </w:r>
                                    </w:p>
                                  </w:txbxContent>
                                </wps:txbx>
                                <wps:bodyPr rot="0" vert="horz" wrap="square" lIns="91440" tIns="45720" rIns="91440" bIns="45720" anchor="t" anchorCtr="0">
                                  <a:noAutofit/>
                                </wps:bodyPr>
                              </wps:wsp>
                              <wps:wsp>
                                <wps:cNvPr id="82" name="Text Box 2"/>
                                <wps:cNvSpPr txBox="1">
                                  <a:spLocks noChangeArrowheads="1"/>
                                </wps:cNvSpPr>
                                <wps:spPr bwMode="auto">
                                  <a:xfrm>
                                    <a:off x="1143000" y="5085710"/>
                                    <a:ext cx="1092835" cy="434321"/>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CA" w14:textId="77777777" w:rsidR="006542F1" w:rsidRPr="00E375F8" w:rsidRDefault="006542F1" w:rsidP="002014BE">
                                      <w:pPr>
                                        <w:jc w:val="center"/>
                                        <w:rPr>
                                          <w:rFonts w:ascii="Verdana" w:hAnsi="Verdana"/>
                                          <w:b/>
                                          <w:bCs/>
                                          <w:color w:val="404040" w:themeColor="text1" w:themeTint="BF"/>
                                          <w:sz w:val="16"/>
                                          <w:szCs w:val="16"/>
                                        </w:rPr>
                                      </w:pPr>
                                      <w:r w:rsidRPr="00E375F8">
                                        <w:rPr>
                                          <w:b/>
                                          <w:bCs/>
                                          <w:sz w:val="16"/>
                                          <w:szCs w:val="16"/>
                                        </w:rPr>
                                        <w:t>Performance outcomes</w:t>
                                      </w:r>
                                    </w:p>
                                    <w:p w14:paraId="635E8DCB" w14:textId="77777777" w:rsidR="006542F1" w:rsidRPr="00E375F8" w:rsidRDefault="006542F1" w:rsidP="002014BE">
                                      <w:pPr>
                                        <w:jc w:val="center"/>
                                        <w:rPr>
                                          <w:rFonts w:ascii="Verdana" w:hAnsi="Verdana"/>
                                          <w:b/>
                                          <w:bCs/>
                                          <w:color w:val="404040" w:themeColor="text1" w:themeTint="BF"/>
                                          <w:sz w:val="16"/>
                                          <w:szCs w:val="16"/>
                                        </w:rPr>
                                      </w:pPr>
                                    </w:p>
                                  </w:txbxContent>
                                </wps:txbx>
                                <wps:bodyPr rot="0" vert="horz" wrap="square" lIns="91440" tIns="45720" rIns="91440" bIns="45720" anchor="t" anchorCtr="0">
                                  <a:noAutofit/>
                                </wps:bodyPr>
                              </wps:wsp>
                              <wps:wsp>
                                <wps:cNvPr id="85" name="Text Box 2"/>
                                <wps:cNvSpPr txBox="1">
                                  <a:spLocks noChangeArrowheads="1"/>
                                </wps:cNvSpPr>
                                <wps:spPr bwMode="auto">
                                  <a:xfrm>
                                    <a:off x="0" y="5571100"/>
                                    <a:ext cx="1092835" cy="417986"/>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CC" w14:textId="77777777" w:rsidR="006542F1" w:rsidRPr="00E375F8" w:rsidRDefault="006542F1" w:rsidP="002014BE">
                                      <w:pPr>
                                        <w:jc w:val="center"/>
                                        <w:rPr>
                                          <w:rFonts w:ascii="Verdana" w:hAnsi="Verdana"/>
                                          <w:b/>
                                          <w:bCs/>
                                          <w:color w:val="404040" w:themeColor="text1" w:themeTint="BF"/>
                                          <w:sz w:val="16"/>
                                          <w:szCs w:val="16"/>
                                        </w:rPr>
                                      </w:pPr>
                                      <w:r w:rsidRPr="00E375F8">
                                        <w:rPr>
                                          <w:b/>
                                          <w:bCs/>
                                          <w:sz w:val="16"/>
                                          <w:szCs w:val="16"/>
                                        </w:rPr>
                                        <w:t>Investment analyses</w:t>
                                      </w:r>
                                    </w:p>
                                  </w:txbxContent>
                                </wps:txbx>
                                <wps:bodyPr rot="0" vert="horz" wrap="square" lIns="91440" tIns="45720" rIns="91440" bIns="45720" anchor="t" anchorCtr="0">
                                  <a:noAutofit/>
                                </wps:bodyPr>
                              </wps:wsp>
                              <wps:wsp>
                                <wps:cNvPr id="81" name="Text Box 2"/>
                                <wps:cNvSpPr txBox="1">
                                  <a:spLocks noChangeArrowheads="1"/>
                                </wps:cNvSpPr>
                                <wps:spPr bwMode="auto">
                                  <a:xfrm>
                                    <a:off x="1140460" y="5570435"/>
                                    <a:ext cx="1092835" cy="417940"/>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CD" w14:textId="77777777" w:rsidR="006542F1" w:rsidRPr="00E375F8" w:rsidRDefault="006542F1" w:rsidP="002014BE">
                                      <w:pPr>
                                        <w:jc w:val="center"/>
                                        <w:rPr>
                                          <w:b/>
                                          <w:bCs/>
                                          <w:sz w:val="16"/>
                                          <w:szCs w:val="16"/>
                                        </w:rPr>
                                      </w:pPr>
                                      <w:r w:rsidRPr="00E375F8">
                                        <w:rPr>
                                          <w:b/>
                                          <w:bCs/>
                                          <w:sz w:val="16"/>
                                          <w:szCs w:val="16"/>
                                        </w:rPr>
                                        <w:t>Decision effectiveness</w:t>
                                      </w:r>
                                    </w:p>
                                  </w:txbxContent>
                                </wps:txbx>
                                <wps:bodyPr rot="0" vert="horz" wrap="square" lIns="91440" tIns="45720" rIns="91440" bIns="45720" anchor="t" anchorCtr="0">
                                  <a:noAutofit/>
                                </wps:bodyPr>
                              </wps:wsp>
                              <wps:wsp>
                                <wps:cNvPr id="21" name="Text Box 2"/>
                                <wps:cNvSpPr txBox="1">
                                  <a:spLocks noChangeArrowheads="1"/>
                                </wps:cNvSpPr>
                                <wps:spPr bwMode="auto">
                                  <a:xfrm>
                                    <a:off x="1190625" y="2562225"/>
                                    <a:ext cx="1047750" cy="266700"/>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CE" w14:textId="77777777" w:rsidR="006542F1" w:rsidRPr="00866572" w:rsidRDefault="006542F1" w:rsidP="002014BE">
                                      <w:pPr>
                                        <w:jc w:val="center"/>
                                        <w:rPr>
                                          <w:rFonts w:ascii="Verdana" w:hAnsi="Verdana"/>
                                          <w:b/>
                                          <w:bCs/>
                                          <w:color w:val="404040" w:themeColor="text1" w:themeTint="BF"/>
                                          <w:sz w:val="16"/>
                                          <w:szCs w:val="16"/>
                                        </w:rPr>
                                      </w:pPr>
                                      <w:r w:rsidRPr="00866572">
                                        <w:rPr>
                                          <w:b/>
                                          <w:bCs/>
                                          <w:sz w:val="16"/>
                                          <w:szCs w:val="16"/>
                                        </w:rPr>
                                        <w:t>Payback Period</w:t>
                                      </w:r>
                                    </w:p>
                                  </w:txbxContent>
                                </wps:txbx>
                                <wps:bodyPr rot="0" vert="horz" wrap="square" lIns="91440" tIns="45720" rIns="91440" bIns="45720" anchor="t" anchorCtr="0">
                                  <a:noAutofit/>
                                </wps:bodyPr>
                              </wps:wsp>
                              <wps:wsp>
                                <wps:cNvPr id="70" name="Text Box 2"/>
                                <wps:cNvSpPr txBox="1">
                                  <a:spLocks noChangeArrowheads="1"/>
                                </wps:cNvSpPr>
                                <wps:spPr bwMode="auto">
                                  <a:xfrm>
                                    <a:off x="9525" y="2562225"/>
                                    <a:ext cx="1083310" cy="266700"/>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CF" w14:textId="77777777" w:rsidR="006542F1" w:rsidRPr="00866572" w:rsidRDefault="006542F1" w:rsidP="002014BE">
                                      <w:pPr>
                                        <w:jc w:val="center"/>
                                        <w:rPr>
                                          <w:rFonts w:ascii="Verdana" w:hAnsi="Verdana"/>
                                          <w:b/>
                                          <w:bCs/>
                                          <w:color w:val="404040" w:themeColor="text1" w:themeTint="BF"/>
                                          <w:sz w:val="16"/>
                                          <w:szCs w:val="16"/>
                                        </w:rPr>
                                      </w:pPr>
                                      <w:r w:rsidRPr="00866572">
                                        <w:rPr>
                                          <w:b/>
                                          <w:bCs/>
                                          <w:sz w:val="16"/>
                                          <w:szCs w:val="16"/>
                                        </w:rPr>
                                        <w:t>DCF</w:t>
                                      </w:r>
                                    </w:p>
                                  </w:txbxContent>
                                </wps:txbx>
                                <wps:bodyPr rot="0" vert="horz" wrap="square" lIns="91440" tIns="45720" rIns="91440" bIns="45720" anchor="t" anchorCtr="0">
                                  <a:noAutofit/>
                                </wps:bodyPr>
                              </wps:wsp>
                              <wps:wsp>
                                <wps:cNvPr id="71" name="Text Box 2"/>
                                <wps:cNvSpPr txBox="1">
                                  <a:spLocks noChangeArrowheads="1"/>
                                </wps:cNvSpPr>
                                <wps:spPr bwMode="auto">
                                  <a:xfrm>
                                    <a:off x="1190625" y="2905125"/>
                                    <a:ext cx="1042670" cy="266700"/>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D0" w14:textId="77777777" w:rsidR="006542F1" w:rsidRPr="00866572" w:rsidRDefault="006542F1" w:rsidP="002014BE">
                                      <w:pPr>
                                        <w:jc w:val="center"/>
                                        <w:rPr>
                                          <w:rFonts w:ascii="Verdana" w:hAnsi="Verdana"/>
                                          <w:b/>
                                          <w:bCs/>
                                          <w:color w:val="404040" w:themeColor="text1" w:themeTint="BF"/>
                                          <w:sz w:val="16"/>
                                          <w:szCs w:val="16"/>
                                        </w:rPr>
                                      </w:pPr>
                                      <w:r w:rsidRPr="00866572">
                                        <w:rPr>
                                          <w:b/>
                                          <w:bCs/>
                                          <w:sz w:val="16"/>
                                          <w:szCs w:val="16"/>
                                        </w:rPr>
                                        <w:t>ARR</w:t>
                                      </w:r>
                                    </w:p>
                                  </w:txbxContent>
                                </wps:txbx>
                                <wps:bodyPr rot="0" vert="horz" wrap="square" lIns="91440" tIns="45720" rIns="91440" bIns="45720" anchor="t" anchorCtr="0">
                                  <a:noAutofit/>
                                </wps:bodyPr>
                              </wps:wsp>
                              <wps:wsp>
                                <wps:cNvPr id="68" name="Text Box 2"/>
                                <wps:cNvSpPr txBox="1">
                                  <a:spLocks noChangeArrowheads="1"/>
                                </wps:cNvSpPr>
                                <wps:spPr bwMode="auto">
                                  <a:xfrm>
                                    <a:off x="38100" y="2905125"/>
                                    <a:ext cx="1047750" cy="266700"/>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D1" w14:textId="77777777" w:rsidR="006542F1" w:rsidRPr="00866572" w:rsidRDefault="006542F1" w:rsidP="002014BE">
                                      <w:pPr>
                                        <w:jc w:val="center"/>
                                        <w:rPr>
                                          <w:rFonts w:ascii="Verdana" w:hAnsi="Verdana"/>
                                          <w:b/>
                                          <w:bCs/>
                                          <w:color w:val="404040" w:themeColor="text1" w:themeTint="BF"/>
                                          <w:sz w:val="16"/>
                                          <w:szCs w:val="16"/>
                                        </w:rPr>
                                      </w:pPr>
                                      <w:r w:rsidRPr="00866572">
                                        <w:rPr>
                                          <w:b/>
                                          <w:bCs/>
                                          <w:sz w:val="16"/>
                                          <w:szCs w:val="16"/>
                                        </w:rPr>
                                        <w:t>IRR</w:t>
                                      </w:r>
                                    </w:p>
                                  </w:txbxContent>
                                </wps:txbx>
                                <wps:bodyPr rot="0" vert="horz" wrap="square" lIns="91440" tIns="45720" rIns="91440" bIns="45720" anchor="t" anchorCtr="0">
                                  <a:noAutofit/>
                                </wps:bodyPr>
                              </wps:wsp>
                              <wps:wsp>
                                <wps:cNvPr id="319" name="Text Box 2"/>
                                <wps:cNvSpPr txBox="1">
                                  <a:spLocks noChangeArrowheads="1"/>
                                </wps:cNvSpPr>
                                <wps:spPr bwMode="auto">
                                  <a:xfrm>
                                    <a:off x="0" y="1704974"/>
                                    <a:ext cx="1057689" cy="400704"/>
                                  </a:xfrm>
                                  <a:prstGeom prst="rect">
                                    <a:avLst/>
                                  </a:prstGeom>
                                  <a:ln w="6350">
                                    <a:headEnd/>
                                    <a:tailEnd/>
                                  </a:ln>
                                </wps:spPr>
                                <wps:style>
                                  <a:lnRef idx="2">
                                    <a:schemeClr val="accent1"/>
                                  </a:lnRef>
                                  <a:fillRef idx="1">
                                    <a:schemeClr val="lt1"/>
                                  </a:fillRef>
                                  <a:effectRef idx="0">
                                    <a:schemeClr val="accent1"/>
                                  </a:effectRef>
                                  <a:fontRef idx="minor">
                                    <a:schemeClr val="dk1"/>
                                  </a:fontRef>
                                </wps:style>
                                <wps:txbx>
                                  <w:txbxContent>
                                    <w:p w14:paraId="635E8DD2" w14:textId="77777777" w:rsidR="006542F1" w:rsidRPr="00AD3E05" w:rsidRDefault="006542F1" w:rsidP="00AD3E05">
                                      <w:pPr>
                                        <w:spacing w:after="0" w:line="240" w:lineRule="auto"/>
                                        <w:jc w:val="center"/>
                                        <w:rPr>
                                          <w:rFonts w:ascii="Verdana" w:hAnsi="Verdana"/>
                                          <w:b/>
                                          <w:bCs/>
                                          <w:color w:val="404040" w:themeColor="text1" w:themeTint="BF"/>
                                          <w:sz w:val="16"/>
                                          <w:szCs w:val="16"/>
                                        </w:rPr>
                                      </w:pPr>
                                      <w:r w:rsidRPr="00AD3E05">
                                        <w:rPr>
                                          <w:b/>
                                          <w:bCs/>
                                          <w:sz w:val="16"/>
                                          <w:szCs w:val="16"/>
                                        </w:rPr>
                                        <w:t>Accounting information system</w:t>
                                      </w:r>
                                    </w:p>
                                  </w:txbxContent>
                                </wps:txbx>
                                <wps:bodyPr rot="0" vert="horz" wrap="square" lIns="91440" tIns="45720" rIns="91440" bIns="45720" anchor="t" anchorCtr="0">
                                  <a:noAutofit/>
                                </wps:bodyPr>
                              </wps:wsp>
                              <wps:wsp>
                                <wps:cNvPr id="314" name="Down Arrow 314"/>
                                <wps:cNvSpPr/>
                                <wps:spPr>
                                  <a:xfrm>
                                    <a:off x="4238625" y="400050"/>
                                    <a:ext cx="178905" cy="224458"/>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8" name="Down Arrow 318"/>
                                <wps:cNvSpPr/>
                                <wps:spPr>
                                  <a:xfrm>
                                    <a:off x="4248150" y="1323975"/>
                                    <a:ext cx="178435" cy="595105"/>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Down Arrow 72"/>
                                <wps:cNvSpPr/>
                                <wps:spPr>
                                  <a:xfrm>
                                    <a:off x="4238625" y="2657475"/>
                                    <a:ext cx="178435" cy="514350"/>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Down Arrow 74"/>
                                <wps:cNvSpPr/>
                                <wps:spPr>
                                  <a:xfrm>
                                    <a:off x="4238625" y="3762375"/>
                                    <a:ext cx="178435" cy="224155"/>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Straight Arrow Connector 64"/>
                                <wps:cNvCnPr/>
                                <wps:spPr>
                                  <a:xfrm>
                                    <a:off x="2238375" y="2343150"/>
                                    <a:ext cx="63627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3" name="Straight Arrow Connector 73"/>
                                <wps:cNvCnPr/>
                                <wps:spPr>
                                  <a:xfrm>
                                    <a:off x="2247900" y="3533775"/>
                                    <a:ext cx="63627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5" name="Straight Arrow Connector 75"/>
                                <wps:cNvCnPr/>
                                <wps:spPr>
                                  <a:xfrm>
                                    <a:off x="2247900" y="4238625"/>
                                    <a:ext cx="63627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9" name="Straight Arrow Connector 79"/>
                                <wps:cNvCnPr/>
                                <wps:spPr>
                                  <a:xfrm>
                                    <a:off x="2238375" y="4876800"/>
                                    <a:ext cx="63627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g:grpSp>
                        </wpg:grpSp>
                        <wps:wsp>
                          <wps:cNvPr id="723" name="Text Box 723"/>
                          <wps:cNvSpPr txBox="1">
                            <a:spLocks noChangeArrowheads="1"/>
                          </wps:cNvSpPr>
                          <wps:spPr bwMode="auto">
                            <a:xfrm>
                              <a:off x="2884170" y="-643255"/>
                              <a:ext cx="2924175" cy="361950"/>
                            </a:xfrm>
                            <a:prstGeom prst="rect">
                              <a:avLst/>
                            </a:prstGeom>
                            <a:ln>
                              <a:headEnd/>
                              <a:tailEnd/>
                            </a:ln>
                          </wps:spPr>
                          <wps:style>
                            <a:lnRef idx="1">
                              <a:schemeClr val="accent4"/>
                            </a:lnRef>
                            <a:fillRef idx="3">
                              <a:schemeClr val="accent4"/>
                            </a:fillRef>
                            <a:effectRef idx="2">
                              <a:schemeClr val="accent4"/>
                            </a:effectRef>
                            <a:fontRef idx="minor">
                              <a:schemeClr val="lt1"/>
                            </a:fontRef>
                          </wps:style>
                          <wps:txbx>
                            <w:txbxContent>
                              <w:p w14:paraId="635E8DD3" w14:textId="77777777" w:rsidR="006542F1" w:rsidRPr="001651DF" w:rsidRDefault="006542F1" w:rsidP="006522A7">
                                <w:pPr>
                                  <w:jc w:val="center"/>
                                  <w:rPr>
                                    <w:b/>
                                    <w:bCs/>
                                    <w:sz w:val="20"/>
                                    <w:szCs w:val="20"/>
                                  </w:rPr>
                                </w:pPr>
                                <w:r w:rsidRPr="006522A7">
                                  <w:rPr>
                                    <w:b/>
                                    <w:bCs/>
                                    <w:sz w:val="20"/>
                                    <w:szCs w:val="20"/>
                                  </w:rPr>
                                  <w:t>SID process</w:t>
                                </w:r>
                              </w:p>
                            </w:txbxContent>
                          </wps:txbx>
                          <wps:bodyPr rot="0" vert="horz" wrap="square" lIns="91440" tIns="45720" rIns="91440" bIns="45720" anchor="t" anchorCtr="0">
                            <a:noAutofit/>
                          </wps:bodyPr>
                        </wps:wsp>
                      </wpg:grpSp>
                      <wps:wsp>
                        <wps:cNvPr id="725" name="Down Arrow 725"/>
                        <wps:cNvSpPr/>
                        <wps:spPr>
                          <a:xfrm>
                            <a:off x="4238625" y="280670"/>
                            <a:ext cx="178435" cy="224155"/>
                          </a:xfrm>
                          <a:prstGeom prst="downArrow">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635E8BD3" id="Group 726" o:spid="_x0000_s1057" alt="P406#y1" style="position:absolute;left:0;text-align:left;margin-left:-1.6pt;margin-top:4.4pt;width:459pt;height:456pt;z-index:251658408;mso-height-relative:margin" coordorigin=",-1193" coordsize="58293,66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0lYKwoAAP9/AAAOAAAAZHJzL2Uyb0RvYy54bWzsXdty20YSfd+q/AMKebaJ+4VlOqXIiWur&#10;vIlr7a08QyB4qZAAAkAmtV+/Z64AAUISaZFAVvMiEUMMODPoM6enu6fn3U/77Ub7lhTlOktnuvnW&#10;0LUkjbP5Ol3O9P98/fVNoGtlFaXzaJOlyUx/SEr9p/c//OPdLp8mVrbKNvOk0PCQtJzu8pm+qqp8&#10;OpmU8SrZRuXbLE9SfLnIim1U4bJYTuZFtMPTt5uJZRjeZJcV87zI4qQsUfqBfam/p89fLJK4+n2x&#10;KJNK28x0tK2ifwv69478nbx/F02XRZSv1jFvRnRGK7bROsWPykd9iKpIuy/WnUdt13GRldmiehtn&#10;20m2WKzjhPYBvTGNVm8+Ftl9TvuynO6WuRwmDG1rnM5+bPzbt8+Ftp7PdN/ydC2NtnhJ9Hc1WjBP&#10;yhjD9dkxvB8fTDJcu3w5Ra2PRf4l/1zwgiW7IiOwXxRb8h990/Z0oB/kQCf7SotR6AZWaBt4HzG+&#10;c/3QNAOPvYp4hfdV13tjmqEd8NcUr345Vt/zbMt2aNsm4ucnpJWyUfJCtl722Wn32Tm7jwdtPdrT&#10;RkujabunnmNbritG4eV7arV7ap3dU/4+jvbRDYPQ6Hmbj7/HRs3e94hJoqxxUH4fDr6sojyh8CqJ&#10;RHOZCGwxUF9JB3/O9hqKqJzT24jUa9Ue5ZjvKObL/FMW/1lqaXa7itJlclMU2W6VRHO0j4nlLpdV&#10;iQiW05I85G73r2wOuEX3VUYf1IKOFYSuR1ACkDheCNBw8RADDxDZvoCR7ZmhS0dYjl40zYuy+phk&#10;W418mOkF5kP6S9G3T2WFPuFWcQvB7CYlf0nTf0nn+DqaVtF6wz7jVvI1kMWazztSPWwSVvXfyQIT&#10;ST0qZApPbjeF9i3C5BvFcZJWAqWbFHeTaov1ZiMr2mw4H6vI7ydVEzq9y8rW05VlDfrLWVrJytt1&#10;mhXHHrCRTV6w+8UIsH6Twaj2d3s6g5qhEJO7bP6AF1xkjG/Aj/iwyor/6toOXDPTy7/uoyLRtc0/&#10;UwhJaDoOISd64bi+hYui+c1d85sojfGomV7pGvt4W1FCI51KsxsI02JN3y1pHGsJbzSww97axUHk&#10;g/YZl3zIdqlGEaGh8BBG/IqAgTS+Jf6O5fqe7zLxd+zAY9KNF89ZwPQDx8b3hEQsyzHZ7Nkv/XM0&#10;hbaEvuijEFDSzUaglu6WKJd5/Osac8mnqKw+RwV0Jcgqke/f8WexyXYzPeOfdI1I/LHyl8VDer+9&#10;zTDDmNA085h+JPipNuLjosi2f0BNvCEoxFcCQHFViAsOIQ2KZpzc3NDboKDlUfUp/ZLHYqYnc+XX&#10;/R9RkfMJtYIs/pYJIommLaFi9z4bmFxlaWspdohGNzUzUkCx8xKamGlYABbTxE7j7uM1Jf7aOtgV&#10;uNuWA/WlKqL1clXxqec2S1NwX1ZouKWehG5TrsEKSutMQphX/JBzsBkaLj6iej0Hebbn+lAiyRz0&#10;BPmWvEmyLUx7aIkMYWvyA4yKOf1q1UNOFAWiWJDfvwIXG8fY8JDE+7n4GZXP4OJqL9SHXi5msxUZ&#10;IUJ+1+M7G5MPQ2i/4NHGk2ZB1zxN8AKoBG3yg+BZPsetEjyheo5L8HrncyEsbKFtc71RzeYcHXwl&#10;ZpvdpRgpq+fv663FQheLL7IQa83/lmUFgeBPtQQjzEVtd30LvzOm/VOWYBZ9PfXC5xUvwWxT2vOk&#10;IYOUDYoeKEtWx4qhIFQbIoa3YlhST2kt/V521SYWYWO2Yni+IGqJIBQNCiDL9CwTRhE0ol6EKBKK&#10;R4UgblkX1rdXTEJw3fB1kUQQ8+ZwTe96ChwaQs3ogUccTy342IFNDI1kEa90uMF1OKnhKwKCUDKz&#10;goSPR+f+geBj23BSdtlHwUc6kkagv3EPtmIf3e/qbygaVH9zDDiyugSkjAhjQpCcYl89AdmmDBuR&#10;DETKhsAQMOIZ3B/c1uBCuH+VBsfCL0ZAQdLKpABkdlU4G2VDA+ioIU6haFRmBKmqvHoUeV1TNoqG&#10;xtBxW5wC0ahAJGPOFIjCrjFBRiwiJuF6trimJmfbrhV0FkQKRKMCkRSTVw8iv8tEKBqGiRrR4Uet&#10;CoHvuSo0YSyLojrw8NWDyDa7hrlhbAoyrMc0EJnQtmybhuP7AkGW7/HQBRnhWm+e4OHAT++v0BAg&#10;7dl4JvGyfO9Gi2es9I9vtOD7Vg43WjTibNimDOpiPtxkcZn4uvmfTwZ2yk0WiLTks+2rh9ER29ww&#10;KDKN0KUOVPhPBWbwkuoABdN04HXl0aoKSHRb5CXcrCcBScqKAlI3zlQOzlUXRjUd2b7ZcRMJaLEN&#10;T55Htv4BZoqODnnscJPCGQGnJ6FIBSuIjbOm3EstXUXDoOiAjgAkbCwmOOmhIziOfJv6zBWQhgSS&#10;ClsQQArGAiQWM+caPraWtyFkhFYgNt86Dlxa1EakIDQkhKRb8dVrdEE3bGEgLhIrHyyNXAMb+cxW&#10;6ALIqgEkEl8n1sJiO7xI0KBsDDIXw6WVOmnRVUDqhi8MAyTORQCQ2fYWHULI9EOWfkZx0ZBcpIIX&#10;pDon94YPvS4yHcPxJJAMkjzlcF10wEUAErLSKAPDy+9oPcnAoAIYBJCgGbV3QwzDRUhKZ3h8P7jl&#10;wi3U3tKqLHXt7FwjcBypIAYBJJI3pLWtaBggSXt3D4oC28Z6Sdm7L5ve5BQ6YhqBSrAwR8LUUdIR&#10;clSZR+jIgrdIAUluMhqejljCWgUkAMmTySIHXiDZAbEtkH3iVg+MGuFAyv9KkiENHcXgSMXl1Zvq&#10;bOSfHYdaxzBk+oYTIjdiy8SApK4BGkpyLTiGgXuUiQGu6ZdOmnWSTqdiGMTKyK6DGBqJi0kppLiR&#10;dIFf9WYuxiZvbh+AjCNraAsEPnKk83wjSDDquNTG02+vVomL2/hoxKr2peVu8YFKXHzBxMXXSO1r&#10;Si3xAJnSPMoD9Z5CphOYJKKbRKri2IiwE/LdyCnuhi7Cwh+nJwVNBU2owePNKX4FaPoy2KKBTBSe&#10;S5kWSan9KDARVME4VXEmWYDxdNhsp9P3HGWhOPN6yf6vAUwZSNgE5vm6rI0tUGSfB4DdCKZtMKY6&#10;haP2eylgghb/jqdwXAGYngRm73EBuKXmz+ccF8CT8BHjJaIIiZJ7AFN1XgA9b0pGDjKyvIwBc8QH&#10;Vfhyq1Ov5OGW0ySvPiHFdnEgWZsglOQpySPuUhlJ2i95MoD95CNSHIuZ3NScR8CLZZE6nEee6OhL&#10;v0i/5MngoGdKXs22DtJsdBLYqDlv7HNefToZPSxKHtXTLCcG/8sflWhJSpbubx9lNQdfNTETtkMy&#10;8+ib5oG04shF62+XmEm4F48nwnjkxFFRsX8ifST9hqgs1c0XXQ3KZBiOXCS0LDejOqtjAEhJXaNp&#10;+GBhUWd58ZCijARQHWgXozt+VAjd/5Oot+RaefEu5sWjKMUp81R7XOKU4tU6JsfYN68pVU4TK1tl&#10;m3lSvP8fAAAA//8DAFBLAwQUAAYACAAAACEAIiMvCt8AAAAIAQAADwAAAGRycy9kb3ducmV2Lnht&#10;bEyPQUvDQBCF74L/YRnBW7tJqpKm2ZRS1FMR2gribZudJqHZ2ZDdJum/dzzp7Q3v8eZ7+XqyrRiw&#10;940jBfE8AoFUOtNQpeDz+DZLQfigyejWESq4oYd1cX+X68y4kfY4HEIluIR8phXUIXSZlL6s0Wo/&#10;dx0Se2fXWx347Ctpej1yuW1lEkUv0uqG+EOtO9zWWF4OV6vgfdTjZhG/DrvLeXv7Pj5/fO1iVOrx&#10;YdqsQAScwl8YfvEZHQpmOrkrGS9aBbNFwkkFKQ9gexk/sTixSKIUZJHL/wOKHwAAAP//AwBQSwEC&#10;LQAUAAYACAAAACEAtoM4kv4AAADhAQAAEwAAAAAAAAAAAAAAAAAAAAAAW0NvbnRlbnRfVHlwZXNd&#10;LnhtbFBLAQItABQABgAIAAAAIQA4/SH/1gAAAJQBAAALAAAAAAAAAAAAAAAAAC8BAABfcmVscy8u&#10;cmVsc1BLAQItABQABgAIAAAAIQBA90lYKwoAAP9/AAAOAAAAAAAAAAAAAAAAAC4CAABkcnMvZTJv&#10;RG9jLnhtbFBLAQItABQABgAIAAAAIQAiIy8K3wAAAAgBAAAPAAAAAAAAAAAAAAAAAIUMAABkcnMv&#10;ZG93bnJldi54bWxQSwUGAAAAAAQABADzAAAAkQ0AAAAA&#10;">
                <v:group id="Group 724" o:spid="_x0000_s1058" style="position:absolute;top:-1193;width:58293;height:66322" coordorigin=",-6432" coordsize="58293,66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QLHxQAAANwAAAAPAAAAZHJzL2Rvd25yZXYueG1sRI9Pa8JA&#10;FMTvgt9heYK3uol/S3QVEZUepFAtlN4e2WcSzL4N2TWJ374rFDwOM/MbZrXpTCkaql1hWUE8ikAQ&#10;p1YXnCn4vhze3kE4j6yxtEwKHuRgs+73Vpho2/IXNWefiQBhl6CC3PsqkdKlORl0I1sRB+9qa4M+&#10;yDqTusY2wE0px1E0lwYLDgs5VrTLKb2d70bBscV2O4n3zel23T1+L7PPn1NMSg0H3XYJwlPnX+H/&#10;9odWsBhP4XkmHAG5/gMAAP//AwBQSwECLQAUAAYACAAAACEA2+H2y+4AAACFAQAAEwAAAAAAAAAA&#10;AAAAAAAAAAAAW0NvbnRlbnRfVHlwZXNdLnhtbFBLAQItABQABgAIAAAAIQBa9CxbvwAAABUBAAAL&#10;AAAAAAAAAAAAAAAAAB8BAABfcmVscy8ucmVsc1BLAQItABQABgAIAAAAIQDJAQLHxQAAANwAAAAP&#10;AAAAAAAAAAAAAAAAAAcCAABkcnMvZG93bnJldi54bWxQSwUGAAAAAAMAAwC3AAAA+QIAAAAA&#10;">
                  <v:group id="Group 722" o:spid="_x0000_s1059" style="position:absolute;width:58293;height:59890" coordsize="58293,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D8oxQAAANwAAAAPAAAAZHJzL2Rvd25yZXYueG1sRI9Pa8JA&#10;FMTvBb/D8gRvdZNIq0RXEVHpQQr+AfH2yD6TYPZtyK5J/PbdQqHHYWZ+wyxWvalES40rLSuIxxEI&#10;4szqknMFl/PufQbCeWSNlWVS8CIHq+XgbYGpth0fqT35XAQIuxQVFN7XqZQuK8igG9uaOHh32xj0&#10;QTa51A12AW4qmUTRpzRYclgosKZNQdnj9DQK9h1260m8bQ+P++Z1O398Xw8xKTUa9us5CE+9/w//&#10;tb+0gmmSwO+ZcATk8gcAAP//AwBQSwECLQAUAAYACAAAACEA2+H2y+4AAACFAQAAEwAAAAAAAAAA&#10;AAAAAAAAAAAAW0NvbnRlbnRfVHlwZXNdLnhtbFBLAQItABQABgAIAAAAIQBa9CxbvwAAABUBAAAL&#10;AAAAAAAAAAAAAAAAAB8BAABfcmVscy8ucmVsc1BLAQItABQABgAIAAAAIQAppD8oxQAAANwAAAAP&#10;AAAAAAAAAAAAAAAAAAcCAABkcnMvZG93bnJldi54bWxQSwUGAAAAAAMAAwC3AAAA+QIAAAAA&#10;">
                    <v:shape id="Text Box 83" o:spid="_x0000_s1060" type="#_x0000_t202" style="position:absolute;left:28956;top:46958;width:29337;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bPpwwAAANsAAAAPAAAAZHJzL2Rvd25yZXYueG1sRI9Ba8JA&#10;FITvgv9heYI33VhpKtFVxFKwhx5qBK/P7DMJ7r6N2a1Gf71bKPQ4zMw3zGLVWSOu1PrasYLJOAFB&#10;XDhdc6lgn3+MZiB8QNZoHJOCO3lYLfu9BWba3fibrrtQighhn6GCKoQmk9IXFVn0Y9cQR+/kWosh&#10;yraUusVbhFsjX5IklRZrjgsVNrSpqDjvfqyCtPniR/jM3WvyZt6PlF/Sg0mVGg669RxEoC78h//a&#10;W61gNoXfL/EHyOUTAAD//wMAUEsBAi0AFAAGAAgAAAAhANvh9svuAAAAhQEAABMAAAAAAAAAAAAA&#10;AAAAAAAAAFtDb250ZW50X1R5cGVzXS54bWxQSwECLQAUAAYACAAAACEAWvQsW78AAAAVAQAACwAA&#10;AAAAAAAAAAAAAAAfAQAAX3JlbHMvLnJlbHNQSwECLQAUAAYACAAAACEACh2z6cMAAADbAAAADwAA&#10;AAAAAAAAAAAAAAAHAgAAZHJzL2Rvd25yZXYueG1sUEsFBgAAAAADAAMAtwAAAPcC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B8" w14:textId="77777777" w:rsidR="006542F1" w:rsidRPr="00312421" w:rsidRDefault="006542F1" w:rsidP="002014BE">
                            <w:pPr>
                              <w:ind w:left="720"/>
                              <w:rPr>
                                <w:b/>
                                <w:bCs/>
                                <w:sz w:val="20"/>
                                <w:szCs w:val="20"/>
                                <w:lang w:val="en-US"/>
                              </w:rPr>
                            </w:pPr>
                            <w:r>
                              <w:rPr>
                                <w:b/>
                                <w:bCs/>
                                <w:sz w:val="20"/>
                                <w:szCs w:val="20"/>
                              </w:rPr>
                              <w:t>E</w:t>
                            </w:r>
                            <w:r w:rsidRPr="00312421">
                              <w:rPr>
                                <w:b/>
                                <w:bCs/>
                                <w:sz w:val="20"/>
                                <w:szCs w:val="20"/>
                              </w:rPr>
                              <w:t>valuating decision effectiveness</w:t>
                            </w:r>
                          </w:p>
                          <w:p w14:paraId="635E8DB9" w14:textId="77777777" w:rsidR="006542F1" w:rsidRPr="001651DF" w:rsidRDefault="006542F1" w:rsidP="002014BE">
                            <w:pPr>
                              <w:jc w:val="center"/>
                              <w:rPr>
                                <w:b/>
                                <w:bCs/>
                                <w:sz w:val="20"/>
                                <w:szCs w:val="20"/>
                              </w:rPr>
                            </w:pPr>
                          </w:p>
                        </w:txbxContent>
                      </v:textbox>
                    </v:shape>
                    <v:shape id="Down Arrow 78" o:spid="_x0000_s1061" type="#_x0000_t67" style="position:absolute;left:42576;top:44386;width:1785;height:22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0ZlvgAAANsAAAAPAAAAZHJzL2Rvd25yZXYueG1sRE+7bsIw&#10;FN0r9R+sW4mt2GUAlGIQooBYG14dr+LbOGp8HcUGzN/XAxLj0XnPFsm14kp9aDxr+BgqEMSVNw3X&#10;Gg77zfsURIjIBlvPpOFOARbz15cZFsbf+JuuZaxFDuFQoAYbY1dIGSpLDsPQd8SZ+/W9w5hhX0vT&#10;4y2Hu1aOlBpLhw3nBosdrSxVf+XFaUg/bhutW3/hYXPeH1OnTmWptB68peUniEgpPsUP985omOSx&#10;+Uv+AXL+DwAA//8DAFBLAQItABQABgAIAAAAIQDb4fbL7gAAAIUBAAATAAAAAAAAAAAAAAAAAAAA&#10;AABbQ29udGVudF9UeXBlc10ueG1sUEsBAi0AFAAGAAgAAAAhAFr0LFu/AAAAFQEAAAsAAAAAAAAA&#10;AAAAAAAAHwEAAF9yZWxzLy5yZWxzUEsBAi0AFAAGAAgAAAAhACVXRmW+AAAA2wAAAA8AAAAAAAAA&#10;AAAAAAAABwIAAGRycy9kb3ducmV2LnhtbFBLBQYAAAAAAwADALcAAADyAgAAAAA=&#10;" adj="13003" fillcolor="#254163 [1636]" strokecolor="#4579b8 [3044]">
                      <v:fill color2="#4477b6 [3012]" rotate="t" angle="180" colors="0 #2c5d98;52429f #3c7bc7;1 #3a7ccb" focus="100%" type="gradient">
                        <o:fill v:ext="view" type="gradientUnscaled"/>
                      </v:fill>
                      <v:shadow on="t" color="black" opacity="22937f" origin=",.5" offset="0,.63889mm"/>
                    </v:shape>
                    <v:group id="Group 390" o:spid="_x0000_s1062" style="position:absolute;width:58102;height:59890" coordsize="58102,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mE6wgAAANwAAAAPAAAAZHJzL2Rvd25yZXYueG1sRE9Ni8Iw&#10;EL0L+x/CLOxN064obtcoIq54EMG6IN6GZmyLzaQ0sa3/3hwEj4/3PV/2phItNa60rCAeRSCIM6tL&#10;zhX8n/6GMxDOI2usLJOCBzlYLj4Gc0y07fhIbepzEULYJaig8L5OpHRZQQbdyNbEgbvaxqAPsMml&#10;brAL4aaS31E0lQZLDg0F1rQuKLuld6Ng22G3Gsebdn+7rh+X0+Rw3sek1Ndnv/oF4an3b/HLvdMK&#10;xj9hfjgTjoBcPAEAAP//AwBQSwECLQAUAAYACAAAACEA2+H2y+4AAACFAQAAEwAAAAAAAAAAAAAA&#10;AAAAAAAAW0NvbnRlbnRfVHlwZXNdLnhtbFBLAQItABQABgAIAAAAIQBa9CxbvwAAABUBAAALAAAA&#10;AAAAAAAAAAAAAB8BAABfcmVscy8ucmVsc1BLAQItABQABgAIAAAAIQAOCmE6wgAAANwAAAAPAAAA&#10;AAAAAAAAAAAAAAcCAABkcnMvZG93bnJldi54bWxQSwUGAAAAAAMAAwC3AAAA9gIAAAAA&#10;">
                      <v:shape id="Straight Arrow Connector 30" o:spid="_x0000_s1063" type="#_x0000_t32" style="position:absolute;left:22479;top:1905;width:636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R62vwAAANsAAAAPAAAAZHJzL2Rvd25yZXYueG1sRE9La8JA&#10;EL4X/A/LFLzVTZWUkLqKCKG9+gK9jdkxCc3OhuxG47/vHAo9fnzv5Xp0rbpTHxrPBt5nCSji0tuG&#10;KwPHQ/GWgQoR2WLrmQw8KcB6NXlZYm79g3d038dKSQiHHA3UMXa51qGsyWGY+Y5YuJvvHUaBfaVt&#10;jw8Jd62eJ8mHdtiwNNTY0bam8mc/OAOL23X8yuJGZ8XZb4chTdNTcTFm+jpuPkFFGuO/+M/9bcUn&#10;6+WL/AC9+gUAAP//AwBQSwECLQAUAAYACAAAACEA2+H2y+4AAACFAQAAEwAAAAAAAAAAAAAAAAAA&#10;AAAAW0NvbnRlbnRfVHlwZXNdLnhtbFBLAQItABQABgAIAAAAIQBa9CxbvwAAABUBAAALAAAAAAAA&#10;AAAAAAAAAB8BAABfcmVscy8ucmVsc1BLAQItABQABgAIAAAAIQAJ7R62vwAAANsAAAAPAAAAAAAA&#10;AAAAAAAAAAcCAABkcnMvZG93bnJldi54bWxQSwUGAAAAAAMAAwC3AAAA8wIAAAAA&#10;" strokecolor="#4579b8 [3044]">
                        <v:stroke endarrow="open"/>
                      </v:shape>
                      <v:shape id="Straight Arrow Connector 31" o:spid="_x0000_s1064" type="#_x0000_t32" style="position:absolute;left:22479;top:8572;width:636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bstwgAAANsAAAAPAAAAZHJzL2Rvd25yZXYueG1sRI9Pi8Iw&#10;FMTvwn6H8Bb2ZlNXKqUaRYSyXv0H7u1t82yLzUtpUu1+eyMIHoeZ3wyzWA2mETfqXG1ZwSSKQRAX&#10;VtdcKjge8nEKwnlkjY1lUvBPDlbLj9ECM23vvKPb3pcilLDLUEHlfZtJ6YqKDLrItsTBu9jOoA+y&#10;K6Xu8B7KTSO/43gmDdYcFipsaVNRcd33RsH08jf8pH4t0/xsN32fJMkp/1Xq63NYz0F4Gvw7/KK3&#10;OnATeH4JP0AuHwAAAP//AwBQSwECLQAUAAYACAAAACEA2+H2y+4AAACFAQAAEwAAAAAAAAAAAAAA&#10;AAAAAAAAW0NvbnRlbnRfVHlwZXNdLnhtbFBLAQItABQABgAIAAAAIQBa9CxbvwAAABUBAAALAAAA&#10;AAAAAAAAAAAAAB8BAABfcmVscy8ucmVsc1BLAQItABQABgAIAAAAIQBmobstwgAAANsAAAAPAAAA&#10;AAAAAAAAAAAAAAcCAABkcnMvZG93bnJldi54bWxQSwUGAAAAAAMAAwC3AAAA9gIAAAAA&#10;" strokecolor="#4579b8 [3044]">
                        <v:stroke endarrow="open"/>
                      </v:shape>
                      <v:group id="Group 39" o:spid="_x0000_s1065" style="position:absolute;width:58102;height:59890" coordsize="58102,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shape id="Text Box 313" o:spid="_x0000_s1066" type="#_x0000_t202" style="position:absolute;left:95;width:22288;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v06xQAAANwAAAAPAAAAZHJzL2Rvd25yZXYueG1sRI9Ba8JA&#10;FITvQv/D8gredJNK0xLdiFQEe+ihptDrM/uahO6+jdlVo7/eLRQ8DjPzDbNYDtaIE/W+dawgnSYg&#10;iCunW64VfJWbySsIH5A1Gsek4EIelsXDaIG5dmf+pNMu1CJC2OeooAmhy6X0VUMW/dR1xNH7cb3F&#10;EGVfS93jOcKtkU9JkkmLLceFBjt6a6j63R2tgqz74Gt4L91z8mLWeyoP2bfJlBo/Dqs5iEBDuIf/&#10;21utYJbO4O9MPAKyuAEAAP//AwBQSwECLQAUAAYACAAAACEA2+H2y+4AAACFAQAAEwAAAAAAAAAA&#10;AAAAAAAAAAAAW0NvbnRlbnRfVHlwZXNdLnhtbFBLAQItABQABgAIAAAAIQBa9CxbvwAAABUBAAAL&#10;AAAAAAAAAAAAAAAAAB8BAABfcmVscy8ucmVsc1BLAQItABQABgAIAAAAIQDmnv06xQAAANwAAAAP&#10;AAAAAAAAAAAAAAAAAAcCAABkcnMvZG93bnJldi54bWxQSwUGAAAAAAMAAwC3AAAA+QI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BA" w14:textId="77777777" w:rsidR="006542F1" w:rsidRPr="001651DF" w:rsidRDefault="006542F1" w:rsidP="002014BE">
                                <w:pPr>
                                  <w:jc w:val="center"/>
                                  <w:rPr>
                                    <w:b/>
                                    <w:bCs/>
                                    <w:sz w:val="20"/>
                                    <w:szCs w:val="20"/>
                                  </w:rPr>
                                </w:pPr>
                                <w:r>
                                  <w:rPr>
                                    <w:b/>
                                    <w:bCs/>
                                    <w:sz w:val="20"/>
                                    <w:szCs w:val="20"/>
                                  </w:rPr>
                                  <w:t>Strategic investment issues</w:t>
                                </w:r>
                              </w:p>
                            </w:txbxContent>
                          </v:textbox>
                        </v:shape>
                        <v:shape id="Text Box 316" o:spid="_x0000_s1067" type="#_x0000_t202" style="position:absolute;left:95;top:6572;width:22288;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V6ixQAAANwAAAAPAAAAZHJzL2Rvd25yZXYueG1sRI9BawIx&#10;FITvQv9DeAVvmrXSKKtRiqVgDx7qFnp9bp67S5OXdZPq2l/fCAWPw8x8wyzXvbPiTF1oPGuYjDMQ&#10;xKU3DVcaPou30RxEiMgGrWfScKUA69XDYIm58Rf+oPM+ViJBOOSooY6xzaUMZU0Ow9i3xMk7+s5h&#10;TLKrpOnwkuDOyqcsU9Jhw2mhxpY2NZXf+x+nQbU7/o3vhX/OZvb1QMVJfVml9fCxf1mAiNTHe/i/&#10;vTUaphMFtzPpCMjVHwAAAP//AwBQSwECLQAUAAYACAAAACEA2+H2y+4AAACFAQAAEwAAAAAAAAAA&#10;AAAAAAAAAAAAW0NvbnRlbnRfVHlwZXNdLnhtbFBLAQItABQABgAIAAAAIQBa9CxbvwAAABUBAAAL&#10;AAAAAAAAAAAAAAAAAB8BAABfcmVscy8ucmVsc1BLAQItABQABgAIAAAAIQD26V6ixQAAANwAAAAP&#10;AAAAAAAAAAAAAAAAAAcCAABkcnMvZG93bnJldi54bWxQSwUGAAAAAAMAAwC3AAAA+QI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BB" w14:textId="77777777" w:rsidR="006542F1" w:rsidRPr="001651DF" w:rsidRDefault="006542F1" w:rsidP="002014BE">
                                <w:pPr>
                                  <w:jc w:val="center"/>
                                  <w:rPr>
                                    <w:b/>
                                    <w:bCs/>
                                    <w:sz w:val="20"/>
                                    <w:szCs w:val="20"/>
                                  </w:rPr>
                                </w:pPr>
                                <w:r>
                                  <w:rPr>
                                    <w:b/>
                                    <w:bCs/>
                                    <w:sz w:val="20"/>
                                    <w:szCs w:val="20"/>
                                  </w:rPr>
                                  <w:t>Budgeting and planning</w:t>
                                </w:r>
                              </w:p>
                            </w:txbxContent>
                          </v:textbox>
                        </v:shape>
                        <v:shape id="Text Box 67" o:spid="_x0000_s1068" type="#_x0000_t202" style="position:absolute;left:95;top:21621;width:22288;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lMQwgAAANsAAAAPAAAAZHJzL2Rvd25yZXYueG1sRI9Ba8JA&#10;FITvBf/D8gRvdaNglNRVxCLooQeN0Otr9jUJ7r5Ns6vG/npXEDwOM98MM1921ogLtb52rGA0TEAQ&#10;F07XXCo45pv3GQgfkDUax6TgRh6Wi97bHDPtrrynyyGUIpawz1BBFUKTSemLiiz6oWuIo/frWosh&#10;yraUusVrLLdGjpMklRZrjgsVNrSuqDgdzlZB2nzxf9jlbpJMzecP5X/pt0mVGvS71QeIQF14hZ/0&#10;VkduCo8v8QfIxR0AAP//AwBQSwECLQAUAAYACAAAACEA2+H2y+4AAACFAQAAEwAAAAAAAAAAAAAA&#10;AAAAAAAAW0NvbnRlbnRfVHlwZXNdLnhtbFBLAQItABQABgAIAAAAIQBa9CxbvwAAABUBAAALAAAA&#10;AAAAAAAAAAAAAB8BAABfcmVscy8ucmVsc1BLAQItABQABgAIAAAAIQDFKlMQwgAAANsAAAAPAAAA&#10;AAAAAAAAAAAAAAcCAABkcnMvZG93bnJldi54bWxQSwUGAAAAAAMAAwC3AAAA9gI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BC" w14:textId="77777777" w:rsidR="006542F1" w:rsidRPr="001651DF" w:rsidRDefault="006542F1" w:rsidP="002014BE">
                                <w:pPr>
                                  <w:jc w:val="center"/>
                                  <w:rPr>
                                    <w:b/>
                                    <w:bCs/>
                                    <w:sz w:val="20"/>
                                    <w:szCs w:val="20"/>
                                  </w:rPr>
                                </w:pPr>
                                <w:r w:rsidRPr="002B62DA">
                                  <w:rPr>
                                    <w:b/>
                                    <w:bCs/>
                                    <w:sz w:val="20"/>
                                    <w:szCs w:val="20"/>
                                  </w:rPr>
                                  <w:t>Investment appraisal techniques</w:t>
                                </w:r>
                              </w:p>
                            </w:txbxContent>
                          </v:textbox>
                        </v:shape>
                        <v:shape id="Text Box 80" o:spid="_x0000_s1069" type="#_x0000_t202" style="position:absolute;top:46863;width:22383;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y2ewAAAANsAAAAPAAAAZHJzL2Rvd25yZXYueG1sRE9Ni8Iw&#10;EL0L/ocwwt40VbAr1SiiCO7Bg3Zhr2MztsVkUpuo3f315iDs8fG+F6vOGvGg1teOFYxHCQjiwuma&#10;SwXf+W44A+EDskbjmBT8kofVst9bYKbdk4/0OIVSxBD2GSqoQmgyKX1RkUU/cg1x5C6utRgibEup&#10;W3zGcGvkJElSabHm2FBhQ5uKiuvpbhWkzYH/wlfupsmn2Z4pv6U/JlXqY9Ct5yACdeFf/HbvtYJZ&#10;XB+/xB8gly8AAAD//wMAUEsBAi0AFAAGAAgAAAAhANvh9svuAAAAhQEAABMAAAAAAAAAAAAAAAAA&#10;AAAAAFtDb250ZW50X1R5cGVzXS54bWxQSwECLQAUAAYACAAAACEAWvQsW78AAAAVAQAACwAAAAAA&#10;AAAAAAAAAAAfAQAAX3JlbHMvLnJlbHNQSwECLQAUAAYACAAAACEA+s8tnsAAAADbAAAADwAAAAAA&#10;AAAAAAAAAAAHAgAAZHJzL2Rvd25yZXYueG1sUEsFBgAAAAADAAMAtwAAAPQC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BD" w14:textId="77777777" w:rsidR="006542F1" w:rsidRPr="001651DF" w:rsidRDefault="006542F1" w:rsidP="002014BE">
                                <w:pPr>
                                  <w:jc w:val="center"/>
                                  <w:rPr>
                                    <w:b/>
                                    <w:bCs/>
                                    <w:sz w:val="20"/>
                                    <w:szCs w:val="20"/>
                                  </w:rPr>
                                </w:pPr>
                                <w:r w:rsidRPr="00EB2E73">
                                  <w:rPr>
                                    <w:b/>
                                    <w:bCs/>
                                    <w:sz w:val="20"/>
                                    <w:szCs w:val="20"/>
                                  </w:rPr>
                                  <w:t>Monitoring and control</w:t>
                                </w:r>
                              </w:p>
                            </w:txbxContent>
                          </v:textbox>
                        </v:shape>
                        <v:shape id="Text Box 65" o:spid="_x0000_s1070" type="#_x0000_t202" style="position:absolute;top:33432;width:22383;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Gj8wwAAANsAAAAPAAAAZHJzL2Rvd25yZXYueG1sRI9Ba8JA&#10;FITvBf/D8gRvdaOQVFLXIBZBDz3UCL2+Zl+T4O7bNLtq9Nd3CwWPw8w3wyyLwRpxod63jhXMpgkI&#10;4srplmsFx3L7vADhA7JG45gU3MhDsRo9LTHX7sofdDmEWsQS9jkqaELocil91ZBFP3UdcfS+XW8x&#10;RNnXUvd4jeXWyHmSZNJiy3GhwY42DVWnw9kqyLp3vod96dLkxbx9UfmTfZpMqcl4WL+CCDSER/if&#10;3unIpfD3Jf4AufoFAAD//wMAUEsBAi0AFAAGAAgAAAAhANvh9svuAAAAhQEAABMAAAAAAAAAAAAA&#10;AAAAAAAAAFtDb250ZW50X1R5cGVzXS54bWxQSwECLQAUAAYACAAAACEAWvQsW78AAAAVAQAACwAA&#10;AAAAAAAAAAAAAAAfAQAAX3JlbHMvLnJlbHNQSwECLQAUAAYACAAAACEAWrRo/MMAAADbAAAADwAA&#10;AAAAAAAAAAAAAAAHAgAAZHJzL2Rvd25yZXYueG1sUEsFBgAAAAADAAMAtwAAAPcC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BE" w14:textId="77777777" w:rsidR="006542F1" w:rsidRPr="001651DF" w:rsidRDefault="006542F1" w:rsidP="002014BE">
                                <w:pPr>
                                  <w:jc w:val="center"/>
                                  <w:rPr>
                                    <w:b/>
                                    <w:bCs/>
                                    <w:sz w:val="20"/>
                                    <w:szCs w:val="20"/>
                                  </w:rPr>
                                </w:pPr>
                                <w:r>
                                  <w:rPr>
                                    <w:b/>
                                    <w:bCs/>
                                    <w:sz w:val="20"/>
                                    <w:szCs w:val="20"/>
                                  </w:rPr>
                                  <w:t>Managers – Decision-makers</w:t>
                                </w:r>
                              </w:p>
                            </w:txbxContent>
                          </v:textbox>
                        </v:shape>
                        <v:shape id="Text Box 77" o:spid="_x0000_s1071" type="#_x0000_t202" style="position:absolute;left:95;top:40386;width:22288;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8XNwwAAANsAAAAPAAAAZHJzL2Rvd25yZXYueG1sRI9Ba8JA&#10;FITvgv9heQVvumnBpERXKUrBHjxoCr2+Zp9J6O7bmF019de7guBxmJlvmPmyt0acqfONYwWvkwQE&#10;cel0w5WC7+Jz/A7CB2SNxjEp+CcPy8VwMMdcuwvv6LwPlYgQ9jkqqENocyl9WZNFP3EtcfQOrrMY&#10;ouwqqTu8RLg18i1JUmmx4bhQY0urmsq//ckqSNstX8NX4aZJZta/VBzTH5MqNXrpP2YgAvXhGX60&#10;N1pBlsH9S/wBcnEDAAD//wMAUEsBAi0AFAAGAAgAAAAhANvh9svuAAAAhQEAABMAAAAAAAAAAAAA&#10;AAAAAAAAAFtDb250ZW50X1R5cGVzXS54bWxQSwECLQAUAAYACAAAACEAWvQsW78AAAAVAQAACwAA&#10;AAAAAAAAAAAAAAAfAQAAX3JlbHMvLnJlbHNQSwECLQAUAAYACAAAACEAQPPFzcMAAADbAAAADwAA&#10;AAAAAAAAAAAAAAAHAgAAZHJzL2Rvd25yZXYueG1sUEsFBgAAAAADAAMAtwAAAPcC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BF" w14:textId="77777777" w:rsidR="006542F1" w:rsidRPr="001651DF" w:rsidRDefault="006542F1" w:rsidP="002014BE">
                                <w:pPr>
                                  <w:jc w:val="center"/>
                                  <w:rPr>
                                    <w:b/>
                                    <w:bCs/>
                                    <w:sz w:val="20"/>
                                    <w:szCs w:val="20"/>
                                  </w:rPr>
                                </w:pPr>
                                <w:r w:rsidRPr="00FD1C8A">
                                  <w:rPr>
                                    <w:b/>
                                    <w:bCs/>
                                    <w:sz w:val="20"/>
                                    <w:szCs w:val="20"/>
                                  </w:rPr>
                                  <w:t>Shared responsibility</w:t>
                                </w:r>
                              </w:p>
                            </w:txbxContent>
                          </v:textbox>
                        </v:shape>
                        <v:shape id="Text Box 312" o:spid="_x0000_s1072" type="#_x0000_t202" style="position:absolute;left:28860;width:29242;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lihxAAAANwAAAAPAAAAZHJzL2Rvd25yZXYueG1sRI9Ba8JA&#10;FITvgv9heYI33aiYSnSV0lKoBw+agtdn9pkEd9+m2a2m/fVdQfA4zMw3zGrTWSOu1PrasYLJOAFB&#10;XDhdc6ngK/8YLUD4gKzROCYFv+Rhs+73Vphpd+M9XQ+hFBHCPkMFVQhNJqUvKrLox64hjt7ZtRZD&#10;lG0pdYu3CLdGTpMklRZrjgsVNvRWUXE5/FgFabPjv7DN3Tx5Me8nyr/To0mVGg661yWIQF14hh/t&#10;T61gNpnC/Uw8AnL9DwAA//8DAFBLAQItABQABgAIAAAAIQDb4fbL7gAAAIUBAAATAAAAAAAAAAAA&#10;AAAAAAAAAABbQ29udGVudF9UeXBlc10ueG1sUEsBAi0AFAAGAAgAAAAhAFr0LFu/AAAAFQEAAAsA&#10;AAAAAAAAAAAAAAAAHwEAAF9yZWxzLy5yZWxzUEsBAi0AFAAGAAgAAAAhAInSWKHEAAAA3AAAAA8A&#10;AAAAAAAAAAAAAAAABwIAAGRycy9kb3ducmV2LnhtbFBLBQYAAAAAAwADALcAAAD4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C0" w14:textId="77777777" w:rsidR="006542F1" w:rsidRPr="001651DF" w:rsidRDefault="006542F1" w:rsidP="002014BE">
                                <w:pPr>
                                  <w:jc w:val="center"/>
                                  <w:rPr>
                                    <w:b/>
                                    <w:bCs/>
                                    <w:sz w:val="20"/>
                                    <w:szCs w:val="20"/>
                                  </w:rPr>
                                </w:pPr>
                                <w:r>
                                  <w:rPr>
                                    <w:b/>
                                    <w:bCs/>
                                    <w:sz w:val="20"/>
                                    <w:szCs w:val="20"/>
                                  </w:rPr>
                                  <w:t>Problem identification</w:t>
                                </w:r>
                              </w:p>
                            </w:txbxContent>
                          </v:textbox>
                        </v:shape>
                        <v:shape id="Text Box 315" o:spid="_x0000_s1073" type="#_x0000_t202" style="position:absolute;left:28860;top:6572;width:29242;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8DVxAAAANwAAAAPAAAAZHJzL2Rvd25yZXYueG1sRI9Ba8JA&#10;FITvgv9heYI33VgxSnSV0iLYQw8awesz+0yCu2/T7FbT/vpuQfA4zMw3zGrTWSNu1PrasYLJOAFB&#10;XDhdc6ngmG9HCxA+IGs0jknBD3nYrPu9FWba3XlPt0MoRYSwz1BBFUKTSemLiiz6sWuIo3dxrcUQ&#10;ZVtK3eI9wq2RL0mSSos1x4UKG3qrqLgevq2CtPnk3/CRu1kyN+9nyr/Sk0mVGg661yWIQF14hh/t&#10;nVYwnczg/0w8AnL9BwAA//8DAFBLAQItABQABgAIAAAAIQDb4fbL7gAAAIUBAAATAAAAAAAAAAAA&#10;AAAAAAAAAABbQ29udGVudF9UeXBlc10ueG1sUEsBAi0AFAAGAAgAAAAhAFr0LFu/AAAAFQEAAAsA&#10;AAAAAAAAAAAAAAAAHwEAAF9yZWxzLy5yZWxzUEsBAi0AFAAGAAgAAAAhAAY7wNXEAAAA3AAAAA8A&#10;AAAAAAAAAAAAAAAABwIAAGRycy9kb3ducmV2LnhtbFBLBQYAAAAAAwADALcAAAD4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C1" w14:textId="77777777" w:rsidR="006542F1" w:rsidRPr="001651DF" w:rsidRDefault="006542F1" w:rsidP="002014BE">
                                <w:pPr>
                                  <w:jc w:val="center"/>
                                  <w:rPr>
                                    <w:b/>
                                    <w:bCs/>
                                    <w:sz w:val="20"/>
                                    <w:szCs w:val="20"/>
                                  </w:rPr>
                                </w:pPr>
                                <w:r>
                                  <w:rPr>
                                    <w:b/>
                                    <w:bCs/>
                                    <w:sz w:val="20"/>
                                    <w:szCs w:val="20"/>
                                  </w:rPr>
                                  <w:t>G</w:t>
                                </w:r>
                                <w:r w:rsidRPr="003278DB">
                                  <w:rPr>
                                    <w:b/>
                                    <w:bCs/>
                                    <w:sz w:val="20"/>
                                    <w:szCs w:val="20"/>
                                  </w:rPr>
                                  <w:t>enerating alternatives and gathering information</w:t>
                                </w:r>
                              </w:p>
                            </w:txbxContent>
                          </v:textbox>
                        </v:shape>
                        <v:shape id="Text Box 66" o:spid="_x0000_s1074" type="#_x0000_t202" style="position:absolute;left:28860;top:21621;width:29242;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vaLwwAAANsAAAAPAAAAZHJzL2Rvd25yZXYueG1sRI9BawIx&#10;FITvBf9DeEJv3ayFpmVrFLEI7cGDrtDr6+a5u5i8rJuo2/56IxQ8DjPfDDOdD86KM/Wh9axhkuUg&#10;iCtvWq417MrV0xuIEJENWs+k4ZcCzGejhykWxl94Q+dtrEUq4VCghibGrpAyVA05DJnviJO3973D&#10;mGRfS9PjJZU7K5/zXEmHLaeFBjtaNlQdtienQXVr/otfpX/JX+3HD5VH9W2V1o/jYfEOItIQ7+F/&#10;+tMkTsHtS/oBcnYFAAD//wMAUEsBAi0AFAAGAAgAAAAhANvh9svuAAAAhQEAABMAAAAAAAAAAAAA&#10;AAAAAAAAAFtDb250ZW50X1R5cGVzXS54bWxQSwECLQAUAAYACAAAACEAWvQsW78AAAAVAQAACwAA&#10;AAAAAAAAAAAAAAAfAQAAX3JlbHMvLnJlbHNQSwECLQAUAAYACAAAACEAqmb2i8MAAADbAAAADwAA&#10;AAAAAAAAAAAAAAAHAgAAZHJzL2Rvd25yZXYueG1sUEsFBgAAAAADAAMAtwAAAPcC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C2" w14:textId="77777777" w:rsidR="006542F1" w:rsidRPr="001651DF" w:rsidRDefault="006542F1" w:rsidP="002014BE">
                                <w:pPr>
                                  <w:ind w:left="-142"/>
                                  <w:jc w:val="center"/>
                                  <w:rPr>
                                    <w:b/>
                                    <w:bCs/>
                                    <w:sz w:val="20"/>
                                    <w:szCs w:val="20"/>
                                  </w:rPr>
                                </w:pPr>
                                <w:r>
                                  <w:rPr>
                                    <w:b/>
                                    <w:bCs/>
                                    <w:sz w:val="20"/>
                                    <w:szCs w:val="20"/>
                                  </w:rPr>
                                  <w:t xml:space="preserve">Evaluating options </w:t>
                                </w:r>
                              </w:p>
                            </w:txbxContent>
                          </v:textbox>
                        </v:shape>
                        <v:shape id="Text Box 69" o:spid="_x0000_s1075" type="#_x0000_t202" style="position:absolute;left:28860;top:33528;width:29242;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L5wwAAANsAAAAPAAAAZHJzL2Rvd25yZXYueG1sRI9Ba8JA&#10;FITvBf/D8oTe6kahUVNXkYpQDx40gtfX7GsSuvs2za6a+utdQfA4zHwzzGzRWSPO1PrasYLhIAFB&#10;XDhdc6ngkK/fJiB8QNZoHJOCf/KwmPdeZphpd+EdnfehFLGEfYYKqhCaTEpfVGTRD1xDHL0f11oM&#10;Ubal1C1eYrk1cpQkqbRYc1yosKHPiorf/ckqSJstX8Mmd+/J2Ky+Kf9LjyZV6rXfLT9ABOrCM/yg&#10;v3TkpnD/En+AnN8AAAD//wMAUEsBAi0AFAAGAAgAAAAhANvh9svuAAAAhQEAABMAAAAAAAAAAAAA&#10;AAAAAAAAAFtDb250ZW50X1R5cGVzXS54bWxQSwECLQAUAAYACAAAACEAWvQsW78AAAAVAQAACwAA&#10;AAAAAAAAAAAAAAAfAQAAX3JlbHMvLnJlbHNQSwECLQAUAAYACAAAACEA2/li+cMAAADbAAAADwAA&#10;AAAAAAAAAAAAAAAHAgAAZHJzL2Rvd25yZXYueG1sUEsFBgAAAAADAAMAtwAAAPcC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C3" w14:textId="77777777" w:rsidR="006542F1" w:rsidRPr="001651DF" w:rsidRDefault="006542F1" w:rsidP="002014BE">
                                <w:pPr>
                                  <w:jc w:val="center"/>
                                  <w:rPr>
                                    <w:b/>
                                    <w:bCs/>
                                    <w:sz w:val="20"/>
                                    <w:szCs w:val="20"/>
                                  </w:rPr>
                                </w:pPr>
                                <w:r>
                                  <w:rPr>
                                    <w:b/>
                                    <w:bCs/>
                                    <w:sz w:val="20"/>
                                    <w:szCs w:val="20"/>
                                  </w:rPr>
                                  <w:t>Choosing an alternative</w:t>
                                </w:r>
                              </w:p>
                            </w:txbxContent>
                          </v:textbox>
                        </v:shape>
                        <v:shape id="Text Box 76" o:spid="_x0000_s1076" type="#_x0000_t202" style="position:absolute;left:28956;top:40386;width:28765;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2BWxAAAANsAAAAPAAAAZHJzL2Rvd25yZXYueG1sRI9BawIx&#10;FITvBf9DeEJv3ayFRtkaRZRCe+hBV+j1dfO6u5i8rJtUt/31RhA8DjPzDTNfDs6KE/Wh9axhkuUg&#10;iCtvWq417Mu3pxmIEJENWs+k4Y8CLBejhzkWxp95S6ddrEWCcChQQxNjV0gZqoYchsx3xMn78b3D&#10;mGRfS9PjOcGdlc95rqTDltNCgx2tG6oOu1+nQXWf/B8/Sv+ST+3mm8qj+rJK68fxsHoFEWmI9/Ct&#10;/W40TBVcv6QfIBcXAAAA//8DAFBLAQItABQABgAIAAAAIQDb4fbL7gAAAIUBAAATAAAAAAAAAAAA&#10;AAAAAAAAAABbQ29udGVudF9UeXBlc10ueG1sUEsBAi0AFAAGAAgAAAAhAFr0LFu/AAAAFQEAAAsA&#10;AAAAAAAAAAAAAAAAHwEAAF9yZWxzLy5yZWxzUEsBAi0AFAAGAAgAAAAhAC+/YFbEAAAA2wAAAA8A&#10;AAAAAAAAAAAAAAAABwIAAGRycy9kb3ducmV2LnhtbFBLBQYAAAAAAwADALcAAAD4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DC4" w14:textId="77777777" w:rsidR="006542F1" w:rsidRPr="001651DF" w:rsidRDefault="006542F1" w:rsidP="002014BE">
                                <w:pPr>
                                  <w:jc w:val="center"/>
                                  <w:rPr>
                                    <w:b/>
                                    <w:bCs/>
                                    <w:sz w:val="20"/>
                                    <w:szCs w:val="20"/>
                                  </w:rPr>
                                </w:pPr>
                                <w:r>
                                  <w:rPr>
                                    <w:b/>
                                    <w:bCs/>
                                    <w:sz w:val="20"/>
                                    <w:szCs w:val="20"/>
                                  </w:rPr>
                                  <w:t>I</w:t>
                                </w:r>
                                <w:r w:rsidRPr="00312421">
                                  <w:rPr>
                                    <w:b/>
                                    <w:bCs/>
                                    <w:sz w:val="20"/>
                                    <w:szCs w:val="20"/>
                                  </w:rPr>
                                  <w:t>mplementing the decision</w:t>
                                </w:r>
                              </w:p>
                            </w:txbxContent>
                          </v:textbox>
                        </v:shape>
                        <v:shape id="_x0000_s1077" type="#_x0000_t202" style="position:absolute;left:95;top:10572;width:10477;height:2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Y59xQAAANwAAAAPAAAAZHJzL2Rvd25yZXYueG1sRI9Ba8JA&#10;FITvQv/D8gq96SYVtETXUCotSk9qDz2+Zp9JbPZt2N0m0V/fFQSPw8x8wyzzwTSiI+drywrSSQKC&#10;uLC65lLB1+F9/ALCB2SNjWVScCYP+ephtMRM25531O1DKSKEfYYKqhDaTEpfVGTQT2xLHL2jdQZD&#10;lK6U2mEf4aaRz0kykwZrjgsVtvRWUfG7/zMKPi7TY7Ltms+1lbPeYufW36cfpZ4eh9cFiEBDuIdv&#10;7Y1WME3ncD0Tj4Bc/QMAAP//AwBQSwECLQAUAAYACAAAACEA2+H2y+4AAACFAQAAEwAAAAAAAAAA&#10;AAAAAAAAAAAAW0NvbnRlbnRfVHlwZXNdLnhtbFBLAQItABQABgAIAAAAIQBa9CxbvwAAABUBAAAL&#10;AAAAAAAAAAAAAAAAAB8BAABfcmVscy8ucmVsc1BLAQItABQABgAIAAAAIQDWDY59xQAAANwAAAAP&#10;AAAAAAAAAAAAAAAAAAcCAABkcnMvZG93bnJldi54bWxQSwUGAAAAAAMAAwC3AAAA+QIAAAAA&#10;" fillcolor="white [3201]" strokecolor="#4f81bd [3204]" strokeweight=".5pt">
                          <v:textbox>
                            <w:txbxContent>
                              <w:p w14:paraId="635E8DC5" w14:textId="77777777" w:rsidR="006542F1" w:rsidRPr="00AD3E05" w:rsidRDefault="006542F1" w:rsidP="002014BE">
                                <w:pPr>
                                  <w:jc w:val="center"/>
                                  <w:rPr>
                                    <w:rFonts w:ascii="Verdana" w:hAnsi="Verdana"/>
                                    <w:b/>
                                    <w:bCs/>
                                    <w:color w:val="404040" w:themeColor="text1" w:themeTint="BF"/>
                                    <w:sz w:val="10"/>
                                    <w:szCs w:val="10"/>
                                  </w:rPr>
                                </w:pPr>
                                <w:r w:rsidRPr="00AD3E05">
                                  <w:rPr>
                                    <w:b/>
                                    <w:bCs/>
                                    <w:sz w:val="16"/>
                                    <w:szCs w:val="16"/>
                                  </w:rPr>
                                  <w:t>Top management</w:t>
                                </w:r>
                              </w:p>
                            </w:txbxContent>
                          </v:textbox>
                        </v:shape>
                        <v:shape id="_x0000_s1078" type="#_x0000_t202" style="position:absolute;left:10953;top:10477;width:11430;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waEwQAAANsAAAAPAAAAZHJzL2Rvd25yZXYueG1sRE9Ni8Iw&#10;EL0L/ocwgrc1VUGWapRFUZQ96e7B42wztt1tJiWJbd1fbwTB2zze5yxWnalEQ86XlhWMRwkI4szq&#10;knMF31/bt3cQPiBrrCyTght5WC37vQWm2rZ8pOYUchFD2KeooAihTqX0WUEG/cjWxJG7WGcwROhy&#10;qR22MdxUcpIkM2mw5NhQYE3rgrK/09Uo2P1PL8mhqT43Vs5ai43bnH9/lBoOuo85iEBdeImf7r2O&#10;8yfw+CUeIJd3AAAA//8DAFBLAQItABQABgAIAAAAIQDb4fbL7gAAAIUBAAATAAAAAAAAAAAAAAAA&#10;AAAAAABbQ29udGVudF9UeXBlc10ueG1sUEsBAi0AFAAGAAgAAAAhAFr0LFu/AAAAFQEAAAsAAAAA&#10;AAAAAAAAAAAAHwEAAF9yZWxzLy5yZWxzUEsBAi0AFAAGAAgAAAAhAOFnBoTBAAAA2wAAAA8AAAAA&#10;AAAAAAAAAAAABwIAAGRycy9kb3ducmV2LnhtbFBLBQYAAAAAAwADALcAAAD1AgAAAAA=&#10;" fillcolor="white [3201]" strokecolor="#4f81bd [3204]" strokeweight=".5pt">
                          <v:textbox>
                            <w:txbxContent>
                              <w:p w14:paraId="635E8DC6" w14:textId="77777777" w:rsidR="006542F1" w:rsidRPr="00AD3E05" w:rsidRDefault="006542F1" w:rsidP="002014BE">
                                <w:pPr>
                                  <w:jc w:val="center"/>
                                  <w:rPr>
                                    <w:rFonts w:ascii="Verdana" w:hAnsi="Verdana"/>
                                    <w:b/>
                                    <w:bCs/>
                                    <w:color w:val="404040" w:themeColor="text1" w:themeTint="BF"/>
                                    <w:sz w:val="10"/>
                                    <w:szCs w:val="10"/>
                                  </w:rPr>
                                </w:pPr>
                                <w:r w:rsidRPr="00AD3E05">
                                  <w:rPr>
                                    <w:b/>
                                    <w:bCs/>
                                    <w:sz w:val="16"/>
                                    <w:szCs w:val="16"/>
                                  </w:rPr>
                                  <w:t>Cost accounting</w:t>
                                </w:r>
                              </w:p>
                            </w:txbxContent>
                          </v:textbox>
                        </v:shape>
                        <v:shape id="_x0000_s1079" type="#_x0000_t202" style="position:absolute;left:95;top:13716;width:1047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6MfwgAAANsAAAAPAAAAZHJzL2Rvd25yZXYueG1sRE9Na8JA&#10;EL0X+h+WKfRmNiqIpG6CKJYWT1UPPY7ZMYlmZ8PuNkn99d1Cobd5vM9ZFaNpRU/ON5YVTJMUBHFp&#10;dcOVgtNxN1mC8AFZY2uZFHyThyJ/fFhhpu3AH9QfQiViCPsMFdQhdJmUvqzJoE9sRxy5i3UGQ4Su&#10;ktrhEMNNK2dpupAGG44NNXa0qam8Hb6Mgtf7/JK+9+1+a+VisNi77ef1rNTz07h+ARFoDP/iP/eb&#10;jvPn8PtLPEDmPwAAAP//AwBQSwECLQAUAAYACAAAACEA2+H2y+4AAACFAQAAEwAAAAAAAAAAAAAA&#10;AAAAAAAAW0NvbnRlbnRfVHlwZXNdLnhtbFBLAQItABQABgAIAAAAIQBa9CxbvwAAABUBAAALAAAA&#10;AAAAAAAAAAAAAB8BAABfcmVscy8ucmVsc1BLAQItABQABgAIAAAAIQCOK6MfwgAAANsAAAAPAAAA&#10;AAAAAAAAAAAAAAcCAABkcnMvZG93bnJldi54bWxQSwUGAAAAAAMAAwC3AAAA9gIAAAAA&#10;" fillcolor="white [3201]" strokecolor="#4f81bd [3204]" strokeweight=".5pt">
                          <v:textbox>
                            <w:txbxContent>
                              <w:p w14:paraId="635E8DC7" w14:textId="77777777" w:rsidR="006542F1" w:rsidRPr="00AD3E05" w:rsidRDefault="006542F1" w:rsidP="002014BE">
                                <w:pPr>
                                  <w:jc w:val="center"/>
                                  <w:rPr>
                                    <w:rFonts w:ascii="Verdana" w:hAnsi="Verdana"/>
                                    <w:b/>
                                    <w:bCs/>
                                    <w:color w:val="404040" w:themeColor="text1" w:themeTint="BF"/>
                                    <w:sz w:val="16"/>
                                    <w:szCs w:val="16"/>
                                  </w:rPr>
                                </w:pPr>
                                <w:r w:rsidRPr="00AD3E05">
                                  <w:rPr>
                                    <w:b/>
                                    <w:bCs/>
                                    <w:sz w:val="16"/>
                                    <w:szCs w:val="16"/>
                                  </w:rPr>
                                  <w:t>Financial accounting</w:t>
                                </w:r>
                              </w:p>
                            </w:txbxContent>
                          </v:textbox>
                        </v:shape>
                        <v:shape id="_x0000_s1080" type="#_x0000_t202" style="position:absolute;left:10953;top:13715;width:11430;height:41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jtrwgAAANsAAAAPAAAAZHJzL2Rvd25yZXYueG1sRE9LawIx&#10;EL4L/Q9hhN40qxUpq1kpFUulJ7UHj+Nm9mE3kyVJd7f99U1B8DYf33PWm8E0oiPna8sKZtMEBHFu&#10;dc2lgs/TbvIMwgdkjY1lUvBDHjbZw2iNqbY9H6g7hlLEEPYpKqhCaFMpfV6RQT+1LXHkCusMhghd&#10;KbXDPoabRs6TZCkN1hwbKmzptaL86/htFLz9PhXJvms+tlYue4ud256vF6Uex8PLCkSgIdzFN/e7&#10;jvMX8P9LPEBmfwAAAP//AwBQSwECLQAUAAYACAAAACEA2+H2y+4AAACFAQAAEwAAAAAAAAAAAAAA&#10;AAAAAAAAW0NvbnRlbnRfVHlwZXNdLnhtbFBLAQItABQABgAIAAAAIQBa9CxbvwAAABUBAAALAAAA&#10;AAAAAAAAAAAAAB8BAABfcmVscy8ucmVsc1BLAQItABQABgAIAAAAIQABwjtrwgAAANsAAAAPAAAA&#10;AAAAAAAAAAAAAAcCAABkcnMvZG93bnJldi54bWxQSwUGAAAAAAMAAwC3AAAA9gIAAAAA&#10;" fillcolor="white [3201]" strokecolor="#4f81bd [3204]" strokeweight=".5pt">
                          <v:textbox>
                            <w:txbxContent>
                              <w:p w14:paraId="635E8DC8" w14:textId="77777777" w:rsidR="006542F1" w:rsidRPr="00AD3E05" w:rsidRDefault="006542F1" w:rsidP="002014BE">
                                <w:pPr>
                                  <w:spacing w:after="0"/>
                                  <w:jc w:val="center"/>
                                  <w:rPr>
                                    <w:rFonts w:ascii="Verdana" w:hAnsi="Verdana"/>
                                    <w:b/>
                                    <w:bCs/>
                                    <w:color w:val="404040" w:themeColor="text1" w:themeTint="BF"/>
                                    <w:sz w:val="10"/>
                                    <w:szCs w:val="10"/>
                                  </w:rPr>
                                </w:pPr>
                                <w:r w:rsidRPr="00AD3E05">
                                  <w:rPr>
                                    <w:b/>
                                    <w:bCs/>
                                    <w:sz w:val="16"/>
                                    <w:szCs w:val="16"/>
                                  </w:rPr>
                                  <w:t>Management accounting</w:t>
                                </w:r>
                              </w:p>
                            </w:txbxContent>
                          </v:textbox>
                        </v:shape>
                        <v:shape id="_x0000_s1081" type="#_x0000_t202" style="position:absolute;top:50761;width:10928;height:4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K7sxAAAANsAAAAPAAAAZHJzL2Rvd25yZXYueG1sRI9Ba8JA&#10;FITvBf/D8oTe6kYrItFNKIqi9FTbQ4+v2WcSm30bdtck9td3CwWPw8x8w6zzwTSiI+drywqmkwQE&#10;cWF1zaWCj/fd0xKED8gaG8uk4EYe8mz0sMZU257fqDuFUkQI+xQVVCG0qZS+qMign9iWOHpn6wyG&#10;KF0ptcM+wk0jZ0mykAZrjgsVtrSpqPg+XY2C/c/zOTl2zevWykVvsXPbz8uXUo/j4WUFItAQ7uH/&#10;9kErWM7h70v8ATL7BQAA//8DAFBLAQItABQABgAIAAAAIQDb4fbL7gAAAIUBAAATAAAAAAAAAAAA&#10;AAAAAAAAAABbQ29udGVudF9UeXBlc10ueG1sUEsBAi0AFAAGAAgAAAAhAFr0LFu/AAAAFQEAAAsA&#10;AAAAAAAAAAAAAAAAHwEAAF9yZWxzLy5yZWxzUEsBAi0AFAAGAAgAAAAhAOnIruzEAAAA2wAAAA8A&#10;AAAAAAAAAAAAAAAABwIAAGRycy9kb3ducmV2LnhtbFBLBQYAAAAAAwADALcAAAD4AgAAAAA=&#10;" fillcolor="white [3201]" strokecolor="#4f81bd [3204]" strokeweight=".5pt">
                          <v:textbox>
                            <w:txbxContent>
                              <w:p w14:paraId="635E8DC9" w14:textId="77777777" w:rsidR="006542F1" w:rsidRPr="00AD3E05" w:rsidRDefault="006542F1" w:rsidP="002014BE">
                                <w:pPr>
                                  <w:jc w:val="center"/>
                                  <w:rPr>
                                    <w:rFonts w:ascii="Verdana" w:hAnsi="Verdana"/>
                                    <w:b/>
                                    <w:bCs/>
                                    <w:color w:val="404040" w:themeColor="text1" w:themeTint="BF"/>
                                    <w:sz w:val="16"/>
                                    <w:szCs w:val="16"/>
                                  </w:rPr>
                                </w:pPr>
                                <w:r w:rsidRPr="00AD3E05">
                                  <w:rPr>
                                    <w:b/>
                                    <w:bCs/>
                                    <w:sz w:val="16"/>
                                    <w:szCs w:val="16"/>
                                  </w:rPr>
                                  <w:t>Internal auditing</w:t>
                                </w:r>
                              </w:p>
                            </w:txbxContent>
                          </v:textbox>
                        </v:shape>
                        <v:shape id="_x0000_s1082" type="#_x0000_t202" style="position:absolute;left:11430;top:50857;width:10928;height:4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ZMDxAAAANsAAAAPAAAAZHJzL2Rvd25yZXYueG1sRI9Ba8JA&#10;FITvQv/D8gq9mU0tiKRuQqlUWjypPfT4mn0m0ezbsLsmaX+9Kwgeh5n5hlkWo2lFT843lhU8JykI&#10;4tLqhisF3/uP6QKED8gaW8uk4I88FPnDZImZtgNvqd+FSkQI+wwV1CF0mZS+rMmgT2xHHL2DdQZD&#10;lK6S2uEQ4aaVszSdS4MNx4UaO3qvqTztzkbB+v/lkH717WZl5Xyw2LvVz/FXqafH8e0VRKAx3MO3&#10;9qdWsJjB9Uv8ATK/AAAA//8DAFBLAQItABQABgAIAAAAIQDb4fbL7gAAAIUBAAATAAAAAAAAAAAA&#10;AAAAAAAAAABbQ29udGVudF9UeXBlc10ueG1sUEsBAi0AFAAGAAgAAAAhAFr0LFu/AAAAFQEAAAsA&#10;AAAAAAAAAAAAAAAAHwEAAF9yZWxzLy5yZWxzUEsBAi0AFAAGAAgAAAAhAAltkwPEAAAA2wAAAA8A&#10;AAAAAAAAAAAAAAAABwIAAGRycy9kb3ducmV2LnhtbFBLBQYAAAAAAwADALcAAAD4AgAAAAA=&#10;" fillcolor="white [3201]" strokecolor="#4f81bd [3204]" strokeweight=".5pt">
                          <v:textbox>
                            <w:txbxContent>
                              <w:p w14:paraId="635E8DCA" w14:textId="77777777" w:rsidR="006542F1" w:rsidRPr="00E375F8" w:rsidRDefault="006542F1" w:rsidP="002014BE">
                                <w:pPr>
                                  <w:jc w:val="center"/>
                                  <w:rPr>
                                    <w:rFonts w:ascii="Verdana" w:hAnsi="Verdana"/>
                                    <w:b/>
                                    <w:bCs/>
                                    <w:color w:val="404040" w:themeColor="text1" w:themeTint="BF"/>
                                    <w:sz w:val="16"/>
                                    <w:szCs w:val="16"/>
                                  </w:rPr>
                                </w:pPr>
                                <w:r w:rsidRPr="00E375F8">
                                  <w:rPr>
                                    <w:b/>
                                    <w:bCs/>
                                    <w:sz w:val="16"/>
                                    <w:szCs w:val="16"/>
                                  </w:rPr>
                                  <w:t>Performance outcomes</w:t>
                                </w:r>
                              </w:p>
                              <w:p w14:paraId="635E8DCB" w14:textId="77777777" w:rsidR="006542F1" w:rsidRPr="00E375F8" w:rsidRDefault="006542F1" w:rsidP="002014BE">
                                <w:pPr>
                                  <w:jc w:val="center"/>
                                  <w:rPr>
                                    <w:rFonts w:ascii="Verdana" w:hAnsi="Verdana"/>
                                    <w:b/>
                                    <w:bCs/>
                                    <w:color w:val="404040" w:themeColor="text1" w:themeTint="BF"/>
                                    <w:sz w:val="16"/>
                                    <w:szCs w:val="16"/>
                                  </w:rPr>
                                </w:pPr>
                              </w:p>
                            </w:txbxContent>
                          </v:textbox>
                        </v:shape>
                        <v:shape id="_x0000_s1083" type="#_x0000_t202" style="position:absolute;top:55711;width:10928;height:4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At3xAAAANsAAAAPAAAAZHJzL2Rvd25yZXYueG1sRI9Ba8JA&#10;FITvBf/D8oTe6kaLItFNKIqi9FTbQ4+v2WcSm30bdtck9td3CwWPw8x8w6zzwTSiI+drywqmkwQE&#10;cWF1zaWCj/fd0xKED8gaG8uk4EYe8mz0sMZU257fqDuFUkQI+xQVVCG0qZS+qMign9iWOHpn6wyG&#10;KF0ptcM+wk0jZ0mykAZrjgsVtrSpqPg+XY2C/c/zOTl2zevWykVvsXPbz8uXUo/j4WUFItAQ7uH/&#10;9kErWM7h70v8ATL7BQAA//8DAFBLAQItABQABgAIAAAAIQDb4fbL7gAAAIUBAAATAAAAAAAAAAAA&#10;AAAAAAAAAABbQ29udGVudF9UeXBlc10ueG1sUEsBAi0AFAAGAAgAAAAhAFr0LFu/AAAAFQEAAAsA&#10;AAAAAAAAAAAAAAAAHwEAAF9yZWxzLy5yZWxzUEsBAi0AFAAGAAgAAAAhAIaEC3fEAAAA2wAAAA8A&#10;AAAAAAAAAAAAAAAABwIAAGRycy9kb3ducmV2LnhtbFBLBQYAAAAAAwADALcAAAD4AgAAAAA=&#10;" fillcolor="white [3201]" strokecolor="#4f81bd [3204]" strokeweight=".5pt">
                          <v:textbox>
                            <w:txbxContent>
                              <w:p w14:paraId="635E8DCC" w14:textId="77777777" w:rsidR="006542F1" w:rsidRPr="00E375F8" w:rsidRDefault="006542F1" w:rsidP="002014BE">
                                <w:pPr>
                                  <w:jc w:val="center"/>
                                  <w:rPr>
                                    <w:rFonts w:ascii="Verdana" w:hAnsi="Verdana"/>
                                    <w:b/>
                                    <w:bCs/>
                                    <w:color w:val="404040" w:themeColor="text1" w:themeTint="BF"/>
                                    <w:sz w:val="16"/>
                                    <w:szCs w:val="16"/>
                                  </w:rPr>
                                </w:pPr>
                                <w:r w:rsidRPr="00E375F8">
                                  <w:rPr>
                                    <w:b/>
                                    <w:bCs/>
                                    <w:sz w:val="16"/>
                                    <w:szCs w:val="16"/>
                                  </w:rPr>
                                  <w:t>Investment analyses</w:t>
                                </w:r>
                              </w:p>
                            </w:txbxContent>
                          </v:textbox>
                        </v:shape>
                        <v:shape id="_x0000_s1084" type="#_x0000_t202" style="position:absolute;left:11404;top:55704;width:10928;height:4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w10xAAAANsAAAAPAAAAZHJzL2Rvd25yZXYueG1sRI9Ba8JA&#10;FITvBf/D8gRvdaMFkdRNEMVS6UntocfX7DOJZt+G3W0S/fVdodDjMDPfMKt8MI3oyPnasoLZNAFB&#10;XFhdc6ng87R7XoLwAVljY5kU3MhDno2eVphq2/OBumMoRYSwT1FBFUKbSumLigz6qW2Jo3e2zmCI&#10;0pVSO+wj3DRyniQLabDmuFBhS5uKiuvxxyh4u7+ck33XfGytXPQWO7f9unwrNRkP61cQgYbwH/5r&#10;v2sFyxk8vsQfILNfAAAA//8DAFBLAQItABQABgAIAAAAIQDb4fbL7gAAAIUBAAATAAAAAAAAAAAA&#10;AAAAAAAAAABbQ29udGVudF9UeXBlc10ueG1sUEsBAi0AFAAGAAgAAAAhAFr0LFu/AAAAFQEAAAsA&#10;AAAAAAAAAAAAAAAAHwEAAF9yZWxzLy5yZWxzUEsBAi0AFAAGAAgAAAAhAPm/DXTEAAAA2wAAAA8A&#10;AAAAAAAAAAAAAAAABwIAAGRycy9kb3ducmV2LnhtbFBLBQYAAAAAAwADALcAAAD4AgAAAAA=&#10;" fillcolor="white [3201]" strokecolor="#4f81bd [3204]" strokeweight=".5pt">
                          <v:textbox>
                            <w:txbxContent>
                              <w:p w14:paraId="635E8DCD" w14:textId="77777777" w:rsidR="006542F1" w:rsidRPr="00E375F8" w:rsidRDefault="006542F1" w:rsidP="002014BE">
                                <w:pPr>
                                  <w:jc w:val="center"/>
                                  <w:rPr>
                                    <w:b/>
                                    <w:bCs/>
                                    <w:sz w:val="16"/>
                                    <w:szCs w:val="16"/>
                                  </w:rPr>
                                </w:pPr>
                                <w:r w:rsidRPr="00E375F8">
                                  <w:rPr>
                                    <w:b/>
                                    <w:bCs/>
                                    <w:sz w:val="16"/>
                                    <w:szCs w:val="16"/>
                                  </w:rPr>
                                  <w:t>Decision effectiveness</w:t>
                                </w:r>
                              </w:p>
                            </w:txbxContent>
                          </v:textbox>
                        </v:shape>
                        <v:shape id="_x0000_s1085" type="#_x0000_t202" style="position:absolute;left:11906;top:25622;width:1047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VJOxAAAANsAAAAPAAAAZHJzL2Rvd25yZXYueG1sRI9Pa8JA&#10;FMTvQr/D8grezEYFkegqpdLS4sk/B4/P7DOJZt+G3W2S+undQsHjMDO/YZbr3tSiJecrywrGSQqC&#10;OLe64kLB8fAxmoPwAVljbZkU/JKH9eplsMRM24531O5DISKEfYYKyhCaTEqfl2TQJ7Yhjt7FOoMh&#10;SldI7bCLcFPLSZrOpMGK40KJDb2XlN/2P0bB5316Sb/beruxctZZbN3mdD0rNXzt3xYgAvXhGf5v&#10;f2kFkzH8fYk/QK4eAAAA//8DAFBLAQItABQABgAIAAAAIQDb4fbL7gAAAIUBAAATAAAAAAAAAAAA&#10;AAAAAAAAAABbQ29udGVudF9UeXBlc10ueG1sUEsBAi0AFAAGAAgAAAAhAFr0LFu/AAAAFQEAAAsA&#10;AAAAAAAAAAAAAAAAHwEAAF9yZWxzLy5yZWxzUEsBAi0AFAAGAAgAAAAhAN/ZUk7EAAAA2wAAAA8A&#10;AAAAAAAAAAAAAAAABwIAAGRycy9kb3ducmV2LnhtbFBLBQYAAAAAAwADALcAAAD4AgAAAAA=&#10;" fillcolor="white [3201]" strokecolor="#4f81bd [3204]" strokeweight=".5pt">
                          <v:textbox>
                            <w:txbxContent>
                              <w:p w14:paraId="635E8DCE" w14:textId="77777777" w:rsidR="006542F1" w:rsidRPr="00866572" w:rsidRDefault="006542F1" w:rsidP="002014BE">
                                <w:pPr>
                                  <w:jc w:val="center"/>
                                  <w:rPr>
                                    <w:rFonts w:ascii="Verdana" w:hAnsi="Verdana"/>
                                    <w:b/>
                                    <w:bCs/>
                                    <w:color w:val="404040" w:themeColor="text1" w:themeTint="BF"/>
                                    <w:sz w:val="16"/>
                                    <w:szCs w:val="16"/>
                                  </w:rPr>
                                </w:pPr>
                                <w:r w:rsidRPr="00866572">
                                  <w:rPr>
                                    <w:b/>
                                    <w:bCs/>
                                    <w:sz w:val="16"/>
                                    <w:szCs w:val="16"/>
                                  </w:rPr>
                                  <w:t>Payback Period</w:t>
                                </w:r>
                              </w:p>
                            </w:txbxContent>
                          </v:textbox>
                        </v:shape>
                        <v:shape id="_x0000_s1086" type="#_x0000_t202" style="position:absolute;left:95;top:25622;width:1083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tjIwAAAANsAAAAPAAAAZHJzL2Rvd25yZXYueG1sRE/Pa8Iw&#10;FL4P/B/CE3abqQpOqlFEmUw8TT14fDbPttq8lCRr6/765SB4/Ph+z5edqURDzpeWFQwHCQjizOqS&#10;cwWn49fHFIQPyBory6TgQR6Wi97bHFNtW/6h5hByEUPYp6igCKFOpfRZQQb9wNbEkbtaZzBE6HKp&#10;HbYx3FRylCQTabDk2FBgTeuCsvvh1yjY/o2vya6p9hsrJ63Fxm3Ot4tS7/1uNQMRqAsv8dP9rRV8&#10;xvXxS/wBcvEPAAD//wMAUEsBAi0AFAAGAAgAAAAhANvh9svuAAAAhQEAABMAAAAAAAAAAAAAAAAA&#10;AAAAAFtDb250ZW50X1R5cGVzXS54bWxQSwECLQAUAAYACAAAACEAWvQsW78AAAAVAQAACwAAAAAA&#10;AAAAAAAAAAAfAQAAX3JlbHMvLnJlbHNQSwECLQAUAAYACAAAACEAoybYyMAAAADbAAAADwAAAAAA&#10;AAAAAAAAAAAHAgAAZHJzL2Rvd25yZXYueG1sUEsFBgAAAAADAAMAtwAAAPQCAAAAAA==&#10;" fillcolor="white [3201]" strokecolor="#4f81bd [3204]" strokeweight=".5pt">
                          <v:textbox>
                            <w:txbxContent>
                              <w:p w14:paraId="635E8DCF" w14:textId="77777777" w:rsidR="006542F1" w:rsidRPr="00866572" w:rsidRDefault="006542F1" w:rsidP="002014BE">
                                <w:pPr>
                                  <w:jc w:val="center"/>
                                  <w:rPr>
                                    <w:rFonts w:ascii="Verdana" w:hAnsi="Verdana"/>
                                    <w:b/>
                                    <w:bCs/>
                                    <w:color w:val="404040" w:themeColor="text1" w:themeTint="BF"/>
                                    <w:sz w:val="16"/>
                                    <w:szCs w:val="16"/>
                                  </w:rPr>
                                </w:pPr>
                                <w:r w:rsidRPr="00866572">
                                  <w:rPr>
                                    <w:b/>
                                    <w:bCs/>
                                    <w:sz w:val="16"/>
                                    <w:szCs w:val="16"/>
                                  </w:rPr>
                                  <w:t>DCF</w:t>
                                </w:r>
                              </w:p>
                            </w:txbxContent>
                          </v:textbox>
                        </v:shape>
                        <v:shape id="_x0000_s1087" type="#_x0000_t202" style="position:absolute;left:11906;top:29051;width:10426;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n1TxAAAANsAAAAPAAAAZHJzL2Rvd25yZXYueG1sRI9Ba8JA&#10;FITvhf6H5RV6q5u0YEt0DaVSUXrSevD4zD6TaPZt2F2T6K/vCgWPw8x8w0zzwTSiI+drywrSUQKC&#10;uLC65lLB9vf75QOED8gaG8uk4EIe8tnjwxQzbXteU7cJpYgQ9hkqqEJoMyl9UZFBP7ItcfQO1hkM&#10;UbpSaod9hJtGvibJWBqsOS5U2NJXRcVpczYKFte3Q7Lqmp+5lePeYufmu+Neqeen4XMCItAQ7uH/&#10;9lIreE/h9iX+ADn7AwAA//8DAFBLAQItABQABgAIAAAAIQDb4fbL7gAAAIUBAAATAAAAAAAAAAAA&#10;AAAAAAAAAABbQ29udGVudF9UeXBlc10ueG1sUEsBAi0AFAAGAAgAAAAhAFr0LFu/AAAAFQEAAAsA&#10;AAAAAAAAAAAAAAAAHwEAAF9yZWxzLy5yZWxzUEsBAi0AFAAGAAgAAAAhAMxqfVPEAAAA2wAAAA8A&#10;AAAAAAAAAAAAAAAABwIAAGRycy9kb3ducmV2LnhtbFBLBQYAAAAAAwADALcAAAD4AgAAAAA=&#10;" fillcolor="white [3201]" strokecolor="#4f81bd [3204]" strokeweight=".5pt">
                          <v:textbox>
                            <w:txbxContent>
                              <w:p w14:paraId="635E8DD0" w14:textId="77777777" w:rsidR="006542F1" w:rsidRPr="00866572" w:rsidRDefault="006542F1" w:rsidP="002014BE">
                                <w:pPr>
                                  <w:jc w:val="center"/>
                                  <w:rPr>
                                    <w:rFonts w:ascii="Verdana" w:hAnsi="Verdana"/>
                                    <w:b/>
                                    <w:bCs/>
                                    <w:color w:val="404040" w:themeColor="text1" w:themeTint="BF"/>
                                    <w:sz w:val="16"/>
                                    <w:szCs w:val="16"/>
                                  </w:rPr>
                                </w:pPr>
                                <w:r w:rsidRPr="00866572">
                                  <w:rPr>
                                    <w:b/>
                                    <w:bCs/>
                                    <w:sz w:val="16"/>
                                    <w:szCs w:val="16"/>
                                  </w:rPr>
                                  <w:t>ARR</w:t>
                                </w:r>
                              </w:p>
                            </w:txbxContent>
                          </v:textbox>
                        </v:shape>
                        <v:shape id="_x0000_s1088" type="#_x0000_t202" style="position:absolute;left:381;top:29051;width:1047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UITwQAAANsAAAAPAAAAZHJzL2Rvd25yZXYueG1sRE/Pa8Iw&#10;FL4L+x/CG+xmUx0U6UyLKI4NT3M77Phsnm21eSlJ1nb7681h4PHj+70uJ9OJgZxvLStYJCkI4srq&#10;lmsFX5/7+QqED8gaO8uk4Jc8lMXDbI25tiN/0HAMtYgh7HNU0ITQ51L6qiGDPrE9ceTO1hkMEbpa&#10;aodjDDedXKZpJg22HBsa7GnbUHU9/hgFr3/P5/R96A47K7PR4uB235eTUk+P0+YFRKAp3MX/7jet&#10;IItj45f4A2RxAwAA//8DAFBLAQItABQABgAIAAAAIQDb4fbL7gAAAIUBAAATAAAAAAAAAAAAAAAA&#10;AAAAAABbQ29udGVudF9UeXBlc10ueG1sUEsBAi0AFAAGAAgAAAAhAFr0LFu/AAAAFQEAAAsAAAAA&#10;AAAAAAAAAAAAHwEAAF9yZWxzLy5yZWxzUEsBAi0AFAAGAAgAAAAhANiJQhPBAAAA2wAAAA8AAAAA&#10;AAAAAAAAAAAABwIAAGRycy9kb3ducmV2LnhtbFBLBQYAAAAAAwADALcAAAD1AgAAAAA=&#10;" fillcolor="white [3201]" strokecolor="#4f81bd [3204]" strokeweight=".5pt">
                          <v:textbox>
                            <w:txbxContent>
                              <w:p w14:paraId="635E8DD1" w14:textId="77777777" w:rsidR="006542F1" w:rsidRPr="00866572" w:rsidRDefault="006542F1" w:rsidP="002014BE">
                                <w:pPr>
                                  <w:jc w:val="center"/>
                                  <w:rPr>
                                    <w:rFonts w:ascii="Verdana" w:hAnsi="Verdana"/>
                                    <w:b/>
                                    <w:bCs/>
                                    <w:color w:val="404040" w:themeColor="text1" w:themeTint="BF"/>
                                    <w:sz w:val="16"/>
                                    <w:szCs w:val="16"/>
                                  </w:rPr>
                                </w:pPr>
                                <w:r w:rsidRPr="00866572">
                                  <w:rPr>
                                    <w:b/>
                                    <w:bCs/>
                                    <w:sz w:val="16"/>
                                    <w:szCs w:val="16"/>
                                  </w:rPr>
                                  <w:t>IRR</w:t>
                                </w:r>
                              </w:p>
                            </w:txbxContent>
                          </v:textbox>
                        </v:shape>
                        <v:shape id="_x0000_s1089" type="#_x0000_t202" style="position:absolute;top:17049;width:10576;height:4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r+UxQAAANwAAAAPAAAAZHJzL2Rvd25yZXYueG1sRI9Ba8JA&#10;FITvQv/D8gq96SYVxEbXUCotSk9qDz2+Zp9JbPZt2N0m0V/fFQSPw8x8wyzzwTSiI+drywrSSQKC&#10;uLC65lLB1+F9PAfhA7LGxjIpOJOHfPUwWmKmbc876vahFBHCPkMFVQhtJqUvKjLoJ7Yljt7ROoMh&#10;SldK7bCPcNPI5ySZSYM1x4UKW3qrqPjd/xkFH5fpMdl2zefayllvsXPr79OPUk+Pw+sCRKAh3MO3&#10;9kYrmKYvcD0Tj4Bc/QMAAP//AwBQSwECLQAUAAYACAAAACEA2+H2y+4AAACFAQAAEwAAAAAAAAAA&#10;AAAAAAAAAAAAW0NvbnRlbnRfVHlwZXNdLnhtbFBLAQItABQABgAIAAAAIQBa9CxbvwAAABUBAAAL&#10;AAAAAAAAAAAAAAAAAB8BAABfcmVscy8ucmVsc1BLAQItABQABgAIAAAAIQDI3r+UxQAAANwAAAAP&#10;AAAAAAAAAAAAAAAAAAcCAABkcnMvZG93bnJldi54bWxQSwUGAAAAAAMAAwC3AAAA+QIAAAAA&#10;" fillcolor="white [3201]" strokecolor="#4f81bd [3204]" strokeweight=".5pt">
                          <v:textbox>
                            <w:txbxContent>
                              <w:p w14:paraId="635E8DD2" w14:textId="77777777" w:rsidR="006542F1" w:rsidRPr="00AD3E05" w:rsidRDefault="006542F1" w:rsidP="00AD3E05">
                                <w:pPr>
                                  <w:spacing w:after="0" w:line="240" w:lineRule="auto"/>
                                  <w:jc w:val="center"/>
                                  <w:rPr>
                                    <w:rFonts w:ascii="Verdana" w:hAnsi="Verdana"/>
                                    <w:b/>
                                    <w:bCs/>
                                    <w:color w:val="404040" w:themeColor="text1" w:themeTint="BF"/>
                                    <w:sz w:val="16"/>
                                    <w:szCs w:val="16"/>
                                  </w:rPr>
                                </w:pPr>
                                <w:r w:rsidRPr="00AD3E05">
                                  <w:rPr>
                                    <w:b/>
                                    <w:bCs/>
                                    <w:sz w:val="16"/>
                                    <w:szCs w:val="16"/>
                                  </w:rPr>
                                  <w:t>Accounting information system</w:t>
                                </w:r>
                              </w:p>
                            </w:txbxContent>
                          </v:textbox>
                        </v:shape>
                        <v:shape id="Down Arrow 314" o:spid="_x0000_s1090" type="#_x0000_t67" style="position:absolute;left:42386;top:4000;width:1789;height:22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mpoxQAAANwAAAAPAAAAZHJzL2Rvd25yZXYueG1sRI9Ba8JA&#10;FITvhf6H5Qm9iG6spYToKmlLqfSm9eDxsftMgtm3YXcT03/fFYQeh5n5hllvR9uKgXxoHCtYzDMQ&#10;xNqZhisFx5/PWQ4iRGSDrWNS8EsBtpvHhzUWxl15T8MhViJBOBSooI6xK6QMuiaLYe464uSdnbcY&#10;k/SVNB6vCW5b+Zxlr9Jiw2mhxo7ea9KXQ28VTPXp65IPfd59f0zL0ra99m+k1NNkLFcgIo3xP3xv&#10;74yC5eIFbmfSEZCbPwAAAP//AwBQSwECLQAUAAYACAAAACEA2+H2y+4AAACFAQAAEwAAAAAAAAAA&#10;AAAAAAAAAAAAW0NvbnRlbnRfVHlwZXNdLnhtbFBLAQItABQABgAIAAAAIQBa9CxbvwAAABUBAAAL&#10;AAAAAAAAAAAAAAAAAB8BAABfcmVscy8ucmVsc1BLAQItABQABgAIAAAAIQC1cmpoxQAAANwAAAAP&#10;AAAAAAAAAAAAAAAAAAcCAABkcnMvZG93bnJldi54bWxQSwUGAAAAAAMAAwC3AAAA+QIAAAAA&#10;" adj="12992" fillcolor="#254163 [1636]" strokecolor="#4579b8 [3044]">
                          <v:fill color2="#4477b6 [3012]" rotate="t" angle="180" colors="0 #2c5d98;52429f #3c7bc7;1 #3a7ccb" focus="100%" type="gradient">
                            <o:fill v:ext="view" type="gradientUnscaled"/>
                          </v:fill>
                          <v:shadow on="t" color="black" opacity="22937f" origin=",.5" offset="0,.63889mm"/>
                        </v:shape>
                        <v:shape id="Down Arrow 318" o:spid="_x0000_s1091" type="#_x0000_t67" style="position:absolute;left:42481;top:13239;width:1784;height:59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vhmwgAAANwAAAAPAAAAZHJzL2Rvd25yZXYueG1sRE9Na8JA&#10;EL0L/Q/LFLyUuomWtkZX0YgQ8KQVz9PsmASzszG7avLvu4eCx8f7ni87U4s7ta6yrCAeRSCIc6sr&#10;LhQcf7bv3yCcR9ZYWyYFPTlYLl4Gc0y0ffCe7gdfiBDCLkEFpfdNIqXLSzLoRrYhDtzZtgZ9gG0h&#10;dYuPEG5qOY6iT2mw4tBQYkNpSfnlcDMKUm2N69dv0+sp76LJJvv4+t1ZpYav3WoGwlPnn+J/d6YV&#10;TOKwNpwJR0Au/gAAAP//AwBQSwECLQAUAAYACAAAACEA2+H2y+4AAACFAQAAEwAAAAAAAAAAAAAA&#10;AAAAAAAAW0NvbnRlbnRfVHlwZXNdLnhtbFBLAQItABQABgAIAAAAIQBa9CxbvwAAABUBAAALAAAA&#10;AAAAAAAAAAAAAB8BAABfcmVscy8ucmVsc1BLAQItABQABgAIAAAAIQAIlvhmwgAAANwAAAAPAAAA&#10;AAAAAAAAAAAAAAcCAABkcnMvZG93bnJldi54bWxQSwUGAAAAAAMAAwC3AAAA9gIAAAAA&#10;" adj="18362" fillcolor="#254163 [1636]" strokecolor="#4579b8 [3044]">
                          <v:fill color2="#4477b6 [3012]" rotate="t" angle="180" colors="0 #2c5d98;52429f #3c7bc7;1 #3a7ccb" focus="100%" type="gradient">
                            <o:fill v:ext="view" type="gradientUnscaled"/>
                          </v:fill>
                          <v:shadow on="t" color="black" opacity="22937f" origin=",.5" offset="0,.63889mm"/>
                        </v:shape>
                        <v:shape id="Down Arrow 72" o:spid="_x0000_s1092" type="#_x0000_t67" style="position:absolute;left:42386;top:26574;width:1784;height:5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EGUxQAAANsAAAAPAAAAZHJzL2Rvd25yZXYueG1sRI9Pa8JA&#10;FMTvBb/D8gq9FN1VoU2jq9jgv0MvpqXnR/aZhGbfxuyq8du7hUKPw8z8hpkve9uIC3W+dqxhPFIg&#10;iAtnai41fH1uhgkIH5ANNo5Jw408LBeDhzmmxl35QJc8lCJC2KeooQqhTaX0RUUW/ci1xNE7us5i&#10;iLIrpenwGuG2kROlXqTFmuNChS1lFRU/+dlqSPKP5/K8e/vGLN9OObup07taa/302K9mIAL14T/8&#10;194bDa8T+P0Sf4Bc3AEAAP//AwBQSwECLQAUAAYACAAAACEA2+H2y+4AAACFAQAAEwAAAAAAAAAA&#10;AAAAAAAAAAAAW0NvbnRlbnRfVHlwZXNdLnhtbFBLAQItABQABgAIAAAAIQBa9CxbvwAAABUBAAAL&#10;AAAAAAAAAAAAAAAAAB8BAABfcmVscy8ucmVsc1BLAQItABQABgAIAAAAIQCxLEGUxQAAANsAAAAP&#10;AAAAAAAAAAAAAAAAAAcCAABkcnMvZG93bnJldi54bWxQSwUGAAAAAAMAAwC3AAAA+QIAAAAA&#10;" adj="17853" fillcolor="#254163 [1636]" strokecolor="#4579b8 [3044]">
                          <v:fill color2="#4477b6 [3012]" rotate="t" angle="180" colors="0 #2c5d98;52429f #3c7bc7;1 #3a7ccb" focus="100%" type="gradient">
                            <o:fill v:ext="view" type="gradientUnscaled"/>
                          </v:fill>
                          <v:shadow on="t" color="black" opacity="22937f" origin=",.5" offset="0,.63889mm"/>
                        </v:shape>
                        <v:shape id="Down Arrow 74" o:spid="_x0000_s1093" type="#_x0000_t67" style="position:absolute;left:42386;top:37623;width:1784;height:22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kxgwgAAANsAAAAPAAAAZHJzL2Rvd25yZXYueG1sRI9BawIx&#10;FITvBf9DeEJvNWkpVlajFK3Fq6u2Hh+b183SzcuySTX+eyMUPA4z8w0zWyTXihP1ofGs4XmkQBBX&#10;3jRca9jv1k8TECEiG2w9k4YLBVjMBw8zLIw/85ZOZaxFhnAoUIONsSukDJUlh2HkO+Ls/fjeYcyy&#10;r6Xp8ZzhrpUvSo2lw4bzgsWOlpaq3/LPaUhH9xmt+1jhfv29O6ROfZWl0vpxmN6nICKleA//tzdG&#10;w9sr3L7kHyDnVwAAAP//AwBQSwECLQAUAAYACAAAACEA2+H2y+4AAACFAQAAEwAAAAAAAAAAAAAA&#10;AAAAAAAAW0NvbnRlbnRfVHlwZXNdLnhtbFBLAQItABQABgAIAAAAIQBa9CxbvwAAABUBAAALAAAA&#10;AAAAAAAAAAAAAB8BAABfcmVscy8ucmVsc1BLAQItABQABgAIAAAAIQCkGkxgwgAAANsAAAAPAAAA&#10;AAAAAAAAAAAAAAcCAABkcnMvZG93bnJldi54bWxQSwUGAAAAAAMAAwC3AAAA9gIAAAAA&#10;" adj="13003" fillcolor="#254163 [1636]" strokecolor="#4579b8 [3044]">
                          <v:fill color2="#4477b6 [3012]" rotate="t" angle="180" colors="0 #2c5d98;52429f #3c7bc7;1 #3a7ccb" focus="100%" type="gradient">
                            <o:fill v:ext="view" type="gradientUnscaled"/>
                          </v:fill>
                          <v:shadow on="t" color="black" opacity="22937f" origin=",.5" offset="0,.63889mm"/>
                        </v:shape>
                        <v:shape id="Straight Arrow Connector 64" o:spid="_x0000_s1094" type="#_x0000_t32" style="position:absolute;left:22383;top:23431;width:636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TeoxAAAANsAAAAPAAAAZHJzL2Rvd25yZXYueG1sRI/NasMw&#10;EITvhbyD2EBujZy0DsaNbELANNemCaS3rbWxTa2VseSfvn1VKPQ4zMw3zD6fTStG6l1jWcFmHYEg&#10;Lq1uuFJweS8eExDOI2tsLZOCb3KQZ4uHPabaTvxG49lXIkDYpaig9r5LpXRlTQbd2nbEwbvb3qAP&#10;sq+k7nEKcNPKbRTtpMGGw0KNHR1rKr/Og1HwdP+cXxN/kElxs8dhiOP4WnwotVrOhxcQnmb/H/5r&#10;n7SC3TP8fgk/QGY/AAAA//8DAFBLAQItABQABgAIAAAAIQDb4fbL7gAAAIUBAAATAAAAAAAAAAAA&#10;AAAAAAAAAABbQ29udGVudF9UeXBlc10ueG1sUEsBAi0AFAAGAAgAAAAhAFr0LFu/AAAAFQEAAAsA&#10;AAAAAAAAAAAAAAAAHwEAAF9yZWxzLy5yZWxzUEsBAi0AFAAGAAgAAAAhAGVlN6jEAAAA2wAAAA8A&#10;AAAAAAAAAAAAAAAABwIAAGRycy9kb3ducmV2LnhtbFBLBQYAAAAAAwADALcAAAD4AgAAAAA=&#10;" strokecolor="#4579b8 [3044]">
                          <v:stroke endarrow="open"/>
                        </v:shape>
                        <v:shape id="Straight Arrow Connector 73" o:spid="_x0000_s1095" type="#_x0000_t32" style="position:absolute;left:22479;top:35337;width:636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TkBwgAAANsAAAAPAAAAZHJzL2Rvd25yZXYueG1sRI9Pi8Iw&#10;FMTvwn6H8Ba8aepKtVSjiFDWq/9g9/Zsnm2xeSlNqt1vvxEEj8PM/IZZrntTizu1rrKsYDKOQBDn&#10;VldcKDgds1ECwnlkjbVlUvBHDtarj8ESU20fvKf7wRciQNilqKD0vkmldHlJBt3YNsTBu9rWoA+y&#10;LaRu8RHgppZfUTSTBisOCyU2tC0pvx06o2B6vfTfid/IJPux266L4/ic/So1/Ow3CxCeev8Ov9o7&#10;rWA+heeX8APk6h8AAP//AwBQSwECLQAUAAYACAAAACEA2+H2y+4AAACFAQAAEwAAAAAAAAAAAAAA&#10;AAAAAAAAW0NvbnRlbnRfVHlwZXNdLnhtbFBLAQItABQABgAIAAAAIQBa9CxbvwAAABUBAAALAAAA&#10;AAAAAAAAAAAAAB8BAABfcmVscy8ucmVsc1BLAQItABQABgAIAAAAIQBvVTkBwgAAANsAAAAPAAAA&#10;AAAAAAAAAAAAAAcCAABkcnMvZG93bnJldi54bWxQSwUGAAAAAAMAAwC3AAAA9gIAAAAA&#10;" strokecolor="#4579b8 [3044]">
                          <v:stroke endarrow="open"/>
                        </v:shape>
                        <v:shape id="Straight Arrow Connector 75" o:spid="_x0000_s1096" type="#_x0000_t32" style="position:absolute;left:22479;top:42386;width:636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ATuwgAAANsAAAAPAAAAZHJzL2Rvd25yZXYueG1sRI9Bi8Iw&#10;FITvC/6H8ARva6pL11KNIkJZr7q7oLdn82yLzUtpUq3/3giCx2FmvmEWq97U4kqtqywrmIwjEMS5&#10;1RUXCv5+s88EhPPIGmvLpOBODlbLwccCU21vvKPr3hciQNilqKD0vkmldHlJBt3YNsTBO9vWoA+y&#10;LaRu8RbgppbTKPqWBisOCyU2tCkpv+w7o+DrfOp/Er+WSXawm66L4/g/Oyo1GvbrOQhPvX+HX+2t&#10;VjCL4fkl/AC5fAAAAP//AwBQSwECLQAUAAYACAAAACEA2+H2y+4AAACFAQAAEwAAAAAAAAAAAAAA&#10;AAAAAAAAW0NvbnRlbnRfVHlwZXNdLnhtbFBLAQItABQABgAIAAAAIQBa9CxbvwAAABUBAAALAAAA&#10;AAAAAAAAAAAAAB8BAABfcmVscy8ucmVsc1BLAQItABQABgAIAAAAIQCP8ATuwgAAANsAAAAPAAAA&#10;AAAAAAAAAAAAAAcCAABkcnMvZG93bnJldi54bWxQSwUGAAAAAAMAAwC3AAAA9gIAAAAA&#10;" strokecolor="#4579b8 [3044]">
                          <v:stroke endarrow="open"/>
                        </v:shape>
                        <v:shape id="Straight Arrow Connector 79" o:spid="_x0000_s1097" type="#_x0000_t32" style="position:absolute;left:22383;top:48768;width:636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Q7rwwAAANsAAAAPAAAAZHJzL2Rvd25yZXYueG1sRI9Ba8JA&#10;FITvQv/D8gq9mU2V2BhdRYRQr9UW6u2ZfSah2bchu9H477uC4HGYmW+Y5XowjbhQ52rLCt6jGARx&#10;YXXNpYLvQz5OQTiPrLGxTApu5GC9ehktMdP2yl902ftSBAi7DBVU3reZlK6oyKCLbEscvLPtDPog&#10;u1LqDq8Bbho5ieOZNFhzWKiwpW1Fxd++Nwqm59PwmfqNTPNfu+37JEl+8qNSb6/DZgHC0+Cf4Ud7&#10;pxV8zOH+JfwAufoHAAD//wMAUEsBAi0AFAAGAAgAAAAhANvh9svuAAAAhQEAABMAAAAAAAAAAAAA&#10;AAAAAAAAAFtDb250ZW50X1R5cGVzXS54bWxQSwECLQAUAAYACAAAACEAWvQsW78AAAAVAQAACwAA&#10;AAAAAAAAAAAAAAAfAQAAX3JlbHMvLnJlbHNQSwECLQAUAAYACAAAACEADr0O68MAAADbAAAADwAA&#10;AAAAAAAAAAAAAAAHAgAAZHJzL2Rvd25yZXYueG1sUEsFBgAAAAADAAMAtwAAAPcCAAAAAA==&#10;" strokecolor="#4579b8 [3044]">
                          <v:stroke endarrow="open"/>
                        </v:shape>
                      </v:group>
                    </v:group>
                  </v:group>
                  <v:shape id="Text Box 723" o:spid="_x0000_s1098" type="#_x0000_t202" style="position:absolute;left:28841;top:-6432;width:29242;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U03xQAAANwAAAAPAAAAZHJzL2Rvd25yZXYueG1sRI/RisIw&#10;FETfhf2HcBd8KZquC6tUo4irog+CVT/g2lzbYnNTmqjdvzfCgo/DzJxhJrPWVOJOjSstK/jqxyCI&#10;M6tLzhWcjqveCITzyBory6TgjxzMph+dCSbaPjil+8HnIkDYJaig8L5OpHRZQQZd39bEwbvYxqAP&#10;ssmlbvAR4KaSgzj+kQZLDgsF1rQoKLsebkbBInLnar5dHnfD38ic0vS2z9aRUt3Pdj4G4an17/B/&#10;e6MVDAff8DoTjoCcPgEAAP//AwBQSwECLQAUAAYACAAAACEA2+H2y+4AAACFAQAAEwAAAAAAAAAA&#10;AAAAAAAAAAAAW0NvbnRlbnRfVHlwZXNdLnhtbFBLAQItABQABgAIAAAAIQBa9CxbvwAAABUBAAAL&#10;AAAAAAAAAAAAAAAAAB8BAABfcmVscy8ucmVsc1BLAQItABQABgAIAAAAIQC33U03xQAAANwAAAAP&#10;AAAAAAAAAAAAAAAAAAcCAABkcnMvZG93bnJldi54bWxQSwUGAAAAAAMAAwC3AAAA+QIAAAAA&#10;" fillcolor="#413253 [1639]" strokecolor="#795d9b [3047]">
                    <v:fill color2="#775c99 [3015]" rotate="t" angle="180" colors="0 #5d417e;52429f #7b58a6;1 #7b57a8" focus="100%" type="gradient">
                      <o:fill v:ext="view" type="gradientUnscaled"/>
                    </v:fill>
                    <v:shadow on="t" color="black" opacity="22937f" origin=",.5" offset="0,.63889mm"/>
                    <v:textbox>
                      <w:txbxContent>
                        <w:p w14:paraId="635E8DD3" w14:textId="77777777" w:rsidR="006542F1" w:rsidRPr="001651DF" w:rsidRDefault="006542F1" w:rsidP="006522A7">
                          <w:pPr>
                            <w:jc w:val="center"/>
                            <w:rPr>
                              <w:b/>
                              <w:bCs/>
                              <w:sz w:val="20"/>
                              <w:szCs w:val="20"/>
                            </w:rPr>
                          </w:pPr>
                          <w:r w:rsidRPr="006522A7">
                            <w:rPr>
                              <w:b/>
                              <w:bCs/>
                              <w:sz w:val="20"/>
                              <w:szCs w:val="20"/>
                            </w:rPr>
                            <w:t>SID process</w:t>
                          </w:r>
                        </w:p>
                      </w:txbxContent>
                    </v:textbox>
                  </v:shape>
                </v:group>
                <v:shape id="Down Arrow 725" o:spid="_x0000_s1099" type="#_x0000_t67" style="position:absolute;left:42386;top:2806;width:1784;height:22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6QaxgAAANwAAAAPAAAAZHJzL2Rvd25yZXYueG1sRI9Ba8JA&#10;FITvQv/D8grezKZCtU1dpSgVrXioFezxkX1NQrNvk+yaxH/vFgSPw8x8w8wWvSlFS40rLCt4imIQ&#10;xKnVBWcKjt8foxcQziNrLC2Tggs5WMwfBjNMtO34i9qDz0SAsEtQQe59lUjp0pwMushWxMH7tY1B&#10;H2STSd1gF+CmlOM4nkiDBYeFHCta5pT+Hc5GwXldb/fbtu7S+vS6y1Zo9+3nj1LDx/79DYSn3t/D&#10;t/ZGK5iOn+H/TDgCcn4FAAD//wMAUEsBAi0AFAAGAAgAAAAhANvh9svuAAAAhQEAABMAAAAAAAAA&#10;AAAAAAAAAAAAAFtDb250ZW50X1R5cGVzXS54bWxQSwECLQAUAAYACAAAACEAWvQsW78AAAAVAQAA&#10;CwAAAAAAAAAAAAAAAAAfAQAAX3JlbHMvLnJlbHNQSwECLQAUAAYACAAAACEAjEOkGsYAAADcAAAA&#10;DwAAAAAAAAAAAAAAAAAHAgAAZHJzL2Rvd25yZXYueG1sUEsFBgAAAAADAAMAtwAAAPoCAAAAAA==&#10;" adj="13003" fillcolor="#413253 [1639]" strokecolor="#795d9b [3047]">
                  <v:fill color2="#775c99 [3015]" rotate="t" angle="180" colors="0 #5d417e;52429f #7b58a6;1 #7b57a8" focus="100%" type="gradient">
                    <o:fill v:ext="view" type="gradientUnscaled"/>
                  </v:fill>
                  <v:shadow on="t" color="black" opacity="22937f" origin=",.5" offset="0,.63889mm"/>
                </v:shape>
              </v:group>
            </w:pict>
          </mc:Fallback>
        </mc:AlternateContent>
      </w:r>
    </w:p>
    <w:p w14:paraId="635E5FF9" w14:textId="77777777" w:rsidR="002014BE" w:rsidRPr="008532FB" w:rsidRDefault="002014BE" w:rsidP="002014BE">
      <w:pPr>
        <w:spacing w:line="360" w:lineRule="auto"/>
        <w:jc w:val="both"/>
        <w:rPr>
          <w:rFonts w:ascii="Verdana" w:eastAsia="Times New Roman" w:hAnsi="Verdana" w:cs="Arial"/>
          <w:iCs/>
          <w:sz w:val="20"/>
          <w:szCs w:val="20"/>
        </w:rPr>
      </w:pPr>
    </w:p>
    <w:p w14:paraId="635E5FFA" w14:textId="77777777" w:rsidR="002014BE" w:rsidRPr="008532FB" w:rsidRDefault="002014BE" w:rsidP="002014BE">
      <w:pPr>
        <w:spacing w:line="360" w:lineRule="auto"/>
        <w:jc w:val="both"/>
        <w:rPr>
          <w:rFonts w:ascii="Verdana" w:eastAsia="Times New Roman" w:hAnsi="Verdana" w:cs="Arial"/>
          <w:iCs/>
          <w:sz w:val="20"/>
          <w:szCs w:val="20"/>
        </w:rPr>
      </w:pPr>
    </w:p>
    <w:p w14:paraId="635E5FFB" w14:textId="77777777" w:rsidR="002014BE" w:rsidRPr="008532FB" w:rsidRDefault="002014BE" w:rsidP="002014BE">
      <w:pPr>
        <w:spacing w:line="360" w:lineRule="auto"/>
        <w:jc w:val="both"/>
        <w:rPr>
          <w:rFonts w:ascii="Verdana" w:eastAsia="Times New Roman" w:hAnsi="Verdana" w:cs="Arial"/>
          <w:iCs/>
          <w:sz w:val="20"/>
          <w:szCs w:val="20"/>
        </w:rPr>
      </w:pPr>
    </w:p>
    <w:p w14:paraId="635E5FFC" w14:textId="77777777" w:rsidR="002014BE" w:rsidRPr="008532FB" w:rsidRDefault="002014BE" w:rsidP="002014BE">
      <w:pPr>
        <w:spacing w:line="360" w:lineRule="auto"/>
        <w:jc w:val="both"/>
        <w:rPr>
          <w:rFonts w:ascii="Verdana" w:eastAsia="Times New Roman" w:hAnsi="Verdana" w:cs="Arial"/>
          <w:iCs/>
          <w:sz w:val="20"/>
          <w:szCs w:val="20"/>
        </w:rPr>
      </w:pPr>
    </w:p>
    <w:p w14:paraId="635E5FFD" w14:textId="77777777" w:rsidR="002014BE" w:rsidRPr="008532FB" w:rsidRDefault="002014BE" w:rsidP="002014BE">
      <w:pPr>
        <w:spacing w:line="360" w:lineRule="auto"/>
        <w:jc w:val="both"/>
        <w:rPr>
          <w:rFonts w:ascii="Verdana" w:eastAsia="Times New Roman" w:hAnsi="Verdana" w:cs="Arial"/>
          <w:iCs/>
          <w:sz w:val="20"/>
          <w:szCs w:val="20"/>
        </w:rPr>
      </w:pPr>
    </w:p>
    <w:p w14:paraId="635E5FFE" w14:textId="77777777" w:rsidR="002014BE" w:rsidRPr="008532FB" w:rsidRDefault="002014BE" w:rsidP="002014BE">
      <w:pPr>
        <w:spacing w:line="360" w:lineRule="auto"/>
        <w:ind w:left="-426"/>
        <w:jc w:val="both"/>
        <w:rPr>
          <w:rFonts w:ascii="Verdana" w:eastAsia="Times New Roman" w:hAnsi="Verdana" w:cs="Arial"/>
          <w:iCs/>
          <w:sz w:val="20"/>
          <w:szCs w:val="20"/>
        </w:rPr>
      </w:pPr>
    </w:p>
    <w:p w14:paraId="635E5FFF" w14:textId="77777777" w:rsidR="002014BE" w:rsidRPr="008532FB" w:rsidRDefault="002014BE" w:rsidP="002014BE">
      <w:pPr>
        <w:spacing w:line="360" w:lineRule="auto"/>
        <w:jc w:val="both"/>
        <w:rPr>
          <w:rFonts w:ascii="Verdana" w:eastAsia="Times New Roman" w:hAnsi="Verdana" w:cs="Arial"/>
          <w:iCs/>
          <w:sz w:val="20"/>
          <w:szCs w:val="20"/>
        </w:rPr>
      </w:pPr>
    </w:p>
    <w:p w14:paraId="635E6000" w14:textId="77777777" w:rsidR="002014BE" w:rsidRPr="008532FB" w:rsidRDefault="002014BE" w:rsidP="002014BE">
      <w:pPr>
        <w:spacing w:line="360" w:lineRule="auto"/>
        <w:jc w:val="both"/>
        <w:rPr>
          <w:rFonts w:ascii="Verdana" w:eastAsia="Times New Roman" w:hAnsi="Verdana" w:cs="Arial"/>
          <w:iCs/>
          <w:sz w:val="20"/>
          <w:szCs w:val="20"/>
        </w:rPr>
      </w:pPr>
    </w:p>
    <w:p w14:paraId="635E6001" w14:textId="77777777" w:rsidR="002014BE" w:rsidRPr="008532FB" w:rsidRDefault="002014BE" w:rsidP="002014BE">
      <w:pPr>
        <w:spacing w:line="360" w:lineRule="auto"/>
        <w:jc w:val="both"/>
        <w:rPr>
          <w:rFonts w:ascii="Verdana" w:eastAsia="Times New Roman" w:hAnsi="Verdana" w:cs="Arial"/>
          <w:iCs/>
          <w:sz w:val="20"/>
          <w:szCs w:val="20"/>
        </w:rPr>
      </w:pPr>
    </w:p>
    <w:p w14:paraId="635E6002" w14:textId="77777777" w:rsidR="002014BE" w:rsidRPr="008532FB" w:rsidRDefault="002014BE" w:rsidP="002014BE">
      <w:pPr>
        <w:spacing w:line="360" w:lineRule="auto"/>
        <w:jc w:val="both"/>
        <w:rPr>
          <w:rFonts w:ascii="Verdana" w:eastAsia="Times New Roman" w:hAnsi="Verdana" w:cs="Arial"/>
          <w:iCs/>
          <w:sz w:val="20"/>
          <w:szCs w:val="20"/>
        </w:rPr>
      </w:pPr>
    </w:p>
    <w:p w14:paraId="635E6003" w14:textId="77777777" w:rsidR="002014BE" w:rsidRPr="008532FB" w:rsidRDefault="002014BE" w:rsidP="002014BE">
      <w:pPr>
        <w:spacing w:line="360" w:lineRule="auto"/>
        <w:jc w:val="both"/>
        <w:rPr>
          <w:rFonts w:ascii="Verdana" w:eastAsia="Times New Roman" w:hAnsi="Verdana" w:cs="Arial"/>
          <w:iCs/>
          <w:sz w:val="20"/>
          <w:szCs w:val="20"/>
        </w:rPr>
      </w:pPr>
    </w:p>
    <w:p w14:paraId="635E6004" w14:textId="77777777" w:rsidR="002014BE" w:rsidRPr="008532FB" w:rsidRDefault="002014BE" w:rsidP="002014BE">
      <w:pPr>
        <w:spacing w:line="360" w:lineRule="auto"/>
        <w:jc w:val="both"/>
        <w:rPr>
          <w:rFonts w:ascii="Verdana" w:eastAsia="Times New Roman" w:hAnsi="Verdana" w:cs="Arial"/>
          <w:iCs/>
          <w:sz w:val="20"/>
          <w:szCs w:val="20"/>
        </w:rPr>
      </w:pPr>
    </w:p>
    <w:p w14:paraId="635E6005" w14:textId="77777777" w:rsidR="002014BE" w:rsidRPr="008532FB" w:rsidRDefault="002014BE" w:rsidP="002014BE">
      <w:pPr>
        <w:spacing w:line="360" w:lineRule="auto"/>
        <w:jc w:val="both"/>
        <w:rPr>
          <w:rFonts w:ascii="Verdana" w:eastAsia="Times New Roman" w:hAnsi="Verdana" w:cs="Arial"/>
          <w:iCs/>
          <w:sz w:val="20"/>
          <w:szCs w:val="20"/>
        </w:rPr>
      </w:pPr>
    </w:p>
    <w:p w14:paraId="635E6006" w14:textId="77777777" w:rsidR="002014BE" w:rsidRPr="008532FB" w:rsidRDefault="002014BE" w:rsidP="002014BE">
      <w:pPr>
        <w:spacing w:line="360" w:lineRule="auto"/>
        <w:jc w:val="both"/>
        <w:rPr>
          <w:rFonts w:ascii="Verdana" w:eastAsia="Times New Roman" w:hAnsi="Verdana" w:cs="Arial"/>
          <w:iCs/>
          <w:sz w:val="20"/>
          <w:szCs w:val="20"/>
        </w:rPr>
      </w:pPr>
    </w:p>
    <w:p w14:paraId="635E6007" w14:textId="77777777" w:rsidR="00AD3E05" w:rsidRDefault="00AD3E05" w:rsidP="002014BE">
      <w:pPr>
        <w:spacing w:line="360" w:lineRule="auto"/>
        <w:jc w:val="both"/>
        <w:rPr>
          <w:rFonts w:ascii="Verdana" w:eastAsia="Times New Roman" w:hAnsi="Verdana" w:cs="Arial"/>
          <w:iCs/>
          <w:sz w:val="20"/>
          <w:szCs w:val="20"/>
        </w:rPr>
      </w:pPr>
    </w:p>
    <w:p w14:paraId="635E6008" w14:textId="77777777" w:rsidR="00D9586C" w:rsidRDefault="00AD3E05" w:rsidP="00C22F3B">
      <w:pPr>
        <w:spacing w:line="360" w:lineRule="auto"/>
        <w:jc w:val="center"/>
        <w:rPr>
          <w:rFonts w:asciiTheme="majorBidi" w:eastAsia="Times New Roman" w:hAnsiTheme="majorBidi" w:cstheme="majorBidi"/>
          <w:b/>
          <w:bCs/>
          <w:iCs/>
          <w:sz w:val="24"/>
          <w:szCs w:val="24"/>
        </w:rPr>
      </w:pPr>
      <w:r w:rsidRPr="008532FB">
        <w:rPr>
          <w:rFonts w:asciiTheme="majorBidi" w:eastAsia="Times New Roman" w:hAnsiTheme="majorBidi" w:cstheme="majorBidi"/>
          <w:b/>
          <w:bCs/>
          <w:iCs/>
          <w:sz w:val="24"/>
          <w:szCs w:val="24"/>
        </w:rPr>
        <w:t xml:space="preserve"> </w:t>
      </w:r>
    </w:p>
    <w:p w14:paraId="635E6009" w14:textId="77777777" w:rsidR="00C22F3B" w:rsidRPr="008532FB" w:rsidRDefault="00C22F3B" w:rsidP="00C22F3B">
      <w:pPr>
        <w:spacing w:line="360" w:lineRule="auto"/>
        <w:jc w:val="center"/>
        <w:rPr>
          <w:rFonts w:asciiTheme="majorBidi" w:eastAsia="Times New Roman" w:hAnsiTheme="majorBidi" w:cstheme="majorBidi"/>
          <w:b/>
          <w:bCs/>
          <w:iCs/>
          <w:sz w:val="24"/>
          <w:szCs w:val="24"/>
        </w:rPr>
      </w:pPr>
      <w:r w:rsidRPr="008532FB">
        <w:rPr>
          <w:rFonts w:asciiTheme="majorBidi" w:eastAsia="Times New Roman" w:hAnsiTheme="majorBidi" w:cstheme="majorBidi"/>
          <w:b/>
          <w:bCs/>
          <w:iCs/>
          <w:sz w:val="24"/>
          <w:szCs w:val="24"/>
        </w:rPr>
        <w:t>(Researcher’s figure)</w:t>
      </w:r>
    </w:p>
    <w:p w14:paraId="635E600A" w14:textId="77777777" w:rsidR="002014BE" w:rsidRPr="008532FB" w:rsidRDefault="002014BE" w:rsidP="002014B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lastRenderedPageBreak/>
        <w:t xml:space="preserve">This Figure illustrates how accounting profession can play a significant role in SIDs. This figure shows the basic steps of decision-making process that can be further expanded depending on the systems applied and the organisational structure. The reason behind showing this interactive relationship is to pave the way to the further discussion of the relationship between the IBFs and SIDs as the accountants are most individuals involved in this study. Each stage in this process has direct determinants shown on the left side of the figure. For example, generating alternatives and gathering information stage is conducted by several managements such as top management, management accounting, cost accounting, financial accounting and accounting information system. In the evaluation step, several investment appraisal methods can be used to help firms evaluate which investment alternative should be chosen. Then selection stage is normally conducted by managers and the participants in this process, while implementing these decisions is a responsibility of many individuals and managements within firms. Monitoring and controlling the SID chosen can be followed up by and through internal auditing, performance outcomes, investment analyses and decision effectiveness. </w:t>
      </w:r>
    </w:p>
    <w:p w14:paraId="635E600B" w14:textId="77777777" w:rsidR="002014BE" w:rsidRPr="008532FB" w:rsidRDefault="002014BE" w:rsidP="005D388D">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This thesis aims to contribute to linking the IBFs and SIDs under the strategic management accounting framework using the IBC model. Strategic management accounting can be defined as the core of management accounting systems that supports strategic decision-making (</w:t>
      </w:r>
      <w:r w:rsidRPr="008532FB">
        <w:rPr>
          <w:rFonts w:asciiTheme="majorBidi" w:hAnsiTheme="majorBidi" w:cstheme="majorBidi"/>
          <w:sz w:val="24"/>
          <w:szCs w:val="24"/>
        </w:rPr>
        <w:t>Tillmann and Goddard, 2008)</w:t>
      </w:r>
      <w:r w:rsidRPr="008532FB">
        <w:rPr>
          <w:rFonts w:asciiTheme="majorBidi" w:eastAsia="Times New Roman" w:hAnsiTheme="majorBidi" w:cstheme="majorBidi"/>
          <w:iCs/>
          <w:sz w:val="24"/>
          <w:szCs w:val="24"/>
        </w:rPr>
        <w:t>. In this context, management accounting can help decision-makers not only in providing appraisal investment techniques’ results, but also in further issues such as producing new products and opening or closing down an department or new product lines (Atrill and McLaney, 2009). Management accounting systems support and provide information to strategic decision-makers in many sta</w:t>
      </w:r>
      <w:r w:rsidR="005D388D" w:rsidRPr="008532FB">
        <w:rPr>
          <w:rFonts w:asciiTheme="majorBidi" w:eastAsia="Times New Roman" w:hAnsiTheme="majorBidi" w:cstheme="majorBidi"/>
          <w:iCs/>
          <w:sz w:val="24"/>
          <w:szCs w:val="24"/>
        </w:rPr>
        <w:t>ges of SIDs (Atrill et al.</w:t>
      </w:r>
      <w:r w:rsidRPr="008532FB">
        <w:rPr>
          <w:rFonts w:asciiTheme="majorBidi" w:eastAsia="Times New Roman" w:hAnsiTheme="majorBidi" w:cstheme="majorBidi"/>
          <w:iCs/>
          <w:sz w:val="24"/>
          <w:szCs w:val="24"/>
        </w:rPr>
        <w:t xml:space="preserve">, 2014). According to Atrill and McLaney (2009), there are four wide areas, where management accounting supports the implementation of decision-makers; long-term strategy development, evaluating individuals’ performance, resources allocation, and cost and benefit determination. </w:t>
      </w:r>
    </w:p>
    <w:p w14:paraId="635E600C" w14:textId="77777777" w:rsidR="002014BE" w:rsidRPr="008532FB" w:rsidRDefault="002014BE" w:rsidP="00543667">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The research attempts to elicit information of the </w:t>
      </w:r>
      <w:r w:rsidR="00543667">
        <w:rPr>
          <w:rFonts w:asciiTheme="majorBidi" w:hAnsiTheme="majorBidi" w:cstheme="majorBidi"/>
          <w:sz w:val="24"/>
          <w:szCs w:val="24"/>
        </w:rPr>
        <w:t>association</w:t>
      </w:r>
      <w:r w:rsidR="00543667" w:rsidRPr="008532FB">
        <w:rPr>
          <w:rFonts w:asciiTheme="majorBidi" w:hAnsiTheme="majorBidi" w:cstheme="majorBidi"/>
          <w:sz w:val="24"/>
          <w:szCs w:val="24"/>
        </w:rPr>
        <w:t xml:space="preserve"> </w:t>
      </w:r>
      <w:r w:rsidRPr="008532FB">
        <w:rPr>
          <w:rFonts w:asciiTheme="majorBidi" w:eastAsia="Times New Roman" w:hAnsiTheme="majorBidi" w:cstheme="majorBidi"/>
          <w:iCs/>
          <w:sz w:val="24"/>
          <w:szCs w:val="24"/>
        </w:rPr>
        <w:t xml:space="preserve">between IBFs and SIDs by providing insights from the Libyan service companies through the research instrument. This contribution would provide additional techniques represented in modelling the IBC model and an analytical framework of this sensitive relationship. It can help the Libyan service companies and other firms in how they can enhance the positive behavioural factors and avoid the undesirable </w:t>
      </w:r>
      <w:r w:rsidRPr="008532FB">
        <w:rPr>
          <w:rFonts w:asciiTheme="majorBidi" w:eastAsia="Times New Roman" w:hAnsiTheme="majorBidi" w:cstheme="majorBidi"/>
          <w:iCs/>
          <w:sz w:val="24"/>
          <w:szCs w:val="24"/>
        </w:rPr>
        <w:lastRenderedPageBreak/>
        <w:t xml:space="preserve">patterns. The multidimensional contribution of this thesis can be further represented in helping firms identify the individuals’ and accountants’ characteristics through the detailed assumptions of the IBFs and their sub-factors introduced in the third chapter of this thesis. Firms normally seek to exploit all the available resources and techniques that can develop their SID processes. From this perspective, they aim to allocating and controlling their resources in an efficient and effective manner to achieve their investment objectives. </w:t>
      </w:r>
    </w:p>
    <w:p w14:paraId="635E600D" w14:textId="77777777" w:rsidR="002014BE" w:rsidRPr="008532FB" w:rsidRDefault="009A10F1" w:rsidP="00CC09E3">
      <w:pPr>
        <w:pStyle w:val="Heading2"/>
        <w:rPr>
          <w:rFonts w:eastAsia="Times New Roman"/>
        </w:rPr>
      </w:pPr>
      <w:bookmarkStart w:id="13" w:name="_Toc90052314"/>
      <w:r w:rsidRPr="008532FB">
        <w:rPr>
          <w:rFonts w:eastAsia="Times New Roman"/>
        </w:rPr>
        <w:t>1.</w:t>
      </w:r>
      <w:r w:rsidR="00A321C0" w:rsidRPr="008532FB">
        <w:rPr>
          <w:rFonts w:eastAsia="Times New Roman"/>
        </w:rPr>
        <w:t xml:space="preserve">5 </w:t>
      </w:r>
      <w:r w:rsidR="002014BE" w:rsidRPr="008532FB">
        <w:rPr>
          <w:rFonts w:eastAsia="Times New Roman"/>
        </w:rPr>
        <w:t>Research Framework and Design</w:t>
      </w:r>
      <w:bookmarkEnd w:id="13"/>
    </w:p>
    <w:p w14:paraId="635E600E" w14:textId="77777777" w:rsidR="002014BE" w:rsidRPr="008532FB" w:rsidRDefault="002014BE" w:rsidP="00BB2A6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The </w:t>
      </w:r>
      <w:r w:rsidR="00BB2A6E" w:rsidRPr="008532FB">
        <w:rPr>
          <w:rFonts w:asciiTheme="majorBidi" w:eastAsia="Times New Roman" w:hAnsiTheme="majorBidi" w:cstheme="majorBidi"/>
          <w:iCs/>
          <w:sz w:val="24"/>
          <w:szCs w:val="24"/>
        </w:rPr>
        <w:t>growing</w:t>
      </w:r>
      <w:r w:rsidRPr="008532FB">
        <w:rPr>
          <w:rFonts w:asciiTheme="majorBidi" w:eastAsia="Times New Roman" w:hAnsiTheme="majorBidi" w:cstheme="majorBidi"/>
          <w:iCs/>
          <w:sz w:val="24"/>
          <w:szCs w:val="24"/>
        </w:rPr>
        <w:t xml:space="preserve"> interest of the behavioural issue in accounting applications led to conducting a number of behavioural investigations and studies related to management accounting and strategic decision-making processes. Designing each study depends on the core elements of the research and its objectives. In this thesis, the contribution in this field is not restricted to </w:t>
      </w:r>
      <w:r w:rsidR="00BB2A6E" w:rsidRPr="008532FB">
        <w:rPr>
          <w:rFonts w:asciiTheme="majorBidi" w:eastAsia="Times New Roman" w:hAnsiTheme="majorBidi" w:cstheme="majorBidi"/>
          <w:iCs/>
          <w:sz w:val="24"/>
          <w:szCs w:val="24"/>
        </w:rPr>
        <w:t xml:space="preserve">one </w:t>
      </w:r>
      <w:r w:rsidRPr="008532FB">
        <w:rPr>
          <w:rFonts w:asciiTheme="majorBidi" w:eastAsia="Times New Roman" w:hAnsiTheme="majorBidi" w:cstheme="majorBidi"/>
          <w:iCs/>
          <w:sz w:val="24"/>
          <w:szCs w:val="24"/>
        </w:rPr>
        <w:t xml:space="preserve">IBF, but it includes a wide range of IBFs </w:t>
      </w:r>
      <w:r w:rsidR="00BB2A6E" w:rsidRPr="008532FB">
        <w:rPr>
          <w:rFonts w:asciiTheme="majorBidi" w:eastAsia="Times New Roman" w:hAnsiTheme="majorBidi" w:cstheme="majorBidi"/>
          <w:iCs/>
          <w:sz w:val="24"/>
          <w:szCs w:val="24"/>
        </w:rPr>
        <w:t xml:space="preserve">(specific IBFs) </w:t>
      </w:r>
      <w:r w:rsidRPr="008532FB">
        <w:rPr>
          <w:rFonts w:asciiTheme="majorBidi" w:eastAsia="Times New Roman" w:hAnsiTheme="majorBidi" w:cstheme="majorBidi"/>
          <w:iCs/>
          <w:sz w:val="24"/>
          <w:szCs w:val="24"/>
        </w:rPr>
        <w:t xml:space="preserve">and multiple sub-factors connected directly to strategic investment decisions. The distinctiveness of the research is carefully framed to be presented in an effective manner and to provide a valuable academic framework. By choosing the most influential IBFs derived from the </w:t>
      </w:r>
      <w:r w:rsidR="00BB2A6E" w:rsidRPr="008532FB">
        <w:rPr>
          <w:rFonts w:asciiTheme="majorBidi" w:eastAsia="Times New Roman" w:hAnsiTheme="majorBidi" w:cstheme="majorBidi"/>
          <w:iCs/>
          <w:sz w:val="24"/>
          <w:szCs w:val="24"/>
        </w:rPr>
        <w:t>literature</w:t>
      </w:r>
      <w:r w:rsidRPr="008532FB">
        <w:rPr>
          <w:rFonts w:asciiTheme="majorBidi" w:eastAsia="Times New Roman" w:hAnsiTheme="majorBidi" w:cstheme="majorBidi"/>
          <w:iCs/>
          <w:sz w:val="24"/>
          <w:szCs w:val="24"/>
        </w:rPr>
        <w:t xml:space="preserve">, the </w:t>
      </w:r>
      <w:r w:rsidRPr="008532FB">
        <w:rPr>
          <w:rFonts w:asciiTheme="majorBidi" w:hAnsiTheme="majorBidi" w:cstheme="majorBidi"/>
          <w:sz w:val="24"/>
          <w:szCs w:val="24"/>
        </w:rPr>
        <w:t>dependent variable (strategic investment decision) is connected to these aspects in all the stages of this sensitive process. In this relationship, the IBC model created in this research essentially measures the influential level of the independent variable on the SIDs.</w:t>
      </w:r>
    </w:p>
    <w:p w14:paraId="635E600F" w14:textId="77777777" w:rsidR="002014BE" w:rsidRDefault="002014BE" w:rsidP="002014B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study argues that the most effective sub-factors of the eight IBFs chosen in this study are represented in the following aspects as the study assumes:</w:t>
      </w:r>
    </w:p>
    <w:p w14:paraId="635E6010" w14:textId="77777777" w:rsidR="00E375F8" w:rsidRDefault="00E375F8" w:rsidP="002014BE">
      <w:pPr>
        <w:spacing w:line="360" w:lineRule="auto"/>
        <w:jc w:val="both"/>
        <w:rPr>
          <w:rFonts w:asciiTheme="majorBidi" w:eastAsia="Times New Roman" w:hAnsiTheme="majorBidi" w:cstheme="majorBidi"/>
          <w:iCs/>
          <w:sz w:val="24"/>
          <w:szCs w:val="24"/>
        </w:rPr>
      </w:pPr>
    </w:p>
    <w:p w14:paraId="635E6011" w14:textId="77777777" w:rsidR="00E375F8" w:rsidRDefault="00E375F8" w:rsidP="002014BE">
      <w:pPr>
        <w:spacing w:line="360" w:lineRule="auto"/>
        <w:jc w:val="both"/>
        <w:rPr>
          <w:rFonts w:asciiTheme="majorBidi" w:eastAsia="Times New Roman" w:hAnsiTheme="majorBidi" w:cstheme="majorBidi"/>
          <w:iCs/>
          <w:sz w:val="24"/>
          <w:szCs w:val="24"/>
        </w:rPr>
      </w:pPr>
    </w:p>
    <w:p w14:paraId="635E6012" w14:textId="77777777" w:rsidR="00E375F8" w:rsidRDefault="00E375F8" w:rsidP="002014BE">
      <w:pPr>
        <w:spacing w:line="360" w:lineRule="auto"/>
        <w:jc w:val="both"/>
        <w:rPr>
          <w:rFonts w:asciiTheme="majorBidi" w:eastAsia="Times New Roman" w:hAnsiTheme="majorBidi" w:cstheme="majorBidi"/>
          <w:iCs/>
          <w:sz w:val="24"/>
          <w:szCs w:val="24"/>
        </w:rPr>
      </w:pPr>
    </w:p>
    <w:p w14:paraId="635E6013" w14:textId="77777777" w:rsidR="00E375F8" w:rsidRDefault="00E375F8" w:rsidP="002014BE">
      <w:pPr>
        <w:spacing w:line="360" w:lineRule="auto"/>
        <w:jc w:val="both"/>
        <w:rPr>
          <w:rFonts w:asciiTheme="majorBidi" w:eastAsia="Times New Roman" w:hAnsiTheme="majorBidi" w:cstheme="majorBidi"/>
          <w:iCs/>
          <w:sz w:val="24"/>
          <w:szCs w:val="24"/>
        </w:rPr>
      </w:pPr>
    </w:p>
    <w:p w14:paraId="635E6014" w14:textId="77777777" w:rsidR="00E375F8" w:rsidRDefault="00E375F8" w:rsidP="002014BE">
      <w:pPr>
        <w:spacing w:line="360" w:lineRule="auto"/>
        <w:jc w:val="both"/>
        <w:rPr>
          <w:rFonts w:asciiTheme="majorBidi" w:eastAsia="Times New Roman" w:hAnsiTheme="majorBidi" w:cstheme="majorBidi"/>
          <w:iCs/>
          <w:sz w:val="24"/>
          <w:szCs w:val="24"/>
        </w:rPr>
      </w:pPr>
    </w:p>
    <w:p w14:paraId="635E6015" w14:textId="77777777" w:rsidR="00E375F8" w:rsidRDefault="00E375F8" w:rsidP="002014BE">
      <w:pPr>
        <w:spacing w:line="360" w:lineRule="auto"/>
        <w:jc w:val="both"/>
        <w:rPr>
          <w:rFonts w:asciiTheme="majorBidi" w:eastAsia="Times New Roman" w:hAnsiTheme="majorBidi" w:cstheme="majorBidi"/>
          <w:iCs/>
          <w:sz w:val="24"/>
          <w:szCs w:val="24"/>
        </w:rPr>
      </w:pPr>
    </w:p>
    <w:p w14:paraId="635E6016" w14:textId="77777777" w:rsidR="00D9586C" w:rsidRPr="008532FB" w:rsidRDefault="00D9586C" w:rsidP="002014BE">
      <w:pPr>
        <w:spacing w:line="360" w:lineRule="auto"/>
        <w:jc w:val="both"/>
        <w:rPr>
          <w:rFonts w:asciiTheme="majorBidi" w:eastAsia="Times New Roman" w:hAnsiTheme="majorBidi" w:cstheme="majorBidi"/>
          <w:iCs/>
          <w:sz w:val="24"/>
          <w:szCs w:val="24"/>
        </w:rPr>
      </w:pPr>
    </w:p>
    <w:p w14:paraId="635E6017" w14:textId="77777777" w:rsidR="002014BE" w:rsidRPr="008532FB" w:rsidRDefault="00C026E1" w:rsidP="00E86C43">
      <w:pPr>
        <w:pStyle w:val="MyFigures"/>
      </w:pPr>
      <w:bookmarkStart w:id="14" w:name="_Toc90052470"/>
      <w:r w:rsidRPr="008532FB">
        <w:lastRenderedPageBreak/>
        <w:t>Figure 1.</w:t>
      </w:r>
      <w:r w:rsidR="002014BE" w:rsidRPr="008532FB">
        <w:t>3: The main eight IBFs studied and their sub-factors</w:t>
      </w:r>
      <w:bookmarkEnd w:id="14"/>
    </w:p>
    <w:p w14:paraId="635E6018" w14:textId="77777777" w:rsidR="002014BE" w:rsidRPr="008532FB" w:rsidRDefault="000C325E" w:rsidP="002014BE">
      <w:pPr>
        <w:spacing w:line="360" w:lineRule="auto"/>
        <w:ind w:left="-993"/>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260" behindDoc="0" locked="0" layoutInCell="1" allowOverlap="1" wp14:anchorId="635E8BD5" wp14:editId="53CD5992">
                <wp:simplePos x="0" y="0"/>
                <wp:positionH relativeFrom="column">
                  <wp:posOffset>3581400</wp:posOffset>
                </wp:positionH>
                <wp:positionV relativeFrom="paragraph">
                  <wp:posOffset>2924175</wp:posOffset>
                </wp:positionV>
                <wp:extent cx="3600450" cy="685800"/>
                <wp:effectExtent l="0" t="0" r="19050" b="19050"/>
                <wp:wrapNone/>
                <wp:docPr id="5" name="Text Box 2" descr="P438TB2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0" cy="685800"/>
                        </a:xfrm>
                        <a:prstGeom prst="rect">
                          <a:avLst/>
                        </a:prstGeom>
                        <a:solidFill>
                          <a:srgbClr val="FFFFFF"/>
                        </a:solidFill>
                        <a:ln w="9525">
                          <a:solidFill>
                            <a:schemeClr val="bg1"/>
                          </a:solidFill>
                          <a:miter lim="800000"/>
                          <a:headEnd/>
                          <a:tailEnd/>
                        </a:ln>
                      </wps:spPr>
                      <wps:txbx>
                        <w:txbxContent>
                          <w:tbl>
                            <w:tblPr>
                              <w:tblStyle w:val="LightShading-Accent1"/>
                              <w:tblW w:w="0" w:type="auto"/>
                              <w:tblLook w:val="04A0" w:firstRow="1" w:lastRow="0" w:firstColumn="1" w:lastColumn="0" w:noHBand="0" w:noVBand="1"/>
                            </w:tblPr>
                            <w:tblGrid>
                              <w:gridCol w:w="534"/>
                              <w:gridCol w:w="1842"/>
                              <w:gridCol w:w="567"/>
                              <w:gridCol w:w="1985"/>
                            </w:tblGrid>
                            <w:tr w:rsidR="006542F1" w:rsidRPr="00BB2A6E" w14:paraId="635E8DD8"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FF0000"/>
                                </w:tcPr>
                                <w:p w14:paraId="635E8DD4" w14:textId="77777777" w:rsidR="006542F1" w:rsidRPr="00BB2A6E" w:rsidRDefault="006542F1" w:rsidP="002014BE">
                                  <w:pPr>
                                    <w:rPr>
                                      <w:color w:val="FF0000"/>
                                      <w:sz w:val="16"/>
                                      <w:szCs w:val="16"/>
                                      <w:lang w:val="en-GB"/>
                                    </w:rPr>
                                  </w:pPr>
                                </w:p>
                              </w:tc>
                              <w:tc>
                                <w:tcPr>
                                  <w:tcW w:w="1842" w:type="dxa"/>
                                </w:tcPr>
                                <w:p w14:paraId="635E8DD5"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Desirable behaviour</w:t>
                                  </w:r>
                                </w:p>
                              </w:tc>
                              <w:tc>
                                <w:tcPr>
                                  <w:tcW w:w="567" w:type="dxa"/>
                                </w:tcPr>
                                <w:p w14:paraId="635E8DD6"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IBF5</w:t>
                                  </w:r>
                                </w:p>
                              </w:tc>
                              <w:tc>
                                <w:tcPr>
                                  <w:tcW w:w="1985" w:type="dxa"/>
                                </w:tcPr>
                                <w:p w14:paraId="635E8DD7"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Undesirable behaviour</w:t>
                                  </w:r>
                                </w:p>
                              </w:tc>
                            </w:tr>
                            <w:tr w:rsidR="006542F1" w:rsidRPr="00BB2A6E" w14:paraId="635E8DDD"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DD9"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5-1</w:t>
                                  </w:r>
                                </w:p>
                              </w:tc>
                              <w:tc>
                                <w:tcPr>
                                  <w:tcW w:w="1842" w:type="dxa"/>
                                </w:tcPr>
                                <w:p w14:paraId="635E8DDA"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Positive Attitudes</w:t>
                                  </w:r>
                                </w:p>
                              </w:tc>
                              <w:tc>
                                <w:tcPr>
                                  <w:tcW w:w="567" w:type="dxa"/>
                                </w:tcPr>
                                <w:p w14:paraId="635E8DDB"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5-2</w:t>
                                  </w:r>
                                </w:p>
                              </w:tc>
                              <w:tc>
                                <w:tcPr>
                                  <w:tcW w:w="1985" w:type="dxa"/>
                                </w:tcPr>
                                <w:p w14:paraId="635E8DDC"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Aggressive Expression</w:t>
                                  </w:r>
                                </w:p>
                              </w:tc>
                            </w:tr>
                            <w:tr w:rsidR="006542F1" w:rsidRPr="00BB2A6E" w14:paraId="635E8DE2"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DDE"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5-3</w:t>
                                  </w:r>
                                </w:p>
                              </w:tc>
                              <w:tc>
                                <w:tcPr>
                                  <w:tcW w:w="1842" w:type="dxa"/>
                                </w:tcPr>
                                <w:p w14:paraId="635E8DDF"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The Possibility of Change</w:t>
                                  </w:r>
                                </w:p>
                              </w:tc>
                              <w:tc>
                                <w:tcPr>
                                  <w:tcW w:w="567" w:type="dxa"/>
                                </w:tcPr>
                                <w:p w14:paraId="635E8DE0"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5-4</w:t>
                                  </w:r>
                                </w:p>
                              </w:tc>
                              <w:tc>
                                <w:tcPr>
                                  <w:tcW w:w="1985" w:type="dxa"/>
                                </w:tcPr>
                                <w:p w14:paraId="635E8DE1"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Disrespect to Others’ Emotions</w:t>
                                  </w:r>
                                </w:p>
                              </w:tc>
                            </w:tr>
                            <w:tr w:rsidR="006542F1" w:rsidRPr="00BB2A6E" w14:paraId="635E8DE7" w14:textId="77777777" w:rsidTr="000C325E">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534" w:type="dxa"/>
                                </w:tcPr>
                                <w:p w14:paraId="635E8DE3"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5-5</w:t>
                                  </w:r>
                                </w:p>
                              </w:tc>
                              <w:tc>
                                <w:tcPr>
                                  <w:tcW w:w="1842" w:type="dxa"/>
                                </w:tcPr>
                                <w:p w14:paraId="635E8DE4"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3"/>
                                      <w:szCs w:val="13"/>
                                      <w:lang w:val="en-GB"/>
                                    </w:rPr>
                                  </w:pPr>
                                  <w:r w:rsidRPr="00BB2A6E">
                                    <w:rPr>
                                      <w:rFonts w:ascii="Verdana" w:hAnsi="Verdana"/>
                                      <w:iCs/>
                                      <w:color w:val="3276C8"/>
                                      <w:sz w:val="13"/>
                                      <w:szCs w:val="13"/>
                                      <w:lang w:val="en-GB"/>
                                    </w:rPr>
                                    <w:t>Background Knowledge</w:t>
                                  </w:r>
                                </w:p>
                              </w:tc>
                              <w:tc>
                                <w:tcPr>
                                  <w:tcW w:w="567" w:type="dxa"/>
                                </w:tcPr>
                                <w:p w14:paraId="635E8DE5"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5-6</w:t>
                                  </w:r>
                                </w:p>
                              </w:tc>
                              <w:tc>
                                <w:tcPr>
                                  <w:tcW w:w="1985" w:type="dxa"/>
                                </w:tcPr>
                                <w:p w14:paraId="635E8DE6"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color w:val="3276C8"/>
                                      <w:sz w:val="14"/>
                                      <w:szCs w:val="14"/>
                                      <w:lang w:val="en-GB"/>
                                    </w:rPr>
                                  </w:pPr>
                                  <w:r w:rsidRPr="00133419">
                                    <w:rPr>
                                      <w:rFonts w:ascii="Verdana" w:hAnsi="Verdana"/>
                                      <w:iCs/>
                                      <w:color w:val="3276C8"/>
                                      <w:sz w:val="14"/>
                                      <w:szCs w:val="14"/>
                                      <w:lang w:val="en-GB"/>
                                    </w:rPr>
                                    <w:t>No Ownership</w:t>
                                  </w:r>
                                </w:p>
                              </w:tc>
                            </w:tr>
                          </w:tbl>
                          <w:p w14:paraId="635E8DE8" w14:textId="77777777" w:rsidR="006542F1" w:rsidRDefault="006542F1" w:rsidP="002014B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D5" id="_x0000_s1100" type="#_x0000_t202" alt="P438TB23#y1" style="position:absolute;left:0;text-align:left;margin-left:282pt;margin-top:230.25pt;width:283.5pt;height:54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u5HQAIAAF8EAAAOAAAAZHJzL2Uyb0RvYy54bWysVFGP0zAMfkfiP0ThmbXr1rGr1p3udgwh&#10;HXDSjR+QpmkbkcYlydaOX4+TbmN3vCH6EMWx/dn+bHd1O7SKHISxEnROp5OYEqE5lFLXOf2+275f&#10;UmId0yVToEVOj8LS2/XbN6u+y0QCDahSGIIg2mZ9l9PGuS6LIssb0TI7gU5oVFZgWuZQNHVUGtYj&#10;equiJI4XUQ+m7AxwYS2+PoxKug74VSW4+1ZVVjiicoq5uXCacBb+jNYrltWGdY3kpzTYP2TRMqkx&#10;6AXqgTlG9kb+BdVKbsBC5SYc2giqSnIRasBqpvGrap4b1olQC5JjuwtN9v/B8q+HJ0NkmdOUEs1a&#10;bNFODI7cw0ASSkphObL1NJ8td/fJ7N1x6hnrO5uh43OHrm5AU+x8qN52j8B/WKJh0zBdiztjoG8E&#10;KzHj4BlduY441oMU/RcoMTTbOwhAQ2VaTycSRBAdO3e8dMunx/FxtojjeYoqjrrFMl3GoZ0Ry87e&#10;nbHuk4CW+EtODU5DQGeHR+uwDjQ9m/hgFpQst1KpIJi62ChDDgwnZxs+Xzq6vDBTmvQ5vUmTdCTg&#10;BYQfYnEBKeqRglcIrXS4AUq2OcUK8Btn0rP2UZdhPh2TarxjeKUxC0+jZ27k0A3FEHo4T8/tKaA8&#10;IrEGxonHDcVLA+YXJT1Oe07tzz0zghL1WWNzbqbzuV+PIMzTDwkK5lpTXGuY5giVU0fJeN24sFKe&#10;Nw132MRKBn59mmMmp5xxigOHp43za3ItB6s//4X1bwAAAP//AwBQSwMEFAAGAAgAAAAhAIuqidbg&#10;AAAADAEAAA8AAABkcnMvZG93bnJldi54bWxMj8FOwzAQRO9I/IO1lbhRO5BEJcSpEIjeKtSACkcn&#10;3iYR8TqK3Tb063FOcNyZ0eybfD2Znp1wdJ0lCdFSAEOqre6okfDx/nq7Aua8Iq16SyjhBx2si+ur&#10;XGXanmmHp9I3LJSQy5SE1vsh49zVLRrllnZACt7Bjkb5cI4N16M6h3LT8zshUm5UR+FDqwZ8brH+&#10;Lo9GgqtFun+Ly/1nxTd4edD65WuzlfJmMT09AvM4+b8wzPgBHYrAVNkjacd6CUkahy1eQpyKBNic&#10;iO6jIFWzt0qAFzn/P6L4BQAA//8DAFBLAQItABQABgAIAAAAIQC2gziS/gAAAOEBAAATAAAAAAAA&#10;AAAAAAAAAAAAAABbQ29udGVudF9UeXBlc10ueG1sUEsBAi0AFAAGAAgAAAAhADj9If/WAAAAlAEA&#10;AAsAAAAAAAAAAAAAAAAALwEAAF9yZWxzLy5yZWxzUEsBAi0AFAAGAAgAAAAhAAJ67kdAAgAAXwQA&#10;AA4AAAAAAAAAAAAAAAAALgIAAGRycy9lMm9Eb2MueG1sUEsBAi0AFAAGAAgAAAAhAIuqidbgAAAA&#10;DAEAAA8AAAAAAAAAAAAAAAAAmgQAAGRycy9kb3ducmV2LnhtbFBLBQYAAAAABAAEAPMAAACnBQAA&#10;AAA=&#10;" strokecolor="white [3212]">
                <v:textbox>
                  <w:txbxContent>
                    <w:tbl>
                      <w:tblPr>
                        <w:tblStyle w:val="LightShading-Accent1"/>
                        <w:tblW w:w="0" w:type="auto"/>
                        <w:tblLook w:val="04A0" w:firstRow="1" w:lastRow="0" w:firstColumn="1" w:lastColumn="0" w:noHBand="0" w:noVBand="1"/>
                      </w:tblPr>
                      <w:tblGrid>
                        <w:gridCol w:w="534"/>
                        <w:gridCol w:w="1842"/>
                        <w:gridCol w:w="567"/>
                        <w:gridCol w:w="1985"/>
                      </w:tblGrid>
                      <w:tr w:rsidR="006542F1" w:rsidRPr="00BB2A6E" w14:paraId="635E8DD8"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FF0000"/>
                          </w:tcPr>
                          <w:p w14:paraId="635E8DD4" w14:textId="77777777" w:rsidR="006542F1" w:rsidRPr="00BB2A6E" w:rsidRDefault="006542F1" w:rsidP="002014BE">
                            <w:pPr>
                              <w:rPr>
                                <w:color w:val="FF0000"/>
                                <w:sz w:val="16"/>
                                <w:szCs w:val="16"/>
                                <w:lang w:val="en-GB"/>
                              </w:rPr>
                            </w:pPr>
                          </w:p>
                        </w:tc>
                        <w:tc>
                          <w:tcPr>
                            <w:tcW w:w="1842" w:type="dxa"/>
                          </w:tcPr>
                          <w:p w14:paraId="635E8DD5"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Desirable behaviour</w:t>
                            </w:r>
                          </w:p>
                        </w:tc>
                        <w:tc>
                          <w:tcPr>
                            <w:tcW w:w="567" w:type="dxa"/>
                          </w:tcPr>
                          <w:p w14:paraId="635E8DD6"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IBF5</w:t>
                            </w:r>
                          </w:p>
                        </w:tc>
                        <w:tc>
                          <w:tcPr>
                            <w:tcW w:w="1985" w:type="dxa"/>
                          </w:tcPr>
                          <w:p w14:paraId="635E8DD7"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Undesirable behaviour</w:t>
                            </w:r>
                          </w:p>
                        </w:tc>
                      </w:tr>
                      <w:tr w:rsidR="006542F1" w:rsidRPr="00BB2A6E" w14:paraId="635E8DDD"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DD9"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5-1</w:t>
                            </w:r>
                          </w:p>
                        </w:tc>
                        <w:tc>
                          <w:tcPr>
                            <w:tcW w:w="1842" w:type="dxa"/>
                          </w:tcPr>
                          <w:p w14:paraId="635E8DDA"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Positive Attitudes</w:t>
                            </w:r>
                          </w:p>
                        </w:tc>
                        <w:tc>
                          <w:tcPr>
                            <w:tcW w:w="567" w:type="dxa"/>
                          </w:tcPr>
                          <w:p w14:paraId="635E8DDB"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5-2</w:t>
                            </w:r>
                          </w:p>
                        </w:tc>
                        <w:tc>
                          <w:tcPr>
                            <w:tcW w:w="1985" w:type="dxa"/>
                          </w:tcPr>
                          <w:p w14:paraId="635E8DDC"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Aggressive Expression</w:t>
                            </w:r>
                          </w:p>
                        </w:tc>
                      </w:tr>
                      <w:tr w:rsidR="006542F1" w:rsidRPr="00BB2A6E" w14:paraId="635E8DE2"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DDE"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5-3</w:t>
                            </w:r>
                          </w:p>
                        </w:tc>
                        <w:tc>
                          <w:tcPr>
                            <w:tcW w:w="1842" w:type="dxa"/>
                          </w:tcPr>
                          <w:p w14:paraId="635E8DDF"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The Possibility of Change</w:t>
                            </w:r>
                          </w:p>
                        </w:tc>
                        <w:tc>
                          <w:tcPr>
                            <w:tcW w:w="567" w:type="dxa"/>
                          </w:tcPr>
                          <w:p w14:paraId="635E8DE0"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5-4</w:t>
                            </w:r>
                          </w:p>
                        </w:tc>
                        <w:tc>
                          <w:tcPr>
                            <w:tcW w:w="1985" w:type="dxa"/>
                          </w:tcPr>
                          <w:p w14:paraId="635E8DE1"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Disrespect to Others’ Emotions</w:t>
                            </w:r>
                          </w:p>
                        </w:tc>
                      </w:tr>
                      <w:tr w:rsidR="006542F1" w:rsidRPr="00BB2A6E" w14:paraId="635E8DE7" w14:textId="77777777" w:rsidTr="000C325E">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534" w:type="dxa"/>
                          </w:tcPr>
                          <w:p w14:paraId="635E8DE3"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5-5</w:t>
                            </w:r>
                          </w:p>
                        </w:tc>
                        <w:tc>
                          <w:tcPr>
                            <w:tcW w:w="1842" w:type="dxa"/>
                          </w:tcPr>
                          <w:p w14:paraId="635E8DE4"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3"/>
                                <w:szCs w:val="13"/>
                                <w:lang w:val="en-GB"/>
                              </w:rPr>
                            </w:pPr>
                            <w:r w:rsidRPr="00BB2A6E">
                              <w:rPr>
                                <w:rFonts w:ascii="Verdana" w:hAnsi="Verdana"/>
                                <w:iCs/>
                                <w:color w:val="3276C8"/>
                                <w:sz w:val="13"/>
                                <w:szCs w:val="13"/>
                                <w:lang w:val="en-GB"/>
                              </w:rPr>
                              <w:t>Background Knowledge</w:t>
                            </w:r>
                          </w:p>
                        </w:tc>
                        <w:tc>
                          <w:tcPr>
                            <w:tcW w:w="567" w:type="dxa"/>
                          </w:tcPr>
                          <w:p w14:paraId="635E8DE5"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5-6</w:t>
                            </w:r>
                          </w:p>
                        </w:tc>
                        <w:tc>
                          <w:tcPr>
                            <w:tcW w:w="1985" w:type="dxa"/>
                          </w:tcPr>
                          <w:p w14:paraId="635E8DE6"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color w:val="3276C8"/>
                                <w:sz w:val="14"/>
                                <w:szCs w:val="14"/>
                                <w:lang w:val="en-GB"/>
                              </w:rPr>
                            </w:pPr>
                            <w:r w:rsidRPr="00133419">
                              <w:rPr>
                                <w:rFonts w:ascii="Verdana" w:hAnsi="Verdana"/>
                                <w:iCs/>
                                <w:color w:val="3276C8"/>
                                <w:sz w:val="14"/>
                                <w:szCs w:val="14"/>
                                <w:lang w:val="en-GB"/>
                              </w:rPr>
                              <w:t>No Ownership</w:t>
                            </w:r>
                          </w:p>
                        </w:tc>
                      </w:tr>
                    </w:tbl>
                    <w:p w14:paraId="635E8DE8" w14:textId="77777777" w:rsidR="006542F1" w:rsidRDefault="006542F1" w:rsidP="002014BE"/>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56" behindDoc="0" locked="0" layoutInCell="1" allowOverlap="1" wp14:anchorId="635E8BD7" wp14:editId="7BFFC45B">
                <wp:simplePos x="0" y="0"/>
                <wp:positionH relativeFrom="column">
                  <wp:posOffset>3581400</wp:posOffset>
                </wp:positionH>
                <wp:positionV relativeFrom="paragraph">
                  <wp:posOffset>2203450</wp:posOffset>
                </wp:positionV>
                <wp:extent cx="3600450" cy="666750"/>
                <wp:effectExtent l="0" t="0" r="19050" b="19050"/>
                <wp:wrapNone/>
                <wp:docPr id="307" name="Text Box 2" descr="P438TB1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0" cy="666750"/>
                        </a:xfrm>
                        <a:prstGeom prst="rect">
                          <a:avLst/>
                        </a:prstGeom>
                        <a:solidFill>
                          <a:srgbClr val="FFFFFF"/>
                        </a:solidFill>
                        <a:ln w="9525">
                          <a:solidFill>
                            <a:schemeClr val="bg1"/>
                          </a:solidFill>
                          <a:miter lim="800000"/>
                          <a:headEnd/>
                          <a:tailEnd/>
                        </a:ln>
                      </wps:spPr>
                      <wps:txbx>
                        <w:txbxContent>
                          <w:tbl>
                            <w:tblPr>
                              <w:tblStyle w:val="LightShading-Accent1"/>
                              <w:tblW w:w="0" w:type="auto"/>
                              <w:tblLook w:val="04A0" w:firstRow="1" w:lastRow="0" w:firstColumn="1" w:lastColumn="0" w:noHBand="0" w:noVBand="1"/>
                            </w:tblPr>
                            <w:tblGrid>
                              <w:gridCol w:w="534"/>
                              <w:gridCol w:w="1842"/>
                              <w:gridCol w:w="567"/>
                              <w:gridCol w:w="1985"/>
                            </w:tblGrid>
                            <w:tr w:rsidR="006542F1" w:rsidRPr="00BB2A6E" w14:paraId="635E8DED"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7030A0"/>
                                </w:tcPr>
                                <w:p w14:paraId="635E8DE9" w14:textId="77777777" w:rsidR="006542F1" w:rsidRPr="00BB2A6E" w:rsidRDefault="006542F1" w:rsidP="002014BE">
                                  <w:pPr>
                                    <w:contextualSpacing/>
                                    <w:rPr>
                                      <w:rFonts w:ascii="Calibri" w:eastAsia="+mn-ea" w:hAnsi="Calibri" w:cs="+mn-cs"/>
                                      <w:color w:val="7030A0"/>
                                      <w:sz w:val="16"/>
                                      <w:szCs w:val="16"/>
                                      <w:lang w:val="en-GB"/>
                                    </w:rPr>
                                  </w:pPr>
                                </w:p>
                              </w:tc>
                              <w:tc>
                                <w:tcPr>
                                  <w:tcW w:w="1842" w:type="dxa"/>
                                </w:tcPr>
                                <w:p w14:paraId="635E8DEA"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Desirable behaviour</w:t>
                                  </w:r>
                                </w:p>
                              </w:tc>
                              <w:tc>
                                <w:tcPr>
                                  <w:tcW w:w="567" w:type="dxa"/>
                                </w:tcPr>
                                <w:p w14:paraId="635E8DEB"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IBF4</w:t>
                                  </w:r>
                                </w:p>
                              </w:tc>
                              <w:tc>
                                <w:tcPr>
                                  <w:tcW w:w="1985" w:type="dxa"/>
                                </w:tcPr>
                                <w:p w14:paraId="635E8DEC"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Undesirable behaviour</w:t>
                                  </w:r>
                                </w:p>
                              </w:tc>
                            </w:tr>
                            <w:tr w:rsidR="006542F1" w:rsidRPr="00BB2A6E" w14:paraId="635E8DF2"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DEE"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4-1</w:t>
                                  </w:r>
                                </w:p>
                              </w:tc>
                              <w:tc>
                                <w:tcPr>
                                  <w:tcW w:w="1842" w:type="dxa"/>
                                </w:tcPr>
                                <w:p w14:paraId="635E8DEF"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Reinforcement</w:t>
                                  </w:r>
                                </w:p>
                              </w:tc>
                              <w:tc>
                                <w:tcPr>
                                  <w:tcW w:w="567" w:type="dxa"/>
                                </w:tcPr>
                                <w:p w14:paraId="635E8DF0"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4-4</w:t>
                                  </w:r>
                                </w:p>
                              </w:tc>
                              <w:tc>
                                <w:tcPr>
                                  <w:tcW w:w="1985" w:type="dxa"/>
                                </w:tcPr>
                                <w:p w14:paraId="635E8DF1"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Fear of Failure</w:t>
                                  </w:r>
                                </w:p>
                              </w:tc>
                            </w:tr>
                            <w:tr w:rsidR="006542F1" w:rsidRPr="00BB2A6E" w14:paraId="635E8DF7"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DF3"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4-2</w:t>
                                  </w:r>
                                </w:p>
                              </w:tc>
                              <w:tc>
                                <w:tcPr>
                                  <w:tcW w:w="1842" w:type="dxa"/>
                                </w:tcPr>
                                <w:p w14:paraId="635E8DF4"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Expectancy</w:t>
                                  </w:r>
                                </w:p>
                              </w:tc>
                              <w:tc>
                                <w:tcPr>
                                  <w:tcW w:w="567" w:type="dxa"/>
                                </w:tcPr>
                                <w:p w14:paraId="635E8DF5"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4-5</w:t>
                                  </w:r>
                                </w:p>
                              </w:tc>
                              <w:tc>
                                <w:tcPr>
                                  <w:tcW w:w="1985" w:type="dxa"/>
                                </w:tcPr>
                                <w:p w14:paraId="635E8DF6"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Pain-Avoidance</w:t>
                                  </w:r>
                                </w:p>
                              </w:tc>
                            </w:tr>
                            <w:tr w:rsidR="006542F1" w:rsidRPr="00BB2A6E" w14:paraId="635E8DFC"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DF8"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4-3</w:t>
                                  </w:r>
                                </w:p>
                              </w:tc>
                              <w:tc>
                                <w:tcPr>
                                  <w:tcW w:w="1842" w:type="dxa"/>
                                </w:tcPr>
                                <w:p w14:paraId="635E8DF9"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Intrinsic and Extrinsic Rewards</w:t>
                                  </w:r>
                                </w:p>
                              </w:tc>
                              <w:tc>
                                <w:tcPr>
                                  <w:tcW w:w="567" w:type="dxa"/>
                                </w:tcPr>
                                <w:p w14:paraId="635E8DFA"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4-6</w:t>
                                  </w:r>
                                </w:p>
                              </w:tc>
                              <w:tc>
                                <w:tcPr>
                                  <w:tcW w:w="1985" w:type="dxa"/>
                                </w:tcPr>
                                <w:p w14:paraId="635E8DFB"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Performance Inconsistency</w:t>
                                  </w:r>
                                </w:p>
                              </w:tc>
                            </w:tr>
                          </w:tbl>
                          <w:p w14:paraId="635E8DFD" w14:textId="77777777" w:rsidR="006542F1" w:rsidRPr="00BB2A6E" w:rsidRDefault="006542F1" w:rsidP="002014B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D7" id="_x0000_s1101" type="#_x0000_t202" alt="P438TB19#y1" style="position:absolute;left:0;text-align:left;margin-left:282pt;margin-top:173.5pt;width:283.5pt;height:52.5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bDpPwIAAGEEAAAOAAAAZHJzL2Uyb0RvYy54bWysVM1u2zAMvg/YOwjaebWTOH9GnKJNl2FA&#10;txVo9gCyLNvCZNGTlNjp04+SkyztbsN8EEiR/ER+JL267RtFDsJYCTqjo5uYEqE5FFJXGf2x235c&#10;UGId0wVToEVGj8LS2/X7d6uuTcUYalCFMARBtE27NqO1c20aRZbXomH2Blqh0ViCaZhD1VRRYViH&#10;6I2KxnE8izowRWuAC2vx9mEw0nXAL0vB3feytMIRlVHMzYXThDP3Z7ResbQyrK0lP6XB/iGLhkmN&#10;j16gHphjZG/kX1CN5AYslO6GQxNBWUouQg1YzSh+U81zzVoRakFybHuhyf4/WP7t8GSILDI6ieeU&#10;aNZgk3aid+QeejKmpBCWI19PyWSxux8tPxxHnrOutSmGPrcY7Hp0xd6H+m37CPynJRo2NdOVuDMG&#10;ulqwAnMOkdFV6IBjPUjefYUCn2Z7BwGoL03jCUWKCKJj746Xfvn0OF5OZnGcTNHE0TabzeYoY3IR&#10;S8/RrbHus4CGeCGjBuchoLPDo3WD69nFP2ZByWIrlQqKqfKNMuTAcHa24Tuhv3JTmnQZXU7H04GA&#10;VxB+jMUFJK8GCt481EiHO6Bkk9FF7L9hKj1rn3QRJtQxqQYZi1Maa/Q0euYGDl2f96GLyezcnhyK&#10;IxJrYJh53FEUajAvlHQ47xm1v/bMCErUF43NWY6SxC9IUJLpfIyKubbk1xamOUJl1FEyiBsXlsrz&#10;puEOm1jKwK9Pc8jklDPOcejQaef8olzrwevPn2H9GwAA//8DAFBLAwQUAAYACAAAACEA8I7bR+EA&#10;AAAMAQAADwAAAGRycy9kb3ducmV2LnhtbEyPwU7DMBBE70j8g7VI3KiTNk0hZFMhEL2hilAVjk68&#10;JBHxOordNvD1uCe4zWhHs2/y9WR6caTRdZYR4lkEgri2uuMGYff2fHMLwnnFWvWWCeGbHKyLy4tc&#10;Zdqe+JWOpW9EKGGXKYTW+yGT0tUtGeVmdiAOt087GuWDHRupR3UK5aaX8yhKpVEdhw+tGuixpfqr&#10;PBgEV0fpfpuU+/dKbujnTuunj80L4vXV9HAPwtPk/8Jwxg/oUASmyh5YO9EjLNMkbPEIi2QVxDkR&#10;L+KgKoRkOY9AFrn8P6L4BQAA//8DAFBLAQItABQABgAIAAAAIQC2gziS/gAAAOEBAAATAAAAAAAA&#10;AAAAAAAAAAAAAABbQ29udGVudF9UeXBlc10ueG1sUEsBAi0AFAAGAAgAAAAhADj9If/WAAAAlAEA&#10;AAsAAAAAAAAAAAAAAAAALwEAAF9yZWxzLy5yZWxzUEsBAi0AFAAGAAgAAAAhANJRsOk/AgAAYQQA&#10;AA4AAAAAAAAAAAAAAAAALgIAAGRycy9lMm9Eb2MueG1sUEsBAi0AFAAGAAgAAAAhAPCO20fhAAAA&#10;DAEAAA8AAAAAAAAAAAAAAAAAmQQAAGRycy9kb3ducmV2LnhtbFBLBQYAAAAABAAEAPMAAACnBQAA&#10;AAA=&#10;" strokecolor="white [3212]">
                <v:textbox>
                  <w:txbxContent>
                    <w:tbl>
                      <w:tblPr>
                        <w:tblStyle w:val="LightShading-Accent1"/>
                        <w:tblW w:w="0" w:type="auto"/>
                        <w:tblLook w:val="04A0" w:firstRow="1" w:lastRow="0" w:firstColumn="1" w:lastColumn="0" w:noHBand="0" w:noVBand="1"/>
                      </w:tblPr>
                      <w:tblGrid>
                        <w:gridCol w:w="534"/>
                        <w:gridCol w:w="1842"/>
                        <w:gridCol w:w="567"/>
                        <w:gridCol w:w="1985"/>
                      </w:tblGrid>
                      <w:tr w:rsidR="006542F1" w:rsidRPr="00BB2A6E" w14:paraId="635E8DED"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7030A0"/>
                          </w:tcPr>
                          <w:p w14:paraId="635E8DE9" w14:textId="77777777" w:rsidR="006542F1" w:rsidRPr="00BB2A6E" w:rsidRDefault="006542F1" w:rsidP="002014BE">
                            <w:pPr>
                              <w:contextualSpacing/>
                              <w:rPr>
                                <w:rFonts w:ascii="Calibri" w:eastAsia="+mn-ea" w:hAnsi="Calibri" w:cs="+mn-cs"/>
                                <w:color w:val="7030A0"/>
                                <w:sz w:val="16"/>
                                <w:szCs w:val="16"/>
                                <w:lang w:val="en-GB"/>
                              </w:rPr>
                            </w:pPr>
                          </w:p>
                        </w:tc>
                        <w:tc>
                          <w:tcPr>
                            <w:tcW w:w="1842" w:type="dxa"/>
                          </w:tcPr>
                          <w:p w14:paraId="635E8DEA"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Desirable behaviour</w:t>
                            </w:r>
                          </w:p>
                        </w:tc>
                        <w:tc>
                          <w:tcPr>
                            <w:tcW w:w="567" w:type="dxa"/>
                          </w:tcPr>
                          <w:p w14:paraId="635E8DEB"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IBF4</w:t>
                            </w:r>
                          </w:p>
                        </w:tc>
                        <w:tc>
                          <w:tcPr>
                            <w:tcW w:w="1985" w:type="dxa"/>
                          </w:tcPr>
                          <w:p w14:paraId="635E8DEC"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Undesirable behaviour</w:t>
                            </w:r>
                          </w:p>
                        </w:tc>
                      </w:tr>
                      <w:tr w:rsidR="006542F1" w:rsidRPr="00BB2A6E" w14:paraId="635E8DF2"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DEE"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4-1</w:t>
                            </w:r>
                          </w:p>
                        </w:tc>
                        <w:tc>
                          <w:tcPr>
                            <w:tcW w:w="1842" w:type="dxa"/>
                          </w:tcPr>
                          <w:p w14:paraId="635E8DEF"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Reinforcement</w:t>
                            </w:r>
                          </w:p>
                        </w:tc>
                        <w:tc>
                          <w:tcPr>
                            <w:tcW w:w="567" w:type="dxa"/>
                          </w:tcPr>
                          <w:p w14:paraId="635E8DF0"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4-4</w:t>
                            </w:r>
                          </w:p>
                        </w:tc>
                        <w:tc>
                          <w:tcPr>
                            <w:tcW w:w="1985" w:type="dxa"/>
                          </w:tcPr>
                          <w:p w14:paraId="635E8DF1"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Fear of Failure</w:t>
                            </w:r>
                          </w:p>
                        </w:tc>
                      </w:tr>
                      <w:tr w:rsidR="006542F1" w:rsidRPr="00BB2A6E" w14:paraId="635E8DF7"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DF3"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4-2</w:t>
                            </w:r>
                          </w:p>
                        </w:tc>
                        <w:tc>
                          <w:tcPr>
                            <w:tcW w:w="1842" w:type="dxa"/>
                          </w:tcPr>
                          <w:p w14:paraId="635E8DF4"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Expectancy</w:t>
                            </w:r>
                          </w:p>
                        </w:tc>
                        <w:tc>
                          <w:tcPr>
                            <w:tcW w:w="567" w:type="dxa"/>
                          </w:tcPr>
                          <w:p w14:paraId="635E8DF5"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4-5</w:t>
                            </w:r>
                          </w:p>
                        </w:tc>
                        <w:tc>
                          <w:tcPr>
                            <w:tcW w:w="1985" w:type="dxa"/>
                          </w:tcPr>
                          <w:p w14:paraId="635E8DF6"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Pain-Avoidance</w:t>
                            </w:r>
                          </w:p>
                        </w:tc>
                      </w:tr>
                      <w:tr w:rsidR="006542F1" w:rsidRPr="00BB2A6E" w14:paraId="635E8DFC"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DF8"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4-3</w:t>
                            </w:r>
                          </w:p>
                        </w:tc>
                        <w:tc>
                          <w:tcPr>
                            <w:tcW w:w="1842" w:type="dxa"/>
                          </w:tcPr>
                          <w:p w14:paraId="635E8DF9"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Intrinsic and Extrinsic Rewards</w:t>
                            </w:r>
                          </w:p>
                        </w:tc>
                        <w:tc>
                          <w:tcPr>
                            <w:tcW w:w="567" w:type="dxa"/>
                          </w:tcPr>
                          <w:p w14:paraId="635E8DFA"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4-6</w:t>
                            </w:r>
                          </w:p>
                        </w:tc>
                        <w:tc>
                          <w:tcPr>
                            <w:tcW w:w="1985" w:type="dxa"/>
                          </w:tcPr>
                          <w:p w14:paraId="635E8DFB"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Performance Inconsistency</w:t>
                            </w:r>
                          </w:p>
                        </w:tc>
                      </w:tr>
                    </w:tbl>
                    <w:p w14:paraId="635E8DFD" w14:textId="77777777" w:rsidR="006542F1" w:rsidRPr="00BB2A6E" w:rsidRDefault="006542F1" w:rsidP="002014BE"/>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62" behindDoc="0" locked="0" layoutInCell="1" allowOverlap="1" wp14:anchorId="635E8BD9" wp14:editId="7E260A41">
                <wp:simplePos x="0" y="0"/>
                <wp:positionH relativeFrom="column">
                  <wp:posOffset>3009900</wp:posOffset>
                </wp:positionH>
                <wp:positionV relativeFrom="paragraph">
                  <wp:posOffset>4337050</wp:posOffset>
                </wp:positionV>
                <wp:extent cx="3600450" cy="666750"/>
                <wp:effectExtent l="0" t="0" r="19050" b="19050"/>
                <wp:wrapNone/>
                <wp:docPr id="7" name="Text Box 2" descr="P438TB2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0" cy="666750"/>
                        </a:xfrm>
                        <a:prstGeom prst="rect">
                          <a:avLst/>
                        </a:prstGeom>
                        <a:solidFill>
                          <a:srgbClr val="FFFFFF"/>
                        </a:solidFill>
                        <a:ln w="9525">
                          <a:solidFill>
                            <a:schemeClr val="bg1"/>
                          </a:solidFill>
                          <a:miter lim="800000"/>
                          <a:headEnd/>
                          <a:tailEnd/>
                        </a:ln>
                      </wps:spPr>
                      <wps:txbx>
                        <w:txbxContent>
                          <w:tbl>
                            <w:tblPr>
                              <w:tblStyle w:val="LightShading-Accent1"/>
                              <w:tblW w:w="0" w:type="auto"/>
                              <w:tblLook w:val="04A0" w:firstRow="1" w:lastRow="0" w:firstColumn="1" w:lastColumn="0" w:noHBand="0" w:noVBand="1"/>
                            </w:tblPr>
                            <w:tblGrid>
                              <w:gridCol w:w="534"/>
                              <w:gridCol w:w="1842"/>
                              <w:gridCol w:w="567"/>
                              <w:gridCol w:w="2127"/>
                            </w:tblGrid>
                            <w:tr w:rsidR="006542F1" w:rsidRPr="00BB2A6E" w14:paraId="635E8E02"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3276C8"/>
                                </w:tcPr>
                                <w:p w14:paraId="635E8DFE" w14:textId="77777777" w:rsidR="006542F1" w:rsidRPr="00BB2A6E" w:rsidRDefault="006542F1" w:rsidP="002014BE">
                                  <w:pPr>
                                    <w:contextualSpacing/>
                                    <w:rPr>
                                      <w:rFonts w:ascii="Calibri" w:eastAsia="+mn-ea" w:hAnsi="Calibri" w:cs="+mn-cs"/>
                                      <w:color w:val="0874A4"/>
                                      <w:sz w:val="16"/>
                                      <w:szCs w:val="16"/>
                                      <w:lang w:val="en-GB"/>
                                    </w:rPr>
                                  </w:pPr>
                                </w:p>
                              </w:tc>
                              <w:tc>
                                <w:tcPr>
                                  <w:tcW w:w="1842" w:type="dxa"/>
                                </w:tcPr>
                                <w:p w14:paraId="635E8DFF"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Desirable behaviour</w:t>
                                  </w:r>
                                </w:p>
                              </w:tc>
                              <w:tc>
                                <w:tcPr>
                                  <w:tcW w:w="567" w:type="dxa"/>
                                </w:tcPr>
                                <w:p w14:paraId="635E8E00"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IBF7</w:t>
                                  </w:r>
                                </w:p>
                              </w:tc>
                              <w:tc>
                                <w:tcPr>
                                  <w:tcW w:w="2127" w:type="dxa"/>
                                </w:tcPr>
                                <w:p w14:paraId="635E8E01"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Undesirable behaviour</w:t>
                                  </w:r>
                                </w:p>
                              </w:tc>
                            </w:tr>
                            <w:tr w:rsidR="006542F1" w:rsidRPr="00BB2A6E" w14:paraId="635E8E07"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03"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7-1</w:t>
                                  </w:r>
                                </w:p>
                              </w:tc>
                              <w:tc>
                                <w:tcPr>
                                  <w:tcW w:w="1842" w:type="dxa"/>
                                </w:tcPr>
                                <w:p w14:paraId="635E8E04"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Participative Decision-Making</w:t>
                                  </w:r>
                                </w:p>
                              </w:tc>
                              <w:tc>
                                <w:tcPr>
                                  <w:tcW w:w="567" w:type="dxa"/>
                                </w:tcPr>
                                <w:p w14:paraId="635E8E05"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7-2</w:t>
                                  </w:r>
                                </w:p>
                              </w:tc>
                              <w:tc>
                                <w:tcPr>
                                  <w:tcW w:w="2127" w:type="dxa"/>
                                </w:tcPr>
                                <w:p w14:paraId="635E8E06"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Intensive Work Standards</w:t>
                                  </w:r>
                                </w:p>
                              </w:tc>
                            </w:tr>
                            <w:tr w:rsidR="006542F1" w:rsidRPr="00BB2A6E" w14:paraId="635E8E0C"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08"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7-3</w:t>
                                  </w:r>
                                </w:p>
                              </w:tc>
                              <w:tc>
                                <w:tcPr>
                                  <w:tcW w:w="1842" w:type="dxa"/>
                                </w:tcPr>
                                <w:p w14:paraId="635E8E09"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Encouraging Environment</w:t>
                                  </w:r>
                                </w:p>
                              </w:tc>
                              <w:tc>
                                <w:tcPr>
                                  <w:tcW w:w="567" w:type="dxa"/>
                                </w:tcPr>
                                <w:p w14:paraId="635E8E0A"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7-4</w:t>
                                  </w:r>
                                </w:p>
                              </w:tc>
                              <w:tc>
                                <w:tcPr>
                                  <w:tcW w:w="2127" w:type="dxa"/>
                                </w:tcPr>
                                <w:p w14:paraId="635E8E0B"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Non-Financial Rewards</w:t>
                                  </w:r>
                                </w:p>
                              </w:tc>
                            </w:tr>
                            <w:tr w:rsidR="006542F1" w:rsidRPr="00BB2A6E" w14:paraId="635E8E11"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0D"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7-5</w:t>
                                  </w:r>
                                </w:p>
                              </w:tc>
                              <w:tc>
                                <w:tcPr>
                                  <w:tcW w:w="1842" w:type="dxa"/>
                                </w:tcPr>
                                <w:p w14:paraId="635E8E0E"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Job Loyalty</w:t>
                                  </w:r>
                                </w:p>
                              </w:tc>
                              <w:tc>
                                <w:tcPr>
                                  <w:tcW w:w="567" w:type="dxa"/>
                                </w:tcPr>
                                <w:p w14:paraId="635E8E0F"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7-6</w:t>
                                  </w:r>
                                </w:p>
                              </w:tc>
                              <w:tc>
                                <w:tcPr>
                                  <w:tcW w:w="2127" w:type="dxa"/>
                                </w:tcPr>
                                <w:p w14:paraId="635E8E10"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lang w:val="en-GB"/>
                                    </w:rPr>
                                  </w:pPr>
                                  <w:r w:rsidRPr="00BB2A6E">
                                    <w:rPr>
                                      <w:rFonts w:ascii="Verdana" w:hAnsi="Verdana"/>
                                      <w:iCs/>
                                      <w:color w:val="3276C8"/>
                                      <w:sz w:val="14"/>
                                      <w:szCs w:val="14"/>
                                      <w:lang w:val="en-GB"/>
                                    </w:rPr>
                                    <w:t>Job Position Dissatisfaction</w:t>
                                  </w:r>
                                </w:p>
                              </w:tc>
                            </w:tr>
                          </w:tbl>
                          <w:p w14:paraId="635E8E12" w14:textId="77777777" w:rsidR="006542F1" w:rsidRPr="00BB2A6E" w:rsidRDefault="006542F1" w:rsidP="002014B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D9" id="_x0000_s1102" type="#_x0000_t202" alt="P438TB25#y1" style="position:absolute;left:0;text-align:left;margin-left:237pt;margin-top:341.5pt;width:283.5pt;height:52.5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4EDPgIAAF8EAAAOAAAAZHJzL2Uyb0RvYy54bWysVM1u2zAMvg/YOwjaebXjOj814hRtugwD&#10;uq1AsweQZdkWJouepMROn36UnGRpdxvmg0CK5CfyI+nl7dAqshfGStA5nVzFlAjNoZS6zumP7ebj&#10;ghLrmC6ZAi1yehCW3q7ev1v2XSYSaECVwhAE0Tbru5w2znVZFFneiJbZK+iERmMFpmUOVVNHpWE9&#10;orcqSuJ4FvVgys4AF9bi7cNopKuAX1WCu+9VZYUjKqeYmwunCWfhz2i1ZFltWNdIfkyD/UMWLZMa&#10;Hz1DPTDHyM7Iv6BayQ1YqNwVhzaCqpJchBqwmkn8pprnhnUi1ILk2O5Mk/1/sPzb/skQWeZ0Tolm&#10;LbZoKwZH7mEgCSWlsBzZekqvF9v7ZPrhMPGM9Z3NMPC5w1A3oCt2PlRvu0fgPy3RsG6YrsWdMdA3&#10;gpWYcYiMLkJHHOtBiv4rlPg02zkIQENlWk8nEkQQHTt3OHfLp8fx8noWx+kUTRxts9lsjjImF7Hs&#10;FN0Z6z4LaIkXcmpwGgI62z9aN7qeXPxjFpQsN1KpoJi6WCtD9gwnZxO+I/orN6VJn9ObaTIdCXgF&#10;4YdYnEGKeqTgzUOtdLgBSrY5XcT+G2fSs/ZJl2E+HZNqlLE4pbFGT6NnbuTQDcUQepjOT+0poDwg&#10;sQbGiccNRaEB80JJj9OeU/trx4ygRH3R2JybSZr69QhKOp0nqJhLS3FpYZojVE4dJaO4dmGlPG8a&#10;7rCJlQz8+jTHTI454xSHDh03zq/JpR68/vwXVr8BAAD//wMAUEsDBBQABgAIAAAAIQC0TseE4AAA&#10;AAwBAAAPAAAAZHJzL2Rvd25yZXYueG1sTI/BTsMwEETvSPyDtUjcqF2I0hCyqRCI3hBqQIWjEy9J&#10;RLyOYrcNfD3uCW4z2tHsm2I920EcaPK9Y4TlQoEgbpzpuUV4e326ykD4oNnowTEhfJOHdXl+Vujc&#10;uCNv6VCFVsQS9rlG6EIYcyl905HVfuFG4nj7dJPVIdqplWbSx1huB3mtVCqt7jl+6PRIDx01X9Xe&#10;IvhGpbuXpNq913JDP7fGPH5snhEvL+b7OxCB5vAXhhN+RIcyMtVuz8aLASFZJXFLQEizmyhOCZUs&#10;o6oRVlmmQJaF/D+i/AUAAP//AwBQSwECLQAUAAYACAAAACEAtoM4kv4AAADhAQAAEwAAAAAAAAAA&#10;AAAAAAAAAAAAW0NvbnRlbnRfVHlwZXNdLnhtbFBLAQItABQABgAIAAAAIQA4/SH/1gAAAJQBAAAL&#10;AAAAAAAAAAAAAAAAAC8BAABfcmVscy8ucmVsc1BLAQItABQABgAIAAAAIQBbZ4EDPgIAAF8EAAAO&#10;AAAAAAAAAAAAAAAAAC4CAABkcnMvZTJvRG9jLnhtbFBLAQItABQABgAIAAAAIQC0TseE4AAAAAwB&#10;AAAPAAAAAAAAAAAAAAAAAJgEAABkcnMvZG93bnJldi54bWxQSwUGAAAAAAQABADzAAAApQUAAAAA&#10;" strokecolor="white [3212]">
                <v:textbox>
                  <w:txbxContent>
                    <w:tbl>
                      <w:tblPr>
                        <w:tblStyle w:val="LightShading-Accent1"/>
                        <w:tblW w:w="0" w:type="auto"/>
                        <w:tblLook w:val="04A0" w:firstRow="1" w:lastRow="0" w:firstColumn="1" w:lastColumn="0" w:noHBand="0" w:noVBand="1"/>
                      </w:tblPr>
                      <w:tblGrid>
                        <w:gridCol w:w="534"/>
                        <w:gridCol w:w="1842"/>
                        <w:gridCol w:w="567"/>
                        <w:gridCol w:w="2127"/>
                      </w:tblGrid>
                      <w:tr w:rsidR="006542F1" w:rsidRPr="00BB2A6E" w14:paraId="635E8E02"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3276C8"/>
                          </w:tcPr>
                          <w:p w14:paraId="635E8DFE" w14:textId="77777777" w:rsidR="006542F1" w:rsidRPr="00BB2A6E" w:rsidRDefault="006542F1" w:rsidP="002014BE">
                            <w:pPr>
                              <w:contextualSpacing/>
                              <w:rPr>
                                <w:rFonts w:ascii="Calibri" w:eastAsia="+mn-ea" w:hAnsi="Calibri" w:cs="+mn-cs"/>
                                <w:color w:val="0874A4"/>
                                <w:sz w:val="16"/>
                                <w:szCs w:val="16"/>
                                <w:lang w:val="en-GB"/>
                              </w:rPr>
                            </w:pPr>
                          </w:p>
                        </w:tc>
                        <w:tc>
                          <w:tcPr>
                            <w:tcW w:w="1842" w:type="dxa"/>
                          </w:tcPr>
                          <w:p w14:paraId="635E8DFF"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Desirable behaviour</w:t>
                            </w:r>
                          </w:p>
                        </w:tc>
                        <w:tc>
                          <w:tcPr>
                            <w:tcW w:w="567" w:type="dxa"/>
                          </w:tcPr>
                          <w:p w14:paraId="635E8E00"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IBF7</w:t>
                            </w:r>
                          </w:p>
                        </w:tc>
                        <w:tc>
                          <w:tcPr>
                            <w:tcW w:w="2127" w:type="dxa"/>
                          </w:tcPr>
                          <w:p w14:paraId="635E8E01"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Undesirable behaviour</w:t>
                            </w:r>
                          </w:p>
                        </w:tc>
                      </w:tr>
                      <w:tr w:rsidR="006542F1" w:rsidRPr="00BB2A6E" w14:paraId="635E8E07"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03"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7-1</w:t>
                            </w:r>
                          </w:p>
                        </w:tc>
                        <w:tc>
                          <w:tcPr>
                            <w:tcW w:w="1842" w:type="dxa"/>
                          </w:tcPr>
                          <w:p w14:paraId="635E8E04"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Participative Decision-Making</w:t>
                            </w:r>
                          </w:p>
                        </w:tc>
                        <w:tc>
                          <w:tcPr>
                            <w:tcW w:w="567" w:type="dxa"/>
                          </w:tcPr>
                          <w:p w14:paraId="635E8E05"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7-2</w:t>
                            </w:r>
                          </w:p>
                        </w:tc>
                        <w:tc>
                          <w:tcPr>
                            <w:tcW w:w="2127" w:type="dxa"/>
                          </w:tcPr>
                          <w:p w14:paraId="635E8E06"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Intensive Work Standards</w:t>
                            </w:r>
                          </w:p>
                        </w:tc>
                      </w:tr>
                      <w:tr w:rsidR="006542F1" w:rsidRPr="00BB2A6E" w14:paraId="635E8E0C"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08"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7-3</w:t>
                            </w:r>
                          </w:p>
                        </w:tc>
                        <w:tc>
                          <w:tcPr>
                            <w:tcW w:w="1842" w:type="dxa"/>
                          </w:tcPr>
                          <w:p w14:paraId="635E8E09"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Encouraging Environment</w:t>
                            </w:r>
                          </w:p>
                        </w:tc>
                        <w:tc>
                          <w:tcPr>
                            <w:tcW w:w="567" w:type="dxa"/>
                          </w:tcPr>
                          <w:p w14:paraId="635E8E0A"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7-4</w:t>
                            </w:r>
                          </w:p>
                        </w:tc>
                        <w:tc>
                          <w:tcPr>
                            <w:tcW w:w="2127" w:type="dxa"/>
                          </w:tcPr>
                          <w:p w14:paraId="635E8E0B"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Non-Financial Rewards</w:t>
                            </w:r>
                          </w:p>
                        </w:tc>
                      </w:tr>
                      <w:tr w:rsidR="006542F1" w:rsidRPr="00BB2A6E" w14:paraId="635E8E11"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0D"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7-5</w:t>
                            </w:r>
                          </w:p>
                        </w:tc>
                        <w:tc>
                          <w:tcPr>
                            <w:tcW w:w="1842" w:type="dxa"/>
                          </w:tcPr>
                          <w:p w14:paraId="635E8E0E"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Job Loyalty</w:t>
                            </w:r>
                          </w:p>
                        </w:tc>
                        <w:tc>
                          <w:tcPr>
                            <w:tcW w:w="567" w:type="dxa"/>
                          </w:tcPr>
                          <w:p w14:paraId="635E8E0F"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7-6</w:t>
                            </w:r>
                          </w:p>
                        </w:tc>
                        <w:tc>
                          <w:tcPr>
                            <w:tcW w:w="2127" w:type="dxa"/>
                          </w:tcPr>
                          <w:p w14:paraId="635E8E10"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lang w:val="en-GB"/>
                              </w:rPr>
                            </w:pPr>
                            <w:r w:rsidRPr="00BB2A6E">
                              <w:rPr>
                                <w:rFonts w:ascii="Verdana" w:hAnsi="Verdana"/>
                                <w:iCs/>
                                <w:color w:val="3276C8"/>
                                <w:sz w:val="14"/>
                                <w:szCs w:val="14"/>
                                <w:lang w:val="en-GB"/>
                              </w:rPr>
                              <w:t>Job Position Dissatisfaction</w:t>
                            </w:r>
                          </w:p>
                        </w:tc>
                      </w:tr>
                    </w:tbl>
                    <w:p w14:paraId="635E8E12" w14:textId="77777777" w:rsidR="006542F1" w:rsidRPr="00BB2A6E" w:rsidRDefault="006542F1" w:rsidP="002014BE"/>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63" behindDoc="0" locked="0" layoutInCell="1" allowOverlap="1" wp14:anchorId="635E8BDB" wp14:editId="1950C657">
                <wp:simplePos x="0" y="0"/>
                <wp:positionH relativeFrom="column">
                  <wp:posOffset>2505075</wp:posOffset>
                </wp:positionH>
                <wp:positionV relativeFrom="paragraph">
                  <wp:posOffset>5051425</wp:posOffset>
                </wp:positionV>
                <wp:extent cx="3705225" cy="666750"/>
                <wp:effectExtent l="0" t="0" r="28575" b="19050"/>
                <wp:wrapNone/>
                <wp:docPr id="8" name="Text Box 2" descr="P438TB2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5225" cy="666750"/>
                        </a:xfrm>
                        <a:prstGeom prst="rect">
                          <a:avLst/>
                        </a:prstGeom>
                        <a:solidFill>
                          <a:srgbClr val="FFFFFF"/>
                        </a:solidFill>
                        <a:ln w="9525">
                          <a:solidFill>
                            <a:schemeClr val="bg1"/>
                          </a:solidFill>
                          <a:miter lim="800000"/>
                          <a:headEnd/>
                          <a:tailEnd/>
                        </a:ln>
                      </wps:spPr>
                      <wps:txbx>
                        <w:txbxContent>
                          <w:tbl>
                            <w:tblPr>
                              <w:tblStyle w:val="LightShading-Accent1"/>
                              <w:tblW w:w="0" w:type="auto"/>
                              <w:tblLook w:val="04A0" w:firstRow="1" w:lastRow="0" w:firstColumn="1" w:lastColumn="0" w:noHBand="0" w:noVBand="1"/>
                            </w:tblPr>
                            <w:tblGrid>
                              <w:gridCol w:w="534"/>
                              <w:gridCol w:w="2126"/>
                              <w:gridCol w:w="709"/>
                              <w:gridCol w:w="1984"/>
                            </w:tblGrid>
                            <w:tr w:rsidR="006542F1" w:rsidRPr="00BB2A6E" w14:paraId="635E8E17"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7030A0"/>
                                </w:tcPr>
                                <w:p w14:paraId="635E8E13" w14:textId="77777777" w:rsidR="006542F1" w:rsidRPr="00BB2A6E" w:rsidRDefault="006542F1" w:rsidP="002014BE">
                                  <w:pPr>
                                    <w:contextualSpacing/>
                                    <w:rPr>
                                      <w:rFonts w:ascii="Calibri" w:eastAsia="+mn-ea" w:hAnsi="Calibri" w:cs="+mn-cs"/>
                                      <w:color w:val="7030A0"/>
                                      <w:sz w:val="16"/>
                                      <w:szCs w:val="16"/>
                                      <w:lang w:val="en-GB"/>
                                    </w:rPr>
                                  </w:pPr>
                                </w:p>
                              </w:tc>
                              <w:tc>
                                <w:tcPr>
                                  <w:tcW w:w="2126" w:type="dxa"/>
                                </w:tcPr>
                                <w:p w14:paraId="635E8E14"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Desirable behaviour</w:t>
                                  </w:r>
                                </w:p>
                              </w:tc>
                              <w:tc>
                                <w:tcPr>
                                  <w:tcW w:w="709" w:type="dxa"/>
                                </w:tcPr>
                                <w:p w14:paraId="635E8E15"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IBF8</w:t>
                                  </w:r>
                                </w:p>
                              </w:tc>
                              <w:tc>
                                <w:tcPr>
                                  <w:tcW w:w="1984" w:type="dxa"/>
                                </w:tcPr>
                                <w:p w14:paraId="635E8E16"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Undesirable behaviour</w:t>
                                  </w:r>
                                </w:p>
                              </w:tc>
                            </w:tr>
                            <w:tr w:rsidR="006542F1" w:rsidRPr="00BB2A6E" w14:paraId="635E8E1C"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18"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8-1</w:t>
                                  </w:r>
                                </w:p>
                              </w:tc>
                              <w:tc>
                                <w:tcPr>
                                  <w:tcW w:w="2126" w:type="dxa"/>
                                </w:tcPr>
                                <w:p w14:paraId="635E8E19"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Participative Leadership</w:t>
                                  </w:r>
                                </w:p>
                              </w:tc>
                              <w:tc>
                                <w:tcPr>
                                  <w:tcW w:w="709" w:type="dxa"/>
                                </w:tcPr>
                                <w:p w14:paraId="635E8E1A"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8-2</w:t>
                                  </w:r>
                                </w:p>
                              </w:tc>
                              <w:tc>
                                <w:tcPr>
                                  <w:tcW w:w="1984" w:type="dxa"/>
                                </w:tcPr>
                                <w:p w14:paraId="635E8E1B"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Irresponsible Leadership</w:t>
                                  </w:r>
                                </w:p>
                              </w:tc>
                            </w:tr>
                            <w:tr w:rsidR="006542F1" w:rsidRPr="00BB2A6E" w14:paraId="635E8E21"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1D"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8-3</w:t>
                                  </w:r>
                                </w:p>
                              </w:tc>
                              <w:tc>
                                <w:tcPr>
                                  <w:tcW w:w="2126" w:type="dxa"/>
                                </w:tcPr>
                                <w:p w14:paraId="635E8E1E"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Inspirational Leadership</w:t>
                                  </w:r>
                                </w:p>
                              </w:tc>
                              <w:tc>
                                <w:tcPr>
                                  <w:tcW w:w="709" w:type="dxa"/>
                                </w:tcPr>
                                <w:p w14:paraId="635E8E1F"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8-4</w:t>
                                  </w:r>
                                </w:p>
                              </w:tc>
                              <w:tc>
                                <w:tcPr>
                                  <w:tcW w:w="1984" w:type="dxa"/>
                                </w:tcPr>
                                <w:p w14:paraId="635E8E20"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Ineffective Leadership</w:t>
                                  </w:r>
                                </w:p>
                              </w:tc>
                            </w:tr>
                            <w:tr w:rsidR="006542F1" w:rsidRPr="00BB2A6E" w14:paraId="635E8E26"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22"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8-5</w:t>
                                  </w:r>
                                </w:p>
                              </w:tc>
                              <w:tc>
                                <w:tcPr>
                                  <w:tcW w:w="2126" w:type="dxa"/>
                                </w:tcPr>
                                <w:p w14:paraId="635E8E23"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Motivational Leadership</w:t>
                                  </w:r>
                                </w:p>
                              </w:tc>
                              <w:tc>
                                <w:tcPr>
                                  <w:tcW w:w="709" w:type="dxa"/>
                                </w:tcPr>
                                <w:p w14:paraId="635E8E24"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8-6</w:t>
                                  </w:r>
                                </w:p>
                              </w:tc>
                              <w:tc>
                                <w:tcPr>
                                  <w:tcW w:w="1984" w:type="dxa"/>
                                </w:tcPr>
                                <w:p w14:paraId="635E8E25"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Poor Communication</w:t>
                                  </w:r>
                                </w:p>
                              </w:tc>
                            </w:tr>
                          </w:tbl>
                          <w:p w14:paraId="635E8E27" w14:textId="77777777" w:rsidR="006542F1" w:rsidRPr="00BB2A6E" w:rsidRDefault="006542F1" w:rsidP="002014B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DB" id="_x0000_s1103" type="#_x0000_t202" alt="P438TB26#y1" style="position:absolute;left:0;text-align:left;margin-left:197.25pt;margin-top:397.75pt;width:291.75pt;height:52.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Bd5PgIAAF8EAAAOAAAAZHJzL2Uyb0RvYy54bWysVNtu2zAMfR+wfxC059WJm1uNOEWbLsOA&#10;bivQ7ANkWbaFyaImKbHTrx8lJ1nWvg3zgyCK4hF5Dunlbd8qshfWSdA5HV+NKBGaQyl1ndMf283H&#10;BSXOM10yBVrk9CAcvV29f7fsTCZSaECVwhIE0S7rTE4b702WJI43omXuCozQ6KzAtsyjaeuktKxD&#10;9FYl6Wg0SzqwpbHAhXN4+jA46SriV5Xg/ntVOeGJyinm5uNq41qENVktWVZbZhrJj2mwf8iiZVLj&#10;o2eoB+YZ2Vn5BqqV3IKDyl9xaBOoKslFrAGrGY9eVfPcMCNiLUiOM2ea3P+D5d/2T5bIMqcolGYt&#10;SrQVvSf30JOUklI4jmw9Ta4X2/t09uEwDox1xmUY+Gww1Pd4FZWP1TvzCPynIxrWDdO1uLMWukaw&#10;EjOOkclF6IDjAkjRfYUSn2Y7DxGor2wb6ESCCKKjcoezWiE9jofX89E0TaeUcPTNZrP5NMqZsOwU&#10;bazznwW0JGxyarEbIjrbPzqPdeDV05XwmAMly41UKhq2LtbKkj3DztnEL5SOIX9dU5p0Ob2ZYh5v&#10;IUITizNIUQ8UvEJopccJULJFCUbhG3oysPZJl7E/PZNq2OPzSmMWgcbA3MCh74s+ajhZnOQpoDwg&#10;sRaGjscJxU0D9oWSDrs9p+7XjllBifqiUZyb8WQSxiMak+k8RcNeeopLD9McoXLqKRm2ax9HKjCg&#10;4Q5FrGTkN6Q5ZHLMGbs4cnicuDAml3a89ee/sPoNAAD//wMAUEsDBBQABgAIAAAAIQDbc9Zf4AAA&#10;AAsBAAAPAAAAZHJzL2Rvd25yZXYueG1sTI/BTsMwEETvSPyDtUjcqA00bRPiVAhEbwgRUNujEy9J&#10;RLyOYrcNfD3LCW4z2qfZmXw9uV4ccQydJw3XMwUCqfa2o0bD+9vT1QpEiIas6T2hhi8MsC7Oz3KT&#10;WX+iVzyWsREcQiEzGtoYh0zKULfoTJj5AYlvH350JrIdG2lHc+Jw18sbpRbSmY74Q2sGfGix/iwP&#10;TkOo1WL7Mi+3u0pu8Du19nG/edb68mK6vwMRcYp/MPzW5+pQcKfKH8gG0Wu4TecJoxqWacKCiXS5&#10;4nUVC6USkEUu/28ofgAAAP//AwBQSwECLQAUAAYACAAAACEAtoM4kv4AAADhAQAAEwAAAAAAAAAA&#10;AAAAAAAAAAAAW0NvbnRlbnRfVHlwZXNdLnhtbFBLAQItABQABgAIAAAAIQA4/SH/1gAAAJQBAAAL&#10;AAAAAAAAAAAAAAAAAC8BAABfcmVscy8ucmVsc1BLAQItABQABgAIAAAAIQByNBd5PgIAAF8EAAAO&#10;AAAAAAAAAAAAAAAAAC4CAABkcnMvZTJvRG9jLnhtbFBLAQItABQABgAIAAAAIQDbc9Zf4AAAAAsB&#10;AAAPAAAAAAAAAAAAAAAAAJgEAABkcnMvZG93bnJldi54bWxQSwUGAAAAAAQABADzAAAApQUAAAAA&#10;" strokecolor="white [3212]">
                <v:textbox>
                  <w:txbxContent>
                    <w:tbl>
                      <w:tblPr>
                        <w:tblStyle w:val="LightShading-Accent1"/>
                        <w:tblW w:w="0" w:type="auto"/>
                        <w:tblLook w:val="04A0" w:firstRow="1" w:lastRow="0" w:firstColumn="1" w:lastColumn="0" w:noHBand="0" w:noVBand="1"/>
                      </w:tblPr>
                      <w:tblGrid>
                        <w:gridCol w:w="534"/>
                        <w:gridCol w:w="2126"/>
                        <w:gridCol w:w="709"/>
                        <w:gridCol w:w="1984"/>
                      </w:tblGrid>
                      <w:tr w:rsidR="006542F1" w:rsidRPr="00BB2A6E" w14:paraId="635E8E17"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7030A0"/>
                          </w:tcPr>
                          <w:p w14:paraId="635E8E13" w14:textId="77777777" w:rsidR="006542F1" w:rsidRPr="00BB2A6E" w:rsidRDefault="006542F1" w:rsidP="002014BE">
                            <w:pPr>
                              <w:contextualSpacing/>
                              <w:rPr>
                                <w:rFonts w:ascii="Calibri" w:eastAsia="+mn-ea" w:hAnsi="Calibri" w:cs="+mn-cs"/>
                                <w:color w:val="7030A0"/>
                                <w:sz w:val="16"/>
                                <w:szCs w:val="16"/>
                                <w:lang w:val="en-GB"/>
                              </w:rPr>
                            </w:pPr>
                          </w:p>
                        </w:tc>
                        <w:tc>
                          <w:tcPr>
                            <w:tcW w:w="2126" w:type="dxa"/>
                          </w:tcPr>
                          <w:p w14:paraId="635E8E14"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Desirable behaviour</w:t>
                            </w:r>
                          </w:p>
                        </w:tc>
                        <w:tc>
                          <w:tcPr>
                            <w:tcW w:w="709" w:type="dxa"/>
                          </w:tcPr>
                          <w:p w14:paraId="635E8E15"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IBF8</w:t>
                            </w:r>
                          </w:p>
                        </w:tc>
                        <w:tc>
                          <w:tcPr>
                            <w:tcW w:w="1984" w:type="dxa"/>
                          </w:tcPr>
                          <w:p w14:paraId="635E8E16"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7030A0"/>
                                <w:sz w:val="16"/>
                                <w:szCs w:val="16"/>
                                <w:lang w:val="en-GB"/>
                              </w:rPr>
                            </w:pPr>
                            <w:r w:rsidRPr="00BB2A6E">
                              <w:rPr>
                                <w:rFonts w:ascii="Calibri" w:eastAsia="+mn-ea" w:hAnsi="Calibri" w:cs="+mn-cs"/>
                                <w:color w:val="7030A0"/>
                                <w:sz w:val="16"/>
                                <w:szCs w:val="16"/>
                                <w:lang w:val="en-GB"/>
                              </w:rPr>
                              <w:t>Undesirable behaviour</w:t>
                            </w:r>
                          </w:p>
                        </w:tc>
                      </w:tr>
                      <w:tr w:rsidR="006542F1" w:rsidRPr="00BB2A6E" w14:paraId="635E8E1C"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18"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8-1</w:t>
                            </w:r>
                          </w:p>
                        </w:tc>
                        <w:tc>
                          <w:tcPr>
                            <w:tcW w:w="2126" w:type="dxa"/>
                          </w:tcPr>
                          <w:p w14:paraId="635E8E19"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Participative Leadership</w:t>
                            </w:r>
                          </w:p>
                        </w:tc>
                        <w:tc>
                          <w:tcPr>
                            <w:tcW w:w="709" w:type="dxa"/>
                          </w:tcPr>
                          <w:p w14:paraId="635E8E1A"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8-2</w:t>
                            </w:r>
                          </w:p>
                        </w:tc>
                        <w:tc>
                          <w:tcPr>
                            <w:tcW w:w="1984" w:type="dxa"/>
                          </w:tcPr>
                          <w:p w14:paraId="635E8E1B"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Irresponsible Leadership</w:t>
                            </w:r>
                          </w:p>
                        </w:tc>
                      </w:tr>
                      <w:tr w:rsidR="006542F1" w:rsidRPr="00BB2A6E" w14:paraId="635E8E21"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1D"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8-3</w:t>
                            </w:r>
                          </w:p>
                        </w:tc>
                        <w:tc>
                          <w:tcPr>
                            <w:tcW w:w="2126" w:type="dxa"/>
                          </w:tcPr>
                          <w:p w14:paraId="635E8E1E"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Inspirational Leadership</w:t>
                            </w:r>
                          </w:p>
                        </w:tc>
                        <w:tc>
                          <w:tcPr>
                            <w:tcW w:w="709" w:type="dxa"/>
                          </w:tcPr>
                          <w:p w14:paraId="635E8E1F"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8-4</w:t>
                            </w:r>
                          </w:p>
                        </w:tc>
                        <w:tc>
                          <w:tcPr>
                            <w:tcW w:w="1984" w:type="dxa"/>
                          </w:tcPr>
                          <w:p w14:paraId="635E8E20"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Ineffective Leadership</w:t>
                            </w:r>
                          </w:p>
                        </w:tc>
                      </w:tr>
                      <w:tr w:rsidR="006542F1" w:rsidRPr="00BB2A6E" w14:paraId="635E8E26"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22"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8-5</w:t>
                            </w:r>
                          </w:p>
                        </w:tc>
                        <w:tc>
                          <w:tcPr>
                            <w:tcW w:w="2126" w:type="dxa"/>
                          </w:tcPr>
                          <w:p w14:paraId="635E8E23"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Motivational Leadership</w:t>
                            </w:r>
                          </w:p>
                        </w:tc>
                        <w:tc>
                          <w:tcPr>
                            <w:tcW w:w="709" w:type="dxa"/>
                          </w:tcPr>
                          <w:p w14:paraId="635E8E24"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8-6</w:t>
                            </w:r>
                          </w:p>
                        </w:tc>
                        <w:tc>
                          <w:tcPr>
                            <w:tcW w:w="1984" w:type="dxa"/>
                          </w:tcPr>
                          <w:p w14:paraId="635E8E25"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Poor Communication</w:t>
                            </w:r>
                          </w:p>
                        </w:tc>
                      </w:tr>
                    </w:tbl>
                    <w:p w14:paraId="635E8E27" w14:textId="77777777" w:rsidR="006542F1" w:rsidRPr="00BB2A6E" w:rsidRDefault="006542F1" w:rsidP="002014BE"/>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51" behindDoc="0" locked="0" layoutInCell="1" allowOverlap="1" wp14:anchorId="635E8BDD" wp14:editId="00C259EB">
                <wp:simplePos x="0" y="0"/>
                <wp:positionH relativeFrom="column">
                  <wp:posOffset>1153795</wp:posOffset>
                </wp:positionH>
                <wp:positionV relativeFrom="paragraph">
                  <wp:posOffset>5029200</wp:posOffset>
                </wp:positionV>
                <wp:extent cx="1650365" cy="847725"/>
                <wp:effectExtent l="0" t="0" r="6985" b="9525"/>
                <wp:wrapNone/>
                <wp:docPr id="50" name="Text Box 2" descr="P438TB1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847725"/>
                        </a:xfrm>
                        <a:prstGeom prst="rect">
                          <a:avLst/>
                        </a:prstGeom>
                        <a:solidFill>
                          <a:srgbClr val="FFFFFF"/>
                        </a:solidFill>
                        <a:ln w="9525">
                          <a:noFill/>
                          <a:miter lim="800000"/>
                          <a:headEnd/>
                          <a:tailEnd/>
                        </a:ln>
                      </wps:spPr>
                      <wps:txbx>
                        <w:txbxContent>
                          <w:p w14:paraId="635E8E28" w14:textId="77777777" w:rsidR="006542F1" w:rsidRPr="00454684" w:rsidRDefault="006542F1" w:rsidP="002014BE">
                            <w:pPr>
                              <w:spacing w:after="0" w:line="240" w:lineRule="auto"/>
                              <w:rPr>
                                <w:color w:val="7030A0"/>
                                <w:sz w:val="16"/>
                                <w:szCs w:val="16"/>
                                <w:lang w:val="en-US"/>
                              </w:rPr>
                            </w:pPr>
                            <w:r>
                              <w:rPr>
                                <w:b/>
                                <w:bCs/>
                                <w:color w:val="7030A0"/>
                                <w:sz w:val="16"/>
                                <w:szCs w:val="16"/>
                                <w:lang w:val="en-US"/>
                              </w:rPr>
                              <w:t>Administrative Leadership</w:t>
                            </w:r>
                          </w:p>
                          <w:p w14:paraId="635E8E29"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types</w:t>
                            </w:r>
                          </w:p>
                          <w:p w14:paraId="635E8E2A"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w:t>
                            </w:r>
                            <w:r>
                              <w:rPr>
                                <w:color w:val="595959" w:themeColor="text1" w:themeTint="A6"/>
                                <w:sz w:val="16"/>
                                <w:szCs w:val="16"/>
                                <w:lang w:val="en-US"/>
                              </w:rPr>
                              <w:t>effective leaders</w:t>
                            </w:r>
                          </w:p>
                          <w:p w14:paraId="635E8E2B"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w:t>
                            </w:r>
                            <w:r>
                              <w:rPr>
                                <w:color w:val="595959" w:themeColor="text1" w:themeTint="A6"/>
                                <w:sz w:val="16"/>
                                <w:szCs w:val="16"/>
                                <w:lang w:val="en-US"/>
                              </w:rPr>
                              <w:t>weak leaders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DD" id="_x0000_s1104" type="#_x0000_t202" alt="P438TB14#y1" style="position:absolute;left:0;text-align:left;margin-left:90.85pt;margin-top:396pt;width:129.95pt;height:66.7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1a4MwIAADgEAAAOAAAAZHJzL2Uyb0RvYy54bWysU8Fu2zAMvQ/YPwjaebGTOk1ixCnadBkG&#10;dFuBZh8gy3IsTBI9SYmdfv0oOcmy7TbMB0E0ycfHR2p512tFDsI6Caag41FKiTAcKml2Bf223byf&#10;U+I8MxVTYERBj8LRu9XbN8uuzcUEGlCVsARBjMu7tqCN922eJI43QjM3glYYdNZgNfNo2l1SWdYh&#10;ulbJJE1vkw5s1Vrgwjn8+zg46Sri17Xg/mtdO+GJKihy8/G08SzDmayWLN9Z1jaSn2iwf2ChmTRY&#10;9AL1yDwjeyv/gtKSW3BQ+xEHnUBdSy5iD9jNOP2jm5eGtSL2guK49iKT+3+w/Mvh2RJZFXSK8him&#10;cUZb0XvyAD2ZUFIJx1Gu5+xmvn0YZ++O4yBZ17ocM19azPU9huLoY/uufQL+3RED64aZnbi3FrpG&#10;sAopx8zkKnXAcQGk7D5DhaXZ3kME6murg56oEEF05Ha8jCvQ46Hk7TS9uZ1SwtE3z2azyTSQS1h+&#10;zm6t8x8FaBIuBbW4DhGdHZ6cH0LPIaGYAyWrjVQqGnZXrpUlB4ars4nfCf23MGVIV9DFFGuHLAMh&#10;P26Vlh5XW0mN5NLwDcsW1PhgqhjimVTDHUkrg9yDPEGRQRvfl30cTrY4y15CdUTBLAyrjE8PLw3Y&#10;V0o6XOOCuh97ZgUl6pNB0RfjLAt7H41sOpugYa895bWHGY5QBfWUDNe1j29l6Oweh1PLqFugOTA5&#10;ccb1jMqfnlLY/2s7Rv168KufAAAA//8DAFBLAwQUAAYACAAAACEAps7IE98AAAALAQAADwAAAGRy&#10;cy9kb3ducmV2LnhtbEyPy06EQBBF9yb+Q6dM3BingfAYkGaiJhq38/iAAnqASFcTumdg/t5ypcub&#10;Orl1brlbzSiuenaDJQXhJgChqbHtQJ2C0/HjeQvCeaQWR0tawU072FX3dyUWrV1or68H3wkuIVeg&#10;gt77qZDSNb026DZ20sS3s50Neo5zJ9sZFy43o4yCIJUGB+IPPU76vdfN9+FiFJy/lqckX+pPf8r2&#10;cfqGQ1bbm1KPD+vrCwivV/8Hw68+q0PFTrW9UOvEyHkbZowqyPKIRzERx2EKolaQR0kCsirl/w3V&#10;DwAAAP//AwBQSwECLQAUAAYACAAAACEAtoM4kv4AAADhAQAAEwAAAAAAAAAAAAAAAAAAAAAAW0Nv&#10;bnRlbnRfVHlwZXNdLnhtbFBLAQItABQABgAIAAAAIQA4/SH/1gAAAJQBAAALAAAAAAAAAAAAAAAA&#10;AC8BAABfcmVscy8ucmVsc1BLAQItABQABgAIAAAAIQCYu1a4MwIAADgEAAAOAAAAAAAAAAAAAAAA&#10;AC4CAABkcnMvZTJvRG9jLnhtbFBLAQItABQABgAIAAAAIQCmzsgT3wAAAAsBAAAPAAAAAAAAAAAA&#10;AAAAAI0EAABkcnMvZG93bnJldi54bWxQSwUGAAAAAAQABADzAAAAmQUAAAAA&#10;" stroked="f">
                <v:textbox>
                  <w:txbxContent>
                    <w:p w14:paraId="635E8E28" w14:textId="77777777" w:rsidR="006542F1" w:rsidRPr="00454684" w:rsidRDefault="006542F1" w:rsidP="002014BE">
                      <w:pPr>
                        <w:spacing w:after="0" w:line="240" w:lineRule="auto"/>
                        <w:rPr>
                          <w:color w:val="7030A0"/>
                          <w:sz w:val="16"/>
                          <w:szCs w:val="16"/>
                          <w:lang w:val="en-US"/>
                        </w:rPr>
                      </w:pPr>
                      <w:r>
                        <w:rPr>
                          <w:b/>
                          <w:bCs/>
                          <w:color w:val="7030A0"/>
                          <w:sz w:val="16"/>
                          <w:szCs w:val="16"/>
                          <w:lang w:val="en-US"/>
                        </w:rPr>
                        <w:t>Administrative Leadership</w:t>
                      </w:r>
                    </w:p>
                    <w:p w14:paraId="635E8E29"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types</w:t>
                      </w:r>
                    </w:p>
                    <w:p w14:paraId="635E8E2A"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w:t>
                      </w:r>
                      <w:r>
                        <w:rPr>
                          <w:color w:val="595959" w:themeColor="text1" w:themeTint="A6"/>
                          <w:sz w:val="16"/>
                          <w:szCs w:val="16"/>
                          <w:lang w:val="en-US"/>
                        </w:rPr>
                        <w:t>effective leaders</w:t>
                      </w:r>
                    </w:p>
                    <w:p w14:paraId="635E8E2B"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w:t>
                      </w:r>
                      <w:r>
                        <w:rPr>
                          <w:color w:val="595959" w:themeColor="text1" w:themeTint="A6"/>
                          <w:sz w:val="16"/>
                          <w:szCs w:val="16"/>
                          <w:lang w:val="en-US"/>
                        </w:rPr>
                        <w:t>weak leaders</w:t>
                      </w:r>
                    </w:p>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59" behindDoc="0" locked="0" layoutInCell="1" allowOverlap="1" wp14:anchorId="635E8BDF" wp14:editId="0239547F">
                <wp:simplePos x="0" y="0"/>
                <wp:positionH relativeFrom="column">
                  <wp:posOffset>3476625</wp:posOffset>
                </wp:positionH>
                <wp:positionV relativeFrom="paragraph">
                  <wp:posOffset>1489075</wp:posOffset>
                </wp:positionV>
                <wp:extent cx="3600450" cy="666750"/>
                <wp:effectExtent l="0" t="0" r="19050" b="19050"/>
                <wp:wrapNone/>
                <wp:docPr id="4" name="Text Box 2" descr="P438TB2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0" cy="666750"/>
                        </a:xfrm>
                        <a:prstGeom prst="rect">
                          <a:avLst/>
                        </a:prstGeom>
                        <a:solidFill>
                          <a:srgbClr val="FFFFFF"/>
                        </a:solidFill>
                        <a:ln w="9525">
                          <a:solidFill>
                            <a:schemeClr val="bg1"/>
                          </a:solidFill>
                          <a:miter lim="800000"/>
                          <a:headEnd/>
                          <a:tailEnd/>
                        </a:ln>
                      </wps:spPr>
                      <wps:txbx>
                        <w:txbxContent>
                          <w:tbl>
                            <w:tblPr>
                              <w:tblStyle w:val="LightShading-Accent1"/>
                              <w:tblW w:w="0" w:type="auto"/>
                              <w:tblLook w:val="04A0" w:firstRow="1" w:lastRow="0" w:firstColumn="1" w:lastColumn="0" w:noHBand="0" w:noVBand="1"/>
                            </w:tblPr>
                            <w:tblGrid>
                              <w:gridCol w:w="534"/>
                              <w:gridCol w:w="1842"/>
                              <w:gridCol w:w="567"/>
                              <w:gridCol w:w="1985"/>
                            </w:tblGrid>
                            <w:tr w:rsidR="006542F1" w:rsidRPr="00BB2A6E" w14:paraId="635E8E30"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3276C8"/>
                                </w:tcPr>
                                <w:p w14:paraId="635E8E2C" w14:textId="77777777" w:rsidR="006542F1" w:rsidRPr="00BB2A6E" w:rsidRDefault="006542F1" w:rsidP="002014BE">
                                  <w:pPr>
                                    <w:contextualSpacing/>
                                    <w:rPr>
                                      <w:rFonts w:ascii="Calibri" w:eastAsia="+mn-ea" w:hAnsi="Calibri" w:cs="+mn-cs"/>
                                      <w:color w:val="0874A4"/>
                                      <w:sz w:val="16"/>
                                      <w:szCs w:val="16"/>
                                      <w:lang w:val="en-GB"/>
                                    </w:rPr>
                                  </w:pPr>
                                </w:p>
                              </w:tc>
                              <w:tc>
                                <w:tcPr>
                                  <w:tcW w:w="1842" w:type="dxa"/>
                                </w:tcPr>
                                <w:p w14:paraId="635E8E2D"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Desirable behaviour</w:t>
                                  </w:r>
                                </w:p>
                              </w:tc>
                              <w:tc>
                                <w:tcPr>
                                  <w:tcW w:w="567" w:type="dxa"/>
                                </w:tcPr>
                                <w:p w14:paraId="635E8E2E"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IBF3</w:t>
                                  </w:r>
                                </w:p>
                              </w:tc>
                              <w:tc>
                                <w:tcPr>
                                  <w:tcW w:w="1985" w:type="dxa"/>
                                </w:tcPr>
                                <w:p w14:paraId="635E8E2F"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Undesirable behaviour</w:t>
                                  </w:r>
                                </w:p>
                              </w:tc>
                            </w:tr>
                            <w:tr w:rsidR="006542F1" w:rsidRPr="00BB2A6E" w14:paraId="635E8E35"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31"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3-1</w:t>
                                  </w:r>
                                </w:p>
                              </w:tc>
                              <w:tc>
                                <w:tcPr>
                                  <w:tcW w:w="1842" w:type="dxa"/>
                                </w:tcPr>
                                <w:p w14:paraId="635E8E32"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Consistency of Performance</w:t>
                                  </w:r>
                                </w:p>
                              </w:tc>
                              <w:tc>
                                <w:tcPr>
                                  <w:tcW w:w="567" w:type="dxa"/>
                                </w:tcPr>
                                <w:p w14:paraId="635E8E33"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3-2</w:t>
                                  </w:r>
                                </w:p>
                              </w:tc>
                              <w:tc>
                                <w:tcPr>
                                  <w:tcW w:w="1985" w:type="dxa"/>
                                </w:tcPr>
                                <w:p w14:paraId="635E8E34"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Ineffective Communication</w:t>
                                  </w:r>
                                </w:p>
                              </w:tc>
                            </w:tr>
                            <w:tr w:rsidR="006542F1" w:rsidRPr="00BB2A6E" w14:paraId="635E8E3A"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36"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3-3</w:t>
                                  </w:r>
                                </w:p>
                              </w:tc>
                              <w:tc>
                                <w:tcPr>
                                  <w:tcW w:w="1842" w:type="dxa"/>
                                </w:tcPr>
                                <w:p w14:paraId="635E8E37"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Flexibility</w:t>
                                  </w:r>
                                </w:p>
                              </w:tc>
                              <w:tc>
                                <w:tcPr>
                                  <w:tcW w:w="567" w:type="dxa"/>
                                </w:tcPr>
                                <w:p w14:paraId="635E8E38"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3-4</w:t>
                                  </w:r>
                                </w:p>
                              </w:tc>
                              <w:tc>
                                <w:tcPr>
                                  <w:tcW w:w="1985" w:type="dxa"/>
                                </w:tcPr>
                                <w:p w14:paraId="635E8E39"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Lack in Problem Solving</w:t>
                                  </w:r>
                                </w:p>
                              </w:tc>
                            </w:tr>
                            <w:tr w:rsidR="006542F1" w:rsidRPr="00BB2A6E" w14:paraId="635E8E3F"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3B"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3-5</w:t>
                                  </w:r>
                                </w:p>
                              </w:tc>
                              <w:tc>
                                <w:tcPr>
                                  <w:tcW w:w="1842" w:type="dxa"/>
                                </w:tcPr>
                                <w:p w14:paraId="635E8E3C"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Quick Response</w:t>
                                  </w:r>
                                </w:p>
                              </w:tc>
                              <w:tc>
                                <w:tcPr>
                                  <w:tcW w:w="567" w:type="dxa"/>
                                </w:tcPr>
                                <w:p w14:paraId="635E8E3D"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3-6</w:t>
                                  </w:r>
                                </w:p>
                              </w:tc>
                              <w:tc>
                                <w:tcPr>
                                  <w:tcW w:w="1985" w:type="dxa"/>
                                </w:tcPr>
                                <w:p w14:paraId="635E8E3E"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Inaccuracy</w:t>
                                  </w:r>
                                </w:p>
                              </w:tc>
                            </w:tr>
                          </w:tbl>
                          <w:p w14:paraId="635E8E40" w14:textId="77777777" w:rsidR="006542F1" w:rsidRDefault="006542F1" w:rsidP="002014B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DF" id="_x0000_s1105" type="#_x0000_t202" alt="P438TB22#y1" style="position:absolute;left:0;text-align:left;margin-left:273.75pt;margin-top:117.25pt;width:283.5pt;height:52.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QfiOwIAAF8EAAAOAAAAZHJzL2Uyb0RvYy54bWysVMFu2zAMvQ/YPwjaebXjJmlqxCnadBkG&#10;dFuBZh8gy7ItTBY1SYmdff0oOU3T7jbMB4EUySfykfTyZugU2QvrJOiCTi5SSoTmUEndFPTHdvNx&#10;QYnzTFdMgRYFPQhHb1bv3y17k4sMWlCVsARBtMt7U9DWe5MnieOt6Ji7ACM0GmuwHfOo2iapLOsR&#10;vVNJlqbzpAdbGQtcOIe396ORriJ+XQvuv9e1E56ogmJuPp42nmU4k9WS5Y1lppX8mAb7hyw6JjU+&#10;eoK6Z56RnZV/QXWSW3BQ+wsOXQJ1LbmINWA1k/RNNU8tMyLWguQ4c6LJ/T9Y/m3/aImsCjqlRLMO&#10;W7QVgyd3MJCMkko4jmw9Ti8X27ss+3CYBMZ643IMfDIY6gd0xc7H6p15AP7TEQ3rlulG3FoLfStY&#10;hRnHyOQsdMRxAaTsv0KFT7Odhwg01LYLdCJBBNGxc4dTt0J6HC8v52k6naGJo20+n1+hjMklLH+O&#10;Ntb5zwI6EoSCWpyGiM72D86Prs8u4TEHSlYbqVRUbFOulSV7hpOzid8R/ZWb0qQv6PUsm40EvIII&#10;QyxOIGUzUvDmoU563AAlu4Iu0vCNMxlY+6SrOJ+eSTXKWJzSWGOgMTA3cuiHcog9HBkIxhKqAxJr&#10;YZx43FAUWrC/Kelx2gvqfu2YFZSoLxqbcz2ZTsN6RGU6u8pQseeW8tzCNEeognpKRnHt40oF3jTc&#10;YhNrGfl9yeSYM05x7NBx48KanOvR6+W/sPoDAAD//wMAUEsDBBQABgAIAAAAIQAv5XsQ4AAAAAwB&#10;AAAPAAAAZHJzL2Rvd25yZXYueG1sTI/BToNAEIbvJr7DZky82YUC1SJDYzT2ZoxoqseFHYHIzjbs&#10;tkWf3uWkt38yX/75pthMZhBHGl1vGSFeRCCIG6t7bhHeXh+vbkA4r1irwTIhfJODTXl+Vqhc2xO/&#10;0LHyrQgl7HKF0Hm/z6V0TUdGuYXdE4fdpx2N8mEcW6lHdQrlZpDLKFpJo3oOFzq1p/uOmq/qYBBc&#10;E612z2m1e6/lln7WWj98bJ8QLy+mu1sQnib/B8OsH9ShDE61PbB2YkDI0ussoAjLJA1hJuJ4TjVC&#10;kqwzkGUh/z9R/gIAAP//AwBQSwECLQAUAAYACAAAACEAtoM4kv4AAADhAQAAEwAAAAAAAAAAAAAA&#10;AAAAAAAAW0NvbnRlbnRfVHlwZXNdLnhtbFBLAQItABQABgAIAAAAIQA4/SH/1gAAAJQBAAALAAAA&#10;AAAAAAAAAAAAAC8BAABfcmVscy8ucmVsc1BLAQItABQABgAIAAAAIQBW6QfiOwIAAF8EAAAOAAAA&#10;AAAAAAAAAAAAAC4CAABkcnMvZTJvRG9jLnhtbFBLAQItABQABgAIAAAAIQAv5XsQ4AAAAAwBAAAP&#10;AAAAAAAAAAAAAAAAAJUEAABkcnMvZG93bnJldi54bWxQSwUGAAAAAAQABADzAAAAogUAAAAA&#10;" strokecolor="white [3212]">
                <v:textbox>
                  <w:txbxContent>
                    <w:tbl>
                      <w:tblPr>
                        <w:tblStyle w:val="LightShading-Accent1"/>
                        <w:tblW w:w="0" w:type="auto"/>
                        <w:tblLook w:val="04A0" w:firstRow="1" w:lastRow="0" w:firstColumn="1" w:lastColumn="0" w:noHBand="0" w:noVBand="1"/>
                      </w:tblPr>
                      <w:tblGrid>
                        <w:gridCol w:w="534"/>
                        <w:gridCol w:w="1842"/>
                        <w:gridCol w:w="567"/>
                        <w:gridCol w:w="1985"/>
                      </w:tblGrid>
                      <w:tr w:rsidR="006542F1" w:rsidRPr="00BB2A6E" w14:paraId="635E8E30"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3276C8"/>
                          </w:tcPr>
                          <w:p w14:paraId="635E8E2C" w14:textId="77777777" w:rsidR="006542F1" w:rsidRPr="00BB2A6E" w:rsidRDefault="006542F1" w:rsidP="002014BE">
                            <w:pPr>
                              <w:contextualSpacing/>
                              <w:rPr>
                                <w:rFonts w:ascii="Calibri" w:eastAsia="+mn-ea" w:hAnsi="Calibri" w:cs="+mn-cs"/>
                                <w:color w:val="0874A4"/>
                                <w:sz w:val="16"/>
                                <w:szCs w:val="16"/>
                                <w:lang w:val="en-GB"/>
                              </w:rPr>
                            </w:pPr>
                          </w:p>
                        </w:tc>
                        <w:tc>
                          <w:tcPr>
                            <w:tcW w:w="1842" w:type="dxa"/>
                          </w:tcPr>
                          <w:p w14:paraId="635E8E2D"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Desirable behaviour</w:t>
                            </w:r>
                          </w:p>
                        </w:tc>
                        <w:tc>
                          <w:tcPr>
                            <w:tcW w:w="567" w:type="dxa"/>
                          </w:tcPr>
                          <w:p w14:paraId="635E8E2E"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IBF3</w:t>
                            </w:r>
                          </w:p>
                        </w:tc>
                        <w:tc>
                          <w:tcPr>
                            <w:tcW w:w="1985" w:type="dxa"/>
                          </w:tcPr>
                          <w:p w14:paraId="635E8E2F" w14:textId="77777777" w:rsidR="006542F1" w:rsidRPr="00BB2A6E" w:rsidRDefault="006542F1" w:rsidP="002014BE">
                            <w:pPr>
                              <w:contextualSpacing/>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0874A4"/>
                                <w:sz w:val="16"/>
                                <w:szCs w:val="16"/>
                                <w:lang w:val="en-GB"/>
                              </w:rPr>
                            </w:pPr>
                            <w:r w:rsidRPr="00BB2A6E">
                              <w:rPr>
                                <w:rFonts w:ascii="Calibri" w:eastAsia="+mn-ea" w:hAnsi="Calibri" w:cs="+mn-cs"/>
                                <w:color w:val="0874A4"/>
                                <w:sz w:val="16"/>
                                <w:szCs w:val="16"/>
                                <w:lang w:val="en-GB"/>
                              </w:rPr>
                              <w:t>Undesirable behaviour</w:t>
                            </w:r>
                          </w:p>
                        </w:tc>
                      </w:tr>
                      <w:tr w:rsidR="006542F1" w:rsidRPr="00BB2A6E" w14:paraId="635E8E35"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31"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3-1</w:t>
                            </w:r>
                          </w:p>
                        </w:tc>
                        <w:tc>
                          <w:tcPr>
                            <w:tcW w:w="1842" w:type="dxa"/>
                          </w:tcPr>
                          <w:p w14:paraId="635E8E32"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Consistency of Performance</w:t>
                            </w:r>
                          </w:p>
                        </w:tc>
                        <w:tc>
                          <w:tcPr>
                            <w:tcW w:w="567" w:type="dxa"/>
                          </w:tcPr>
                          <w:p w14:paraId="635E8E33"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3-2</w:t>
                            </w:r>
                          </w:p>
                        </w:tc>
                        <w:tc>
                          <w:tcPr>
                            <w:tcW w:w="1985" w:type="dxa"/>
                          </w:tcPr>
                          <w:p w14:paraId="635E8E34"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Ineffective Communication</w:t>
                            </w:r>
                          </w:p>
                        </w:tc>
                      </w:tr>
                      <w:tr w:rsidR="006542F1" w:rsidRPr="00BB2A6E" w14:paraId="635E8E3A"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36"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3-3</w:t>
                            </w:r>
                          </w:p>
                        </w:tc>
                        <w:tc>
                          <w:tcPr>
                            <w:tcW w:w="1842" w:type="dxa"/>
                          </w:tcPr>
                          <w:p w14:paraId="635E8E37"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Flexibility</w:t>
                            </w:r>
                          </w:p>
                        </w:tc>
                        <w:tc>
                          <w:tcPr>
                            <w:tcW w:w="567" w:type="dxa"/>
                          </w:tcPr>
                          <w:p w14:paraId="635E8E38"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3-4</w:t>
                            </w:r>
                          </w:p>
                        </w:tc>
                        <w:tc>
                          <w:tcPr>
                            <w:tcW w:w="1985" w:type="dxa"/>
                          </w:tcPr>
                          <w:p w14:paraId="635E8E39"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Lack in Problem Solving</w:t>
                            </w:r>
                          </w:p>
                        </w:tc>
                      </w:tr>
                      <w:tr w:rsidR="006542F1" w:rsidRPr="00BB2A6E" w14:paraId="635E8E3F"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3B"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3-5</w:t>
                            </w:r>
                          </w:p>
                        </w:tc>
                        <w:tc>
                          <w:tcPr>
                            <w:tcW w:w="1842" w:type="dxa"/>
                          </w:tcPr>
                          <w:p w14:paraId="635E8E3C"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Quick Response</w:t>
                            </w:r>
                          </w:p>
                        </w:tc>
                        <w:tc>
                          <w:tcPr>
                            <w:tcW w:w="567" w:type="dxa"/>
                          </w:tcPr>
                          <w:p w14:paraId="635E8E3D"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3-6</w:t>
                            </w:r>
                          </w:p>
                        </w:tc>
                        <w:tc>
                          <w:tcPr>
                            <w:tcW w:w="1985" w:type="dxa"/>
                          </w:tcPr>
                          <w:p w14:paraId="635E8E3E"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Inaccuracy</w:t>
                            </w:r>
                          </w:p>
                        </w:tc>
                      </w:tr>
                    </w:tbl>
                    <w:p w14:paraId="635E8E40" w14:textId="77777777" w:rsidR="006542F1" w:rsidRDefault="006542F1" w:rsidP="002014BE"/>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61" behindDoc="0" locked="0" layoutInCell="1" allowOverlap="1" wp14:anchorId="635E8BE1" wp14:editId="6C6B2BD4">
                <wp:simplePos x="0" y="0"/>
                <wp:positionH relativeFrom="column">
                  <wp:posOffset>3476625</wp:posOffset>
                </wp:positionH>
                <wp:positionV relativeFrom="paragraph">
                  <wp:posOffset>3670300</wp:posOffset>
                </wp:positionV>
                <wp:extent cx="3600450" cy="666750"/>
                <wp:effectExtent l="0" t="0" r="19050" b="19050"/>
                <wp:wrapNone/>
                <wp:docPr id="6" name="Text Box 2" descr="P438TB2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0" cy="666750"/>
                        </a:xfrm>
                        <a:prstGeom prst="rect">
                          <a:avLst/>
                        </a:prstGeom>
                        <a:solidFill>
                          <a:srgbClr val="FFFFFF"/>
                        </a:solidFill>
                        <a:ln w="9525">
                          <a:solidFill>
                            <a:schemeClr val="bg1"/>
                          </a:solidFill>
                          <a:miter lim="800000"/>
                          <a:headEnd/>
                          <a:tailEnd/>
                        </a:ln>
                      </wps:spPr>
                      <wps:txbx>
                        <w:txbxContent>
                          <w:tbl>
                            <w:tblPr>
                              <w:tblStyle w:val="LightShading-Accent1"/>
                              <w:tblW w:w="0" w:type="auto"/>
                              <w:tblLayout w:type="fixed"/>
                              <w:tblLook w:val="04A0" w:firstRow="1" w:lastRow="0" w:firstColumn="1" w:lastColumn="0" w:noHBand="0" w:noVBand="1"/>
                            </w:tblPr>
                            <w:tblGrid>
                              <w:gridCol w:w="534"/>
                              <w:gridCol w:w="1984"/>
                              <w:gridCol w:w="567"/>
                              <w:gridCol w:w="1843"/>
                            </w:tblGrid>
                            <w:tr w:rsidR="006542F1" w:rsidRPr="00BB2A6E" w14:paraId="635E8E45"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D62475"/>
                                </w:tcPr>
                                <w:p w14:paraId="635E8E41" w14:textId="77777777" w:rsidR="006542F1" w:rsidRPr="00BB2A6E" w:rsidRDefault="006542F1" w:rsidP="002014BE">
                                  <w:pPr>
                                    <w:rPr>
                                      <w:rFonts w:ascii="Calibri" w:eastAsia="+mn-ea" w:hAnsi="Calibri" w:cs="+mn-cs"/>
                                      <w:color w:val="D72F7B"/>
                                      <w:sz w:val="16"/>
                                      <w:szCs w:val="16"/>
                                      <w:lang w:val="en-GB"/>
                                    </w:rPr>
                                  </w:pPr>
                                  <w:r w:rsidRPr="00BB2A6E">
                                    <w:rPr>
                                      <w:rFonts w:ascii="Calibri" w:eastAsia="+mn-ea" w:hAnsi="Calibri" w:cs="+mn-cs"/>
                                      <w:color w:val="D72F7B"/>
                                      <w:sz w:val="16"/>
                                      <w:szCs w:val="16"/>
                                      <w:lang w:val="en-GB"/>
                                    </w:rPr>
                                    <w:t>IBF6</w:t>
                                  </w:r>
                                </w:p>
                              </w:tc>
                              <w:tc>
                                <w:tcPr>
                                  <w:tcW w:w="1984" w:type="dxa"/>
                                </w:tcPr>
                                <w:p w14:paraId="635E8E42"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Desirable behaviour</w:t>
                                  </w:r>
                                </w:p>
                              </w:tc>
                              <w:tc>
                                <w:tcPr>
                                  <w:tcW w:w="567" w:type="dxa"/>
                                </w:tcPr>
                                <w:p w14:paraId="635E8E43"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IBF6</w:t>
                                  </w:r>
                                </w:p>
                              </w:tc>
                              <w:tc>
                                <w:tcPr>
                                  <w:tcW w:w="1843" w:type="dxa"/>
                                </w:tcPr>
                                <w:p w14:paraId="635E8E44"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Undesirable behaviour</w:t>
                                  </w:r>
                                </w:p>
                              </w:tc>
                            </w:tr>
                            <w:tr w:rsidR="006542F1" w:rsidRPr="00BB2A6E" w14:paraId="635E8E4A"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46"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6-1</w:t>
                                  </w:r>
                                </w:p>
                              </w:tc>
                              <w:tc>
                                <w:tcPr>
                                  <w:tcW w:w="1984" w:type="dxa"/>
                                </w:tcPr>
                                <w:p w14:paraId="635E8E47"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Increased Creativity</w:t>
                                  </w:r>
                                </w:p>
                              </w:tc>
                              <w:tc>
                                <w:tcPr>
                                  <w:tcW w:w="567" w:type="dxa"/>
                                </w:tcPr>
                                <w:p w14:paraId="635E8E48"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6-2</w:t>
                                  </w:r>
                                </w:p>
                              </w:tc>
                              <w:tc>
                                <w:tcPr>
                                  <w:tcW w:w="1843" w:type="dxa"/>
                                </w:tcPr>
                                <w:p w14:paraId="635E8E49"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Loss of Concentration</w:t>
                                  </w:r>
                                </w:p>
                              </w:tc>
                            </w:tr>
                            <w:tr w:rsidR="006542F1" w:rsidRPr="00BB2A6E" w14:paraId="635E8E4F"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4B"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6-3</w:t>
                                  </w:r>
                                </w:p>
                              </w:tc>
                              <w:tc>
                                <w:tcPr>
                                  <w:tcW w:w="1984" w:type="dxa"/>
                                </w:tcPr>
                                <w:p w14:paraId="635E8E4C"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Cognition Enhancement</w:t>
                                  </w:r>
                                </w:p>
                              </w:tc>
                              <w:tc>
                                <w:tcPr>
                                  <w:tcW w:w="567" w:type="dxa"/>
                                </w:tcPr>
                                <w:p w14:paraId="635E8E4D"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6-4</w:t>
                                  </w:r>
                                </w:p>
                              </w:tc>
                              <w:tc>
                                <w:tcPr>
                                  <w:tcW w:w="1843" w:type="dxa"/>
                                </w:tcPr>
                                <w:p w14:paraId="635E8E4E"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Less Productivity</w:t>
                                  </w:r>
                                </w:p>
                              </w:tc>
                            </w:tr>
                            <w:tr w:rsidR="006542F1" w:rsidRPr="00BB2A6E" w14:paraId="635E8E54"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50"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6-5</w:t>
                                  </w:r>
                                </w:p>
                              </w:tc>
                              <w:tc>
                                <w:tcPr>
                                  <w:tcW w:w="1984" w:type="dxa"/>
                                </w:tcPr>
                                <w:p w14:paraId="635E8E51"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Task Completion Desire</w:t>
                                  </w:r>
                                </w:p>
                              </w:tc>
                              <w:tc>
                                <w:tcPr>
                                  <w:tcW w:w="567" w:type="dxa"/>
                                </w:tcPr>
                                <w:p w14:paraId="635E8E52"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6-6</w:t>
                                  </w:r>
                                </w:p>
                              </w:tc>
                              <w:tc>
                                <w:tcPr>
                                  <w:tcW w:w="1843" w:type="dxa"/>
                                </w:tcPr>
                                <w:p w14:paraId="635E8E53"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Increased Complaints</w:t>
                                  </w:r>
                                </w:p>
                              </w:tc>
                            </w:tr>
                          </w:tbl>
                          <w:p w14:paraId="635E8E55" w14:textId="77777777" w:rsidR="006542F1" w:rsidRDefault="006542F1" w:rsidP="002014B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E1" id="_x0000_s1106" type="#_x0000_t202" alt="P438TB24#y1" style="position:absolute;left:0;text-align:left;margin-left:273.75pt;margin-top:289pt;width:283.5pt;height:52.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wKyPQIAAF8EAAAOAAAAZHJzL2Uyb0RvYy54bWysVMFu2zAMvQ/YPwjaebXjOm5qxCnadBkG&#10;dFuBZh8gy7ItTBY9SYmdfv0oOc3S7jbMB4EUySfykfTyZuwU2QtjJeiCzi5iSoTmUEndFPTHdvNx&#10;QYl1TFdMgRYFPQhLb1bv3y2HPhcJtKAqYQiCaJsPfUFb5/o8iixvRcfsBfRCo7EG0zGHqmmiyrAB&#10;0TsVJXGcRQOYqjfAhbV4ez8Z6Srg17Xg7ntdW+GIKijm5sJpwln6M1otWd4Y1reSH9Ng/5BFx6TG&#10;R09Q98wxsjPyL6hOcgMWanfBoYugriUXoQasZha/qeapZb0ItSA5tj/RZP8fLP+2fzREVgXNKNGs&#10;wxZtxejIHYwkoaQSliNbj+nlYnuXpB8OM8/Y0NscA596DHUjumLnQ/W2fwD+0xIN65bpRtwaA0Mr&#10;WIUZh8joLHTCsR6kHL5ChU+znYMANNam83QiQQTRsXOHU7d8ehwvL7M4Tudo4mjLsuwKZUwuYvlL&#10;dG+s+yygI14oqMFpCOhs/2Dd5Pri4h+zoGS1kUoFxTTlWhmyZzg5m/Ad0V+5KU2Ggl7Pk/lEwCsI&#10;P8TiBFI2EwVvHuqkww1QsivoIvbfNJOetU+6CvPpmFSTjMUpjTV6Gj1zE4duLMfQw/mpPSVUByTW&#10;wDTxuKEotGCeKRlw2gtqf+2YEZSoLxqbcz1LU78eQUnnVwkq5txSnluY5ghVUEfJJK5dWCnPm4Zb&#10;bGItA78+zSmTY844xaFDx43za3KuB68//4XVbwAAAP//AwBQSwMEFAAGAAgAAAAhAEJxQ2fhAAAA&#10;DAEAAA8AAABkcnMvZG93bnJldi54bWxMj0FPg0AQhe8m/ofNmHizC0opIktjNPZmGtFUjws7ApGd&#10;Jey2RX+905PeZua9vPlesZ7tIA44+d6RgngRgUBqnOmpVfD2+nSVgfBBk9GDI1TwjR7W5flZoXPj&#10;jvSChyq0gkPI51pBF8KYS+mbDq32CzcisfbpJqsDr1MrzaSPHG4HeR1FqbS6J/7Q6REfOmy+qr1V&#10;4Jso3W2Tavdeyw3+3Brz+LF5VuryYr6/AxFwDn9mOOEzOpTMVLs9GS8GBctktWQrD6uMS50ccZzw&#10;qVaQZjcRyLKQ/0uUvwAAAP//AwBQSwECLQAUAAYACAAAACEAtoM4kv4AAADhAQAAEwAAAAAAAAAA&#10;AAAAAAAAAAAAW0NvbnRlbnRfVHlwZXNdLnhtbFBLAQItABQABgAIAAAAIQA4/SH/1gAAAJQBAAAL&#10;AAAAAAAAAAAAAAAAAC8BAABfcmVscy8ucmVsc1BLAQItABQABgAIAAAAIQDVewKyPQIAAF8EAAAO&#10;AAAAAAAAAAAAAAAAAC4CAABkcnMvZTJvRG9jLnhtbFBLAQItABQABgAIAAAAIQBCcUNn4QAAAAwB&#10;AAAPAAAAAAAAAAAAAAAAAJcEAABkcnMvZG93bnJldi54bWxQSwUGAAAAAAQABADzAAAApQUAAAAA&#10;" strokecolor="white [3212]">
                <v:textbox>
                  <w:txbxContent>
                    <w:tbl>
                      <w:tblPr>
                        <w:tblStyle w:val="LightShading-Accent1"/>
                        <w:tblW w:w="0" w:type="auto"/>
                        <w:tblLayout w:type="fixed"/>
                        <w:tblLook w:val="04A0" w:firstRow="1" w:lastRow="0" w:firstColumn="1" w:lastColumn="0" w:noHBand="0" w:noVBand="1"/>
                      </w:tblPr>
                      <w:tblGrid>
                        <w:gridCol w:w="534"/>
                        <w:gridCol w:w="1984"/>
                        <w:gridCol w:w="567"/>
                        <w:gridCol w:w="1843"/>
                      </w:tblGrid>
                      <w:tr w:rsidR="006542F1" w:rsidRPr="00BB2A6E" w14:paraId="635E8E45"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D62475"/>
                          </w:tcPr>
                          <w:p w14:paraId="635E8E41" w14:textId="77777777" w:rsidR="006542F1" w:rsidRPr="00BB2A6E" w:rsidRDefault="006542F1" w:rsidP="002014BE">
                            <w:pPr>
                              <w:rPr>
                                <w:rFonts w:ascii="Calibri" w:eastAsia="+mn-ea" w:hAnsi="Calibri" w:cs="+mn-cs"/>
                                <w:color w:val="D72F7B"/>
                                <w:sz w:val="16"/>
                                <w:szCs w:val="16"/>
                                <w:lang w:val="en-GB"/>
                              </w:rPr>
                            </w:pPr>
                            <w:r w:rsidRPr="00BB2A6E">
                              <w:rPr>
                                <w:rFonts w:ascii="Calibri" w:eastAsia="+mn-ea" w:hAnsi="Calibri" w:cs="+mn-cs"/>
                                <w:color w:val="D72F7B"/>
                                <w:sz w:val="16"/>
                                <w:szCs w:val="16"/>
                                <w:lang w:val="en-GB"/>
                              </w:rPr>
                              <w:t>IBF6</w:t>
                            </w:r>
                          </w:p>
                        </w:tc>
                        <w:tc>
                          <w:tcPr>
                            <w:tcW w:w="1984" w:type="dxa"/>
                          </w:tcPr>
                          <w:p w14:paraId="635E8E42"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Desirable behaviour</w:t>
                            </w:r>
                          </w:p>
                        </w:tc>
                        <w:tc>
                          <w:tcPr>
                            <w:tcW w:w="567" w:type="dxa"/>
                          </w:tcPr>
                          <w:p w14:paraId="635E8E43"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IBF6</w:t>
                            </w:r>
                          </w:p>
                        </w:tc>
                        <w:tc>
                          <w:tcPr>
                            <w:tcW w:w="1843" w:type="dxa"/>
                          </w:tcPr>
                          <w:p w14:paraId="635E8E44"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Undesirable behaviour</w:t>
                            </w:r>
                          </w:p>
                        </w:tc>
                      </w:tr>
                      <w:tr w:rsidR="006542F1" w:rsidRPr="00BB2A6E" w14:paraId="635E8E4A"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46"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6-1</w:t>
                            </w:r>
                          </w:p>
                        </w:tc>
                        <w:tc>
                          <w:tcPr>
                            <w:tcW w:w="1984" w:type="dxa"/>
                          </w:tcPr>
                          <w:p w14:paraId="635E8E47"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Increased Creativity</w:t>
                            </w:r>
                          </w:p>
                        </w:tc>
                        <w:tc>
                          <w:tcPr>
                            <w:tcW w:w="567" w:type="dxa"/>
                          </w:tcPr>
                          <w:p w14:paraId="635E8E48"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6-2</w:t>
                            </w:r>
                          </w:p>
                        </w:tc>
                        <w:tc>
                          <w:tcPr>
                            <w:tcW w:w="1843" w:type="dxa"/>
                          </w:tcPr>
                          <w:p w14:paraId="635E8E49"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Loss of Concentration</w:t>
                            </w:r>
                          </w:p>
                        </w:tc>
                      </w:tr>
                      <w:tr w:rsidR="006542F1" w:rsidRPr="00BB2A6E" w14:paraId="635E8E4F"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4B"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6-3</w:t>
                            </w:r>
                          </w:p>
                        </w:tc>
                        <w:tc>
                          <w:tcPr>
                            <w:tcW w:w="1984" w:type="dxa"/>
                          </w:tcPr>
                          <w:p w14:paraId="635E8E4C"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Cognition Enhancement</w:t>
                            </w:r>
                          </w:p>
                        </w:tc>
                        <w:tc>
                          <w:tcPr>
                            <w:tcW w:w="567" w:type="dxa"/>
                          </w:tcPr>
                          <w:p w14:paraId="635E8E4D"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6-4</w:t>
                            </w:r>
                          </w:p>
                        </w:tc>
                        <w:tc>
                          <w:tcPr>
                            <w:tcW w:w="1843" w:type="dxa"/>
                          </w:tcPr>
                          <w:p w14:paraId="635E8E4E"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Less Productivity</w:t>
                            </w:r>
                          </w:p>
                        </w:tc>
                      </w:tr>
                      <w:tr w:rsidR="006542F1" w:rsidRPr="00BB2A6E" w14:paraId="635E8E54"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50"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6-5</w:t>
                            </w:r>
                          </w:p>
                        </w:tc>
                        <w:tc>
                          <w:tcPr>
                            <w:tcW w:w="1984" w:type="dxa"/>
                          </w:tcPr>
                          <w:p w14:paraId="635E8E51"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Task Completion Desire</w:t>
                            </w:r>
                          </w:p>
                        </w:tc>
                        <w:tc>
                          <w:tcPr>
                            <w:tcW w:w="567" w:type="dxa"/>
                          </w:tcPr>
                          <w:p w14:paraId="635E8E52"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6-6</w:t>
                            </w:r>
                          </w:p>
                        </w:tc>
                        <w:tc>
                          <w:tcPr>
                            <w:tcW w:w="1843" w:type="dxa"/>
                          </w:tcPr>
                          <w:p w14:paraId="635E8E53"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Increased Complaints</w:t>
                            </w:r>
                          </w:p>
                        </w:tc>
                      </w:tr>
                    </w:tbl>
                    <w:p w14:paraId="635E8E55" w14:textId="77777777" w:rsidR="006542F1" w:rsidRDefault="006542F1" w:rsidP="002014BE"/>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57" behindDoc="0" locked="0" layoutInCell="1" allowOverlap="1" wp14:anchorId="635E8BE3" wp14:editId="667D5DD9">
                <wp:simplePos x="0" y="0"/>
                <wp:positionH relativeFrom="column">
                  <wp:posOffset>2505075</wp:posOffset>
                </wp:positionH>
                <wp:positionV relativeFrom="paragraph">
                  <wp:posOffset>146050</wp:posOffset>
                </wp:positionV>
                <wp:extent cx="3600450" cy="666750"/>
                <wp:effectExtent l="0" t="0" r="19050" b="19050"/>
                <wp:wrapNone/>
                <wp:docPr id="2" name="Text Box 2" descr="P438TB20#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0" cy="666750"/>
                        </a:xfrm>
                        <a:prstGeom prst="rect">
                          <a:avLst/>
                        </a:prstGeom>
                        <a:solidFill>
                          <a:schemeClr val="bg1"/>
                        </a:solidFill>
                        <a:ln w="9525">
                          <a:solidFill>
                            <a:schemeClr val="bg1"/>
                          </a:solidFill>
                          <a:miter lim="800000"/>
                          <a:headEnd/>
                          <a:tailEnd/>
                        </a:ln>
                      </wps:spPr>
                      <wps:txbx>
                        <w:txbxContent>
                          <w:tbl>
                            <w:tblPr>
                              <w:tblStyle w:val="LightShading-Accent1"/>
                              <w:tblW w:w="0" w:type="auto"/>
                              <w:tblLook w:val="04A0" w:firstRow="1" w:lastRow="0" w:firstColumn="1" w:lastColumn="0" w:noHBand="0" w:noVBand="1"/>
                            </w:tblPr>
                            <w:tblGrid>
                              <w:gridCol w:w="534"/>
                              <w:gridCol w:w="1842"/>
                              <w:gridCol w:w="567"/>
                              <w:gridCol w:w="2127"/>
                            </w:tblGrid>
                            <w:tr w:rsidR="006542F1" w:rsidRPr="00BB2A6E" w14:paraId="635E8E5A"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FF0000"/>
                                </w:tcPr>
                                <w:p w14:paraId="635E8E56" w14:textId="77777777" w:rsidR="006542F1" w:rsidRPr="00BB2A6E" w:rsidRDefault="006542F1" w:rsidP="002014BE">
                                  <w:pPr>
                                    <w:rPr>
                                      <w:color w:val="FF0000"/>
                                      <w:sz w:val="16"/>
                                      <w:szCs w:val="16"/>
                                      <w:lang w:val="en-GB"/>
                                    </w:rPr>
                                  </w:pPr>
                                </w:p>
                              </w:tc>
                              <w:tc>
                                <w:tcPr>
                                  <w:tcW w:w="1842" w:type="dxa"/>
                                </w:tcPr>
                                <w:p w14:paraId="635E8E57"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Desirable behaviour</w:t>
                                  </w:r>
                                </w:p>
                              </w:tc>
                              <w:tc>
                                <w:tcPr>
                                  <w:tcW w:w="567" w:type="dxa"/>
                                </w:tcPr>
                                <w:p w14:paraId="635E8E58"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IBF1</w:t>
                                  </w:r>
                                </w:p>
                              </w:tc>
                              <w:tc>
                                <w:tcPr>
                                  <w:tcW w:w="2127" w:type="dxa"/>
                                </w:tcPr>
                                <w:p w14:paraId="635E8E59"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Undesirable behaviour</w:t>
                                  </w:r>
                                </w:p>
                              </w:tc>
                            </w:tr>
                            <w:tr w:rsidR="006542F1" w:rsidRPr="00BB2A6E" w14:paraId="635E8E5F"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5B"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1-1</w:t>
                                  </w:r>
                                </w:p>
                              </w:tc>
                              <w:tc>
                                <w:tcPr>
                                  <w:tcW w:w="1842" w:type="dxa"/>
                                </w:tcPr>
                                <w:p w14:paraId="635E8E5C"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color w:val="3276C8"/>
                                      <w:sz w:val="14"/>
                                      <w:szCs w:val="14"/>
                                      <w:lang w:val="en-GB"/>
                                    </w:rPr>
                                  </w:pPr>
                                  <w:r w:rsidRPr="00BB2A6E">
                                    <w:rPr>
                                      <w:rFonts w:ascii="Verdana" w:hAnsi="Verdana"/>
                                      <w:iCs/>
                                      <w:color w:val="3276C8"/>
                                      <w:sz w:val="14"/>
                                      <w:szCs w:val="14"/>
                                      <w:lang w:val="en-GB"/>
                                    </w:rPr>
                                    <w:t>Creativity and Innovation</w:t>
                                  </w:r>
                                </w:p>
                              </w:tc>
                              <w:tc>
                                <w:tcPr>
                                  <w:tcW w:w="567" w:type="dxa"/>
                                </w:tcPr>
                                <w:p w14:paraId="635E8E5D"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1-2</w:t>
                                  </w:r>
                                </w:p>
                              </w:tc>
                              <w:tc>
                                <w:tcPr>
                                  <w:tcW w:w="2127" w:type="dxa"/>
                                </w:tcPr>
                                <w:p w14:paraId="635E8E5E"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color w:val="3276C8"/>
                                      <w:sz w:val="14"/>
                                      <w:szCs w:val="14"/>
                                      <w:lang w:val="en-GB"/>
                                    </w:rPr>
                                  </w:pPr>
                                  <w:r w:rsidRPr="00BB2A6E">
                                    <w:rPr>
                                      <w:rFonts w:ascii="Verdana" w:hAnsi="Verdana"/>
                                      <w:iCs/>
                                      <w:color w:val="3276C8"/>
                                      <w:sz w:val="14"/>
                                      <w:szCs w:val="14"/>
                                      <w:lang w:val="en-GB"/>
                                    </w:rPr>
                                    <w:t xml:space="preserve">Carelessness </w:t>
                                  </w:r>
                                </w:p>
                              </w:tc>
                            </w:tr>
                            <w:tr w:rsidR="006542F1" w:rsidRPr="00BB2A6E" w14:paraId="635E8E64"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60"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1-3</w:t>
                                  </w:r>
                                </w:p>
                              </w:tc>
                              <w:tc>
                                <w:tcPr>
                                  <w:tcW w:w="1842" w:type="dxa"/>
                                </w:tcPr>
                                <w:p w14:paraId="635E8E61"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color w:val="3276C8"/>
                                      <w:sz w:val="14"/>
                                      <w:szCs w:val="14"/>
                                      <w:lang w:val="en-GB"/>
                                    </w:rPr>
                                  </w:pPr>
                                  <w:r w:rsidRPr="00BB2A6E">
                                    <w:rPr>
                                      <w:rFonts w:ascii="Verdana" w:hAnsi="Verdana"/>
                                      <w:iCs/>
                                      <w:color w:val="3276C8"/>
                                      <w:sz w:val="14"/>
                                      <w:szCs w:val="14"/>
                                      <w:lang w:val="en-GB"/>
                                    </w:rPr>
                                    <w:t xml:space="preserve">Cooperation </w:t>
                                  </w:r>
                                </w:p>
                              </w:tc>
                              <w:tc>
                                <w:tcPr>
                                  <w:tcW w:w="567" w:type="dxa"/>
                                </w:tcPr>
                                <w:p w14:paraId="635E8E62"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1-4</w:t>
                                  </w:r>
                                </w:p>
                              </w:tc>
                              <w:tc>
                                <w:tcPr>
                                  <w:tcW w:w="2127" w:type="dxa"/>
                                </w:tcPr>
                                <w:p w14:paraId="635E8E63"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color w:val="3276C8"/>
                                      <w:sz w:val="14"/>
                                      <w:szCs w:val="14"/>
                                      <w:lang w:val="en-GB"/>
                                    </w:rPr>
                                  </w:pPr>
                                  <w:r w:rsidRPr="00BB2A6E">
                                    <w:rPr>
                                      <w:rFonts w:ascii="Verdana" w:hAnsi="Verdana"/>
                                      <w:iCs/>
                                      <w:color w:val="3276C8"/>
                                      <w:sz w:val="14"/>
                                      <w:szCs w:val="14"/>
                                      <w:lang w:val="en-GB"/>
                                    </w:rPr>
                                    <w:t xml:space="preserve">Impulsivity </w:t>
                                  </w:r>
                                </w:p>
                              </w:tc>
                            </w:tr>
                            <w:tr w:rsidR="006542F1" w:rsidRPr="00BB2A6E" w14:paraId="635E8E69"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65"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1-5</w:t>
                                  </w:r>
                                </w:p>
                              </w:tc>
                              <w:tc>
                                <w:tcPr>
                                  <w:tcW w:w="1842" w:type="dxa"/>
                                </w:tcPr>
                                <w:p w14:paraId="635E8E66"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color w:val="3276C8"/>
                                      <w:sz w:val="14"/>
                                      <w:szCs w:val="14"/>
                                      <w:lang w:val="en-GB"/>
                                    </w:rPr>
                                  </w:pPr>
                                  <w:r w:rsidRPr="00BB2A6E">
                                    <w:rPr>
                                      <w:rFonts w:ascii="Verdana" w:hAnsi="Verdana"/>
                                      <w:iCs/>
                                      <w:color w:val="3276C8"/>
                                      <w:sz w:val="14"/>
                                      <w:szCs w:val="14"/>
                                      <w:lang w:val="en-GB"/>
                                    </w:rPr>
                                    <w:t xml:space="preserve">Assertiveness </w:t>
                                  </w:r>
                                </w:p>
                              </w:tc>
                              <w:tc>
                                <w:tcPr>
                                  <w:tcW w:w="567" w:type="dxa"/>
                                </w:tcPr>
                                <w:p w14:paraId="635E8E67"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1-6</w:t>
                                  </w:r>
                                </w:p>
                              </w:tc>
                              <w:tc>
                                <w:tcPr>
                                  <w:tcW w:w="2127" w:type="dxa"/>
                                </w:tcPr>
                                <w:p w14:paraId="635E8E68"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color w:val="3276C8"/>
                                      <w:sz w:val="14"/>
                                      <w:szCs w:val="14"/>
                                      <w:lang w:val="en-GB"/>
                                    </w:rPr>
                                  </w:pPr>
                                  <w:r w:rsidRPr="00BB2A6E">
                                    <w:rPr>
                                      <w:rFonts w:ascii="Verdana" w:hAnsi="Verdana"/>
                                      <w:iCs/>
                                      <w:color w:val="3276C8"/>
                                      <w:sz w:val="14"/>
                                      <w:szCs w:val="14"/>
                                      <w:lang w:val="en-GB"/>
                                    </w:rPr>
                                    <w:t xml:space="preserve">Bias </w:t>
                                  </w:r>
                                </w:p>
                              </w:tc>
                            </w:tr>
                          </w:tbl>
                          <w:p w14:paraId="635E8E6A" w14:textId="77777777" w:rsidR="006542F1" w:rsidRDefault="006542F1" w:rsidP="002014B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E3" id="_x0000_s1107" type="#_x0000_t202" alt="P438TB20#y1" style="position:absolute;left:0;text-align:left;margin-left:197.25pt;margin-top:11.5pt;width:283.5pt;height:52.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NEWMwIAAF4EAAAOAAAAZHJzL2Uyb0RvYy54bWysVMFu2zAMvQ/YPwjaebHjJmlqxCnadB0G&#10;dFuBZh+gSHIsTBI9SYmdff0oOcmC7rRhPgikSD6Rj6QXt73RZC+dV2ArOh7llEjLQSi7rei39eP7&#10;OSU+MCuYBisrepCe3i7fvll0bSkLaEAL6QiCWF92bUWbENoyyzxvpGF+BK20aKzBGRZQddtMONYh&#10;utFZkeezrAMnWgdceo+3D4ORLhN+XUsevta1l4HoimJuIZ0unZt4ZssFK7eOtY3ixzTYP2RhmLL4&#10;6BnqgQVGdk79AWUUd+ChDiMOJoO6VlymGrCacf6qmpeGtTLVguT49kyT/3+w/Mv+2RElKlpQYpnB&#10;Fq1lH8g99ARvhPQc2XqeXM3X90X+7jCOjHWtLzHwpcXQ0KMrdj5V79sn4N89sbBqmN3KO+egayQT&#10;mHGKzC5CBxwfQTbdZxD4NNsFSEB97UykEwkiiI6dO5y7FdPjeHk1y/PJFE0cbbPZ7BplTC5j5Sm6&#10;dT58lGBIFCrqcBoSOts/+TC4nlziYx60Eo9K66TECZQr7cie4exstkP+r7y0JV1Fb6bFdKj/7xGM&#10;CrgAWpmKzvP4DSMZSftgRRrPwJQeZKxNWywxshiJGygM/aZPLZwWp+5sQByQVwfDwOOCotCA+0lJ&#10;h8NeUf9jx5ykRH+y2Jub8WQStyMpk+l1gYq7tGwuLcxyhKpooGQQVyFtVKTNwh32sFaJ3pjmkMkx&#10;Zxzi1KDjwsUtudST1+/fwvIXAAAA//8DAFBLAwQUAAYACAAAACEAZMIrKuAAAAAKAQAADwAAAGRy&#10;cy9kb3ducmV2LnhtbEyPwU6DQBCG7ya+w2ZMvBi7lGpDkaWpTZoejAcrptcpjEBkZwm7Lfj2jic9&#10;zsyXf74/W0+2UxcafOvYwHwWgSIuXdVybaB4390noHxArrBzTAa+ycM6v77KMK3cyG90OYRaSQj7&#10;FA00IfSp1r5syKKfuZ5Ybp9usBhkHGpdDThKuO10HEVLbbFl+dBgT9uGyq/D2Rp4uUNOioSPH9vX&#10;zbEed/vwXOyNub2ZNk+gAk3hD4ZffVGHXJxO7syVV52BxerhUVAD8UI6CbBazmVxEjJOItB5pv9X&#10;yH8AAAD//wMAUEsBAi0AFAAGAAgAAAAhALaDOJL+AAAA4QEAABMAAAAAAAAAAAAAAAAAAAAAAFtD&#10;b250ZW50X1R5cGVzXS54bWxQSwECLQAUAAYACAAAACEAOP0h/9YAAACUAQAACwAAAAAAAAAAAAAA&#10;AAAvAQAAX3JlbHMvLnJlbHNQSwECLQAUAAYACAAAACEA+djRFjMCAABeBAAADgAAAAAAAAAAAAAA&#10;AAAuAgAAZHJzL2Uyb0RvYy54bWxQSwECLQAUAAYACAAAACEAZMIrKuAAAAAKAQAADwAAAAAAAAAA&#10;AAAAAACNBAAAZHJzL2Rvd25yZXYueG1sUEsFBgAAAAAEAAQA8wAAAJoFAAAAAA==&#10;" fillcolor="white [3212]" strokecolor="white [3212]">
                <v:textbox>
                  <w:txbxContent>
                    <w:tbl>
                      <w:tblPr>
                        <w:tblStyle w:val="LightShading-Accent1"/>
                        <w:tblW w:w="0" w:type="auto"/>
                        <w:tblLook w:val="04A0" w:firstRow="1" w:lastRow="0" w:firstColumn="1" w:lastColumn="0" w:noHBand="0" w:noVBand="1"/>
                      </w:tblPr>
                      <w:tblGrid>
                        <w:gridCol w:w="534"/>
                        <w:gridCol w:w="1842"/>
                        <w:gridCol w:w="567"/>
                        <w:gridCol w:w="2127"/>
                      </w:tblGrid>
                      <w:tr w:rsidR="006542F1" w:rsidRPr="00BB2A6E" w14:paraId="635E8E5A"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FF0000"/>
                          </w:tcPr>
                          <w:p w14:paraId="635E8E56" w14:textId="77777777" w:rsidR="006542F1" w:rsidRPr="00BB2A6E" w:rsidRDefault="006542F1" w:rsidP="002014BE">
                            <w:pPr>
                              <w:rPr>
                                <w:color w:val="FF0000"/>
                                <w:sz w:val="16"/>
                                <w:szCs w:val="16"/>
                                <w:lang w:val="en-GB"/>
                              </w:rPr>
                            </w:pPr>
                          </w:p>
                        </w:tc>
                        <w:tc>
                          <w:tcPr>
                            <w:tcW w:w="1842" w:type="dxa"/>
                          </w:tcPr>
                          <w:p w14:paraId="635E8E57"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Desirable behaviour</w:t>
                            </w:r>
                          </w:p>
                        </w:tc>
                        <w:tc>
                          <w:tcPr>
                            <w:tcW w:w="567" w:type="dxa"/>
                          </w:tcPr>
                          <w:p w14:paraId="635E8E58"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IBF1</w:t>
                            </w:r>
                          </w:p>
                        </w:tc>
                        <w:tc>
                          <w:tcPr>
                            <w:tcW w:w="2127" w:type="dxa"/>
                          </w:tcPr>
                          <w:p w14:paraId="635E8E59"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color w:val="FF0000"/>
                                <w:sz w:val="16"/>
                                <w:szCs w:val="16"/>
                                <w:lang w:val="en-GB"/>
                              </w:rPr>
                            </w:pPr>
                            <w:r w:rsidRPr="00BB2A6E">
                              <w:rPr>
                                <w:color w:val="FF0000"/>
                                <w:sz w:val="16"/>
                                <w:szCs w:val="16"/>
                                <w:lang w:val="en-GB"/>
                              </w:rPr>
                              <w:t>Undesirable behaviour</w:t>
                            </w:r>
                          </w:p>
                        </w:tc>
                      </w:tr>
                      <w:tr w:rsidR="006542F1" w:rsidRPr="00BB2A6E" w14:paraId="635E8E5F"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5B"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1-1</w:t>
                            </w:r>
                          </w:p>
                        </w:tc>
                        <w:tc>
                          <w:tcPr>
                            <w:tcW w:w="1842" w:type="dxa"/>
                          </w:tcPr>
                          <w:p w14:paraId="635E8E5C"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color w:val="3276C8"/>
                                <w:sz w:val="14"/>
                                <w:szCs w:val="14"/>
                                <w:lang w:val="en-GB"/>
                              </w:rPr>
                            </w:pPr>
                            <w:r w:rsidRPr="00BB2A6E">
                              <w:rPr>
                                <w:rFonts w:ascii="Verdana" w:hAnsi="Verdana"/>
                                <w:iCs/>
                                <w:color w:val="3276C8"/>
                                <w:sz w:val="14"/>
                                <w:szCs w:val="14"/>
                                <w:lang w:val="en-GB"/>
                              </w:rPr>
                              <w:t>Creativity and Innovation</w:t>
                            </w:r>
                          </w:p>
                        </w:tc>
                        <w:tc>
                          <w:tcPr>
                            <w:tcW w:w="567" w:type="dxa"/>
                          </w:tcPr>
                          <w:p w14:paraId="635E8E5D"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1-2</w:t>
                            </w:r>
                          </w:p>
                        </w:tc>
                        <w:tc>
                          <w:tcPr>
                            <w:tcW w:w="2127" w:type="dxa"/>
                          </w:tcPr>
                          <w:p w14:paraId="635E8E5E"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color w:val="3276C8"/>
                                <w:sz w:val="14"/>
                                <w:szCs w:val="14"/>
                                <w:lang w:val="en-GB"/>
                              </w:rPr>
                            </w:pPr>
                            <w:r w:rsidRPr="00BB2A6E">
                              <w:rPr>
                                <w:rFonts w:ascii="Verdana" w:hAnsi="Verdana"/>
                                <w:iCs/>
                                <w:color w:val="3276C8"/>
                                <w:sz w:val="14"/>
                                <w:szCs w:val="14"/>
                                <w:lang w:val="en-GB"/>
                              </w:rPr>
                              <w:t xml:space="preserve">Carelessness </w:t>
                            </w:r>
                          </w:p>
                        </w:tc>
                      </w:tr>
                      <w:tr w:rsidR="006542F1" w:rsidRPr="00BB2A6E" w14:paraId="635E8E64"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60"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1-3</w:t>
                            </w:r>
                          </w:p>
                        </w:tc>
                        <w:tc>
                          <w:tcPr>
                            <w:tcW w:w="1842" w:type="dxa"/>
                          </w:tcPr>
                          <w:p w14:paraId="635E8E61"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color w:val="3276C8"/>
                                <w:sz w:val="14"/>
                                <w:szCs w:val="14"/>
                                <w:lang w:val="en-GB"/>
                              </w:rPr>
                            </w:pPr>
                            <w:r w:rsidRPr="00BB2A6E">
                              <w:rPr>
                                <w:rFonts w:ascii="Verdana" w:hAnsi="Verdana"/>
                                <w:iCs/>
                                <w:color w:val="3276C8"/>
                                <w:sz w:val="14"/>
                                <w:szCs w:val="14"/>
                                <w:lang w:val="en-GB"/>
                              </w:rPr>
                              <w:t xml:space="preserve">Cooperation </w:t>
                            </w:r>
                          </w:p>
                        </w:tc>
                        <w:tc>
                          <w:tcPr>
                            <w:tcW w:w="567" w:type="dxa"/>
                          </w:tcPr>
                          <w:p w14:paraId="635E8E62"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1-4</w:t>
                            </w:r>
                          </w:p>
                        </w:tc>
                        <w:tc>
                          <w:tcPr>
                            <w:tcW w:w="2127" w:type="dxa"/>
                          </w:tcPr>
                          <w:p w14:paraId="635E8E63"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color w:val="3276C8"/>
                                <w:sz w:val="14"/>
                                <w:szCs w:val="14"/>
                                <w:lang w:val="en-GB"/>
                              </w:rPr>
                            </w:pPr>
                            <w:r w:rsidRPr="00BB2A6E">
                              <w:rPr>
                                <w:rFonts w:ascii="Verdana" w:hAnsi="Verdana"/>
                                <w:iCs/>
                                <w:color w:val="3276C8"/>
                                <w:sz w:val="14"/>
                                <w:szCs w:val="14"/>
                                <w:lang w:val="en-GB"/>
                              </w:rPr>
                              <w:t xml:space="preserve">Impulsivity </w:t>
                            </w:r>
                          </w:p>
                        </w:tc>
                      </w:tr>
                      <w:tr w:rsidR="006542F1" w:rsidRPr="00BB2A6E" w14:paraId="635E8E69"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65"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1-5</w:t>
                            </w:r>
                          </w:p>
                        </w:tc>
                        <w:tc>
                          <w:tcPr>
                            <w:tcW w:w="1842" w:type="dxa"/>
                          </w:tcPr>
                          <w:p w14:paraId="635E8E66"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color w:val="3276C8"/>
                                <w:sz w:val="14"/>
                                <w:szCs w:val="14"/>
                                <w:lang w:val="en-GB"/>
                              </w:rPr>
                            </w:pPr>
                            <w:r w:rsidRPr="00BB2A6E">
                              <w:rPr>
                                <w:rFonts w:ascii="Verdana" w:hAnsi="Verdana"/>
                                <w:iCs/>
                                <w:color w:val="3276C8"/>
                                <w:sz w:val="14"/>
                                <w:szCs w:val="14"/>
                                <w:lang w:val="en-GB"/>
                              </w:rPr>
                              <w:t xml:space="preserve">Assertiveness </w:t>
                            </w:r>
                          </w:p>
                        </w:tc>
                        <w:tc>
                          <w:tcPr>
                            <w:tcW w:w="567" w:type="dxa"/>
                          </w:tcPr>
                          <w:p w14:paraId="635E8E67"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sidRPr="00BB2A6E">
                              <w:rPr>
                                <w:rFonts w:ascii="Verdana" w:hAnsi="Verdana"/>
                                <w:b/>
                                <w:bCs/>
                                <w:color w:val="3276C8"/>
                                <w:sz w:val="14"/>
                                <w:szCs w:val="14"/>
                                <w:lang w:val="en-GB"/>
                              </w:rPr>
                              <w:t>1-6</w:t>
                            </w:r>
                          </w:p>
                        </w:tc>
                        <w:tc>
                          <w:tcPr>
                            <w:tcW w:w="2127" w:type="dxa"/>
                          </w:tcPr>
                          <w:p w14:paraId="635E8E68"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color w:val="3276C8"/>
                                <w:sz w:val="14"/>
                                <w:szCs w:val="14"/>
                                <w:lang w:val="en-GB"/>
                              </w:rPr>
                            </w:pPr>
                            <w:r w:rsidRPr="00BB2A6E">
                              <w:rPr>
                                <w:rFonts w:ascii="Verdana" w:hAnsi="Verdana"/>
                                <w:iCs/>
                                <w:color w:val="3276C8"/>
                                <w:sz w:val="14"/>
                                <w:szCs w:val="14"/>
                                <w:lang w:val="en-GB"/>
                              </w:rPr>
                              <w:t xml:space="preserve">Bias </w:t>
                            </w:r>
                          </w:p>
                        </w:tc>
                      </w:tr>
                    </w:tbl>
                    <w:p w14:paraId="635E8E6A" w14:textId="77777777" w:rsidR="006542F1" w:rsidRDefault="006542F1" w:rsidP="002014BE"/>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52" behindDoc="0" locked="0" layoutInCell="1" allowOverlap="1" wp14:anchorId="635E8BE5" wp14:editId="5276BCA5">
                <wp:simplePos x="0" y="0"/>
                <wp:positionH relativeFrom="column">
                  <wp:posOffset>1971993</wp:posOffset>
                </wp:positionH>
                <wp:positionV relativeFrom="paragraph">
                  <wp:posOffset>2600642</wp:posOffset>
                </wp:positionV>
                <wp:extent cx="247650" cy="371475"/>
                <wp:effectExtent l="52387" t="42863" r="0" b="109537"/>
                <wp:wrapNone/>
                <wp:docPr id="42" name="Down Arrow 42" descr="P438#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5400000">
                          <a:off x="0" y="0"/>
                          <a:ext cx="247650" cy="371475"/>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C6C3AF4" id="Down Arrow 42" o:spid="_x0000_s1026" type="#_x0000_t67" alt="P438#y1" style="position:absolute;margin-left:155.3pt;margin-top:204.75pt;width:19.5pt;height:29.25pt;rotation:90;z-index:2516582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pVtdAIAADsFAAAOAAAAZHJzL2Uyb0RvYy54bWysVN9r2zAQfh/sfxDa8+o4dZouxCmhpWNQ&#10;2tB29FmRpcYg67STEif763eSHbd0hcKYH4xO9/u77zS/2DeG7RT6GmzJ85MRZ8pKqGr7XPKfj9df&#10;zznzQdhKGLCq5Afl+cXi86d562ZqDBswlUJGQayfta7kmxDcLMu83KhG+BNwypJSAzYikIjPWYWi&#10;peiNycaj0VnWAlYOQSrv6faqU/JFiq+1kuFOa68CMyWn2kL6Y/qv4z9bzMXsGYXb1LIvQ/xDFY2o&#10;LSUdQl2JINgW679CNbVE8KDDiYQmA61rqVIP1E0+etPNw0Y4lXohcLwbYPL/L6y83a2Q1VXJizFn&#10;VjQ0oytoLVsiQsviZaW8JMRWxen5l0MeEWudn5Hjg1thL3k6xvb3GhuGQDBPilH8EijUJtsnzA8D&#10;5mofmKTLcTE9m9BkJKlOp3kxncQMWRcqhnTow3cFDYuHkldUXKotRRa7Gx86+6MdOcf6uorSKRyM&#10;ipGMvVeaeqWsefJOLFOXBtlOED+ElMqG1CHlT9bRTdfGDI6nHzv29tFVJQYOzuOPnQePlBlsGJyb&#10;2gK+F8AMJevO/ohA13eEYA3VgcacBkNYeyeva0LzRviwEkiEp0ta4nBHP22gLTn0J842gL/fu4/2&#10;xEPSctbSApXc/9oKVJyZH5YY+i0virhxSSgm0zEJ+Fqzfq2x2+YSaAZ5qi4do30wx6NGaJ5o15cx&#10;K6mElZS75DLgUbgM3WLTayHVcpnMaMucCDf2wcnj1CNRHvdPAl1PqUBcvIXjsonZG1J1tnEeFpbb&#10;ALpOjHvBtcebNjQRt39N4hPwWk5WL2/e4g8AAAD//wMAUEsDBBQABgAIAAAAIQD68FFM3wAAAAsB&#10;AAAPAAAAZHJzL2Rvd25yZXYueG1sTI/BTsMwEETvSPyDtUjcqB1MqxLiVBVSbxUSLRdubrzEgdiO&#10;bLc1fD3bE9x2d0Yzb5tVcSM7YUxD8AqqmQCGvgtm8L2Ct/3mbgksZe2NHoNHBd+YYNVeXzW6NuHs&#10;X/G0yz2jEJ9qrcDmPNWcp86i02kWJvSkfYTodKY19txEfaZwN/J7IRbc6cFTg9UTPlvsvnZHRyXl&#10;05b1uCkLGaeXbbXdV/H9R6nbm7J+Apax5D8zXPAJHVpiOoSjN4mNCqQQhJ4VPFSPEhg55PwyHOgy&#10;X0rgbcP//9D+AgAA//8DAFBLAQItABQABgAIAAAAIQC2gziS/gAAAOEBAAATAAAAAAAAAAAAAAAA&#10;AAAAAABbQ29udGVudF9UeXBlc10ueG1sUEsBAi0AFAAGAAgAAAAhADj9If/WAAAAlAEAAAsAAAAA&#10;AAAAAAAAAAAALwEAAF9yZWxzLy5yZWxzUEsBAi0AFAAGAAgAAAAhAGa6lW10AgAAOwUAAA4AAAAA&#10;AAAAAAAAAAAALgIAAGRycy9lMm9Eb2MueG1sUEsBAi0AFAAGAAgAAAAhAPrwUUzfAAAACwEAAA8A&#10;AAAAAAAAAAAAAAAAzgQAAGRycy9kb3ducmV2LnhtbFBLBQYAAAAABAAEAPMAAADaBQAAAAA=&#10;" adj="14400" fillcolor="#254163 [1636]" strokecolor="#4579b8 [3044]">
                <v:fill color2="#4477b6 [3012]" rotate="t" angle="180" colors="0 #2c5d98;52429f #3c7bc7;1 #3a7ccb" focus="100%" type="gradient">
                  <o:fill v:ext="view" type="gradientUnscaled"/>
                </v:fill>
                <v:shadow on="t" color="black" opacity="22937f" origin=",.5" offset="0,.63889mm"/>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48" behindDoc="0" locked="0" layoutInCell="1" allowOverlap="1" wp14:anchorId="635E8BE7" wp14:editId="2585C544">
                <wp:simplePos x="0" y="0"/>
                <wp:positionH relativeFrom="column">
                  <wp:posOffset>2658110</wp:posOffset>
                </wp:positionH>
                <wp:positionV relativeFrom="paragraph">
                  <wp:posOffset>2909570</wp:posOffset>
                </wp:positionV>
                <wp:extent cx="1650365" cy="847725"/>
                <wp:effectExtent l="0" t="0" r="6985" b="9525"/>
                <wp:wrapNone/>
                <wp:docPr id="53" name="Text Box 2" descr="P438TB1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847725"/>
                        </a:xfrm>
                        <a:prstGeom prst="rect">
                          <a:avLst/>
                        </a:prstGeom>
                        <a:solidFill>
                          <a:srgbClr val="FFFFFF"/>
                        </a:solidFill>
                        <a:ln w="9525">
                          <a:noFill/>
                          <a:miter lim="800000"/>
                          <a:headEnd/>
                          <a:tailEnd/>
                        </a:ln>
                      </wps:spPr>
                      <wps:txbx>
                        <w:txbxContent>
                          <w:p w14:paraId="635E8E6B" w14:textId="77777777" w:rsidR="006542F1" w:rsidRPr="00454684" w:rsidRDefault="006542F1" w:rsidP="002014BE">
                            <w:pPr>
                              <w:spacing w:after="0" w:line="240" w:lineRule="auto"/>
                              <w:rPr>
                                <w:color w:val="FF0000"/>
                                <w:sz w:val="16"/>
                                <w:szCs w:val="16"/>
                                <w:lang w:val="en-US"/>
                              </w:rPr>
                            </w:pPr>
                            <w:r>
                              <w:rPr>
                                <w:b/>
                                <w:bCs/>
                                <w:color w:val="FF0000"/>
                                <w:sz w:val="16"/>
                                <w:szCs w:val="16"/>
                                <w:lang w:val="en-US"/>
                              </w:rPr>
                              <w:t>Attitudes</w:t>
                            </w:r>
                          </w:p>
                          <w:p w14:paraId="635E8E6C"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features</w:t>
                            </w:r>
                          </w:p>
                          <w:p w14:paraId="635E8E6D"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attitudes</w:t>
                            </w:r>
                          </w:p>
                          <w:p w14:paraId="635E8E6E"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attitudes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E7" id="_x0000_s1108" type="#_x0000_t202" alt="P438TB11#y1" style="position:absolute;left:0;text-align:left;margin-left:209.3pt;margin-top:229.1pt;width:129.95pt;height:66.7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1PBMgIAADgEAAAOAAAAZHJzL2Uyb0RvYy54bWysU9tu2zAMfR+wfxC058V2Lk1qxCnadBkG&#10;dFuBZh8gS3IsTBY9SYmdff0oOUmz7W2YHwTRJA8PD6nlXd9ocpDWKTAFzUYpJdJwEMrsCvptu3m/&#10;oMR5ZgTTYGRBj9LRu9XbN8uuzeUYatBCWoIgxuVdW9Da+zZPEsdr2TA3glYadFZgG+bRtLtEWNYh&#10;eqOTcZreJB1Y0Vrg0jn8+zg46SriV5Xk/mtVOemJLihy8/G08SzDmayWLN9Z1taKn2iwf2DRMGWw&#10;6AXqkXlG9lb9BdUobsFB5UccmgSqSnEZe8BusvSPbl5q1srYC4rj2otM7v/B8i+HZ0uUKOhsQolh&#10;Dc5oK3tPHqAnY0qEdBzlep5OFtuHLHt3zIJkXetyzHxpMdf3GIqjj+279gn4d0cMrGtmdvLeWuhq&#10;yQRSjpnJVeqA4wJI2X0GgaXZ3kME6ivbBD1RIYLoOLrjZVyBHg8lb2bp5GZGCUffYjqfj2eBXMLy&#10;c3Zrnf8ooSHhUlCL6xDR2eHJ+SH0HBKKOdBKbJTW0bC7cq0tOTBcnU38Tui/hWlDuoLezrB2yDIQ&#10;8uNWNcrjamvVILk0fMOyBTU+GBFDPFN6uCNpbZB7kCcoMmjj+7I/DwcTgrMEcUTBLAyrjE8PLzXY&#10;n5R0uMYFdT/2zEpK9CeDot9m02nY+2hMZ/MxGvbaU157mOEIVVBPyXBd+/hWhs7ucTiVirq9Mjlx&#10;xvWMyp+eUtj/aztGvT741S8AAAD//wMAUEsDBBQABgAIAAAAIQC3wChE4AAAAAsBAAAPAAAAZHJz&#10;L2Rvd25yZXYueG1sTI/LTsMwEEX3SPyDNUhsEHVSNY+GOBUggdj28QGT2E0i4nEUu0369wwr2M1o&#10;ju6cW+4WO4irmXzvSEG8ikAYapzuqVVwOn485yB8QNI4ODIKbsbDrrq/K7HQbqa9uR5CKziEfIEK&#10;uhDGQkrfdMaiX7nREN/ObrIYeJ1aqSecOdwOch1FqbTYE3/ocDTvnWm+Dxer4Pw1PyXbuf4Mp2y/&#10;Sd+wz2p3U+rxYXl9ARHMEv5g+NVndajYqXYX0l4MCjZxnjLKQ5KvQTCRZnkColaQbOMMZFXK/x2q&#10;HwAAAP//AwBQSwECLQAUAAYACAAAACEAtoM4kv4AAADhAQAAEwAAAAAAAAAAAAAAAAAAAAAAW0Nv&#10;bnRlbnRfVHlwZXNdLnhtbFBLAQItABQABgAIAAAAIQA4/SH/1gAAAJQBAAALAAAAAAAAAAAAAAAA&#10;AC8BAABfcmVscy8ucmVsc1BLAQItABQABgAIAAAAIQAhX1PBMgIAADgEAAAOAAAAAAAAAAAAAAAA&#10;AC4CAABkcnMvZTJvRG9jLnhtbFBLAQItABQABgAIAAAAIQC3wChE4AAAAAsBAAAPAAAAAAAAAAAA&#10;AAAAAIwEAABkcnMvZG93bnJldi54bWxQSwUGAAAAAAQABADzAAAAmQUAAAAA&#10;" stroked="f">
                <v:textbox>
                  <w:txbxContent>
                    <w:p w14:paraId="635E8E6B" w14:textId="77777777" w:rsidR="006542F1" w:rsidRPr="00454684" w:rsidRDefault="006542F1" w:rsidP="002014BE">
                      <w:pPr>
                        <w:spacing w:after="0" w:line="240" w:lineRule="auto"/>
                        <w:rPr>
                          <w:color w:val="FF0000"/>
                          <w:sz w:val="16"/>
                          <w:szCs w:val="16"/>
                          <w:lang w:val="en-US"/>
                        </w:rPr>
                      </w:pPr>
                      <w:r>
                        <w:rPr>
                          <w:b/>
                          <w:bCs/>
                          <w:color w:val="FF0000"/>
                          <w:sz w:val="16"/>
                          <w:szCs w:val="16"/>
                          <w:lang w:val="en-US"/>
                        </w:rPr>
                        <w:t>Attitudes</w:t>
                      </w:r>
                    </w:p>
                    <w:p w14:paraId="635E8E6C"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features</w:t>
                      </w:r>
                    </w:p>
                    <w:p w14:paraId="635E8E6D"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attitudes</w:t>
                      </w:r>
                    </w:p>
                    <w:p w14:paraId="635E8E6E"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attitudes</w:t>
                      </w:r>
                    </w:p>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58" behindDoc="0" locked="0" layoutInCell="1" allowOverlap="1" wp14:anchorId="635E8BE9" wp14:editId="2781BC2E">
                <wp:simplePos x="0" y="0"/>
                <wp:positionH relativeFrom="column">
                  <wp:posOffset>2955290</wp:posOffset>
                </wp:positionH>
                <wp:positionV relativeFrom="paragraph">
                  <wp:posOffset>803275</wp:posOffset>
                </wp:positionV>
                <wp:extent cx="3600450" cy="666750"/>
                <wp:effectExtent l="0" t="0" r="19050" b="19050"/>
                <wp:wrapNone/>
                <wp:docPr id="3" name="Text Box 2" descr="P438TB2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0" cy="666750"/>
                        </a:xfrm>
                        <a:prstGeom prst="rect">
                          <a:avLst/>
                        </a:prstGeom>
                        <a:solidFill>
                          <a:srgbClr val="FFFFFF"/>
                        </a:solidFill>
                        <a:ln w="9525">
                          <a:solidFill>
                            <a:schemeClr val="bg1"/>
                          </a:solidFill>
                          <a:miter lim="800000"/>
                          <a:headEnd/>
                          <a:tailEnd/>
                        </a:ln>
                      </wps:spPr>
                      <wps:txbx>
                        <w:txbxContent>
                          <w:tbl>
                            <w:tblPr>
                              <w:tblStyle w:val="LightShading-Accent1"/>
                              <w:tblW w:w="0" w:type="auto"/>
                              <w:tblLook w:val="04A0" w:firstRow="1" w:lastRow="0" w:firstColumn="1" w:lastColumn="0" w:noHBand="0" w:noVBand="1"/>
                            </w:tblPr>
                            <w:tblGrid>
                              <w:gridCol w:w="534"/>
                              <w:gridCol w:w="1842"/>
                              <w:gridCol w:w="567"/>
                              <w:gridCol w:w="1985"/>
                            </w:tblGrid>
                            <w:tr w:rsidR="006542F1" w:rsidRPr="00BB2A6E" w14:paraId="635E8E73"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D62475"/>
                                </w:tcPr>
                                <w:p w14:paraId="635E8E6F" w14:textId="77777777" w:rsidR="006542F1" w:rsidRPr="00BB2A6E" w:rsidRDefault="006542F1" w:rsidP="002014BE">
                                  <w:pPr>
                                    <w:rPr>
                                      <w:rFonts w:ascii="Calibri" w:eastAsia="+mn-ea" w:hAnsi="Calibri" w:cs="+mn-cs"/>
                                      <w:color w:val="D72F7B"/>
                                      <w:sz w:val="16"/>
                                      <w:szCs w:val="16"/>
                                      <w:lang w:val="en-GB"/>
                                    </w:rPr>
                                  </w:pPr>
                                </w:p>
                              </w:tc>
                              <w:tc>
                                <w:tcPr>
                                  <w:tcW w:w="1842" w:type="dxa"/>
                                </w:tcPr>
                                <w:p w14:paraId="635E8E70"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Desirable behaviour</w:t>
                                  </w:r>
                                </w:p>
                              </w:tc>
                              <w:tc>
                                <w:tcPr>
                                  <w:tcW w:w="567" w:type="dxa"/>
                                </w:tcPr>
                                <w:p w14:paraId="635E8E71"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IBF2</w:t>
                                  </w:r>
                                </w:p>
                              </w:tc>
                              <w:tc>
                                <w:tcPr>
                                  <w:tcW w:w="1985" w:type="dxa"/>
                                </w:tcPr>
                                <w:p w14:paraId="635E8E72"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Undesirable behaviour</w:t>
                                  </w:r>
                                </w:p>
                              </w:tc>
                            </w:tr>
                            <w:tr w:rsidR="006542F1" w:rsidRPr="00BB2A6E" w14:paraId="635E8E78"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74"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2-1</w:t>
                                  </w:r>
                                </w:p>
                              </w:tc>
                              <w:tc>
                                <w:tcPr>
                                  <w:tcW w:w="1842" w:type="dxa"/>
                                </w:tcPr>
                                <w:p w14:paraId="635E8E75"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Stimuli Interpretation</w:t>
                                  </w:r>
                                </w:p>
                              </w:tc>
                              <w:tc>
                                <w:tcPr>
                                  <w:tcW w:w="567" w:type="dxa"/>
                                </w:tcPr>
                                <w:p w14:paraId="635E8E76"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2-2</w:t>
                                  </w:r>
                                </w:p>
                              </w:tc>
                              <w:tc>
                                <w:tcPr>
                                  <w:tcW w:w="1985" w:type="dxa"/>
                                </w:tcPr>
                                <w:p w14:paraId="635E8E77"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Misinterpretation</w:t>
                                  </w:r>
                                </w:p>
                              </w:tc>
                            </w:tr>
                            <w:tr w:rsidR="006542F1" w:rsidRPr="00BB2A6E" w14:paraId="635E8E7D"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79"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2-3</w:t>
                                  </w:r>
                                </w:p>
                              </w:tc>
                              <w:tc>
                                <w:tcPr>
                                  <w:tcW w:w="1842" w:type="dxa"/>
                                </w:tcPr>
                                <w:p w14:paraId="635E8E7A"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Individual Awareness and Constancy</w:t>
                                  </w:r>
                                </w:p>
                              </w:tc>
                              <w:tc>
                                <w:tcPr>
                                  <w:tcW w:w="567" w:type="dxa"/>
                                </w:tcPr>
                                <w:p w14:paraId="635E8E7B"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2-4</w:t>
                                  </w:r>
                                </w:p>
                              </w:tc>
                              <w:tc>
                                <w:tcPr>
                                  <w:tcW w:w="1985" w:type="dxa"/>
                                </w:tcPr>
                                <w:p w14:paraId="635E8E7C"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Unrealistic Expectations</w:t>
                                  </w:r>
                                </w:p>
                              </w:tc>
                            </w:tr>
                            <w:tr w:rsidR="006542F1" w:rsidRPr="00BB2A6E" w14:paraId="635E8E82"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7E"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2-5</w:t>
                                  </w:r>
                                </w:p>
                              </w:tc>
                              <w:tc>
                                <w:tcPr>
                                  <w:tcW w:w="1842" w:type="dxa"/>
                                </w:tcPr>
                                <w:p w14:paraId="635E8E7F"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Task Interpretation</w:t>
                                  </w:r>
                                </w:p>
                              </w:tc>
                              <w:tc>
                                <w:tcPr>
                                  <w:tcW w:w="567" w:type="dxa"/>
                                </w:tcPr>
                                <w:p w14:paraId="635E8E80"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iCs/>
                                      <w:color w:val="3276C8"/>
                                      <w:sz w:val="14"/>
                                      <w:szCs w:val="14"/>
                                      <w:lang w:val="en-GB"/>
                                    </w:rPr>
                                  </w:pPr>
                                  <w:r w:rsidRPr="00BB2A6E">
                                    <w:rPr>
                                      <w:rFonts w:ascii="Verdana" w:hAnsi="Verdana"/>
                                      <w:b/>
                                      <w:bCs/>
                                      <w:iCs/>
                                      <w:color w:val="3276C8"/>
                                      <w:sz w:val="14"/>
                                      <w:szCs w:val="14"/>
                                      <w:lang w:val="en-GB"/>
                                    </w:rPr>
                                    <w:t>2-6</w:t>
                                  </w:r>
                                </w:p>
                              </w:tc>
                              <w:tc>
                                <w:tcPr>
                                  <w:tcW w:w="1985" w:type="dxa"/>
                                </w:tcPr>
                                <w:p w14:paraId="635E8E81"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Different Management Styles</w:t>
                                  </w:r>
                                </w:p>
                              </w:tc>
                            </w:tr>
                          </w:tbl>
                          <w:p w14:paraId="635E8E83" w14:textId="77777777" w:rsidR="006542F1" w:rsidRDefault="006542F1" w:rsidP="002014B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E9" id="_x0000_s1109" type="#_x0000_t202" alt="P438TB21#y1" style="position:absolute;left:0;text-align:left;margin-left:232.7pt;margin-top:63.25pt;width:283.5pt;height:52.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YrCPgIAAF8EAAAOAAAAZHJzL2Uyb0RvYy54bWysVMFu2zAMvQ/YPwjaebXjOGlqxCnadBkG&#10;dFuBZh8gy7ItTBY9SYmdfv0oOcnS7jbMB4EUySfykfTydmgV2QtjJeicTq5iSoTmUEpd5/THdvNx&#10;QYl1TJdMgRY5PQhLb1fv3y37LhMJNKBKYQiCaJv1XU4b57osiixvRMvsFXRCo7EC0zKHqqmj0rAe&#10;0VsVJXE8j3owZWeAC2vx9mE00lXAryrB3feqssIRlVPMzYXThLPwZ7Rasqw2rGskP6bB/iGLlkmN&#10;j56hHphjZGfkX1Ct5AYsVO6KQxtBVUkuQg1YzSR+U81zwzoRakFybHemyf4/WP5t/2SILHM6pUSz&#10;Flu0FYMj9zCQhJJSWI5sPaXTxfY+mXw4TDxjfWczDHzuMNQN6IqdD9Xb7hH4T0s0rBuma3FnDPSN&#10;YCVmHCKji9ARx3qQov8KJT7Ndg4C0FCZ1tOJBBFEx84dzt3y6XG8nM7jOJ2hiaNtPp9fo4zJRSw7&#10;RXfGus8CWuKFnBqchoDO9o/Wja4nF/+YBSXLjVQqKKYu1sqQPcPJ2YTviP7KTWnS5/RmlsxGAl5B&#10;+CEWZ5CiHil481ArHW6Akm1OF7H/xpn0rH3SZZhPx6QaZSxOaazR0+iZGzl0QzGEHs7SU3sKKA9I&#10;rIFx4nFDUWjAvFDS47Tn1P7aMSMoUV80NudmkqZ+PYKSzq4TVMylpbi0MM0RKqeOklFcu7BSnjcN&#10;d9jESgZ+fZpjJseccYpDh44b59fkUg9ef/4Lq98AAAD//wMAUEsDBBQABgAIAAAAIQDk9Y/+4AAA&#10;AAwBAAAPAAAAZHJzL2Rvd25yZXYueG1sTI/BToNAEIbvJr7DZky82aUUiEWWxmjszRjRtB4XdgQi&#10;O0vYbYs+vdOTHmf+L/98U2xmO4gjTr53pGC5iEAgNc701Cp4f3u6uQXhgyajB0eo4Bs9bMrLi0Ln&#10;xp3oFY9VaAWXkM+1gi6EMZfSNx1a7RduROLs001WBx6nVppJn7jcDjKOokxa3RNf6PSIDx02X9XB&#10;KvBNlO1ekmq3r+UWf9bGPH5sn5W6vprv70AEnMMfDGd9VoeSnWp3IOPFoCDJ0oRRDuIsBXEmolXM&#10;q1pBvFqmIMtC/n+i/AUAAP//AwBQSwECLQAUAAYACAAAACEAtoM4kv4AAADhAQAAEwAAAAAAAAAA&#10;AAAAAAAAAAAAW0NvbnRlbnRfVHlwZXNdLnhtbFBLAQItABQABgAIAAAAIQA4/SH/1gAAAJQBAAAL&#10;AAAAAAAAAAAAAAAAAC8BAABfcmVscy8ucmVsc1BLAQItABQABgAIAAAAIQBYgYrCPgIAAF8EAAAO&#10;AAAAAAAAAAAAAAAAAC4CAABkcnMvZTJvRG9jLnhtbFBLAQItABQABgAIAAAAIQDk9Y/+4AAAAAwB&#10;AAAPAAAAAAAAAAAAAAAAAJgEAABkcnMvZG93bnJldi54bWxQSwUGAAAAAAQABADzAAAApQUAAAAA&#10;" strokecolor="white [3212]">
                <v:textbox>
                  <w:txbxContent>
                    <w:tbl>
                      <w:tblPr>
                        <w:tblStyle w:val="LightShading-Accent1"/>
                        <w:tblW w:w="0" w:type="auto"/>
                        <w:tblLook w:val="04A0" w:firstRow="1" w:lastRow="0" w:firstColumn="1" w:lastColumn="0" w:noHBand="0" w:noVBand="1"/>
                      </w:tblPr>
                      <w:tblGrid>
                        <w:gridCol w:w="534"/>
                        <w:gridCol w:w="1842"/>
                        <w:gridCol w:w="567"/>
                        <w:gridCol w:w="1985"/>
                      </w:tblGrid>
                      <w:tr w:rsidR="006542F1" w:rsidRPr="00BB2A6E" w14:paraId="635E8E73"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shd w:val="clear" w:color="auto" w:fill="D62475"/>
                          </w:tcPr>
                          <w:p w14:paraId="635E8E6F" w14:textId="77777777" w:rsidR="006542F1" w:rsidRPr="00BB2A6E" w:rsidRDefault="006542F1" w:rsidP="002014BE">
                            <w:pPr>
                              <w:rPr>
                                <w:rFonts w:ascii="Calibri" w:eastAsia="+mn-ea" w:hAnsi="Calibri" w:cs="+mn-cs"/>
                                <w:color w:val="D72F7B"/>
                                <w:sz w:val="16"/>
                                <w:szCs w:val="16"/>
                                <w:lang w:val="en-GB"/>
                              </w:rPr>
                            </w:pPr>
                          </w:p>
                        </w:tc>
                        <w:tc>
                          <w:tcPr>
                            <w:tcW w:w="1842" w:type="dxa"/>
                          </w:tcPr>
                          <w:p w14:paraId="635E8E70"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Desirable behaviour</w:t>
                            </w:r>
                          </w:p>
                        </w:tc>
                        <w:tc>
                          <w:tcPr>
                            <w:tcW w:w="567" w:type="dxa"/>
                          </w:tcPr>
                          <w:p w14:paraId="635E8E71"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IBF2</w:t>
                            </w:r>
                          </w:p>
                        </w:tc>
                        <w:tc>
                          <w:tcPr>
                            <w:tcW w:w="1985" w:type="dxa"/>
                          </w:tcPr>
                          <w:p w14:paraId="635E8E72" w14:textId="77777777" w:rsidR="006542F1" w:rsidRPr="00BB2A6E" w:rsidRDefault="006542F1" w:rsidP="002014BE">
                            <w:pPr>
                              <w:cnfStyle w:val="100000000000" w:firstRow="1" w:lastRow="0" w:firstColumn="0" w:lastColumn="0" w:oddVBand="0" w:evenVBand="0" w:oddHBand="0" w:evenHBand="0" w:firstRowFirstColumn="0" w:firstRowLastColumn="0" w:lastRowFirstColumn="0" w:lastRowLastColumn="0"/>
                              <w:rPr>
                                <w:rFonts w:ascii="Calibri" w:eastAsia="+mn-ea" w:hAnsi="Calibri" w:cs="+mn-cs"/>
                                <w:color w:val="D72F7B"/>
                                <w:sz w:val="16"/>
                                <w:szCs w:val="16"/>
                                <w:lang w:val="en-GB"/>
                              </w:rPr>
                            </w:pPr>
                            <w:r w:rsidRPr="00BB2A6E">
                              <w:rPr>
                                <w:rFonts w:ascii="Calibri" w:eastAsia="+mn-ea" w:hAnsi="Calibri" w:cs="+mn-cs"/>
                                <w:color w:val="D72F7B"/>
                                <w:sz w:val="16"/>
                                <w:szCs w:val="16"/>
                                <w:lang w:val="en-GB"/>
                              </w:rPr>
                              <w:t>Undesirable behaviour</w:t>
                            </w:r>
                          </w:p>
                        </w:tc>
                      </w:tr>
                      <w:tr w:rsidR="006542F1" w:rsidRPr="00BB2A6E" w14:paraId="635E8E78"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74" w14:textId="77777777" w:rsidR="006542F1" w:rsidRPr="00BB2A6E" w:rsidRDefault="006542F1" w:rsidP="002014BE">
                            <w:pPr>
                              <w:ind w:right="-988"/>
                              <w:rPr>
                                <w:rFonts w:ascii="Verdana" w:hAnsi="Verdana"/>
                                <w:color w:val="3276C8"/>
                                <w:sz w:val="14"/>
                                <w:szCs w:val="14"/>
                                <w:lang w:val="en-GB"/>
                              </w:rPr>
                            </w:pPr>
                            <w:r w:rsidRPr="00BB2A6E">
                              <w:rPr>
                                <w:rFonts w:ascii="Verdana" w:hAnsi="Verdana"/>
                                <w:color w:val="3276C8"/>
                                <w:sz w:val="14"/>
                                <w:szCs w:val="14"/>
                                <w:lang w:val="en-GB"/>
                              </w:rPr>
                              <w:t>2-1</w:t>
                            </w:r>
                          </w:p>
                        </w:tc>
                        <w:tc>
                          <w:tcPr>
                            <w:tcW w:w="1842" w:type="dxa"/>
                          </w:tcPr>
                          <w:p w14:paraId="635E8E75"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Stimuli Interpretation</w:t>
                            </w:r>
                          </w:p>
                        </w:tc>
                        <w:tc>
                          <w:tcPr>
                            <w:tcW w:w="567" w:type="dxa"/>
                          </w:tcPr>
                          <w:p w14:paraId="635E8E76"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2-2</w:t>
                            </w:r>
                          </w:p>
                        </w:tc>
                        <w:tc>
                          <w:tcPr>
                            <w:tcW w:w="1985" w:type="dxa"/>
                          </w:tcPr>
                          <w:p w14:paraId="635E8E77"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Misinterpretation</w:t>
                            </w:r>
                          </w:p>
                        </w:tc>
                      </w:tr>
                      <w:tr w:rsidR="006542F1" w:rsidRPr="00BB2A6E" w14:paraId="635E8E7D" w14:textId="77777777" w:rsidTr="002014BE">
                        <w:tc>
                          <w:tcPr>
                            <w:cnfStyle w:val="001000000000" w:firstRow="0" w:lastRow="0" w:firstColumn="1" w:lastColumn="0" w:oddVBand="0" w:evenVBand="0" w:oddHBand="0" w:evenHBand="0" w:firstRowFirstColumn="0" w:firstRowLastColumn="0" w:lastRowFirstColumn="0" w:lastRowLastColumn="0"/>
                            <w:tcW w:w="534" w:type="dxa"/>
                          </w:tcPr>
                          <w:p w14:paraId="635E8E79"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2-3</w:t>
                            </w:r>
                          </w:p>
                        </w:tc>
                        <w:tc>
                          <w:tcPr>
                            <w:tcW w:w="1842" w:type="dxa"/>
                          </w:tcPr>
                          <w:p w14:paraId="635E8E7A"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Individual Awareness and Constancy</w:t>
                            </w:r>
                          </w:p>
                        </w:tc>
                        <w:tc>
                          <w:tcPr>
                            <w:tcW w:w="567" w:type="dxa"/>
                          </w:tcPr>
                          <w:p w14:paraId="635E8E7B" w14:textId="77777777" w:rsidR="006542F1" w:rsidRPr="00BB2A6E" w:rsidRDefault="006542F1" w:rsidP="002014BE">
                            <w:pPr>
                              <w:ind w:right="-988"/>
                              <w:cnfStyle w:val="000000000000" w:firstRow="0" w:lastRow="0" w:firstColumn="0" w:lastColumn="0" w:oddVBand="0" w:evenVBand="0" w:oddHBand="0" w:evenHBand="0" w:firstRowFirstColumn="0" w:firstRowLastColumn="0" w:lastRowFirstColumn="0" w:lastRowLastColumn="0"/>
                              <w:rPr>
                                <w:rFonts w:ascii="Verdana" w:hAnsi="Verdana"/>
                                <w:b/>
                                <w:bCs/>
                                <w:color w:val="3276C8"/>
                                <w:sz w:val="14"/>
                                <w:szCs w:val="14"/>
                                <w:lang w:val="en-GB"/>
                              </w:rPr>
                            </w:pPr>
                            <w:r>
                              <w:rPr>
                                <w:rFonts w:ascii="Verdana" w:hAnsi="Verdana"/>
                                <w:b/>
                                <w:bCs/>
                                <w:color w:val="3276C8"/>
                                <w:sz w:val="14"/>
                                <w:szCs w:val="14"/>
                                <w:lang w:val="en-GB"/>
                              </w:rPr>
                              <w:t>2-4</w:t>
                            </w:r>
                          </w:p>
                        </w:tc>
                        <w:tc>
                          <w:tcPr>
                            <w:tcW w:w="1985" w:type="dxa"/>
                          </w:tcPr>
                          <w:p w14:paraId="635E8E7C" w14:textId="77777777" w:rsidR="006542F1" w:rsidRPr="00BB2A6E" w:rsidRDefault="006542F1" w:rsidP="002014BE">
                            <w:pPr>
                              <w:cnfStyle w:val="000000000000" w:firstRow="0" w:lastRow="0" w:firstColumn="0" w:lastColumn="0" w:oddVBand="0" w:evenVBand="0" w:oddHBand="0"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Unrealistic Expectations</w:t>
                            </w:r>
                          </w:p>
                        </w:tc>
                      </w:tr>
                      <w:tr w:rsidR="006542F1" w:rsidRPr="00BB2A6E" w14:paraId="635E8E82"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14:paraId="635E8E7E" w14:textId="77777777" w:rsidR="006542F1" w:rsidRPr="00BB2A6E" w:rsidRDefault="006542F1" w:rsidP="002014BE">
                            <w:pPr>
                              <w:ind w:right="-988"/>
                              <w:rPr>
                                <w:rFonts w:ascii="Verdana" w:hAnsi="Verdana"/>
                                <w:color w:val="3276C8"/>
                                <w:sz w:val="14"/>
                                <w:szCs w:val="14"/>
                                <w:lang w:val="en-GB"/>
                              </w:rPr>
                            </w:pPr>
                            <w:r>
                              <w:rPr>
                                <w:rFonts w:ascii="Verdana" w:hAnsi="Verdana"/>
                                <w:color w:val="3276C8"/>
                                <w:sz w:val="14"/>
                                <w:szCs w:val="14"/>
                                <w:lang w:val="en-GB"/>
                              </w:rPr>
                              <w:t>2-5</w:t>
                            </w:r>
                          </w:p>
                        </w:tc>
                        <w:tc>
                          <w:tcPr>
                            <w:tcW w:w="1842" w:type="dxa"/>
                          </w:tcPr>
                          <w:p w14:paraId="635E8E7F"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Task Interpretation</w:t>
                            </w:r>
                          </w:p>
                        </w:tc>
                        <w:tc>
                          <w:tcPr>
                            <w:tcW w:w="567" w:type="dxa"/>
                          </w:tcPr>
                          <w:p w14:paraId="635E8E80" w14:textId="77777777" w:rsidR="006542F1" w:rsidRPr="00BB2A6E" w:rsidRDefault="006542F1" w:rsidP="002014BE">
                            <w:pPr>
                              <w:ind w:right="-988"/>
                              <w:cnfStyle w:val="000000100000" w:firstRow="0" w:lastRow="0" w:firstColumn="0" w:lastColumn="0" w:oddVBand="0" w:evenVBand="0" w:oddHBand="1" w:evenHBand="0" w:firstRowFirstColumn="0" w:firstRowLastColumn="0" w:lastRowFirstColumn="0" w:lastRowLastColumn="0"/>
                              <w:rPr>
                                <w:rFonts w:ascii="Verdana" w:hAnsi="Verdana"/>
                                <w:b/>
                                <w:bCs/>
                                <w:iCs/>
                                <w:color w:val="3276C8"/>
                                <w:sz w:val="14"/>
                                <w:szCs w:val="14"/>
                                <w:lang w:val="en-GB"/>
                              </w:rPr>
                            </w:pPr>
                            <w:r w:rsidRPr="00BB2A6E">
                              <w:rPr>
                                <w:rFonts w:ascii="Verdana" w:hAnsi="Verdana"/>
                                <w:b/>
                                <w:bCs/>
                                <w:iCs/>
                                <w:color w:val="3276C8"/>
                                <w:sz w:val="14"/>
                                <w:szCs w:val="14"/>
                                <w:lang w:val="en-GB"/>
                              </w:rPr>
                              <w:t>2-6</w:t>
                            </w:r>
                          </w:p>
                        </w:tc>
                        <w:tc>
                          <w:tcPr>
                            <w:tcW w:w="1985" w:type="dxa"/>
                          </w:tcPr>
                          <w:p w14:paraId="635E8E81" w14:textId="77777777" w:rsidR="006542F1" w:rsidRPr="00BB2A6E" w:rsidRDefault="006542F1" w:rsidP="002014BE">
                            <w:pPr>
                              <w:cnfStyle w:val="000000100000" w:firstRow="0" w:lastRow="0" w:firstColumn="0" w:lastColumn="0" w:oddVBand="0" w:evenVBand="0" w:oddHBand="1" w:evenHBand="0" w:firstRowFirstColumn="0" w:firstRowLastColumn="0" w:lastRowFirstColumn="0" w:lastRowLastColumn="0"/>
                              <w:rPr>
                                <w:rFonts w:ascii="Verdana" w:hAnsi="Verdana"/>
                                <w:iCs/>
                                <w:color w:val="3276C8"/>
                                <w:sz w:val="14"/>
                                <w:szCs w:val="14"/>
                                <w:lang w:val="en-GB"/>
                              </w:rPr>
                            </w:pPr>
                            <w:r w:rsidRPr="00BB2A6E">
                              <w:rPr>
                                <w:rFonts w:ascii="Verdana" w:hAnsi="Verdana"/>
                                <w:iCs/>
                                <w:color w:val="3276C8"/>
                                <w:sz w:val="14"/>
                                <w:szCs w:val="14"/>
                                <w:lang w:val="en-GB"/>
                              </w:rPr>
                              <w:t>Different Management Styles</w:t>
                            </w:r>
                          </w:p>
                        </w:tc>
                      </w:tr>
                    </w:tbl>
                    <w:p w14:paraId="635E8E83" w14:textId="77777777" w:rsidR="006542F1" w:rsidRDefault="006542F1" w:rsidP="002014BE"/>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55" behindDoc="0" locked="0" layoutInCell="1" allowOverlap="1" wp14:anchorId="635E8BEB" wp14:editId="0C9D8FFA">
                <wp:simplePos x="0" y="0"/>
                <wp:positionH relativeFrom="column">
                  <wp:posOffset>1305560</wp:posOffset>
                </wp:positionH>
                <wp:positionV relativeFrom="paragraph">
                  <wp:posOffset>160020</wp:posOffset>
                </wp:positionV>
                <wp:extent cx="1650365" cy="609600"/>
                <wp:effectExtent l="0" t="0" r="6985" b="0"/>
                <wp:wrapNone/>
                <wp:docPr id="1" name="Text Box 2" descr="P438TB1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609600"/>
                        </a:xfrm>
                        <a:prstGeom prst="rect">
                          <a:avLst/>
                        </a:prstGeom>
                        <a:solidFill>
                          <a:srgbClr val="FFFFFF"/>
                        </a:solidFill>
                        <a:ln w="9525">
                          <a:noFill/>
                          <a:miter lim="800000"/>
                          <a:headEnd/>
                          <a:tailEnd/>
                        </a:ln>
                      </wps:spPr>
                      <wps:txbx>
                        <w:txbxContent>
                          <w:p w14:paraId="635E8E84" w14:textId="77777777" w:rsidR="006542F1" w:rsidRPr="00D4093B" w:rsidRDefault="006542F1" w:rsidP="002014BE">
                            <w:pPr>
                              <w:spacing w:after="0" w:line="240" w:lineRule="auto"/>
                              <w:rPr>
                                <w:color w:val="FF0000"/>
                                <w:sz w:val="16"/>
                                <w:szCs w:val="16"/>
                                <w:lang w:val="en-US"/>
                              </w:rPr>
                            </w:pPr>
                            <w:r w:rsidRPr="00D4093B">
                              <w:rPr>
                                <w:b/>
                                <w:bCs/>
                                <w:color w:val="FF0000"/>
                                <w:sz w:val="16"/>
                                <w:szCs w:val="16"/>
                                <w:lang w:val="en-US"/>
                              </w:rPr>
                              <w:t>Personality</w:t>
                            </w:r>
                          </w:p>
                          <w:p w14:paraId="635E8E85"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patterns</w:t>
                            </w:r>
                          </w:p>
                          <w:p w14:paraId="635E8E86"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attributes</w:t>
                            </w:r>
                          </w:p>
                          <w:p w14:paraId="635E8E87"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attributes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EB" id="_x0000_s1110" type="#_x0000_t202" alt="P438TB18#y1" style="position:absolute;left:0;text-align:left;margin-left:102.8pt;margin-top:12.6pt;width:129.95pt;height:48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j5BNAIAADcEAAAOAAAAZHJzL2Uyb0RvYy54bWysU8Fu2zAMvQ/YPwjaebWTxllixCnadBkG&#10;dFuBZh+gyHIsTBI1SYmdfv0oOcmC7TbMB0E0ySfy8XFx12tFDsJ5Caaio5ucEmE41NLsKvp9s34/&#10;o8QHZmqmwIiKHoWnd8u3bxadLcUYWlC1cARBjC87W9E2BFtmmeet0MzfgBUGnQ04zQKabpfVjnWI&#10;rlU2zvNp1oGrrQMuvMe/j4OTLhN+0wgevjWNF4GoimJtIZ0undt4ZssFK3eO2VbyUxnsH6rQTBp8&#10;9AL1yAIjeyf/gtKSO/DQhBsOOoOmkVykHrCbUf5HNy8tsyL1guR4e6HJ/z9Y/vXw7IiscXaUGKZx&#10;RBvRB/IAPRlTUgvPka3nye1s8zCavTuOImOd9SUmvlhMDT2GxuzYvbdPwH94YmDVMrMT985B1wpW&#10;Y8UpM7tKHXB8BNl2X6DGp9k+QALqG6cjIBJEEB0nd7xMK5bH45PTIr+dFpRw9E3z+TRP48xYec62&#10;zodPAjSJl4o6VENCZ4cnH7APDD2HpOpByXotlUqG221XypEDQ+Ws0xdbxxR/HaYM6So6L8ZFQjYQ&#10;85OotAyobCV1RWd5/AatRTY+mjqFBCbVcEdYZRA90hMZGbgJ/bZPsymKM+1bqI9ImINBybh5eGnB&#10;vVLSoYor6n/umROUqM8GSZ+PJpMo+2RMig9jNNy1Z3vtYYYjVEUDJcN1FdKqRD4M3ONwGpl4i2UO&#10;lZxqRnUmbk6bFOV/baeo3/u+/AUAAP//AwBQSwMEFAAGAAgAAAAhAAw52jDeAAAACgEAAA8AAABk&#10;cnMvZG93bnJldi54bWxMj8tOwzAQRfdI/IM1SGwQdWo1KU3jVIAEYtvHB0ziaRIR21HsNunfM6xg&#10;N6M5unNusZttL640hs47DctFAoJc7U3nGg2n48fzC4gQ0RnsvSMNNwqwK+/vCsyNn9yerofYCA5x&#10;IUcNbYxDLmWoW7IYFn4gx7ezHy1GXsdGmhEnDre9VEmSSYud4w8tDvTeUv19uFgN56/pKd1M1Wc8&#10;rfer7A27deVvWj8+zK9bEJHm+AfDrz6rQ8lOlb84E0SvQSVpxigPqQLBwCpLUxAVk2qpQJaF/F+h&#10;/AEAAP//AwBQSwECLQAUAAYACAAAACEAtoM4kv4AAADhAQAAEwAAAAAAAAAAAAAAAAAAAAAAW0Nv&#10;bnRlbnRfVHlwZXNdLnhtbFBLAQItABQABgAIAAAAIQA4/SH/1gAAAJQBAAALAAAAAAAAAAAAAAAA&#10;AC8BAABfcmVscy8ucmVsc1BLAQItABQABgAIAAAAIQCCMj5BNAIAADcEAAAOAAAAAAAAAAAAAAAA&#10;AC4CAABkcnMvZTJvRG9jLnhtbFBLAQItABQABgAIAAAAIQAMOdow3gAAAAoBAAAPAAAAAAAAAAAA&#10;AAAAAI4EAABkcnMvZG93bnJldi54bWxQSwUGAAAAAAQABADzAAAAmQUAAAAA&#10;" stroked="f">
                <v:textbox>
                  <w:txbxContent>
                    <w:p w14:paraId="635E8E84" w14:textId="77777777" w:rsidR="006542F1" w:rsidRPr="00D4093B" w:rsidRDefault="006542F1" w:rsidP="002014BE">
                      <w:pPr>
                        <w:spacing w:after="0" w:line="240" w:lineRule="auto"/>
                        <w:rPr>
                          <w:color w:val="FF0000"/>
                          <w:sz w:val="16"/>
                          <w:szCs w:val="16"/>
                          <w:lang w:val="en-US"/>
                        </w:rPr>
                      </w:pPr>
                      <w:r w:rsidRPr="00D4093B">
                        <w:rPr>
                          <w:b/>
                          <w:bCs/>
                          <w:color w:val="FF0000"/>
                          <w:sz w:val="16"/>
                          <w:szCs w:val="16"/>
                          <w:lang w:val="en-US"/>
                        </w:rPr>
                        <w:t>Personality</w:t>
                      </w:r>
                    </w:p>
                    <w:p w14:paraId="635E8E85"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patterns</w:t>
                      </w:r>
                    </w:p>
                    <w:p w14:paraId="635E8E86"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attributes</w:t>
                      </w:r>
                    </w:p>
                    <w:p w14:paraId="635E8E87"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attributes</w:t>
                      </w:r>
                    </w:p>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50" behindDoc="0" locked="0" layoutInCell="1" allowOverlap="1" wp14:anchorId="635E8BED" wp14:editId="105E21B7">
                <wp:simplePos x="0" y="0"/>
                <wp:positionH relativeFrom="column">
                  <wp:posOffset>1991360</wp:posOffset>
                </wp:positionH>
                <wp:positionV relativeFrom="paragraph">
                  <wp:posOffset>4371975</wp:posOffset>
                </wp:positionV>
                <wp:extent cx="1650365" cy="847725"/>
                <wp:effectExtent l="0" t="0" r="6985" b="9525"/>
                <wp:wrapNone/>
                <wp:docPr id="51" name="Text Box 2" descr="P438TB1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847725"/>
                        </a:xfrm>
                        <a:prstGeom prst="rect">
                          <a:avLst/>
                        </a:prstGeom>
                        <a:solidFill>
                          <a:srgbClr val="FFFFFF"/>
                        </a:solidFill>
                        <a:ln w="9525">
                          <a:noFill/>
                          <a:miter lim="800000"/>
                          <a:headEnd/>
                          <a:tailEnd/>
                        </a:ln>
                      </wps:spPr>
                      <wps:txbx>
                        <w:txbxContent>
                          <w:p w14:paraId="635E8E88" w14:textId="77777777" w:rsidR="006542F1" w:rsidRPr="00454684" w:rsidRDefault="006542F1" w:rsidP="002014BE">
                            <w:pPr>
                              <w:spacing w:after="0" w:line="240" w:lineRule="auto"/>
                              <w:rPr>
                                <w:color w:val="204C82"/>
                                <w:sz w:val="16"/>
                                <w:szCs w:val="16"/>
                                <w:lang w:val="en-US"/>
                              </w:rPr>
                            </w:pPr>
                            <w:r>
                              <w:rPr>
                                <w:b/>
                                <w:bCs/>
                                <w:color w:val="204C82"/>
                                <w:sz w:val="16"/>
                                <w:szCs w:val="16"/>
                                <w:lang w:val="en-US"/>
                              </w:rPr>
                              <w:t>Job Satisfaction</w:t>
                            </w:r>
                          </w:p>
                          <w:p w14:paraId="635E8E89"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cases</w:t>
                            </w:r>
                          </w:p>
                          <w:p w14:paraId="635E8E8A"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cases</w:t>
                            </w:r>
                          </w:p>
                          <w:p w14:paraId="635E8E8B"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cases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ED" id="_x0000_s1111" type="#_x0000_t202" alt="P438TB13#y1" style="position:absolute;left:0;text-align:left;margin-left:156.8pt;margin-top:344.25pt;width:129.95pt;height:66.7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iMgIAADgEAAAOAAAAZHJzL2Uyb0RvYy54bWysU9tu2zAMfR+wfxC058V27jXiFG26DAO6&#10;rUCzD5BlORYmiZ6kxE6/fpScdNn2NswPgmiSh4eH1Oq214ochXUSTEGzUUqJMBwqafYF/bbbvl9S&#10;4jwzFVNgREFPwtHb9ds3q67NxRgaUJWwBEGMy7u2oI33bZ4kjjdCMzeCVhh01mA182jafVJZ1iG6&#10;Vsk4TedJB7ZqLXDhHP59GJx0HfHrWnD/ta6d8EQVFLn5eNp4luFM1iuW7y1rG8nPNNg/sNBMGiz6&#10;CvXAPCMHK/+C0pJbcFD7EQedQF1LLmIP2E2W/tHNc8NaEXtBcVz7KpP7f7D8y/HJElkVdJZRYpjG&#10;Ge1E78k99GRMSSUcR7meppPl7j6bvDtlQbKudTlmPreY63sMxdHH9l37CPy7IwY2DTN7cWctdI1g&#10;FVKOmclV6oDjAkjZfYYKS7ODhwjU11YHPVEhgug4utPruAI9HkrOZ+lkPqOEo285XSzGs0AuYfkl&#10;u7XOfxSgSbgU1OI6RHR2fHR+CL2EhGIOlKy2Uqlo2H25UZYcGa7ONn5n9N/ClCFdQW9mWDtkGQj5&#10;cau09LjaSmokl4ZvWLagxgdTxRDPpBruSFoZ5B7kCYoM2vi+7IfhzC+yl1CdUDALwyrj08NLA/aF&#10;kg7XuKDux4FZQYn6ZFD0m2w6DXsfjelsMUbDXnvKaw8zHKEK6ikZrhsf38rQ2R0Op5ZRt0BzYHLm&#10;jOsZlT8/pbD/13aM+vXg1z8BAAD//wMAUEsDBBQABgAIAAAAIQD3f2NO4AAAAAsBAAAPAAAAZHJz&#10;L2Rvd25yZXYueG1sTI/dToNAEEbvTXyHzZh4Y+xSkB8pQ6MmGm9b+wALTIGUnSXsttC3d72ydzOZ&#10;k2/OV2wXPYgLTbY3jLBeBSCIa9P03CIcfj6fMxDWKW7UYJgQrmRhW97fFSpvzMw7uuxdK3wI21wh&#10;dM6NuZS27kgruzIjsb8dzaSV8+vUymZSsw/XgwyDIJFa9ew/dGqkj47q0/6sEY7f81P8Oldf7pDu&#10;XpJ31aeVuSI+PixvGxCOFvcPw5++V4fSO1XmzI0VA0K0jhKPIiRZFoPwRJxGfqgQsjAMQJaFvO1Q&#10;/gIAAP//AwBQSwECLQAUAAYACAAAACEAtoM4kv4AAADhAQAAEwAAAAAAAAAAAAAAAAAAAAAAW0Nv&#10;bnRlbnRfVHlwZXNdLnhtbFBLAQItABQABgAIAAAAIQA4/SH/1gAAAJQBAAALAAAAAAAAAAAAAAAA&#10;AC8BAABfcmVscy8ucmVsc1BLAQItABQABgAIAAAAIQB/n+8iMgIAADgEAAAOAAAAAAAAAAAAAAAA&#10;AC4CAABkcnMvZTJvRG9jLnhtbFBLAQItABQABgAIAAAAIQD3f2NO4AAAAAsBAAAPAAAAAAAAAAAA&#10;AAAAAIwEAABkcnMvZG93bnJldi54bWxQSwUGAAAAAAQABADzAAAAmQUAAAAA&#10;" stroked="f">
                <v:textbox>
                  <w:txbxContent>
                    <w:p w14:paraId="635E8E88" w14:textId="77777777" w:rsidR="006542F1" w:rsidRPr="00454684" w:rsidRDefault="006542F1" w:rsidP="002014BE">
                      <w:pPr>
                        <w:spacing w:after="0" w:line="240" w:lineRule="auto"/>
                        <w:rPr>
                          <w:color w:val="204C82"/>
                          <w:sz w:val="16"/>
                          <w:szCs w:val="16"/>
                          <w:lang w:val="en-US"/>
                        </w:rPr>
                      </w:pPr>
                      <w:r>
                        <w:rPr>
                          <w:b/>
                          <w:bCs/>
                          <w:color w:val="204C82"/>
                          <w:sz w:val="16"/>
                          <w:szCs w:val="16"/>
                          <w:lang w:val="en-US"/>
                        </w:rPr>
                        <w:t>Job Satisfaction</w:t>
                      </w:r>
                    </w:p>
                    <w:p w14:paraId="635E8E89"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cases</w:t>
                      </w:r>
                    </w:p>
                    <w:p w14:paraId="635E8E8A"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cases</w:t>
                      </w:r>
                    </w:p>
                    <w:p w14:paraId="635E8E8B"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cases</w:t>
                      </w:r>
                    </w:p>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49" behindDoc="0" locked="0" layoutInCell="1" allowOverlap="1" wp14:anchorId="635E8BEF" wp14:editId="17ED9447">
                <wp:simplePos x="0" y="0"/>
                <wp:positionH relativeFrom="column">
                  <wp:posOffset>2458085</wp:posOffset>
                </wp:positionH>
                <wp:positionV relativeFrom="paragraph">
                  <wp:posOffset>3648075</wp:posOffset>
                </wp:positionV>
                <wp:extent cx="1650365" cy="847725"/>
                <wp:effectExtent l="0" t="0" r="6985" b="9525"/>
                <wp:wrapNone/>
                <wp:docPr id="52" name="Text Box 2" descr="P438TB1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847725"/>
                        </a:xfrm>
                        <a:prstGeom prst="rect">
                          <a:avLst/>
                        </a:prstGeom>
                        <a:solidFill>
                          <a:srgbClr val="FFFFFF"/>
                        </a:solidFill>
                        <a:ln w="9525">
                          <a:noFill/>
                          <a:miter lim="800000"/>
                          <a:headEnd/>
                          <a:tailEnd/>
                        </a:ln>
                      </wps:spPr>
                      <wps:txbx>
                        <w:txbxContent>
                          <w:p w14:paraId="635E8E8C" w14:textId="77777777" w:rsidR="006542F1" w:rsidRPr="00454684" w:rsidRDefault="006542F1" w:rsidP="002014BE">
                            <w:pPr>
                              <w:spacing w:after="0" w:line="240" w:lineRule="auto"/>
                              <w:rPr>
                                <w:color w:val="CE247D"/>
                                <w:sz w:val="16"/>
                                <w:szCs w:val="16"/>
                                <w:lang w:val="en-US"/>
                              </w:rPr>
                            </w:pPr>
                            <w:r>
                              <w:rPr>
                                <w:b/>
                                <w:bCs/>
                                <w:color w:val="CE247D"/>
                                <w:sz w:val="16"/>
                                <w:szCs w:val="16"/>
                                <w:lang w:val="en-US"/>
                              </w:rPr>
                              <w:t>Work Stress</w:t>
                            </w:r>
                          </w:p>
                          <w:p w14:paraId="635E8E8D"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responses</w:t>
                            </w:r>
                          </w:p>
                          <w:p w14:paraId="635E8E8E"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response</w:t>
                            </w:r>
                          </w:p>
                          <w:p w14:paraId="635E8E8F"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response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BEF" id="_x0000_s1112" type="#_x0000_t202" alt="P438TB12#y1" style="position:absolute;left:0;text-align:left;margin-left:193.55pt;margin-top:287.25pt;width:129.95pt;height:66.7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eX5MgIAADgEAAAOAAAAZHJzL2Uyb0RvYy54bWysU9tu2zAMfR+wfxC058WOm1uNOEWbLsOA&#10;bivQ7ANkSY6FyaInKbHTrx8lJ1m2vQ3zgyCa5OHhIbW86xtNDtI6Baag41FKiTQchDK7gn7bbt4v&#10;KHGeGcE0GFnQo3T0bvX2zbJrc5lBDVpISxDEuLxrC1p73+ZJ4ngtG+ZG0EqDzgpswzyadpcIyzpE&#10;b3SSpeks6cCK1gKXzuHfx8FJVxG/qiT3X6vKSU90QZGbj6eNZxnOZLVk+c6ytlb8RIP9A4uGKYNF&#10;L1CPzDOyt+ovqEZxCw4qP+LQJFBVisvYA3YzTv/o5qVmrYy9oDiuvcjk/h8s/3J4tkSJgk4zSgxr&#10;cEZb2XvyAD3BP0I6jnI9T24W24dx9u44DpJ1rcsx86XFXN9jKI4+tu/aJ+DfHTGwrpnZyXtroasl&#10;E0g5ZiZXqQOOCyBl9xkElmZ7DxGor2wT9ESFCKLj6I6XcQV6PJScTdOb2ZQSjr7FZD7PpoFcwvJz&#10;dmud/yihIeFSUIvrENHZ4cn5IfQcEoo50EpslNbRsLtyrS05MFydTfxO6L+FaUO6gt5OsXbIMhDy&#10;41Y1yuNqa9UguTR8w7IFNT4YEUM8U3q4I2ltkHuQJygyaOP7sh+GMz/LXoI4omAWhlXGp4eXGuwr&#10;JR2ucUHdjz2zkhL9yaDot+PJJOx9NCbTeYaGvfaU1x5mOEIV1FMyXNc+vpWhs3scTqWiboHmwOTE&#10;GdczKn96SmH/r+0Y9evBr34CAAD//wMAUEsDBBQABgAIAAAAIQD3BgIa3wAAAAsBAAAPAAAAZHJz&#10;L2Rvd25yZXYueG1sTI9BTsMwEEX3SNzBGiQ2iNqFJA4hTgVIRWxbegAnniYR8TiK3Sa9Pe4KlqN5&#10;+v/9crPYgZ1x8r0jBeuVAIbUONNTq+DwvX3MgfmgyejBESq4oIdNdXtT6sK4mXZ43oeWxRDyhVbQ&#10;hTAWnPumQ6v9yo1I8Xd0k9UhnlPLzaTnGG4H/iRExq3uKTZ0esSPDpuf/ckqOH7ND+nLXH+Gg9wl&#10;2bvuZe0uSt3fLW+vwAIu4Q+Gq35Uhyo61e5ExrNBwXMu1xFVkMokBRaJLJFxXa1AilwAr0r+f0P1&#10;CwAA//8DAFBLAQItABQABgAIAAAAIQC2gziS/gAAAOEBAAATAAAAAAAAAAAAAAAAAAAAAABbQ29u&#10;dGVudF9UeXBlc10ueG1sUEsBAi0AFAAGAAgAAAAhADj9If/WAAAAlAEAAAsAAAAAAAAAAAAAAAAA&#10;LwEAAF9yZWxzLy5yZWxzUEsBAi0AFAAGAAgAAAAhAJYh5fkyAgAAOAQAAA4AAAAAAAAAAAAAAAAA&#10;LgIAAGRycy9lMm9Eb2MueG1sUEsBAi0AFAAGAAgAAAAhAPcGAhrfAAAACwEAAA8AAAAAAAAAAAAA&#10;AAAAjAQAAGRycy9kb3ducmV2LnhtbFBLBQYAAAAABAAEAPMAAACYBQAAAAA=&#10;" stroked="f">
                <v:textbox>
                  <w:txbxContent>
                    <w:p w14:paraId="635E8E8C" w14:textId="77777777" w:rsidR="006542F1" w:rsidRPr="00454684" w:rsidRDefault="006542F1" w:rsidP="002014BE">
                      <w:pPr>
                        <w:spacing w:after="0" w:line="240" w:lineRule="auto"/>
                        <w:rPr>
                          <w:color w:val="CE247D"/>
                          <w:sz w:val="16"/>
                          <w:szCs w:val="16"/>
                          <w:lang w:val="en-US"/>
                        </w:rPr>
                      </w:pPr>
                      <w:r>
                        <w:rPr>
                          <w:b/>
                          <w:bCs/>
                          <w:color w:val="CE247D"/>
                          <w:sz w:val="16"/>
                          <w:szCs w:val="16"/>
                          <w:lang w:val="en-US"/>
                        </w:rPr>
                        <w:t>Work Stress</w:t>
                      </w:r>
                    </w:p>
                    <w:p w14:paraId="635E8E8D"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responses</w:t>
                      </w:r>
                    </w:p>
                    <w:p w14:paraId="635E8E8E"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response</w:t>
                      </w:r>
                    </w:p>
                    <w:p w14:paraId="635E8E8F"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response</w:t>
                      </w:r>
                    </w:p>
                  </w:txbxContent>
                </v:textbox>
              </v:shape>
            </w:pict>
          </mc:Fallback>
        </mc:AlternateContent>
      </w:r>
      <w:r w:rsidR="002014BE" w:rsidRPr="008532FB">
        <w:rPr>
          <w:noProof/>
          <w:lang w:eastAsia="en-GB"/>
        </w:rPr>
        <mc:AlternateContent>
          <mc:Choice Requires="wps">
            <w:drawing>
              <wp:anchor distT="0" distB="0" distL="114300" distR="114300" simplePos="0" relativeHeight="251658243" behindDoc="0" locked="0" layoutInCell="1" allowOverlap="1" wp14:anchorId="635E8BF1" wp14:editId="2AFC7904">
                <wp:simplePos x="0" y="0"/>
                <wp:positionH relativeFrom="column">
                  <wp:posOffset>2219325</wp:posOffset>
                </wp:positionH>
                <wp:positionV relativeFrom="paragraph">
                  <wp:posOffset>2219325</wp:posOffset>
                </wp:positionV>
                <wp:extent cx="486410" cy="504825"/>
                <wp:effectExtent l="57150" t="19050" r="66040" b="85725"/>
                <wp:wrapNone/>
                <wp:docPr id="54" name="Oval 54" descr="P438TB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90" w14:textId="77777777" w:rsidR="006542F1" w:rsidRPr="00433EED" w:rsidRDefault="006542F1" w:rsidP="002014BE">
                            <w:pPr>
                              <w:rPr>
                                <w:rFonts w:asciiTheme="minorBidi" w:hAnsiTheme="minorBidi"/>
                                <w:b/>
                                <w:bCs/>
                                <w:color w:val="7030A0"/>
                                <w:sz w:val="36"/>
                                <w:szCs w:val="36"/>
                              </w:rPr>
                            </w:pPr>
                            <w:r w:rsidRPr="00433EED">
                              <w:rPr>
                                <w:rFonts w:asciiTheme="minorBidi" w:hAnsiTheme="minorBidi"/>
                                <w:b/>
                                <w:bCs/>
                                <w:color w:val="7030A0"/>
                                <w:sz w:val="32"/>
                                <w:szCs w:val="32"/>
                              </w:rPr>
                              <w:t>4</w:t>
                            </w:r>
                            <w:r w:rsidRPr="00433EED">
                              <w:rPr>
                                <w:rFonts w:asciiTheme="minorBidi" w:hAnsiTheme="minorBidi"/>
                                <w:b/>
                                <w:bCs/>
                                <w:color w:val="7030A0"/>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BF1" id="Oval 54" o:spid="_x0000_s1113" alt="P438TB6#y1" style="position:absolute;left:0;text-align:left;margin-left:174.75pt;margin-top:174.75pt;width:38.3pt;height:39.75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xXyQIAAJMGAAAOAAAAZHJzL2Uyb0RvYy54bWy0VUtv2zAMvg/YfxC08+o4c7osqFNkLToM&#10;KNpg7dCzIkuxAFnSJCV29utHyk6aPnYZ1h5ckSKpjx8fOTvvGk22wgdlTUnzkxElwnBbKbMu6c/7&#10;q49TSkJkpmLaGlHSnQj0fP7+3VnrZmJsa6sr4QkEMWHWupLWMbpZlgVei4aFE+uEgUtpfcMiiH6d&#10;VZ61EL3R2Xg0Os1a6yvnLRchgPayv6TzFF9KweOtlEFEoksK2GL6+vRd4Tebn7HZ2jNXKz7AYP+A&#10;omHKwKOHUJcsMrLx6kWoRnFvg5XxhNsms1IqLlIOkE0+epbNXc2cSLkAOcEdaAr/Lyy/2S49UVVJ&#10;JwUlhjVQo9st0wTFSgQOXC2LT9P7r6cfdjnS1bowA687t/SDFOCIuXfSN/gfsiJdonh3oFh0kXBQ&#10;FtPTIodCcLiajIrpeIIxs0dn50P8JmxD8FBSobVyAUlgM7a9DrG33luhOlitqiuldRKwccSF9gSS&#10;KKmOCTPEP7LKMIUedDrFnRboq80PIYGLhP0vwVBdbwQ0Vf/A0EGBYZ89UelN81zFtKvZUyUi20NO&#10;PCQQ+IqEjA548kQAVGO9wtz6BoYJAyb3bQyRBhf0Fqn3D/7jwf8JOYxzYYAgtI/KxB7+ZAR//Vy8&#10;aaIHhClZa+IBbKOM9a8Bxmqi9Zvikj0UKMZRc+Axdquun5Tpfg5WttrB+Hjb75Xg+JWCtr1mIS6Z&#10;h0UC9YHlGG/hI7VtS2qHEyW19b9f06M9zDfcUtLCYipp+LVhXlCivxuY/C95UeAmS0Ix+TwGwR/f&#10;rI5vzKa5sDAIOaxhx9MR7aPeH6W3zQPs0AW+ClfMcHi7pDz6vXAR+36DLczFYpHMYHs5Fq/NneMY&#10;HKuCM3nfPTDvhtmNMPQ3dr/EXsxvb4uexi420UqVhhup7nkdSgCbL03GsKVxtR7Lyerxt2T+BwAA&#10;//8DAFBLAwQUAAYACAAAACEAByZJ3uEAAAALAQAADwAAAGRycy9kb3ducmV2LnhtbEyPTUvDQBCG&#10;70L/wzKCN7tJ7YeN2ZRSECmItR/idZMdN6HZ2ZDdNrG/3u1B9PYO8/DOM+miNzU7Y+sqSwLiYQQM&#10;qbCqIi3gsH++fwTmvCQla0so4BsdLLLBTSoTZTva4nnnNQsl5BIpoPS+STh3RYlGuqFtkMLuy7ZG&#10;+jC2mqtWdqHc1HwURVNuZEXhQikbXJVYHHcnI2Ctu7ePzTF/jfV6toknl5fZ++FTiLvbfvkEzGPv&#10;/2C46gd1yIJTbk+kHKsFPIznk4D+hkCMR9MYWH4N8wh4lvL/P2Q/AAAA//8DAFBLAQItABQABgAI&#10;AAAAIQC2gziS/gAAAOEBAAATAAAAAAAAAAAAAAAAAAAAAABbQ29udGVudF9UeXBlc10ueG1sUEsB&#10;Ai0AFAAGAAgAAAAhADj9If/WAAAAlAEAAAsAAAAAAAAAAAAAAAAALwEAAF9yZWxzLy5yZWxzUEsB&#10;Ai0AFAAGAAgAAAAhAKOb/FfJAgAAkwYAAA4AAAAAAAAAAAAAAAAALgIAAGRycy9lMm9Eb2MueG1s&#10;UEsBAi0AFAAGAAgAAAAhAAcmSd7hAAAACwEAAA8AAAAAAAAAAAAAAAAAIwUAAGRycy9kb3ducmV2&#10;LnhtbFBLBQYAAAAABAAEAPMAAAAxBgAAAAA=&#10;" fillcolor="white [3201]" stroked="f">
                <v:shadow on="t" color="black" opacity="22937f" origin=",.5" offset="0,.63889mm"/>
                <v:textbox>
                  <w:txbxContent>
                    <w:p w14:paraId="635E8E90" w14:textId="77777777" w:rsidR="006542F1" w:rsidRPr="00433EED" w:rsidRDefault="006542F1" w:rsidP="002014BE">
                      <w:pPr>
                        <w:rPr>
                          <w:rFonts w:asciiTheme="minorBidi" w:hAnsiTheme="minorBidi"/>
                          <w:b/>
                          <w:bCs/>
                          <w:color w:val="7030A0"/>
                          <w:sz w:val="36"/>
                          <w:szCs w:val="36"/>
                        </w:rPr>
                      </w:pPr>
                      <w:r w:rsidRPr="00433EED">
                        <w:rPr>
                          <w:rFonts w:asciiTheme="minorBidi" w:hAnsiTheme="minorBidi"/>
                          <w:b/>
                          <w:bCs/>
                          <w:color w:val="7030A0"/>
                          <w:sz w:val="32"/>
                          <w:szCs w:val="32"/>
                        </w:rPr>
                        <w:t>4</w:t>
                      </w:r>
                      <w:r w:rsidRPr="00433EED">
                        <w:rPr>
                          <w:rFonts w:asciiTheme="minorBidi" w:hAnsiTheme="minorBidi"/>
                          <w:b/>
                          <w:bCs/>
                          <w:color w:val="7030A0"/>
                          <w:sz w:val="36"/>
                          <w:szCs w:val="36"/>
                        </w:rPr>
                        <w:t xml:space="preserve">  </w:t>
                      </w:r>
                    </w:p>
                  </w:txbxContent>
                </v:textbox>
              </v:oval>
            </w:pict>
          </mc:Fallback>
        </mc:AlternateContent>
      </w:r>
      <w:r w:rsidR="002014BE" w:rsidRPr="008532FB">
        <w:rPr>
          <w:noProof/>
          <w:lang w:eastAsia="en-GB"/>
        </w:rPr>
        <mc:AlternateContent>
          <mc:Choice Requires="wps">
            <w:drawing>
              <wp:anchor distT="0" distB="0" distL="114300" distR="114300" simplePos="0" relativeHeight="251658240" behindDoc="0" locked="0" layoutInCell="1" allowOverlap="1" wp14:anchorId="635E8BF3" wp14:editId="32BB59E8">
                <wp:simplePos x="0" y="0"/>
                <wp:positionH relativeFrom="column">
                  <wp:posOffset>818515</wp:posOffset>
                </wp:positionH>
                <wp:positionV relativeFrom="paragraph">
                  <wp:posOffset>619125</wp:posOffset>
                </wp:positionV>
                <wp:extent cx="486410" cy="504825"/>
                <wp:effectExtent l="57150" t="19050" r="66040" b="85725"/>
                <wp:wrapNone/>
                <wp:docPr id="49" name="Oval 49" descr="P438TB3#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91" w14:textId="77777777" w:rsidR="006542F1" w:rsidRPr="00433EED" w:rsidRDefault="006542F1" w:rsidP="002014BE">
                            <w:pPr>
                              <w:jc w:val="center"/>
                              <w:rPr>
                                <w:rFonts w:asciiTheme="minorBidi" w:hAnsiTheme="minorBidi"/>
                                <w:b/>
                                <w:bCs/>
                                <w:color w:val="FF0000"/>
                                <w:sz w:val="32"/>
                                <w:szCs w:val="32"/>
                              </w:rPr>
                            </w:pPr>
                            <w:r w:rsidRPr="00433EED">
                              <w:rPr>
                                <w:rFonts w:asciiTheme="minorBidi" w:hAnsiTheme="minorBidi"/>
                                <w:b/>
                                <w:bCs/>
                                <w:color w:val="FF0000"/>
                                <w:sz w:val="32"/>
                                <w:szCs w:val="32"/>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BF3" id="Oval 49" o:spid="_x0000_s1114" alt="P438TB3#y1" style="position:absolute;left:0;text-align:left;margin-left:64.45pt;margin-top:48.75pt;width:38.3pt;height:39.7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bVQygIAAJMGAAAOAAAAZHJzL2Uyb0RvYy54bWy0VUtv2zAMvg/YfxC08+o4dbo0qFNkLToM&#10;KNpgzdCzIkuxAFnSJOW1Xz9SttP0scuw9uCKFEl9/PjIxeWu0WQjfFDWlDQ/GVAiDLeVMquS/lzc&#10;fB5TEiIzFdPWiJLuRaCX048fLrZuIoa2troSnkAQEyZbV9I6RjfJssBr0bBwYp0wcCmtb1gE0a+y&#10;yrMtRG90NhwMzrKt9ZXzlosQQHvdXtJpii+l4PFeyiAi0SUFbDF9ffou8ZtNL9hk5ZmrFe9gsH9A&#10;0TBl4NFDqGsWGVl79SpUo7i3wcp4wm2TWSkVFykHyCYfvMjmoWZOpFyAnOAONIX/F5bfbeaeqKqk&#10;xTklhjVQo/sN0wTFSgQOXM2L0/Hi6+mnfY50bV2YgNeDm/tOCnDE3HfSN/gfsiK7RPH+QLHYRcJB&#10;WYzPihwKweFqNCjGwxHGzJ6cnQ/xm7ANwUNJhdbKBSSBTdjmNsTWurdCdbBaVTdK6yRg44gr7Qkk&#10;UVIdE2aIf2SVYQot6HSKey3QV5sfQgIXCftfgqG6XgtoqvaBroMCwz57ptLr5qWKaVez50pE1kNO&#10;PCQQ+IqEjA548kQAVGO1xNzaBoYJAyb7NoZInQt6i9T7B/9h5/+MHMa5MEAQ2kdlYgt/NIC/di7e&#10;NdEDwpSsNfEAtlHG+rcAYzXR+l1xyRYKFOOoOfAYd8tdmpTReT8HS1vtYXy8bfdKcPxGQdveshDn&#10;zMMigfrAcoz38JHabktquxMltfW/39KjPcw33FKyhcVU0vBrzbygRH83MPnneVHgJktCMfoyBMEf&#10;3yyPb8y6ubIwCDmsYcfTEe2j7o/S2+YRdugMX4UrZji8XVIefS9cxbbfYAtzMZslM9hejsVb8+A4&#10;Bseq4Ewudo/Mu252Iwz9ne2X2Kv5bW3R09jZOlqp0nAj1S2vXQlg86XJ6LY0rtZjOVk9/ZZM/wAA&#10;AP//AwBQSwMEFAAGAAgAAAAhALIB7aHgAAAACgEAAA8AAABkcnMvZG93bnJldi54bWxMj1FLwzAU&#10;hd8F/0O4gm8uaaF2q02HCCIDcXNOfE2bmJY1N6XJ1uqv9/qkb/dwPs49p1zPrmdnM4bOo4RkIYAZ&#10;bLzu0Eo4vD3eLIGFqFCr3qOR8GUCrKvLi1IV2k/4as77aBmFYCiUhDbGoeA8NK1xKiz8YJC8Tz86&#10;FUmOlutRTRTuep4Kccud6pA+tGowD61pjvuTk7Cx08v79lg/J3aTb5Ps+ynfHT6kvL6a7++ARTPH&#10;Pxh+61N1qKhT7U+oA+tJp8sVoRJWeQaMgFRkdNTk5LkAXpX8/4TqBwAA//8DAFBLAQItABQABgAI&#10;AAAAIQC2gziS/gAAAOEBAAATAAAAAAAAAAAAAAAAAAAAAABbQ29udGVudF9UeXBlc10ueG1sUEsB&#10;Ai0AFAAGAAgAAAAhADj9If/WAAAAlAEAAAsAAAAAAAAAAAAAAAAALwEAAF9yZWxzLy5yZWxzUEsB&#10;Ai0AFAAGAAgAAAAhAKNptVDKAgAAkwYAAA4AAAAAAAAAAAAAAAAALgIAAGRycy9lMm9Eb2MueG1s&#10;UEsBAi0AFAAGAAgAAAAhALIB7aHgAAAACgEAAA8AAAAAAAAAAAAAAAAAJAUAAGRycy9kb3ducmV2&#10;LnhtbFBLBQYAAAAABAAEAPMAAAAxBgAAAAA=&#10;" fillcolor="white [3201]" stroked="f">
                <v:shadow on="t" color="black" opacity="22937f" origin=",.5" offset="0,.63889mm"/>
                <v:textbox>
                  <w:txbxContent>
                    <w:p w14:paraId="635E8E91" w14:textId="77777777" w:rsidR="006542F1" w:rsidRPr="00433EED" w:rsidRDefault="006542F1" w:rsidP="002014BE">
                      <w:pPr>
                        <w:jc w:val="center"/>
                        <w:rPr>
                          <w:rFonts w:asciiTheme="minorBidi" w:hAnsiTheme="minorBidi"/>
                          <w:b/>
                          <w:bCs/>
                          <w:color w:val="FF0000"/>
                          <w:sz w:val="32"/>
                          <w:szCs w:val="32"/>
                        </w:rPr>
                      </w:pPr>
                      <w:r w:rsidRPr="00433EED">
                        <w:rPr>
                          <w:rFonts w:asciiTheme="minorBidi" w:hAnsiTheme="minorBidi"/>
                          <w:b/>
                          <w:bCs/>
                          <w:color w:val="FF0000"/>
                          <w:sz w:val="32"/>
                          <w:szCs w:val="32"/>
                        </w:rPr>
                        <w:t>1</w:t>
                      </w:r>
                    </w:p>
                  </w:txbxContent>
                </v:textbox>
              </v:oval>
            </w:pict>
          </mc:Fallback>
        </mc:AlternateContent>
      </w:r>
      <w:r w:rsidR="002014BE" w:rsidRPr="008532FB">
        <w:rPr>
          <w:noProof/>
          <w:lang w:eastAsia="en-GB"/>
        </w:rPr>
        <mc:AlternateContent>
          <mc:Choice Requires="wps">
            <w:drawing>
              <wp:anchor distT="0" distB="0" distL="114300" distR="114300" simplePos="0" relativeHeight="251658246" behindDoc="0" locked="0" layoutInCell="1" allowOverlap="1" wp14:anchorId="635E8BF5" wp14:editId="5874EFBF">
                <wp:simplePos x="0" y="0"/>
                <wp:positionH relativeFrom="column">
                  <wp:posOffset>1945005</wp:posOffset>
                </wp:positionH>
                <wp:positionV relativeFrom="paragraph">
                  <wp:posOffset>1543050</wp:posOffset>
                </wp:positionV>
                <wp:extent cx="486410" cy="504825"/>
                <wp:effectExtent l="57150" t="19050" r="66040" b="85725"/>
                <wp:wrapNone/>
                <wp:docPr id="48" name="Oval 48" descr="P438TB9#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92" w14:textId="77777777" w:rsidR="006542F1" w:rsidRPr="00433EED" w:rsidRDefault="006542F1" w:rsidP="002014BE">
                            <w:pPr>
                              <w:rPr>
                                <w:rFonts w:asciiTheme="minorBidi" w:hAnsiTheme="minorBidi"/>
                                <w:b/>
                                <w:bCs/>
                                <w:color w:val="0070C0"/>
                                <w:sz w:val="36"/>
                                <w:szCs w:val="36"/>
                              </w:rPr>
                            </w:pPr>
                            <w:r w:rsidRPr="00433EED">
                              <w:rPr>
                                <w:rFonts w:asciiTheme="minorBidi" w:hAnsiTheme="minorBidi"/>
                                <w:b/>
                                <w:bCs/>
                                <w:color w:val="0070C0"/>
                                <w:sz w:val="32"/>
                                <w:szCs w:val="32"/>
                              </w:rPr>
                              <w:t>3</w:t>
                            </w:r>
                            <w:r w:rsidRPr="00433EED">
                              <w:rPr>
                                <w:rFonts w:asciiTheme="minorBidi" w:hAnsiTheme="minorBidi"/>
                                <w:b/>
                                <w:bCs/>
                                <w:color w:val="0070C0"/>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BF5" id="Oval 48" o:spid="_x0000_s1115" alt="P438TB9#y1" style="position:absolute;left:0;text-align:left;margin-left:153.15pt;margin-top:121.5pt;width:38.3pt;height:39.75pt;z-index:25165824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ghFyQIAAJMGAAAOAAAAZHJzL2Uyb0RvYy54bWy0VUtv2zAMvg/YfxC08+okc7o0qFNkHToM&#10;KNpg7dCzIkuxAFnSJCV29utHyo6bPnYZ1h5ckSKpjx8fOb9oa012wgdlTUHHJyNKhOG2VGZT0J/3&#10;Vx9nlITITMm0NaKgexHoxeL9u/PGzcXEVlaXwhMIYsK8cQWtYnTzLAu8EjULJ9YJA5fS+ppFEP0m&#10;Kz1rIHqts8lodJo11pfOWy5CAO3X7pIuUnwpBY+3UgYRiS4oYIvp69N3jd9scc7mG89cpXgPg/0D&#10;ipopA48Oob6yyMjWqxehasW9DVbGE27rzEqpuEg5QDbj0bNs7irmRMoFyAluoCn8v7D8ZrfyRJUF&#10;zaFShtVQo9sd0wTFUgQOXK3yT7P7L2cf9mOkq3FhDl53buV7KcARc2+lr/E/ZEXaRPF+oFi0kXBQ&#10;5rPTfAyF4HA1HeWzyRRjZo/Ozof4Tdia4KGgQmvlApLA5mx3HWJnfbBCdbBalVdK6yRg44hL7Qkk&#10;UVAdE2aIf2SVYQod6HSKey3QV5sfQgIXCftfgqG62gpoqu6BvoMCwz57otLb+rmKaVexp0pEdoCc&#10;eEgg8BUJGQ14xokAqMZmjbl1DQwTBkwe2hgi9S7oLVLvD/6T3v8JOYxzYYAgtI/KxA7+dAR/3Vy8&#10;aaIDwpSsNXEAWytj/WuAsZpo/aa4ZAcFinHUHHiM7bpNk3Ka6EHV2pZ7GB9vu70SHL9S0LbXLMQV&#10;87BIoD6wHOMtfKS2TUFtf6Kksv73a3q0h/mGW0oaWEwFDb+2zAtK9HcDk382znPcZEnIp58nIPjj&#10;m/XxjdnWlxYGYQxr2PF0RPuoD0fpbf0AO3SJr8IVMxzeLiiP/iBcxq7fYAtzsVwmM9hejsVrc+c4&#10;Bseq4Ezetw/Mu352Iwz9jT0ssRfz29mip7HLbbRSpeF+5LUvAWy+NBn9lsbVeiwnq8ffksUfAAAA&#10;//8DAFBLAwQUAAYACAAAACEA5Z94puMAAAALAQAADwAAAGRycy9kb3ducmV2LnhtbEyPTUvEMBCG&#10;74L/IYzgzU2buh/WposIIgvi6rriNW1iWraZlCa7rf56x5PeZpiHd563WE+uYyczhNajhHSWADNY&#10;e92ilbB/e7haAQtRoVadRyPhywRYl+dnhcq1H/HVnHbRMgrBkCsJTYx9znmoG+NUmPneIN0+/eBU&#10;pHWwXA9qpHDXcZEkC+5Ui/ShUb25b0x92B2dhI0dn9+3h+optZvlNp1/Py5f9h9SXl5Md7fAopni&#10;Hwy/+qQOJTlV/og6sE5CliwyQiWI64xKEZGtxA2wigYh5sDLgv/vUP4AAAD//wMAUEsBAi0AFAAG&#10;AAgAAAAhALaDOJL+AAAA4QEAABMAAAAAAAAAAAAAAAAAAAAAAFtDb250ZW50X1R5cGVzXS54bWxQ&#10;SwECLQAUAAYACAAAACEAOP0h/9YAAACUAQAACwAAAAAAAAAAAAAAAAAvAQAAX3JlbHMvLnJlbHNQ&#10;SwECLQAUAAYACAAAACEAGH4IRckCAACTBgAADgAAAAAAAAAAAAAAAAAuAgAAZHJzL2Uyb0RvYy54&#10;bWxQSwECLQAUAAYACAAAACEA5Z94puMAAAALAQAADwAAAAAAAAAAAAAAAAAjBQAAZHJzL2Rvd25y&#10;ZXYueG1sUEsFBgAAAAAEAAQA8wAAADMGAAAAAA==&#10;" fillcolor="white [3201]" stroked="f">
                <v:shadow on="t" color="black" opacity="22937f" origin=",.5" offset="0,.63889mm"/>
                <v:textbox>
                  <w:txbxContent>
                    <w:p w14:paraId="635E8E92" w14:textId="77777777" w:rsidR="006542F1" w:rsidRPr="00433EED" w:rsidRDefault="006542F1" w:rsidP="002014BE">
                      <w:pPr>
                        <w:rPr>
                          <w:rFonts w:asciiTheme="minorBidi" w:hAnsiTheme="minorBidi"/>
                          <w:b/>
                          <w:bCs/>
                          <w:color w:val="0070C0"/>
                          <w:sz w:val="36"/>
                          <w:szCs w:val="36"/>
                        </w:rPr>
                      </w:pPr>
                      <w:r w:rsidRPr="00433EED">
                        <w:rPr>
                          <w:rFonts w:asciiTheme="minorBidi" w:hAnsiTheme="minorBidi"/>
                          <w:b/>
                          <w:bCs/>
                          <w:color w:val="0070C0"/>
                          <w:sz w:val="32"/>
                          <w:szCs w:val="32"/>
                        </w:rPr>
                        <w:t>3</w:t>
                      </w:r>
                      <w:r w:rsidRPr="00433EED">
                        <w:rPr>
                          <w:rFonts w:asciiTheme="minorBidi" w:hAnsiTheme="minorBidi"/>
                          <w:b/>
                          <w:bCs/>
                          <w:color w:val="0070C0"/>
                          <w:sz w:val="36"/>
                          <w:szCs w:val="36"/>
                        </w:rPr>
                        <w:t xml:space="preserve">  </w:t>
                      </w:r>
                    </w:p>
                  </w:txbxContent>
                </v:textbox>
              </v:oval>
            </w:pict>
          </mc:Fallback>
        </mc:AlternateContent>
      </w:r>
      <w:r w:rsidR="002014BE" w:rsidRPr="008532FB">
        <w:rPr>
          <w:noProof/>
          <w:lang w:eastAsia="en-GB"/>
        </w:rPr>
        <mc:AlternateContent>
          <mc:Choice Requires="wps">
            <w:drawing>
              <wp:anchor distT="0" distB="0" distL="114300" distR="114300" simplePos="0" relativeHeight="251658241" behindDoc="0" locked="0" layoutInCell="1" allowOverlap="1" wp14:anchorId="635E8BF7" wp14:editId="191E63C2">
                <wp:simplePos x="0" y="0"/>
                <wp:positionH relativeFrom="column">
                  <wp:posOffset>1466850</wp:posOffset>
                </wp:positionH>
                <wp:positionV relativeFrom="paragraph">
                  <wp:posOffset>962025</wp:posOffset>
                </wp:positionV>
                <wp:extent cx="486410" cy="504825"/>
                <wp:effectExtent l="57150" t="19050" r="66040" b="85725"/>
                <wp:wrapNone/>
                <wp:docPr id="47" name="Oval 47" descr="P438TB4#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93" w14:textId="77777777" w:rsidR="006542F1" w:rsidRPr="00433EED" w:rsidRDefault="006542F1" w:rsidP="002014BE">
                            <w:pPr>
                              <w:rPr>
                                <w:rFonts w:asciiTheme="minorBidi" w:hAnsiTheme="minorBidi"/>
                                <w:b/>
                                <w:bCs/>
                                <w:color w:val="CE247D"/>
                                <w:sz w:val="36"/>
                                <w:szCs w:val="36"/>
                              </w:rPr>
                            </w:pPr>
                            <w:r w:rsidRPr="00433EED">
                              <w:rPr>
                                <w:rFonts w:asciiTheme="minorBidi" w:hAnsiTheme="minorBidi"/>
                                <w:b/>
                                <w:bCs/>
                                <w:color w:val="CE247D"/>
                                <w:sz w:val="32"/>
                                <w:szCs w:val="32"/>
                              </w:rPr>
                              <w:t>2</w:t>
                            </w:r>
                            <w:r w:rsidRPr="00433EED">
                              <w:rPr>
                                <w:rFonts w:asciiTheme="minorBidi" w:hAnsiTheme="minorBidi"/>
                                <w:b/>
                                <w:bCs/>
                                <w:color w:val="CE247D"/>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BF7" id="Oval 47" o:spid="_x0000_s1116" alt="P438TB4#y1" style="position:absolute;left:0;text-align:left;margin-left:115.5pt;margin-top:75.75pt;width:38.3pt;height:39.75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TmIyQIAAJMGAAAOAAAAZHJzL2Uyb0RvYy54bWy0VUtv2zAMvg/YfxC08+o4c9osqFNkHToM&#10;KNpg7dCzIkuxAFnSJCVO9utHyo6bPnYZ1h5ckSKpjx8fOb/YNZpshQ/KmpLmJyNKhOG2UmZd0p/3&#10;Vx+nlITITMW0NaKkexHoxfz9u/PWzcTY1lZXwhMIYsKsdSWtY3SzLAu8Fg0LJ9YJA5fS+oZFEP06&#10;qzxrIXqjs/FodJq11lfOWy5CAO3X7pLOU3wpBY+3UgYRiS4pYIvp69N3hd9sfs5ma89crXgPg/0D&#10;ioYpA48Oob6yyMjGqxehGsW9DVbGE26bzEqpuEg5QDb56Fk2dzVzIuUC5AQ30BT+X1h+s116oqqS&#10;FmeUGNZAjW63TBMUKxE4cLUsPk3vvxQf9jnS1bowA687t/S9FOCIue+kb/A/ZEV2ieL9QLHYRcJB&#10;WUxPixwKweFqMiqm4wnGzB6dnQ/xm7ANwUNJhdbKBSSBzdj2OsTO+mCF6mC1qq6U1knAxhGX2hNI&#10;oqQ6JswQ/8gqwxQ60OkU91qgrzY/hAQuEva/BEN1vRHQVN0DfQcFhn32RKU3zXMV065mT5WI7AA5&#10;8ZBA4CsSMhrw5IkAqMZ6hbl1DQwTBkwe2hgi9S7oLVLvD/7j3v8JOYxzYYAgtI/KxA7+ZAR/3Vy8&#10;aaIDwpSsNXEA2yhj/WuAsZpo/aa4ZAcFinHUHHiMu9UuTcrpMAcrW+1hfLzt9kpw/EpB216zEJfM&#10;wyKB+sByjLfwkdq2JbX9iZLa+t+v6dEe5htuKWlhMZU0/NowLyjR3w1M/ue8KHCTJaGYnI1B8Mc3&#10;q+Mbs2kuLQxCDmvY8XRE+6gPR+lt8wA7dIGvwhUzHN4uKY/+IFzGrt9gC3OxWCQz2F6OxWtz5zgG&#10;x6rgTN7vHph3/exGGPobe1hiL+a3s0VPYxebaKVKw41Ud7z2JYDNlyaj39K4Wo/lZPX4WzL/AwAA&#10;//8DAFBLAwQUAAYACAAAACEAOIEofOAAAAALAQAADwAAAGRycy9kb3ducmV2LnhtbEyPUUvDMBSF&#10;3wX/Q7iCby7NRlepTYcIIgNxOjf2mjbXtKxJSpOt1V/vFQR9vHyHc79TrCbbsTMOofVOgpglwNDV&#10;XrfOSNi9P97cAgtROa0671DCJwZYlZcXhcq1H90bnrfRMCpxIVcSmhj7nPNQN2hVmPkeHbEPP1gV&#10;6RwM14Maqdx2fJ4kS25V6+hDo3p8aLA+bk9WwtqML/vNsXoWZp1tRPr1lL3uDlJeX033d8AiTvEv&#10;DD/6pA4lOVX+5HRgnYT5QtCWSCAVKTBKLJJsCaz6Rbws+P8N5TcAAAD//wMAUEsBAi0AFAAGAAgA&#10;AAAhALaDOJL+AAAA4QEAABMAAAAAAAAAAAAAAAAAAAAAAFtDb250ZW50X1R5cGVzXS54bWxQSwEC&#10;LQAUAAYACAAAACEAOP0h/9YAAACUAQAACwAAAAAAAAAAAAAAAAAvAQAAX3JlbHMvLnJlbHNQSwEC&#10;LQAUAAYACAAAACEADB05iMkCAACTBgAADgAAAAAAAAAAAAAAAAAuAgAAZHJzL2Uyb0RvYy54bWxQ&#10;SwECLQAUAAYACAAAACEAOIEofOAAAAALAQAADwAAAAAAAAAAAAAAAAAjBQAAZHJzL2Rvd25yZXYu&#10;eG1sUEsFBgAAAAAEAAQA8wAAADAGAAAAAA==&#10;" fillcolor="white [3201]" stroked="f">
                <v:shadow on="t" color="black" opacity="22937f" origin=",.5" offset="0,.63889mm"/>
                <v:textbox>
                  <w:txbxContent>
                    <w:p w14:paraId="635E8E93" w14:textId="77777777" w:rsidR="006542F1" w:rsidRPr="00433EED" w:rsidRDefault="006542F1" w:rsidP="002014BE">
                      <w:pPr>
                        <w:rPr>
                          <w:rFonts w:asciiTheme="minorBidi" w:hAnsiTheme="minorBidi"/>
                          <w:b/>
                          <w:bCs/>
                          <w:color w:val="CE247D"/>
                          <w:sz w:val="36"/>
                          <w:szCs w:val="36"/>
                        </w:rPr>
                      </w:pPr>
                      <w:r w:rsidRPr="00433EED">
                        <w:rPr>
                          <w:rFonts w:asciiTheme="minorBidi" w:hAnsiTheme="minorBidi"/>
                          <w:b/>
                          <w:bCs/>
                          <w:color w:val="CE247D"/>
                          <w:sz w:val="32"/>
                          <w:szCs w:val="32"/>
                        </w:rPr>
                        <w:t>2</w:t>
                      </w:r>
                      <w:r w:rsidRPr="00433EED">
                        <w:rPr>
                          <w:rFonts w:asciiTheme="minorBidi" w:hAnsiTheme="minorBidi"/>
                          <w:b/>
                          <w:bCs/>
                          <w:color w:val="CE247D"/>
                          <w:sz w:val="36"/>
                          <w:szCs w:val="36"/>
                        </w:rPr>
                        <w:t xml:space="preserve">  </w:t>
                      </w:r>
                    </w:p>
                  </w:txbxContent>
                </v:textbox>
              </v:oval>
            </w:pict>
          </mc:Fallback>
        </mc:AlternateContent>
      </w:r>
      <w:r w:rsidR="002014BE" w:rsidRPr="008532FB">
        <w:rPr>
          <w:noProof/>
          <w:lang w:eastAsia="en-GB"/>
        </w:rPr>
        <mc:AlternateContent>
          <mc:Choice Requires="wps">
            <w:drawing>
              <wp:anchor distT="0" distB="0" distL="114300" distR="114300" simplePos="0" relativeHeight="251658242" behindDoc="0" locked="0" layoutInCell="1" allowOverlap="1" wp14:anchorId="635E8BF9" wp14:editId="3DE5B622">
                <wp:simplePos x="0" y="0"/>
                <wp:positionH relativeFrom="column">
                  <wp:posOffset>1496695</wp:posOffset>
                </wp:positionH>
                <wp:positionV relativeFrom="paragraph">
                  <wp:posOffset>4124325</wp:posOffset>
                </wp:positionV>
                <wp:extent cx="486410" cy="504825"/>
                <wp:effectExtent l="57150" t="19050" r="66040" b="85725"/>
                <wp:wrapNone/>
                <wp:docPr id="46" name="Oval 46" descr="P438TB5#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94" w14:textId="77777777" w:rsidR="006542F1" w:rsidRPr="00433EED" w:rsidRDefault="006542F1" w:rsidP="002014BE">
                            <w:pPr>
                              <w:rPr>
                                <w:rFonts w:asciiTheme="minorBidi" w:hAnsiTheme="minorBidi"/>
                                <w:b/>
                                <w:bCs/>
                                <w:color w:val="0070C0"/>
                                <w:sz w:val="36"/>
                                <w:szCs w:val="36"/>
                              </w:rPr>
                            </w:pPr>
                            <w:r w:rsidRPr="00433EED">
                              <w:rPr>
                                <w:rFonts w:asciiTheme="minorBidi" w:hAnsiTheme="minorBidi"/>
                                <w:b/>
                                <w:bCs/>
                                <w:color w:val="0070C0"/>
                                <w:sz w:val="32"/>
                                <w:szCs w:val="32"/>
                              </w:rPr>
                              <w:t>7</w:t>
                            </w:r>
                            <w:r w:rsidRPr="00433EED">
                              <w:rPr>
                                <w:rFonts w:asciiTheme="minorBidi" w:hAnsiTheme="minorBidi"/>
                                <w:b/>
                                <w:bCs/>
                                <w:color w:val="0070C0"/>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BF9" id="Oval 46" o:spid="_x0000_s1117" alt="P438TB5#y1" style="position:absolute;left:0;text-align:left;margin-left:117.85pt;margin-top:324.75pt;width:38.3pt;height:39.75pt;z-index:25165824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0ygIAAJMGAAAOAAAAZHJzL2Uyb0RvYy54bWy0VUtv2zAMvg/YfxC08+o4c7IsqFNkLToM&#10;KNpgzdCzIkuxAFnSJOW1Xz9SttP0scuw9uCKFEl9/PjI+cW+0WQrfFDWlDQ/G1AiDLeVMuuS/lxe&#10;f5xQEiIzFdPWiJIeRKAXs/fvznduKoa2troSnkAQE6Y7V9I6RjfNssBr0bBwZp0wcCmtb1gE0a+z&#10;yrMdRG90NhwMxtnO+sp5y0UIoL1qL+ksxZdS8HgnZRCR6JICtpi+Pn1X+M1m52y69szVincw2D+g&#10;aJgy8Ogx1BWLjGy8ehGqUdzbYGU847bJrJSKi5QDZJMPnmVzXzMnUi5ATnBHmsL/C8tvtwtPVFXS&#10;YkyJYQ3U6G7LNEGxEoEDV4vi02T5dfThkCNdOxem4HXvFr6TAhwx9730Df6HrMg+UXw4Uiz2kXBQ&#10;FpNxkUMhOFyNBsVkOMKY2aOz8yF+E7YheCip0Fq5gCSwKdvehNha91aoDlar6lppnQRsHHGpPYEk&#10;SqpjwgzxT6wyTKEFnU7xoAX6avNDSOAiYf9LMFTXGwFN1T7QdVBg2GdPVHrTPFcx7Wr2VInIesiJ&#10;hwQCX5GQ0RFPngiAaqxXmFvbwDBhwGTfxhCpc0FvkXr/6D/s/J+QwzgXBghC+6hMbOGPBvDXzsWb&#10;JnpEmJK1Jh7BNspY/xpgrCZavyku2UKBYpw0Bx7jfrVPkzIe9nOwstUBxsfbdq8Ex68VtO0NC3HB&#10;PCwSqA8sx3gHH6ntrqS2O1FSW//7NT3aw3zDLSU7WEwlDb82zAtK9HcDk/8lLwrcZEkoRp+HIPjT&#10;m9Xpjdk0lxYGIYc17Hg6on3U/VF62zzADp3jq3DFDIe3S8qj74XL2PYbbGEu5vNkBtvLsXhj7h3H&#10;4FgVnMnl/oF5181uhKG/tf0SezG/rS16GjvfRCtVGm6kuuW1KwFsvjQZ3ZbG1XoqJ6vH35LZHwAA&#10;AP//AwBQSwMEFAAGAAgAAAAhAEWfhuPkAAAACwEAAA8AAABkcnMvZG93bnJldi54bWxMj11LwzAU&#10;hu8F/0M4gncu/bCrqz0dIogMxOmceJs2x7SsSUqTrdVfb7zSy8P78L7PKdez7tmJRtdZgxAvImBk&#10;Gis7oxD2bw9XN8CcF0aK3hpC+CIH6+r8rBSFtJN5pdPOKxZKjCsEQuv9UHDumpa0cAs7kAnZpx21&#10;8OEcFZejmEK57nkSRUuuRWfCQisGum+pOeyOGmGjpuf37aF+itUm38bZ92P+sv9AvLyY726BeZr9&#10;Hwy/+kEdquBU26ORjvUISZrlAUVYXq8yYIFI4yQFViPkySoCXpX8/w/VDwAAAP//AwBQSwECLQAU&#10;AAYACAAAACEAtoM4kv4AAADhAQAAEwAAAAAAAAAAAAAAAAAAAAAAW0NvbnRlbnRfVHlwZXNdLnht&#10;bFBLAQItABQABgAIAAAAIQA4/SH/1gAAAJQBAAALAAAAAAAAAAAAAAAAAC8BAABfcmVscy8ucmVs&#10;c1BLAQItABQABgAIAAAAIQC++YS0ygIAAJMGAAAOAAAAAAAAAAAAAAAAAC4CAABkcnMvZTJvRG9j&#10;LnhtbFBLAQItABQABgAIAAAAIQBFn4bj5AAAAAsBAAAPAAAAAAAAAAAAAAAAACQFAABkcnMvZG93&#10;bnJldi54bWxQSwUGAAAAAAQABADzAAAANQYAAAAA&#10;" fillcolor="white [3201]" stroked="f">
                <v:shadow on="t" color="black" opacity="22937f" origin=",.5" offset="0,.63889mm"/>
                <v:textbox>
                  <w:txbxContent>
                    <w:p w14:paraId="635E8E94" w14:textId="77777777" w:rsidR="006542F1" w:rsidRPr="00433EED" w:rsidRDefault="006542F1" w:rsidP="002014BE">
                      <w:pPr>
                        <w:rPr>
                          <w:rFonts w:asciiTheme="minorBidi" w:hAnsiTheme="minorBidi"/>
                          <w:b/>
                          <w:bCs/>
                          <w:color w:val="0070C0"/>
                          <w:sz w:val="36"/>
                          <w:szCs w:val="36"/>
                        </w:rPr>
                      </w:pPr>
                      <w:r w:rsidRPr="00433EED">
                        <w:rPr>
                          <w:rFonts w:asciiTheme="minorBidi" w:hAnsiTheme="minorBidi"/>
                          <w:b/>
                          <w:bCs/>
                          <w:color w:val="0070C0"/>
                          <w:sz w:val="32"/>
                          <w:szCs w:val="32"/>
                        </w:rPr>
                        <w:t>7</w:t>
                      </w:r>
                      <w:r w:rsidRPr="00433EED">
                        <w:rPr>
                          <w:rFonts w:asciiTheme="minorBidi" w:hAnsiTheme="minorBidi"/>
                          <w:b/>
                          <w:bCs/>
                          <w:color w:val="0070C0"/>
                          <w:sz w:val="36"/>
                          <w:szCs w:val="36"/>
                        </w:rPr>
                        <w:t xml:space="preserve">  </w:t>
                      </w:r>
                    </w:p>
                  </w:txbxContent>
                </v:textbox>
              </v:oval>
            </w:pict>
          </mc:Fallback>
        </mc:AlternateContent>
      </w:r>
      <w:r w:rsidR="002014BE" w:rsidRPr="008532FB">
        <w:rPr>
          <w:noProof/>
          <w:lang w:eastAsia="en-GB"/>
        </w:rPr>
        <mc:AlternateContent>
          <mc:Choice Requires="wps">
            <w:drawing>
              <wp:anchor distT="0" distB="0" distL="114300" distR="114300" simplePos="0" relativeHeight="251658247" behindDoc="0" locked="0" layoutInCell="1" allowOverlap="1" wp14:anchorId="635E8BFB" wp14:editId="30891A15">
                <wp:simplePos x="0" y="0"/>
                <wp:positionH relativeFrom="column">
                  <wp:posOffset>876300</wp:posOffset>
                </wp:positionH>
                <wp:positionV relativeFrom="paragraph">
                  <wp:posOffset>4457700</wp:posOffset>
                </wp:positionV>
                <wp:extent cx="486410" cy="504825"/>
                <wp:effectExtent l="57150" t="19050" r="66040" b="85725"/>
                <wp:wrapNone/>
                <wp:docPr id="45" name="Oval 45" descr="P438TB10#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95" w14:textId="77777777" w:rsidR="006542F1" w:rsidRPr="00433EED" w:rsidRDefault="006542F1" w:rsidP="002014BE">
                            <w:pPr>
                              <w:rPr>
                                <w:rFonts w:asciiTheme="minorBidi" w:hAnsiTheme="minorBidi"/>
                                <w:b/>
                                <w:bCs/>
                                <w:color w:val="7030A0"/>
                                <w:sz w:val="36"/>
                                <w:szCs w:val="36"/>
                              </w:rPr>
                            </w:pPr>
                            <w:r w:rsidRPr="00433EED">
                              <w:rPr>
                                <w:rFonts w:asciiTheme="minorBidi" w:hAnsiTheme="minorBidi"/>
                                <w:b/>
                                <w:bCs/>
                                <w:color w:val="7030A0"/>
                                <w:sz w:val="32"/>
                                <w:szCs w:val="32"/>
                              </w:rPr>
                              <w:t>8</w:t>
                            </w:r>
                            <w:r w:rsidRPr="00433EED">
                              <w:rPr>
                                <w:rFonts w:asciiTheme="minorBidi" w:hAnsiTheme="minorBidi"/>
                                <w:b/>
                                <w:bCs/>
                                <w:color w:val="7030A0"/>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BFB" id="Oval 45" o:spid="_x0000_s1118" alt="P438TB10#y1" style="position:absolute;left:0;text-align:left;margin-left:69pt;margin-top:351pt;width:38.3pt;height:39.75pt;z-index:2516582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LMkywIAAJQGAAAOAAAAZHJzL2Uyb0RvYy54bWy0VUtv2zAMvg/YfxC082o7dbosqFNkHToM&#10;KNpg7dCzIkuxAFnSJOW1Xz9SttP0scuw9uCKFEl9/PjI+cWu1WQjfFDWVLQ4ySkRhttamVVFf95f&#10;fZxQEiIzNdPWiIruRaAXs/fvzrduKka2sboWnkAQE6ZbV9EmRjfNssAb0bJwYp0wcCmtb1kE0a+y&#10;2rMtRG91Nsrzs2xrfe285SIE0H7tLuksxZdS8HgrZRCR6IoCtpi+Pn2X+M1m52y68sw1ivcw2D+g&#10;aJky8Ogh1FcWGVl79SJUq7i3wcp4wm2bWSkVFykHyKbIn2Vz1zAnUi5ATnAHmsL/C8tvNgtPVF3R&#10;ckyJYS3U6HbDNEGxFoEDV4vydHL/pcg/7Avka+vCFNzu3ML3UoAjJr+TvsX/kBbZJY73B47FLhIO&#10;ynJyVhZQCQ5X47ycjMYYM3t0dj7Eb8K2BA8VFVorF5AFNmWb6xA768EK1cFqVV8prZOAnSMutSeQ&#10;RUV1TJgh/pFVhil0oNMp7rVAX21+CAlkJOx/CYbqZi2gq7oH+hYKDBvtiUqv2+cqpl3DnioR2QA5&#10;8ZBA4CsSMjrgKRIBUI7VEnPrOhhGDJgc+hgi9S7oLVLzH/xHvf8TchjnwgBBaB+ViR38cQ5/3WC8&#10;aaIHhClZa+IBbKuM9a8Bxmqi9Zvikh0UKMZRc+Ax7pa7NCpnp8McLG29h/nxtlsswfErBW17zUJc&#10;MA+bBOoD2zHewkdqu62o7U+UNNb/fk2P9jDgcEvJFjZTRcOvNfOCEv3dwOh/LsoSV1kSyvGnEQj+&#10;+GZ5fGPW7aWFQShgDzuejmgf9XCU3rYPsETn+CpcMcPh7Yry6AfhMnb9BmuYi/k8mcH6cixemzvH&#10;MThWBWfyfvfAvOtnN8LQ39hhi72Y384WPY2dr6OVKg03Ut3x2pcAVl+ajH5N4249lpPV44/J7A8A&#10;AAD//wMAUEsDBBQABgAIAAAAIQBCOGxH4gAAAAsBAAAPAAAAZHJzL2Rvd25yZXYueG1sTI9BS8Qw&#10;EIXvgv8hjODNTVPdbalNFxFEFsTVdcVr2sS0bDMpTXZb/fWOJ73Nm3m8+V65nl3PTmYMnUcJYpEA&#10;M9h43aGVsH97uMqBhahQq96jkfBlAqyr87NSFdpP+GpOu2gZhWAolIQ2xqHgPDStcSos/GCQbp9+&#10;dCqSHC3Xo5oo3PU8TZIVd6pD+tCqwdy3pjnsjk7Cxk7P79tD/STsJtuK5fdj9rL/kPLyYr67BRbN&#10;HP/M8ItP6FARU+2PqAPrSV/n1CVKyJKUBnKk4mYFrKZNLpbAq5L/71D9AAAA//8DAFBLAQItABQA&#10;BgAIAAAAIQC2gziS/gAAAOEBAAATAAAAAAAAAAAAAAAAAAAAAABbQ29udGVudF9UeXBlc10ueG1s&#10;UEsBAi0AFAAGAAgAAAAhADj9If/WAAAAlAEAAAsAAAAAAAAAAAAAAAAALwEAAF9yZWxzLy5yZWxz&#10;UEsBAi0AFAAGAAgAAAAhANHEsyTLAgAAlAYAAA4AAAAAAAAAAAAAAAAALgIAAGRycy9lMm9Eb2Mu&#10;eG1sUEsBAi0AFAAGAAgAAAAhAEI4bEfiAAAACwEAAA8AAAAAAAAAAAAAAAAAJQUAAGRycy9kb3du&#10;cmV2LnhtbFBLBQYAAAAABAAEAPMAAAA0BgAAAAA=&#10;" fillcolor="white [3201]" stroked="f">
                <v:shadow on="t" color="black" opacity="22937f" origin=",.5" offset="0,.63889mm"/>
                <v:textbox>
                  <w:txbxContent>
                    <w:p w14:paraId="635E8E95" w14:textId="77777777" w:rsidR="006542F1" w:rsidRPr="00433EED" w:rsidRDefault="006542F1" w:rsidP="002014BE">
                      <w:pPr>
                        <w:rPr>
                          <w:rFonts w:asciiTheme="minorBidi" w:hAnsiTheme="minorBidi"/>
                          <w:b/>
                          <w:bCs/>
                          <w:color w:val="7030A0"/>
                          <w:sz w:val="36"/>
                          <w:szCs w:val="36"/>
                        </w:rPr>
                      </w:pPr>
                      <w:r w:rsidRPr="00433EED">
                        <w:rPr>
                          <w:rFonts w:asciiTheme="minorBidi" w:hAnsiTheme="minorBidi"/>
                          <w:b/>
                          <w:bCs/>
                          <w:color w:val="7030A0"/>
                          <w:sz w:val="32"/>
                          <w:szCs w:val="32"/>
                        </w:rPr>
                        <w:t>8</w:t>
                      </w:r>
                      <w:r w:rsidRPr="00433EED">
                        <w:rPr>
                          <w:rFonts w:asciiTheme="minorBidi" w:hAnsiTheme="minorBidi"/>
                          <w:b/>
                          <w:bCs/>
                          <w:color w:val="7030A0"/>
                          <w:sz w:val="36"/>
                          <w:szCs w:val="36"/>
                        </w:rPr>
                        <w:t xml:space="preserve">  </w:t>
                      </w:r>
                    </w:p>
                  </w:txbxContent>
                </v:textbox>
              </v:oval>
            </w:pict>
          </mc:Fallback>
        </mc:AlternateContent>
      </w:r>
      <w:r w:rsidR="002014BE" w:rsidRPr="008532FB">
        <w:rPr>
          <w:noProof/>
          <w:lang w:eastAsia="en-GB"/>
        </w:rPr>
        <mc:AlternateContent>
          <mc:Choice Requires="wps">
            <w:drawing>
              <wp:anchor distT="0" distB="0" distL="114300" distR="114300" simplePos="0" relativeHeight="251658245" behindDoc="0" locked="0" layoutInCell="1" allowOverlap="1" wp14:anchorId="635E8BFD" wp14:editId="16BA6868">
                <wp:simplePos x="0" y="0"/>
                <wp:positionH relativeFrom="column">
                  <wp:posOffset>1943735</wp:posOffset>
                </wp:positionH>
                <wp:positionV relativeFrom="paragraph">
                  <wp:posOffset>3609975</wp:posOffset>
                </wp:positionV>
                <wp:extent cx="486410" cy="504825"/>
                <wp:effectExtent l="57150" t="19050" r="66040" b="85725"/>
                <wp:wrapNone/>
                <wp:docPr id="44" name="Oval 44" descr="P438TB8#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96" w14:textId="77777777" w:rsidR="006542F1" w:rsidRPr="00433EED" w:rsidRDefault="006542F1" w:rsidP="002014BE">
                            <w:pPr>
                              <w:rPr>
                                <w:rFonts w:asciiTheme="minorBidi" w:hAnsiTheme="minorBidi"/>
                                <w:b/>
                                <w:bCs/>
                                <w:color w:val="CE247D"/>
                                <w:sz w:val="36"/>
                                <w:szCs w:val="36"/>
                              </w:rPr>
                            </w:pPr>
                            <w:r w:rsidRPr="00433EED">
                              <w:rPr>
                                <w:rFonts w:asciiTheme="minorBidi" w:hAnsiTheme="minorBidi"/>
                                <w:b/>
                                <w:bCs/>
                                <w:color w:val="CE247D"/>
                                <w:sz w:val="32"/>
                                <w:szCs w:val="32"/>
                              </w:rPr>
                              <w:t>6</w:t>
                            </w:r>
                            <w:r w:rsidRPr="00433EED">
                              <w:rPr>
                                <w:rFonts w:asciiTheme="minorBidi" w:hAnsiTheme="minorBidi"/>
                                <w:b/>
                                <w:bCs/>
                                <w:color w:val="CE247D"/>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BFD" id="Oval 44" o:spid="_x0000_s1119" alt="P438TB8#y1" style="position:absolute;left:0;text-align:left;margin-left:153.05pt;margin-top:284.25pt;width:38.3pt;height:39.75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gcRygIAAJMGAAAOAAAAZHJzL2Uyb0RvYy54bWy0VUtv2zAMvg/YfxC08+o4c7osqFNkLToM&#10;KNpg7dCzIkuxAFnSJCV29utHyk6aPnYZ1h5ckSKpjx8fOTvvGk22wgdlTUnzkxElwnBbKbMu6c/7&#10;q49TSkJkpmLaGlHSnQj0fP7+3VnrZmJsa6sr4QkEMWHWupLWMbpZlgVei4aFE+uEgUtpfcMiiH6d&#10;VZ61EL3R2Xg0Os1a6yvnLRchgPayv6TzFF9KweOtlEFEoksK2GL6+vRd4Tebn7HZ2jNXKz7AYP+A&#10;omHKwKOHUJcsMrLx6kWoRnFvg5XxhNsms1IqLlIOkE0+epbNXc2cSLkAOcEdaAr/Lyy/2S49UVVJ&#10;i4ISwxqo0e2WaYJiJQIHrpbFp+n91+mHXY50tS7MwOvOLf0gBThi7p30Df6HrEiXKN4dKBZdJByU&#10;xfS0yKEQHK4mo2I6nmDM7NHZ+RC/CdsQPJRUaK1cQBLYjG2vQ+yt91aoDlar6kppnQRsHHGhPYEk&#10;Sqpjwgzxj6wyTKEHnU5xpwX6avNDSOAiYf9LMFTXGwFN1T8wdFBg2GdPVHrTPFcx7Wr2VInI9pAT&#10;DwkEviIhowOePBEA1VivMLe+gWHCgMl9G0OkwQW9Rer9g/948H9CDuNcGCAI7aMysYc/GcFfPxdv&#10;mugBYUrWmngA2yhj/WuAsZpo/aa4ZA8FinHUHHiM3apLk3Ja7OdgZasdjI+3/V4Jjl8paNtrFuKS&#10;eVgkUB9YjvEWPlLbtqR2OFFSW//7NT3aw3zDLSUtLKaShl8b5gUl+ruByf+SFwVusiQUk89jEPzx&#10;zer4xmyaCwuDkMMadjwd0T7q/VF62zzADl3gq3DFDIe3S8qj3wsXse832MJcLBbJDLaXY/Ha3DmO&#10;wbEqOJP33QPzbpjdCEN/Y/dL7MX89rboaexiE61UabiR6p7XoQSw+dJkDFsaV+uxnKwef0vmfwAA&#10;AP//AwBQSwMEFAAGAAgAAAAhALPO1vbjAAAACwEAAA8AAABkcnMvZG93bnJldi54bWxMj11LwzAU&#10;hu8F/0M4gncu6WY/qD0dIogMxOmceJs2x7asSUqTrdVfv3ill4f34X2fU6xn3bMTja6zBiFaCGBk&#10;aqs60yDs3x9vMmDOS6Nkbw0hfJODdXl5Uchc2cm80WnnGxZKjMslQuv9kHPu6pa0dAs7kAnZlx21&#10;9OEcG65GOYVy3fOlEAnXsjNhoZUDPbRUH3ZHjbBpppeP7aF6jppNuo3in6f0df+JeH01398B8zT7&#10;Pxh+9YM6lMGpskejHOsRViKJAooQJ1kMLBCrbJkCqxCS20wALwv+/4fyDAAA//8DAFBLAQItABQA&#10;BgAIAAAAIQC2gziS/gAAAOEBAAATAAAAAAAAAAAAAAAAAAAAAABbQ29udGVudF9UeXBlc10ueG1s&#10;UEsBAi0AFAAGAAgAAAAhADj9If/WAAAAlAEAAAsAAAAAAAAAAAAAAAAALwEAAF9yZWxzLy5yZWxz&#10;UEsBAi0AFAAGAAgAAAAhACA6BxHKAgAAkwYAAA4AAAAAAAAAAAAAAAAALgIAAGRycy9lMm9Eb2Mu&#10;eG1sUEsBAi0AFAAGAAgAAAAhALPO1vbjAAAACwEAAA8AAAAAAAAAAAAAAAAAJAUAAGRycy9kb3du&#10;cmV2LnhtbFBLBQYAAAAABAAEAPMAAAA0BgAAAAA=&#10;" fillcolor="white [3201]" stroked="f">
                <v:shadow on="t" color="black" opacity="22937f" origin=",.5" offset="0,.63889mm"/>
                <v:textbox>
                  <w:txbxContent>
                    <w:p w14:paraId="635E8E96" w14:textId="77777777" w:rsidR="006542F1" w:rsidRPr="00433EED" w:rsidRDefault="006542F1" w:rsidP="002014BE">
                      <w:pPr>
                        <w:rPr>
                          <w:rFonts w:asciiTheme="minorBidi" w:hAnsiTheme="minorBidi"/>
                          <w:b/>
                          <w:bCs/>
                          <w:color w:val="CE247D"/>
                          <w:sz w:val="36"/>
                          <w:szCs w:val="36"/>
                        </w:rPr>
                      </w:pPr>
                      <w:r w:rsidRPr="00433EED">
                        <w:rPr>
                          <w:rFonts w:asciiTheme="minorBidi" w:hAnsiTheme="minorBidi"/>
                          <w:b/>
                          <w:bCs/>
                          <w:color w:val="CE247D"/>
                          <w:sz w:val="32"/>
                          <w:szCs w:val="32"/>
                        </w:rPr>
                        <w:t>6</w:t>
                      </w:r>
                      <w:r w:rsidRPr="00433EED">
                        <w:rPr>
                          <w:rFonts w:asciiTheme="minorBidi" w:hAnsiTheme="minorBidi"/>
                          <w:b/>
                          <w:bCs/>
                          <w:color w:val="CE247D"/>
                          <w:sz w:val="36"/>
                          <w:szCs w:val="36"/>
                        </w:rPr>
                        <w:t xml:space="preserve">  </w:t>
                      </w:r>
                    </w:p>
                  </w:txbxContent>
                </v:textbox>
              </v:oval>
            </w:pict>
          </mc:Fallback>
        </mc:AlternateContent>
      </w:r>
      <w:r w:rsidR="002014BE" w:rsidRPr="008532FB">
        <w:rPr>
          <w:noProof/>
          <w:lang w:eastAsia="en-GB"/>
        </w:rPr>
        <mc:AlternateContent>
          <mc:Choice Requires="wps">
            <w:drawing>
              <wp:anchor distT="0" distB="0" distL="114300" distR="114300" simplePos="0" relativeHeight="251658244" behindDoc="0" locked="0" layoutInCell="1" allowOverlap="1" wp14:anchorId="635E8BFF" wp14:editId="084409EB">
                <wp:simplePos x="0" y="0"/>
                <wp:positionH relativeFrom="column">
                  <wp:posOffset>2209165</wp:posOffset>
                </wp:positionH>
                <wp:positionV relativeFrom="paragraph">
                  <wp:posOffset>2933700</wp:posOffset>
                </wp:positionV>
                <wp:extent cx="486410" cy="504825"/>
                <wp:effectExtent l="57150" t="19050" r="66040" b="85725"/>
                <wp:wrapNone/>
                <wp:docPr id="43" name="Oval 43" descr="P438TB7#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97" w14:textId="77777777" w:rsidR="006542F1" w:rsidRPr="00433EED" w:rsidRDefault="006542F1" w:rsidP="002014BE">
                            <w:pPr>
                              <w:jc w:val="center"/>
                              <w:rPr>
                                <w:rFonts w:asciiTheme="minorBidi" w:hAnsiTheme="minorBidi"/>
                                <w:b/>
                                <w:bCs/>
                                <w:color w:val="FF0000"/>
                                <w:sz w:val="32"/>
                                <w:szCs w:val="32"/>
                              </w:rPr>
                            </w:pPr>
                            <w:r w:rsidRPr="00433EED">
                              <w:rPr>
                                <w:rFonts w:asciiTheme="minorBidi" w:hAnsiTheme="minorBidi"/>
                                <w:b/>
                                <w:bCs/>
                                <w:color w:val="FF0000"/>
                                <w:sz w:val="32"/>
                                <w:szCs w:val="32"/>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BFF" id="Oval 43" o:spid="_x0000_s1120" alt="P438TB7#y1" style="position:absolute;left:0;text-align:left;margin-left:173.95pt;margin-top:231pt;width:38.3pt;height:39.75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SZxyAIAAJMGAAAOAAAAZHJzL2Uyb0RvYy54bWy0Vd1v2jAQf5+0/8HyntcQGlqGGirWqtOk&#10;qkUrU5+NYxNLju3ZBsL++t05gdKPvUwrD+bufHf+3WcuLttGk43wQVlT0vxkQIkw3FbKrEr6c3Hz&#10;eUxJiMxUTFsjSroTgV5OP3642LqJGNra6kp4Ak5MmGxdSesY3STLAq9Fw8KJdcLApbS+YRFYv8oq&#10;z7bgvdHZcDA4y7bWV85bLkIA6XV3SafJv5SCx3spg4hElxSwxXT6dC7xzKYXbLLyzNWK9zDYP6Bo&#10;mDLw6MHVNYuMrL165apR3NtgZTzhtsmslIqLFANEkw9eRPNQMydSLJCc4A5pCv/PLb/bzD1RVUmL&#10;U0oMa6BG9xumCbKVCBxyNS9Ox4uv5592OaZr68IErB7c3PdcABJjb6Vv8B+iIm1K8e6QYtFGwkFY&#10;jM+KHArB4Wo0KMbDEfrMnoydD/GbsA1BoqRCa+UCJoFN2OY2xE57r4XiYLWqbpTWicHGEVfaEwii&#10;pDomzOD/SCvDEDrQiYo7LdBWmx9CQi4S9r84Q3G9FtBU3QN9BwWGffZMpNfNSxHTrmbPhYhsDznl&#10;IYHAVyREdMCTpwRANVZLjK1rYJgwyOS+jcFTb4LWIvX+wX7Y2z9LDuNcGEgQ6kdlYgd/NIBfNxfv&#10;GugBYQrWmngA2yhj/VuAsZqo/a64ZAcFinHUHEjGdtmmSTlLPYuipa12MD7ednslOH6joG1vWYhz&#10;5mGRQH1gOcZ7OKS225LanqKktv73W3LUh/mGW0q2sJhKGn6tmReU6O8GJv9LXhS4yRJTjM6HwPjj&#10;m+XxjVk3VxYGIYc17HgiUT/qPSm9bR5hh87wVbhihsPbJeXR75mr2PUbbGEuZrOkBtvLsXhrHhxH&#10;51gVnMlF+8i862c3wtDf2f0SezW/nS5aGjtbRytVGu6nvPYlgM2XJqPf0rhaj/mk9fQtmf4BAAD/&#10;/wMAUEsDBBQABgAIAAAAIQDD12QS4wAAAAsBAAAPAAAAZHJzL2Rvd25yZXYueG1sTI9RS8MwFIXf&#10;Bf9DuIJvLm1NV61NhwgiA9l0TnxN25iWNTelydbqr/f6pI+X+3HOd4rVbHt20qPvHEqIFxEwjbVr&#10;OjQS9m+PVzfAfFDYqN6hlvClPazK87NC5Y2b8FWfdsEwCkGfKwltCEPOua9bbZVfuEEj/T7daFWg&#10;czS8GdVE4bbnSRQtuVUdUkOrBv3Q6vqwO1oJazNt3reH6jk262wbp99P2cv+Q8rLi/n+DljQc/iD&#10;4Vef1KEkp8odsfGsl3AtsltCJYhlQqOIEIlIgVUSUhGnwMuC/99Q/gAAAP//AwBQSwECLQAUAAYA&#10;CAAAACEAtoM4kv4AAADhAQAAEwAAAAAAAAAAAAAAAAAAAAAAW0NvbnRlbnRfVHlwZXNdLnhtbFBL&#10;AQItABQABgAIAAAAIQA4/SH/1gAAAJQBAAALAAAAAAAAAAAAAAAAAC8BAABfcmVscy8ucmVsc1BL&#10;AQItABQABgAIAAAAIQBSdSZxyAIAAJMGAAAOAAAAAAAAAAAAAAAAAC4CAABkcnMvZTJvRG9jLnht&#10;bFBLAQItABQABgAIAAAAIQDD12QS4wAAAAsBAAAPAAAAAAAAAAAAAAAAACIFAABkcnMvZG93bnJl&#10;di54bWxQSwUGAAAAAAQABADzAAAAMgYAAAAA&#10;" fillcolor="white [3201]" stroked="f">
                <v:shadow on="t" color="black" opacity="22937f" origin=",.5" offset="0,.63889mm"/>
                <v:textbox>
                  <w:txbxContent>
                    <w:p w14:paraId="635E8E97" w14:textId="77777777" w:rsidR="006542F1" w:rsidRPr="00433EED" w:rsidRDefault="006542F1" w:rsidP="002014BE">
                      <w:pPr>
                        <w:jc w:val="center"/>
                        <w:rPr>
                          <w:rFonts w:asciiTheme="minorBidi" w:hAnsiTheme="minorBidi"/>
                          <w:b/>
                          <w:bCs/>
                          <w:color w:val="FF0000"/>
                          <w:sz w:val="32"/>
                          <w:szCs w:val="32"/>
                        </w:rPr>
                      </w:pPr>
                      <w:r w:rsidRPr="00433EED">
                        <w:rPr>
                          <w:rFonts w:asciiTheme="minorBidi" w:hAnsiTheme="minorBidi"/>
                          <w:b/>
                          <w:bCs/>
                          <w:color w:val="FF0000"/>
                          <w:sz w:val="32"/>
                          <w:szCs w:val="32"/>
                        </w:rPr>
                        <w:t>5</w:t>
                      </w:r>
                    </w:p>
                  </w:txbxContent>
                </v:textbox>
              </v:oval>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54" behindDoc="0" locked="0" layoutInCell="1" allowOverlap="1" wp14:anchorId="635E8C01" wp14:editId="7983E972">
                <wp:simplePos x="0" y="0"/>
                <wp:positionH relativeFrom="column">
                  <wp:posOffset>10160</wp:posOffset>
                </wp:positionH>
                <wp:positionV relativeFrom="paragraph">
                  <wp:posOffset>2961640</wp:posOffset>
                </wp:positionV>
                <wp:extent cx="1285875" cy="419100"/>
                <wp:effectExtent l="0" t="0" r="0" b="0"/>
                <wp:wrapNone/>
                <wp:docPr id="41" name="Text Box 2" descr="P438TB17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419100"/>
                        </a:xfrm>
                        <a:prstGeom prst="rect">
                          <a:avLst/>
                        </a:prstGeom>
                        <a:noFill/>
                        <a:ln w="9525" cap="flat" cmpd="sng" algn="ctr">
                          <a:solidFill>
                            <a:prstClr val="black">
                              <a:alpha val="0"/>
                            </a:prstClr>
                          </a:solidFill>
                          <a:prstDash val="solid"/>
                          <a:miter lim="800000"/>
                          <a:headEnd type="none" w="med" len="med"/>
                          <a:tailEnd type="none" w="med" len="med"/>
                        </a:ln>
                      </wps:spPr>
                      <wps:txbx>
                        <w:txbxContent>
                          <w:p w14:paraId="635E8E98" w14:textId="77777777" w:rsidR="006542F1" w:rsidRPr="00FC29D9" w:rsidRDefault="006542F1" w:rsidP="002014BE">
                            <w:pPr>
                              <w:spacing w:after="0" w:line="240" w:lineRule="auto"/>
                              <w:jc w:val="center"/>
                              <w:rPr>
                                <w:color w:val="FFFFFF" w:themeColor="background1"/>
                                <w:sz w:val="20"/>
                                <w:szCs w:val="20"/>
                                <w:lang w:val="en-US"/>
                              </w:rPr>
                            </w:pPr>
                            <w:r>
                              <w:rPr>
                                <w:b/>
                                <w:bCs/>
                                <w:color w:val="FFFFFF" w:themeColor="background1"/>
                                <w:sz w:val="20"/>
                                <w:szCs w:val="20"/>
                                <w:lang w:val="en-US"/>
                              </w:rPr>
                              <w:t>Negative</w:t>
                            </w:r>
                            <w:r w:rsidRPr="00FC29D9">
                              <w:rPr>
                                <w:b/>
                                <w:bCs/>
                                <w:color w:val="FFFFFF" w:themeColor="background1"/>
                                <w:sz w:val="20"/>
                                <w:szCs w:val="20"/>
                                <w:lang w:val="en-US"/>
                              </w:rPr>
                              <w:t xml:space="preserve"> features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01" id="_x0000_s1121" type="#_x0000_t202" alt="P438TB17bA#y1" style="position:absolute;left:0;text-align:left;margin-left:.8pt;margin-top:233.2pt;width:101.25pt;height:33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cUBcgIAAMwEAAAOAAAAZHJzL2Uyb0RvYy54bWysVNtuEzEQfUfiHyzzTDcbkjaNuql6oQip&#10;QKWWD5i1vVmrvmG72Q1fz9hOQlReEGIfLNszc3zmzMxeXI5akY3wQVrT0PpkQokwzHJp1g39/nT3&#10;fkFJiGA4KGtEQ7ci0MvV2zcXg1uKqe2t4sITBDFhObiG9jG6ZVUF1gsN4cQ6YdDYWa8h4tGvK+5h&#10;QHStqulkcloN1nPnLRMh4O1tMdJVxu86weK3rgsiEtVQ5Bbz6vPaprVaXcBy7cH1ku1owD+w0CAN&#10;PnqAuoUI5MXLP6C0ZN4G28UTZnVlu04ykXPAbOrJq2wee3Ai54LiBHeQKfw/WPZ18+CJ5A2d1ZQY&#10;0FijJzFGcm1HMqWEi8BQrofZh8XTdX3WXr3b1km0wYUlxj46jI4jOmPxswDB3Vv2HIixNz2Ytbjy&#10;3g69AI6kc2R1FFpwQgJphy+W4+PwEm0GGjuvk6KoEUF0LN72ULBEkKUnp4v54mxOCUPbrD6vJ7mi&#10;FSz30c6H+ElYTdKmoR4bIqPD5j5EzANd9y7pMWPvpFK5KZQhQ0PP59MED9ianYKIW+1QrGDWlIBa&#10;Y8+z6EviVkmeohNOwrxRnmwA+65VwJ7Lq8r1UC73RHeemUl4DXELoS/u2VS6VcuII6Okbuhikr5y&#10;nTT+aDiJW4cyGpw2mhLQglOiBBJNu5xZBKn+xhO1UQaJpYKlGpVqxbEdc8Ocnu4bobV8iyX0towX&#10;/g5w01v/ExngaKFcP17AIx/12WAbnNezWZrFfJjNz6Z48MeW9tgChiFUQ1H7sr2JeX5Lua6wXTqZ&#10;K5loFiY7zjgyWdbdeKeZPD5nr98/odUvAAAA//8DAFBLAwQUAAYACAAAACEAOyjDQ9wAAAAJAQAA&#10;DwAAAGRycy9kb3ducmV2LnhtbEyPzU7DMBCE70i8g7VI3KjTNERVGqdCSHBCgha4O/HmB+x1FDtt&#10;+vYsJziOZjTzTblfnBUnnMLgScF6lYBAarwZqFPw8f50twURoiajrSdUcMEA++r6qtSF8Wc64OkY&#10;O8ElFAqtoI9xLKQMTY9Oh5Ufkdhr/eR0ZDl10kz6zOXOyjRJcun0QLzQ6xEfe2y+j7NTQP4y1JuX&#10;r7f5E59fD7ZuKcVWqdub5WEHIuIS/8Lwi8/oUDFT7WcyQVjWOQcVZHmegWA/TbI1iFrB/SbNQFal&#10;/P+g+gEAAP//AwBQSwECLQAUAAYACAAAACEAtoM4kv4AAADhAQAAEwAAAAAAAAAAAAAAAAAAAAAA&#10;W0NvbnRlbnRfVHlwZXNdLnhtbFBLAQItABQABgAIAAAAIQA4/SH/1gAAAJQBAAALAAAAAAAAAAAA&#10;AAAAAC8BAABfcmVscy8ucmVsc1BLAQItABQABgAIAAAAIQAVzcUBcgIAAMwEAAAOAAAAAAAAAAAA&#10;AAAAAC4CAABkcnMvZTJvRG9jLnhtbFBLAQItABQABgAIAAAAIQA7KMND3AAAAAkBAAAPAAAAAAAA&#10;AAAAAAAAAMwEAABkcnMvZG93bnJldi54bWxQSwUGAAAAAAQABADzAAAA1QUAAAAA&#10;" filled="f">
                <v:stroke opacity="0"/>
                <v:textbox>
                  <w:txbxContent>
                    <w:p w14:paraId="635E8E98" w14:textId="77777777" w:rsidR="006542F1" w:rsidRPr="00FC29D9" w:rsidRDefault="006542F1" w:rsidP="002014BE">
                      <w:pPr>
                        <w:spacing w:after="0" w:line="240" w:lineRule="auto"/>
                        <w:jc w:val="center"/>
                        <w:rPr>
                          <w:color w:val="FFFFFF" w:themeColor="background1"/>
                          <w:sz w:val="20"/>
                          <w:szCs w:val="20"/>
                          <w:lang w:val="en-US"/>
                        </w:rPr>
                      </w:pPr>
                      <w:r>
                        <w:rPr>
                          <w:b/>
                          <w:bCs/>
                          <w:color w:val="FFFFFF" w:themeColor="background1"/>
                          <w:sz w:val="20"/>
                          <w:szCs w:val="20"/>
                          <w:lang w:val="en-US"/>
                        </w:rPr>
                        <w:t>Negative</w:t>
                      </w:r>
                      <w:r w:rsidRPr="00FC29D9">
                        <w:rPr>
                          <w:b/>
                          <w:bCs/>
                          <w:color w:val="FFFFFF" w:themeColor="background1"/>
                          <w:sz w:val="20"/>
                          <w:szCs w:val="20"/>
                          <w:lang w:val="en-US"/>
                        </w:rPr>
                        <w:t xml:space="preserve"> features</w:t>
                      </w:r>
                    </w:p>
                  </w:txbxContent>
                </v:textbox>
              </v:shape>
            </w:pict>
          </mc:Fallback>
        </mc:AlternateContent>
      </w:r>
      <w:r w:rsidR="002014BE" w:rsidRPr="008532FB">
        <w:rPr>
          <w:rFonts w:ascii="Verdana" w:hAnsi="Verdana"/>
          <w:noProof/>
          <w:sz w:val="20"/>
          <w:szCs w:val="20"/>
          <w:lang w:eastAsia="en-GB"/>
        </w:rPr>
        <mc:AlternateContent>
          <mc:Choice Requires="wps">
            <w:drawing>
              <wp:anchor distT="0" distB="0" distL="114300" distR="114300" simplePos="0" relativeHeight="251658253" behindDoc="0" locked="0" layoutInCell="1" allowOverlap="1" wp14:anchorId="635E8C03" wp14:editId="46D26BD8">
                <wp:simplePos x="0" y="0"/>
                <wp:positionH relativeFrom="column">
                  <wp:posOffset>9525</wp:posOffset>
                </wp:positionH>
                <wp:positionV relativeFrom="paragraph">
                  <wp:posOffset>2114550</wp:posOffset>
                </wp:positionV>
                <wp:extent cx="1285875" cy="419100"/>
                <wp:effectExtent l="0" t="0" r="0" b="0"/>
                <wp:wrapNone/>
                <wp:docPr id="40" name="Text Box 2" descr="P438TB16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419100"/>
                        </a:xfrm>
                        <a:prstGeom prst="rect">
                          <a:avLst/>
                        </a:prstGeom>
                        <a:noFill/>
                        <a:ln w="9525" cap="flat" cmpd="sng" algn="ctr">
                          <a:solidFill>
                            <a:prstClr val="black">
                              <a:alpha val="0"/>
                            </a:prstClr>
                          </a:solidFill>
                          <a:prstDash val="solid"/>
                          <a:miter lim="800000"/>
                          <a:headEnd type="none" w="med" len="med"/>
                          <a:tailEnd type="none" w="med" len="med"/>
                        </a:ln>
                      </wps:spPr>
                      <wps:txbx>
                        <w:txbxContent>
                          <w:p w14:paraId="635E8E99" w14:textId="77777777" w:rsidR="006542F1" w:rsidRPr="00FC29D9" w:rsidRDefault="006542F1" w:rsidP="002014BE">
                            <w:pPr>
                              <w:spacing w:after="0" w:line="240" w:lineRule="auto"/>
                              <w:jc w:val="center"/>
                              <w:rPr>
                                <w:color w:val="FFFFFF" w:themeColor="background1"/>
                                <w:sz w:val="20"/>
                                <w:szCs w:val="20"/>
                                <w:lang w:val="en-US"/>
                              </w:rPr>
                            </w:pPr>
                            <w:r w:rsidRPr="00FC29D9">
                              <w:rPr>
                                <w:b/>
                                <w:bCs/>
                                <w:color w:val="FFFFFF" w:themeColor="background1"/>
                                <w:sz w:val="20"/>
                                <w:szCs w:val="20"/>
                                <w:lang w:val="en-US"/>
                              </w:rPr>
                              <w:t>Positive features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03" id="_x0000_s1122" type="#_x0000_t202" alt="P438TB16bA#y1" style="position:absolute;left:0;text-align:left;margin-left:.75pt;margin-top:166.5pt;width:101.25pt;height:33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poWcQIAAMwEAAAOAAAAZHJzL2Uyb0RvYy54bWysVNtuEzEQfUfiHyzzTDcbkjaNuql6oQip&#10;QKWWD5i1vVmrvmG72Q1fz9hOQlReEGIfLNszc3zmzMxeXI5akY3wQVrT0PpkQokwzHJp1g39/nT3&#10;fkFJiGA4KGtEQ7ci0MvV2zcXg1uKqe2t4sITBDFhObiG9jG6ZVUF1gsN4cQ6YdDYWa8h4tGvK+5h&#10;QHStqulkcloN1nPnLRMh4O1tMdJVxu86weK3rgsiEtVQ5Bbz6vPaprVaXcBy7cH1ku1owD+w0CAN&#10;PnqAuoUI5MXLP6C0ZN4G28UTZnVlu04ykXPAbOrJq2wee3Ai54LiBHeQKfw/WPZ18+CJ5A2doTwG&#10;NNboSYyRXNuRTCnhIjCU62H2YfF0XZ+2V++2dRJtcGGJsY8Oo+OIzlj8LEBw95Y9B2LsTQ9mLa68&#10;t0MvgCPpHFkdhRackEDa4Yvl+Di8RJuBxs7rpChqRBAd2W0PBUsEWXpyupgvzuaUMLTN6vN6kita&#10;wXIf7XyIn4TVJG0a6rEhMjps7kPEPNB175IeM/ZOKpWbQhkyNPR8Pk3wgK3ZKYi41Q7FCmZNCag1&#10;9jyLviRuleQpOuEkzBvlyQaw71oF7Lm8qlwP5XJPdOeZmYTXELcQ+uKeTaVbtYw4Mkrqhi4m6SvX&#10;SeOPhpO4dSijwWmjKQEtOCVKING0y5lFkOpvPFEbZZBYKliqUalWHNsxN8zp2b4RWsu3WEJvy3jh&#10;7wA3vfU/kQGOFsr14wU88lGfDbbBeT1LzRbzYTY/m+LBH1vaYwsYhlANRe3L9ibm+S3lusJ26WSu&#10;ZKJZmOw448hkWXfjnWby+Jy9fv+EVr8AAAD//wMAUEsDBBQABgAIAAAAIQCPO3tH2gAAAAkBAAAP&#10;AAAAZHJzL2Rvd25yZXYueG1sTE/LTsMwELwj8Q/WInGjNgkgGuJUCAlOSNACdyfePMBeR7HTpn/P&#10;cqK3nZ3RPMrN4p3Y4xSHQBquVwoEUhPsQJ2Gz4/nq3sQMRmyxgVCDUeMsKnOz0pT2HCgLe53qRNs&#10;QrEwGvqUxkLK2PToTVyFEYm5NkzeJIZTJ+1kDmzuncyUupPeDMQJvRnxqcfmZzd7DRSOQ52/fr/P&#10;X/jytnV1Sxm2Wl9eLI8PIBIu6V8Mf/W5OlTcqQ4z2Sgc41sWasjznCcxn6kbPmr+rNcKZFXK0wXV&#10;LwAAAP//AwBQSwECLQAUAAYACAAAACEAtoM4kv4AAADhAQAAEwAAAAAAAAAAAAAAAAAAAAAAW0Nv&#10;bnRlbnRfVHlwZXNdLnhtbFBLAQItABQABgAIAAAAIQA4/SH/1gAAAJQBAAALAAAAAAAAAAAAAAAA&#10;AC8BAABfcmVscy8ucmVsc1BLAQItABQABgAIAAAAIQBp9poWcQIAAMwEAAAOAAAAAAAAAAAAAAAA&#10;AC4CAABkcnMvZTJvRG9jLnhtbFBLAQItABQABgAIAAAAIQCPO3tH2gAAAAkBAAAPAAAAAAAAAAAA&#10;AAAAAMsEAABkcnMvZG93bnJldi54bWxQSwUGAAAAAAQABADzAAAA0gUAAAAA&#10;" filled="f">
                <v:stroke opacity="0"/>
                <v:textbox>
                  <w:txbxContent>
                    <w:p w14:paraId="635E8E99" w14:textId="77777777" w:rsidR="006542F1" w:rsidRPr="00FC29D9" w:rsidRDefault="006542F1" w:rsidP="002014BE">
                      <w:pPr>
                        <w:spacing w:after="0" w:line="240" w:lineRule="auto"/>
                        <w:jc w:val="center"/>
                        <w:rPr>
                          <w:color w:val="FFFFFF" w:themeColor="background1"/>
                          <w:sz w:val="20"/>
                          <w:szCs w:val="20"/>
                          <w:lang w:val="en-US"/>
                        </w:rPr>
                      </w:pPr>
                      <w:r w:rsidRPr="00FC29D9">
                        <w:rPr>
                          <w:b/>
                          <w:bCs/>
                          <w:color w:val="FFFFFF" w:themeColor="background1"/>
                          <w:sz w:val="20"/>
                          <w:szCs w:val="20"/>
                          <w:lang w:val="en-US"/>
                        </w:rPr>
                        <w:t>Positive features</w:t>
                      </w:r>
                    </w:p>
                  </w:txbxContent>
                </v:textbox>
              </v:shape>
            </w:pict>
          </mc:Fallback>
        </mc:AlternateContent>
      </w:r>
      <w:r w:rsidR="002014BE" w:rsidRPr="008532FB">
        <w:rPr>
          <w:rFonts w:ascii="Verdana" w:hAnsi="Verdana"/>
          <w:noProof/>
          <w:sz w:val="20"/>
          <w:szCs w:val="20"/>
          <w:lang w:eastAsia="en-GB"/>
        </w:rPr>
        <w:drawing>
          <wp:inline distT="0" distB="0" distL="0" distR="0" wp14:anchorId="635E8C05" wp14:editId="635E8C06">
            <wp:extent cx="5829300" cy="5600700"/>
            <wp:effectExtent l="57150" t="0" r="0" b="0"/>
            <wp:docPr id="55" name="Diagram 55" descr="P438#yIS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635E6019" w14:textId="77777777" w:rsidR="002014BE" w:rsidRPr="008532FB" w:rsidRDefault="002014BE" w:rsidP="002014BE">
      <w:pPr>
        <w:spacing w:line="360" w:lineRule="auto"/>
        <w:jc w:val="both"/>
        <w:rPr>
          <w:rFonts w:asciiTheme="majorBidi" w:eastAsia="Times New Roman" w:hAnsiTheme="majorBidi" w:cstheme="majorBidi"/>
          <w:iCs/>
          <w:sz w:val="24"/>
          <w:szCs w:val="24"/>
        </w:rPr>
      </w:pPr>
    </w:p>
    <w:p w14:paraId="635E601A" w14:textId="77777777" w:rsidR="00C22F3B" w:rsidRPr="008532FB" w:rsidRDefault="00C22F3B" w:rsidP="001610CA">
      <w:pPr>
        <w:spacing w:line="360" w:lineRule="auto"/>
        <w:jc w:val="center"/>
        <w:rPr>
          <w:rFonts w:asciiTheme="majorBidi" w:eastAsia="Times New Roman" w:hAnsiTheme="majorBidi" w:cstheme="majorBidi"/>
          <w:b/>
          <w:bCs/>
          <w:iCs/>
          <w:sz w:val="24"/>
          <w:szCs w:val="24"/>
        </w:rPr>
      </w:pPr>
      <w:r w:rsidRPr="008532FB">
        <w:rPr>
          <w:rFonts w:asciiTheme="majorBidi" w:eastAsia="Times New Roman" w:hAnsiTheme="majorBidi" w:cstheme="majorBidi"/>
          <w:b/>
          <w:bCs/>
          <w:iCs/>
          <w:sz w:val="24"/>
          <w:szCs w:val="24"/>
        </w:rPr>
        <w:t>(Researcher’s figure)</w:t>
      </w:r>
    </w:p>
    <w:p w14:paraId="635E601B" w14:textId="77777777" w:rsidR="002014BE" w:rsidRPr="008532FB" w:rsidRDefault="00C026E1" w:rsidP="002014B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Figure 1.</w:t>
      </w:r>
      <w:r w:rsidR="002014BE" w:rsidRPr="008532FB">
        <w:rPr>
          <w:rFonts w:asciiTheme="majorBidi" w:eastAsia="Times New Roman" w:hAnsiTheme="majorBidi" w:cstheme="majorBidi"/>
          <w:iCs/>
          <w:sz w:val="24"/>
          <w:szCs w:val="24"/>
        </w:rPr>
        <w:t>3 summarises the main eight IBFs covered in this research and the sub-factors. It is a reflection of the contribution framework of the thesis in wide behavioural areas. The behavioural transformation challenge of this thesis is processed by the IBC model that focuses on the 8 main IBFs and their 48 su</w:t>
      </w:r>
      <w:r w:rsidRPr="008532FB">
        <w:rPr>
          <w:rFonts w:asciiTheme="majorBidi" w:eastAsia="Times New Roman" w:hAnsiTheme="majorBidi" w:cstheme="majorBidi"/>
          <w:iCs/>
          <w:sz w:val="24"/>
          <w:szCs w:val="24"/>
        </w:rPr>
        <w:t>b-factors shown in the Figure 1.</w:t>
      </w:r>
      <w:r w:rsidR="002014BE" w:rsidRPr="008532FB">
        <w:rPr>
          <w:rFonts w:asciiTheme="majorBidi" w:eastAsia="Times New Roman" w:hAnsiTheme="majorBidi" w:cstheme="majorBidi"/>
          <w:iCs/>
          <w:sz w:val="24"/>
          <w:szCs w:val="24"/>
        </w:rPr>
        <w:t xml:space="preserve">3. The model essentially represents the integrated theoretical and practical chain that clearly transforms the behavioural </w:t>
      </w:r>
      <w:r w:rsidR="002014BE" w:rsidRPr="008532FB">
        <w:rPr>
          <w:rFonts w:asciiTheme="majorBidi" w:eastAsia="Times New Roman" w:hAnsiTheme="majorBidi" w:cstheme="majorBidi"/>
          <w:iCs/>
          <w:sz w:val="24"/>
          <w:szCs w:val="24"/>
        </w:rPr>
        <w:lastRenderedPageBreak/>
        <w:t xml:space="preserve">impact into specific individuals’ performance levels (a comprehensive explanation of this model, its IBFs assessment process and its interpretations is provided in the chapter 3). </w:t>
      </w:r>
    </w:p>
    <w:p w14:paraId="635E601C" w14:textId="77777777" w:rsidR="002014BE" w:rsidRPr="008532FB" w:rsidRDefault="002014BE" w:rsidP="00543667">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This basis is addressed in the research questions, and also is formulated in the hypotheses of this thesis. In this context, linking the main headings of the thesis in a consistent and coherent way is a priority of this research. Therefore, the next chapters gradually present the problematic nature of the </w:t>
      </w:r>
      <w:r w:rsidR="00543667">
        <w:rPr>
          <w:rFonts w:asciiTheme="majorBidi" w:hAnsiTheme="majorBidi" w:cstheme="majorBidi"/>
          <w:sz w:val="24"/>
          <w:szCs w:val="24"/>
        </w:rPr>
        <w:t>association</w:t>
      </w:r>
      <w:r w:rsidR="00543667" w:rsidRPr="008532FB">
        <w:rPr>
          <w:rFonts w:asciiTheme="majorBidi" w:hAnsiTheme="majorBidi" w:cstheme="majorBidi"/>
          <w:sz w:val="24"/>
          <w:szCs w:val="24"/>
        </w:rPr>
        <w:t xml:space="preserve"> </w:t>
      </w:r>
      <w:r w:rsidRPr="008532FB">
        <w:rPr>
          <w:rFonts w:asciiTheme="majorBidi" w:eastAsia="Times New Roman" w:hAnsiTheme="majorBidi" w:cstheme="majorBidi"/>
          <w:iCs/>
          <w:sz w:val="24"/>
          <w:szCs w:val="24"/>
        </w:rPr>
        <w:t xml:space="preserve">between the </w:t>
      </w:r>
      <w:r w:rsidRPr="008532FB">
        <w:rPr>
          <w:rFonts w:asciiTheme="majorBidi" w:hAnsiTheme="majorBidi" w:cstheme="majorBidi"/>
          <w:sz w:val="24"/>
          <w:szCs w:val="24"/>
        </w:rPr>
        <w:t>IBFs (independent variable) and the strategic investment decision (dependent variable).</w:t>
      </w:r>
    </w:p>
    <w:p w14:paraId="635E601D" w14:textId="77777777" w:rsidR="002014BE" w:rsidRPr="008532FB" w:rsidRDefault="002014BE" w:rsidP="002014B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thesis argues that specific characteristics of the IBFs have a positive impact on individuals’ performance, thus their contributions in the strategic investment decisions, whereas some particular patterns have the negative implications on their performance outcomes. All of these assumptions are formulated in the research hypotheses and also in the I</w:t>
      </w:r>
      <w:r w:rsidR="00460191" w:rsidRPr="008532FB">
        <w:rPr>
          <w:rFonts w:asciiTheme="majorBidi" w:eastAsia="Times New Roman" w:hAnsiTheme="majorBidi" w:cstheme="majorBidi"/>
          <w:iCs/>
          <w:sz w:val="24"/>
          <w:szCs w:val="24"/>
        </w:rPr>
        <w:t>BFs interpretations in chapter 3</w:t>
      </w:r>
      <w:r w:rsidRPr="008532FB">
        <w:rPr>
          <w:rFonts w:asciiTheme="majorBidi" w:eastAsia="Times New Roman" w:hAnsiTheme="majorBidi" w:cstheme="majorBidi"/>
          <w:iCs/>
          <w:sz w:val="24"/>
          <w:szCs w:val="24"/>
        </w:rPr>
        <w:t xml:space="preserve">. </w:t>
      </w:r>
    </w:p>
    <w:p w14:paraId="635E601E" w14:textId="77777777" w:rsidR="002014BE" w:rsidRPr="008532FB" w:rsidRDefault="002014BE" w:rsidP="00460191">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This study conceptualises the influential relationship mentioned based on a number of theories, models and scientific approaches that contribute also in designing the IBC model. The conceptualisation and examinations of this model are applied on the Libyan service companies as they have a significant weight in the overall institutional framework in Libya. From this dimension, the results of this study are carefully generated after eliciting and gathering the information required of this study through the new model. The core reasons of the transparent and accurate results are; to show the real impact of the IBFs studied on individuals’ performance and therefore the quality of strategic investment decisions taken within the Libyan service companies, and to provide a more comprehensive behavioural model </w:t>
      </w:r>
      <w:r w:rsidR="00460191" w:rsidRPr="008532FB">
        <w:rPr>
          <w:rFonts w:asciiTheme="majorBidi" w:eastAsia="Times New Roman" w:hAnsiTheme="majorBidi" w:cstheme="majorBidi"/>
          <w:iCs/>
          <w:sz w:val="24"/>
          <w:szCs w:val="24"/>
        </w:rPr>
        <w:t>which is characterised</w:t>
      </w:r>
      <w:r w:rsidRPr="008532FB">
        <w:rPr>
          <w:rFonts w:asciiTheme="majorBidi" w:eastAsia="Times New Roman" w:hAnsiTheme="majorBidi" w:cstheme="majorBidi"/>
          <w:iCs/>
          <w:sz w:val="24"/>
          <w:szCs w:val="24"/>
        </w:rPr>
        <w:t xml:space="preserve"> by flexible integrated behavioural factors. Using the word flexibility here is </w:t>
      </w:r>
      <w:r w:rsidR="00FE2B5F" w:rsidRPr="008532FB">
        <w:rPr>
          <w:rFonts w:asciiTheme="majorBidi" w:eastAsia="Times New Roman" w:hAnsiTheme="majorBidi" w:cstheme="majorBidi"/>
          <w:iCs/>
          <w:sz w:val="24"/>
          <w:szCs w:val="24"/>
        </w:rPr>
        <w:t xml:space="preserve">arguably </w:t>
      </w:r>
      <w:r w:rsidRPr="008532FB">
        <w:rPr>
          <w:rFonts w:asciiTheme="majorBidi" w:eastAsia="Times New Roman" w:hAnsiTheme="majorBidi" w:cstheme="majorBidi"/>
          <w:iCs/>
          <w:sz w:val="24"/>
          <w:szCs w:val="24"/>
        </w:rPr>
        <w:t xml:space="preserve">due to the possibility of applying and adopting the model on a wide range of financial, managerial and economic issues. As a result of this adaptability, conceptualising such an innovative model paves the way to future contributions related to combining many essential IBFs in one approach. </w:t>
      </w:r>
    </w:p>
    <w:p w14:paraId="635E601F" w14:textId="77777777" w:rsidR="002014BE" w:rsidRPr="008532FB" w:rsidRDefault="009A10F1" w:rsidP="00CC09E3">
      <w:pPr>
        <w:pStyle w:val="Heading2"/>
      </w:pPr>
      <w:bookmarkStart w:id="15" w:name="_Toc90052315"/>
      <w:r w:rsidRPr="008532FB">
        <w:t>1.</w:t>
      </w:r>
      <w:r w:rsidR="00A321C0" w:rsidRPr="008532FB">
        <w:t>6</w:t>
      </w:r>
      <w:r w:rsidR="002014BE" w:rsidRPr="008532FB">
        <w:t xml:space="preserve"> The Contribution and Distinctiveness of the Research</w:t>
      </w:r>
      <w:bookmarkEnd w:id="15"/>
    </w:p>
    <w:p w14:paraId="635E6020"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Although the IBFs represented in personality, perception, ability and skills, motivation, attitudes, work stress, job satisfaction and administrative leadership have been studied in some psychological and organisational behaviour studies, the IBFs mentioned have not been </w:t>
      </w:r>
      <w:r w:rsidRPr="008532FB">
        <w:rPr>
          <w:rFonts w:asciiTheme="majorBidi" w:hAnsiTheme="majorBidi" w:cstheme="majorBidi"/>
          <w:sz w:val="24"/>
          <w:szCs w:val="24"/>
        </w:rPr>
        <w:lastRenderedPageBreak/>
        <w:t>sufficiently combined in one domain, especially in their influence on decision-making process in management accounting. Thus, this multidimensional influence can be studied and examined to provide a comprehensive coverage of their impact in the positive and negative ways on the quality of strategic investment decisions made. This comprehensive coverage is conducted to contribute in demonstrating the extent of IBFs’ influence on the SIDs in the Libyan service companies in order to develop their human resources and SIDs. To strengthen the quality of SIDs, the research aims to provide a distinctive behavioural model that exploits the positive behavioural impact and help avoiding the negative implications. As a result of this importance, the research attempts to simplify the behavioural problem within firms through the assumed behavioural interpretation of the IBC.</w:t>
      </w:r>
    </w:p>
    <w:p w14:paraId="635E6021" w14:textId="77777777" w:rsidR="002014BE" w:rsidRPr="008532FB" w:rsidRDefault="00A321C0" w:rsidP="00CC09E3">
      <w:pPr>
        <w:pStyle w:val="Heading3"/>
      </w:pPr>
      <w:bookmarkStart w:id="16" w:name="_Toc90052316"/>
      <w:r w:rsidRPr="008532FB">
        <w:t>1.6</w:t>
      </w:r>
      <w:r w:rsidR="009A10F1" w:rsidRPr="008532FB">
        <w:t>.1</w:t>
      </w:r>
      <w:r w:rsidR="002014BE" w:rsidRPr="008532FB">
        <w:t xml:space="preserve"> The Theoretical Contributions</w:t>
      </w:r>
      <w:bookmarkEnd w:id="16"/>
    </w:p>
    <w:p w14:paraId="635E6022" w14:textId="77777777" w:rsidR="002014BE"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study is built on numerous theoretical contributions. It paves the way to increasing the behavioural knowledge in management accounting discipline and decision-making processes through understanding the relationship between the IBFs and SIDs. The IBFs have been extensively discussed in this thesis including their sub-factors and interpretations in a way that fill a significant gap in the literature. I argue that the complexity and interrelations of these factors pose a challenging issue to all the researchers in examining the underlying implications of these IBFs (Otley and Emmanuel, 2013). From this perspective, this research attempts to scientifically identify, simplify and introduce these IBFs in an understandable framework to be positively reflected in today’s business environment.</w:t>
      </w:r>
    </w:p>
    <w:p w14:paraId="635E6023" w14:textId="77777777" w:rsidR="004C13F8" w:rsidRPr="004C13F8" w:rsidRDefault="004C13F8" w:rsidP="004C13F8">
      <w:pPr>
        <w:spacing w:line="360" w:lineRule="auto"/>
        <w:jc w:val="both"/>
        <w:rPr>
          <w:rFonts w:asciiTheme="majorBidi" w:hAnsiTheme="majorBidi" w:cstheme="majorBidi"/>
          <w:sz w:val="24"/>
          <w:szCs w:val="24"/>
        </w:rPr>
      </w:pPr>
      <w:r w:rsidRPr="004C13F8">
        <w:rPr>
          <w:rFonts w:asciiTheme="majorBidi" w:hAnsiTheme="majorBidi" w:cstheme="majorBidi"/>
          <w:sz w:val="24"/>
          <w:szCs w:val="24"/>
        </w:rPr>
        <w:t>Through this study, the theoretical contribution is to provide a holistic behavioural model capable of reflecting the underlying implications derived from a number of behavioural factors on the individuals’ performance within the Libyan service companies, and consequently the quality of the investment decisions taken in these companies. The adoption of 8 essential factors and 48 sub-factors is a reinforcement of the behavioural concepts that have been directly and implicitly associated with the steps and mechanisms necessary for strategic decision-making, which increases awareness and enhances individuals' knowledge of the significance of these behavioural determinants.</w:t>
      </w:r>
    </w:p>
    <w:p w14:paraId="635E6024"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research aims to fill the gap by applying a combination of the IBFs and providing interpretational basis of these factors. The benefits of the theoretical and professional values of </w:t>
      </w:r>
      <w:r w:rsidRPr="008532FB">
        <w:rPr>
          <w:rFonts w:asciiTheme="majorBidi" w:hAnsiTheme="majorBidi" w:cstheme="majorBidi"/>
          <w:sz w:val="24"/>
          <w:szCs w:val="24"/>
        </w:rPr>
        <w:lastRenderedPageBreak/>
        <w:t>this thesis stem from the critical insights and practical applications. The behavioural assumptions and their interpretations represented in the IBC model distinctively formulated in this research. This can be a beneficial theoretical approach to transform the complex behaviour characteristics into a simpler framework that can be operationalised therefore in different practical cases.</w:t>
      </w:r>
    </w:p>
    <w:p w14:paraId="635E6025"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Interpreting the behavioural characteristics derived from the desirable and undesirable behaviour determinants is an additional contribution to the mainstream literature. This contribution critically attempts to simplify the complex eight main factors and their 48 behavioural sub-factors, and interpreting them into logical classifications through the IBC model. This can build a philosophical basis that can be further discussed in the future studies due to the significance of all of the IBFs chosen in this research.</w:t>
      </w:r>
    </w:p>
    <w:p w14:paraId="635E6026" w14:textId="77777777" w:rsidR="002014BE" w:rsidRPr="008532FB" w:rsidRDefault="002014BE" w:rsidP="00CC09E3">
      <w:pPr>
        <w:pStyle w:val="Heading3"/>
      </w:pPr>
      <w:bookmarkStart w:id="17" w:name="_Toc90052317"/>
      <w:r w:rsidRPr="008532FB">
        <w:t>1</w:t>
      </w:r>
      <w:r w:rsidR="00A321C0" w:rsidRPr="008532FB">
        <w:t>.6</w:t>
      </w:r>
      <w:r w:rsidR="009A10F1" w:rsidRPr="008532FB">
        <w:t>.2</w:t>
      </w:r>
      <w:r w:rsidRPr="008532FB">
        <w:t xml:space="preserve"> The Practical Contributions</w:t>
      </w:r>
      <w:bookmarkEnd w:id="17"/>
    </w:p>
    <w:p w14:paraId="635E6027" w14:textId="77777777" w:rsidR="004C13F8"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 the practical stage, applying the new model confirms the effectiveness of the generated model and illustrates how the model works. Also, the influence levels and performance outcomes resulted in hypotheses testing stage. Applying this model contributes scientifically in reducing the existing research gaps by examining the individual factors in significant practical environment. The usefulness here lies in matching the positive and negative IBFs with the multiple stages of the SIDs to reach valuable results of how to exploit the affirmative characteristics and </w:t>
      </w:r>
      <w:r w:rsidR="004C13F8">
        <w:rPr>
          <w:rFonts w:asciiTheme="majorBidi" w:hAnsiTheme="majorBidi" w:cstheme="majorBidi"/>
          <w:sz w:val="24"/>
          <w:szCs w:val="24"/>
        </w:rPr>
        <w:t>avoid the undesirable outcomes.</w:t>
      </w:r>
    </w:p>
    <w:p w14:paraId="635E6028" w14:textId="77777777" w:rsidR="004C13F8" w:rsidRPr="004C13F8" w:rsidRDefault="004C13F8" w:rsidP="004C13F8">
      <w:pPr>
        <w:spacing w:line="360" w:lineRule="auto"/>
        <w:jc w:val="both"/>
        <w:rPr>
          <w:rFonts w:asciiTheme="majorBidi" w:hAnsiTheme="majorBidi" w:cstheme="majorBidi"/>
          <w:sz w:val="24"/>
          <w:szCs w:val="24"/>
        </w:rPr>
      </w:pPr>
      <w:r w:rsidRPr="004C13F8">
        <w:rPr>
          <w:rFonts w:asciiTheme="majorBidi" w:hAnsiTheme="majorBidi" w:cstheme="majorBidi"/>
          <w:sz w:val="24"/>
          <w:szCs w:val="24"/>
        </w:rPr>
        <w:t>The practical contributions represent the set of results obtained through a comprehensive study process in which behavioural factors were associated with different stages of SIDs. In this context, the process of identifying problems that requires making investment decisions have been focused on from a behavioural aspect. Moreover, the operations of decision alternatives generation, the analysis of investment appraisals, decision selection process, and following-up and monitoring processes have been critically clarified in terms of the behavioural impact. The IBC model plays a significant role in this association as it has been the core element in this research which contributes to the existing knowledge by providing a novel model based on a number of theories, models and theoretical frameworks combined in a constructive manner.</w:t>
      </w:r>
    </w:p>
    <w:p w14:paraId="635E6029"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 the Libyans service companies, applying such investigations will not only be useful for the local institutions, but also will be for international firms due to the flexible and reliable </w:t>
      </w:r>
      <w:r w:rsidRPr="008532FB">
        <w:rPr>
          <w:rFonts w:asciiTheme="majorBidi" w:hAnsiTheme="majorBidi" w:cstheme="majorBidi"/>
          <w:sz w:val="24"/>
          <w:szCs w:val="24"/>
        </w:rPr>
        <w:lastRenderedPageBreak/>
        <w:t xml:space="preserve">procedures applied in this research. The additional values in the practical part enhance the knowledge of the relationship between the IBFs and a number of SIDs’ stages such as identifying the proposed and possible projects as an initial stage in the SIDs. In addition, it contributes in the generating alternatives and formulating the available opportunities. Beside these stages, the contribution will be concentrated in understanding the participants’ responses and indicators regarding which IBFs could affect the consequent stages such as making related assumptions and choosing the appropriate financial and investment options, evaluating the chosen alternatives through the investment methods, persuading managers to support the project and authorising the decisions made by the top management and decision-makers’ board. </w:t>
      </w:r>
    </w:p>
    <w:p w14:paraId="635E602A"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 argue that the theoretical foundation of the relationship between the research’s variables enhances the understanding of research investigation and other similar relationships through the IBC model. The research contribution therefore represents in the theoretical knowledge of the main variables, and the applied approach. </w:t>
      </w:r>
    </w:p>
    <w:p w14:paraId="635E602B" w14:textId="77777777" w:rsidR="002014BE" w:rsidRPr="008532FB" w:rsidRDefault="009A10F1" w:rsidP="00CC09E3">
      <w:pPr>
        <w:pStyle w:val="Heading2"/>
        <w:rPr>
          <w:rFonts w:eastAsia="Times New Roman"/>
        </w:rPr>
      </w:pPr>
      <w:bookmarkStart w:id="18" w:name="_Toc90052318"/>
      <w:r w:rsidRPr="008532FB">
        <w:rPr>
          <w:rFonts w:eastAsia="Times New Roman"/>
        </w:rPr>
        <w:t>1.</w:t>
      </w:r>
      <w:r w:rsidR="00A321C0" w:rsidRPr="008532FB">
        <w:rPr>
          <w:rFonts w:eastAsia="Times New Roman"/>
        </w:rPr>
        <w:t>7</w:t>
      </w:r>
      <w:r w:rsidR="002014BE" w:rsidRPr="008532FB">
        <w:rPr>
          <w:rFonts w:eastAsia="Times New Roman"/>
        </w:rPr>
        <w:t xml:space="preserve"> Research Objectives</w:t>
      </w:r>
      <w:bookmarkEnd w:id="18"/>
      <w:r w:rsidR="002014BE" w:rsidRPr="008532FB">
        <w:rPr>
          <w:rFonts w:eastAsia="Times New Roman"/>
        </w:rPr>
        <w:t xml:space="preserve"> </w:t>
      </w:r>
    </w:p>
    <w:p w14:paraId="635E602C" w14:textId="77777777" w:rsidR="002014BE" w:rsidRPr="008532FB" w:rsidRDefault="002014BE" w:rsidP="00543667">
      <w:pPr>
        <w:spacing w:line="360" w:lineRule="auto"/>
        <w:jc w:val="both"/>
        <w:textAlignment w:val="top"/>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This research aims to investigate the </w:t>
      </w:r>
      <w:r w:rsidR="00543667">
        <w:rPr>
          <w:rFonts w:asciiTheme="majorBidi" w:hAnsiTheme="majorBidi" w:cstheme="majorBidi"/>
          <w:sz w:val="24"/>
          <w:szCs w:val="24"/>
        </w:rPr>
        <w:t>association</w:t>
      </w:r>
      <w:r w:rsidR="00543667" w:rsidRPr="008532FB">
        <w:rPr>
          <w:rFonts w:asciiTheme="majorBidi" w:hAnsiTheme="majorBidi" w:cstheme="majorBidi"/>
          <w:sz w:val="24"/>
          <w:szCs w:val="24"/>
        </w:rPr>
        <w:t xml:space="preserve"> </w:t>
      </w:r>
      <w:r w:rsidR="00543667">
        <w:rPr>
          <w:rFonts w:asciiTheme="majorBidi" w:eastAsia="Times New Roman" w:hAnsiTheme="majorBidi" w:cstheme="majorBidi"/>
          <w:iCs/>
          <w:sz w:val="24"/>
          <w:szCs w:val="24"/>
        </w:rPr>
        <w:t>between</w:t>
      </w:r>
      <w:r w:rsidRPr="008532FB">
        <w:rPr>
          <w:rFonts w:asciiTheme="majorBidi" w:eastAsia="Times New Roman" w:hAnsiTheme="majorBidi" w:cstheme="majorBidi"/>
          <w:iCs/>
          <w:sz w:val="24"/>
          <w:szCs w:val="24"/>
        </w:rPr>
        <w:t xml:space="preserve"> the IBFs on decision-making process related to investment </w:t>
      </w:r>
      <w:r w:rsidRPr="008532FB">
        <w:rPr>
          <w:rFonts w:asciiTheme="majorBidi" w:eastAsia="Times New Roman" w:hAnsiTheme="majorBidi" w:cstheme="majorBidi"/>
          <w:sz w:val="24"/>
          <w:szCs w:val="24"/>
        </w:rPr>
        <w:t>strategic decisions through a number of the IBFs included in the IBC model</w:t>
      </w:r>
      <w:r w:rsidR="00543667">
        <w:rPr>
          <w:rFonts w:asciiTheme="majorBidi" w:eastAsia="Times New Roman" w:hAnsiTheme="majorBidi" w:cstheme="majorBidi"/>
          <w:sz w:val="24"/>
          <w:szCs w:val="24"/>
        </w:rPr>
        <w:t xml:space="preserve"> based on the individuals’ attitudes of the Libyan service companies</w:t>
      </w:r>
      <w:r w:rsidRPr="008532FB">
        <w:rPr>
          <w:rFonts w:asciiTheme="majorBidi" w:eastAsia="Times New Roman" w:hAnsiTheme="majorBidi" w:cstheme="majorBidi"/>
          <w:sz w:val="24"/>
          <w:szCs w:val="24"/>
        </w:rPr>
        <w:t>. More precisely, the research objectives are represented in the following:</w:t>
      </w:r>
    </w:p>
    <w:p w14:paraId="635E602D" w14:textId="77777777" w:rsidR="00112AC8" w:rsidRPr="00112AC8" w:rsidRDefault="00112AC8" w:rsidP="00112AC8">
      <w:pPr>
        <w:pStyle w:val="ListParagraph"/>
        <w:numPr>
          <w:ilvl w:val="0"/>
          <w:numId w:val="36"/>
        </w:numPr>
        <w:spacing w:line="360" w:lineRule="auto"/>
        <w:jc w:val="both"/>
        <w:textAlignment w:val="top"/>
        <w:rPr>
          <w:rFonts w:asciiTheme="majorBidi" w:eastAsia="Times New Roman" w:hAnsiTheme="majorBidi" w:cstheme="majorBidi"/>
          <w:sz w:val="24"/>
          <w:szCs w:val="24"/>
        </w:rPr>
      </w:pPr>
      <w:r w:rsidRPr="00112AC8">
        <w:rPr>
          <w:rFonts w:asciiTheme="majorBidi" w:eastAsia="Times New Roman" w:hAnsiTheme="majorBidi" w:cstheme="majorBidi"/>
          <w:sz w:val="24"/>
          <w:szCs w:val="24"/>
        </w:rPr>
        <w:t xml:space="preserve">To provide a holistic theoretical framework that includes the concepts, theories and models of the most influential IBFs, and explains how these factors are associated with many different requirements of decision-making processes.  </w:t>
      </w:r>
    </w:p>
    <w:p w14:paraId="635E602E" w14:textId="77777777" w:rsidR="00112AC8" w:rsidRPr="00112AC8" w:rsidRDefault="00112AC8" w:rsidP="00112AC8">
      <w:pPr>
        <w:pStyle w:val="ListParagraph"/>
        <w:numPr>
          <w:ilvl w:val="0"/>
          <w:numId w:val="36"/>
        </w:numPr>
        <w:spacing w:line="360" w:lineRule="auto"/>
        <w:jc w:val="both"/>
        <w:textAlignment w:val="top"/>
        <w:rPr>
          <w:rFonts w:asciiTheme="majorBidi" w:eastAsia="Times New Roman" w:hAnsiTheme="majorBidi" w:cstheme="majorBidi"/>
          <w:sz w:val="24"/>
          <w:szCs w:val="24"/>
        </w:rPr>
      </w:pPr>
      <w:r w:rsidRPr="00112AC8">
        <w:rPr>
          <w:rFonts w:asciiTheme="majorBidi" w:eastAsia="Times New Roman" w:hAnsiTheme="majorBidi" w:cstheme="majorBidi"/>
          <w:sz w:val="24"/>
          <w:szCs w:val="24"/>
        </w:rPr>
        <w:t>To establish an interactive and interdisciplinary model regarding the IBFs, and to investigate the proposed association with the SIDs including the eight elements of the IBC model based on prominent theories and models and a distinctive combination of the IBFs.</w:t>
      </w:r>
    </w:p>
    <w:p w14:paraId="635E602F" w14:textId="77777777" w:rsidR="00112AC8" w:rsidRPr="00BD326A" w:rsidRDefault="00112AC8" w:rsidP="00BD326A">
      <w:pPr>
        <w:pStyle w:val="ListParagraph"/>
        <w:numPr>
          <w:ilvl w:val="0"/>
          <w:numId w:val="36"/>
        </w:numPr>
        <w:spacing w:line="360" w:lineRule="auto"/>
        <w:jc w:val="both"/>
        <w:textAlignment w:val="top"/>
        <w:rPr>
          <w:rFonts w:asciiTheme="majorBidi" w:eastAsia="Times New Roman" w:hAnsiTheme="majorBidi" w:cstheme="majorBidi"/>
          <w:sz w:val="24"/>
          <w:szCs w:val="24"/>
        </w:rPr>
      </w:pPr>
      <w:r w:rsidRPr="00112AC8">
        <w:rPr>
          <w:rFonts w:asciiTheme="majorBidi" w:eastAsia="Times New Roman" w:hAnsiTheme="majorBidi" w:cstheme="majorBidi"/>
          <w:sz w:val="24"/>
          <w:szCs w:val="24"/>
        </w:rPr>
        <w:t xml:space="preserve">To clarify </w:t>
      </w:r>
      <w:r w:rsidR="00BD326A">
        <w:rPr>
          <w:rFonts w:asciiTheme="majorBidi" w:eastAsia="Times New Roman" w:hAnsiTheme="majorBidi" w:cstheme="majorBidi"/>
          <w:sz w:val="24"/>
          <w:szCs w:val="24"/>
        </w:rPr>
        <w:t xml:space="preserve">and reflect individuals’ attitudes of the relationship between IBFs and SIDs </w:t>
      </w:r>
      <w:r w:rsidRPr="00112AC8">
        <w:rPr>
          <w:rFonts w:asciiTheme="majorBidi" w:eastAsia="Times New Roman" w:hAnsiTheme="majorBidi" w:cstheme="majorBidi"/>
          <w:sz w:val="24"/>
          <w:szCs w:val="24"/>
        </w:rPr>
        <w:t xml:space="preserve">in the Libyan service companies, and how would the IBC model provide an effective </w:t>
      </w:r>
      <w:r w:rsidR="00BD326A">
        <w:rPr>
          <w:rFonts w:asciiTheme="majorBidi" w:eastAsia="Times New Roman" w:hAnsiTheme="majorBidi" w:cstheme="majorBidi"/>
          <w:sz w:val="24"/>
          <w:szCs w:val="24"/>
        </w:rPr>
        <w:t xml:space="preserve">and interdisciplinary </w:t>
      </w:r>
      <w:r w:rsidRPr="00112AC8">
        <w:rPr>
          <w:rFonts w:asciiTheme="majorBidi" w:eastAsia="Times New Roman" w:hAnsiTheme="majorBidi" w:cstheme="majorBidi"/>
          <w:sz w:val="24"/>
          <w:szCs w:val="24"/>
        </w:rPr>
        <w:t xml:space="preserve">approach </w:t>
      </w:r>
      <w:r w:rsidRPr="00BD326A">
        <w:rPr>
          <w:rFonts w:asciiTheme="majorBidi" w:eastAsia="Times New Roman" w:hAnsiTheme="majorBidi" w:cstheme="majorBidi"/>
          <w:sz w:val="24"/>
          <w:szCs w:val="24"/>
        </w:rPr>
        <w:t>in order to improve the decision-making framework in these firms.</w:t>
      </w:r>
    </w:p>
    <w:p w14:paraId="635E6030" w14:textId="77777777" w:rsidR="00DB3E5F" w:rsidRPr="00112AC8" w:rsidRDefault="00112AC8" w:rsidP="00DB3E5F">
      <w:pPr>
        <w:pStyle w:val="ListParagraph"/>
        <w:numPr>
          <w:ilvl w:val="0"/>
          <w:numId w:val="36"/>
        </w:numPr>
        <w:spacing w:line="360" w:lineRule="auto"/>
        <w:jc w:val="both"/>
        <w:textAlignment w:val="top"/>
        <w:rPr>
          <w:rFonts w:asciiTheme="majorBidi" w:eastAsia="Times New Roman" w:hAnsiTheme="majorBidi" w:cstheme="majorBidi"/>
          <w:sz w:val="24"/>
          <w:szCs w:val="24"/>
        </w:rPr>
      </w:pPr>
      <w:r w:rsidRPr="00112AC8">
        <w:rPr>
          <w:rFonts w:asciiTheme="majorBidi" w:eastAsia="Times New Roman" w:hAnsiTheme="majorBidi" w:cstheme="majorBidi"/>
          <w:sz w:val="24"/>
          <w:szCs w:val="24"/>
        </w:rPr>
        <w:lastRenderedPageBreak/>
        <w:t xml:space="preserve">To provide an analytical and interpretive framework of the association between the IBFs and SIDs </w:t>
      </w:r>
      <w:r w:rsidR="00DB3E5F">
        <w:rPr>
          <w:rFonts w:asciiTheme="majorBidi" w:eastAsia="Times New Roman" w:hAnsiTheme="majorBidi" w:cstheme="majorBidi"/>
          <w:sz w:val="24"/>
          <w:szCs w:val="24"/>
        </w:rPr>
        <w:t xml:space="preserve">regarding the participation and authority levels </w:t>
      </w:r>
      <w:r w:rsidR="00DB3E5F" w:rsidRPr="00112AC8">
        <w:rPr>
          <w:rFonts w:asciiTheme="majorBidi" w:eastAsia="Times New Roman" w:hAnsiTheme="majorBidi" w:cstheme="majorBidi"/>
          <w:sz w:val="24"/>
          <w:szCs w:val="24"/>
        </w:rPr>
        <w:t>to be precisely described in accordance with the IBC model.</w:t>
      </w:r>
    </w:p>
    <w:p w14:paraId="635E6031" w14:textId="77777777" w:rsidR="002014BE" w:rsidRPr="008532FB" w:rsidRDefault="009A10F1" w:rsidP="00CC09E3">
      <w:pPr>
        <w:pStyle w:val="Heading2"/>
        <w:rPr>
          <w:rFonts w:eastAsia="Times New Roman"/>
        </w:rPr>
      </w:pPr>
      <w:bookmarkStart w:id="19" w:name="_Toc90052319"/>
      <w:r w:rsidRPr="008532FB">
        <w:rPr>
          <w:rFonts w:eastAsia="Times New Roman"/>
        </w:rPr>
        <w:t>1.</w:t>
      </w:r>
      <w:r w:rsidR="00A321C0" w:rsidRPr="008532FB">
        <w:rPr>
          <w:rFonts w:eastAsia="Times New Roman"/>
        </w:rPr>
        <w:t>8</w:t>
      </w:r>
      <w:r w:rsidR="002014BE" w:rsidRPr="008532FB">
        <w:rPr>
          <w:rFonts w:eastAsia="Times New Roman"/>
        </w:rPr>
        <w:t xml:space="preserve"> Research Problem and Questions</w:t>
      </w:r>
      <w:bookmarkEnd w:id="19"/>
    </w:p>
    <w:p w14:paraId="635E6032" w14:textId="77777777" w:rsidR="002014BE" w:rsidRPr="008532FB" w:rsidRDefault="002014BE" w:rsidP="005D388D">
      <w:pPr>
        <w:spacing w:line="360" w:lineRule="auto"/>
        <w:jc w:val="both"/>
        <w:rPr>
          <w:rFonts w:asciiTheme="majorBidi" w:hAnsiTheme="majorBidi" w:cstheme="majorBidi"/>
          <w:sz w:val="24"/>
          <w:szCs w:val="24"/>
        </w:rPr>
      </w:pPr>
      <w:r w:rsidRPr="008532FB">
        <w:rPr>
          <w:rFonts w:asciiTheme="majorBidi" w:eastAsia="Times New Roman" w:hAnsiTheme="majorBidi" w:cstheme="majorBidi"/>
          <w:sz w:val="24"/>
          <w:szCs w:val="24"/>
        </w:rPr>
        <w:t>The exploratory design of this thesis concentrates on a deep understanding on the current problem of the research in order to investigate the underlying factors behind the problem and to formulate the relevant hypotheses to be tested later. It argues that the lack of understanding the behavioural impact on strategic decisions is a fundamental basis of this thesis (</w:t>
      </w:r>
      <w:r w:rsidRPr="008532FB">
        <w:rPr>
          <w:rFonts w:asciiTheme="majorBidi" w:hAnsiTheme="majorBidi" w:cstheme="majorBidi"/>
          <w:sz w:val="24"/>
          <w:szCs w:val="24"/>
        </w:rPr>
        <w:t>Lobao, 2016)</w:t>
      </w:r>
      <w:r w:rsidRPr="008532FB">
        <w:rPr>
          <w:rFonts w:asciiTheme="majorBidi" w:eastAsia="Times New Roman" w:hAnsiTheme="majorBidi" w:cstheme="majorBidi"/>
          <w:sz w:val="24"/>
          <w:szCs w:val="24"/>
        </w:rPr>
        <w:t>. As a result, the research demonstrates how the IBFs affect the SIDs within firms, and understanding the effects of each behavioural factor in details where typical behaviour of many individuals classifies as complex and incomprehensible behaviour (</w:t>
      </w:r>
      <w:r w:rsidRPr="008532FB">
        <w:rPr>
          <w:rFonts w:asciiTheme="majorBidi" w:hAnsiTheme="majorBidi" w:cstheme="majorBidi"/>
          <w:sz w:val="24"/>
          <w:szCs w:val="24"/>
        </w:rPr>
        <w:t>Altman, 2015). In order to address reliable and rational questions, the research provides a scientific approach that is based on linking the research questions with th</w:t>
      </w:r>
      <w:r w:rsidR="005D388D" w:rsidRPr="008532FB">
        <w:rPr>
          <w:rFonts w:asciiTheme="majorBidi" w:hAnsiTheme="majorBidi" w:cstheme="majorBidi"/>
          <w:sz w:val="24"/>
          <w:szCs w:val="24"/>
        </w:rPr>
        <w:t>e empirical procedures (Khalid et al.</w:t>
      </w:r>
      <w:r w:rsidRPr="008532FB">
        <w:rPr>
          <w:rFonts w:asciiTheme="majorBidi" w:hAnsiTheme="majorBidi" w:cstheme="majorBidi"/>
          <w:sz w:val="24"/>
          <w:szCs w:val="24"/>
        </w:rPr>
        <w:t xml:space="preserve">, 2012). In this framework, obtaining the relevant evidence from the chosen population will not be only useful for the Libyan business environment, but also will draw a significant inspiration to the behavioural researchers and the related studies. </w:t>
      </w:r>
    </w:p>
    <w:p w14:paraId="635E6033" w14:textId="77777777" w:rsidR="002014BE"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Based on the research problem, the questions proposed in this research are represented in eight aspects related to the IBC model which are:</w:t>
      </w:r>
    </w:p>
    <w:p w14:paraId="635E6034" w14:textId="77777777" w:rsidR="00CF28EB" w:rsidRPr="00CF28EB" w:rsidRDefault="00FE674C" w:rsidP="00CF28EB">
      <w:pPr>
        <w:spacing w:line="360" w:lineRule="auto"/>
        <w:ind w:left="720"/>
        <w:jc w:val="both"/>
        <w:rPr>
          <w:rFonts w:asciiTheme="majorBidi" w:hAnsiTheme="majorBidi" w:cstheme="majorBidi"/>
          <w:sz w:val="24"/>
          <w:szCs w:val="24"/>
          <w:rtl/>
        </w:rPr>
      </w:pPr>
      <w:r>
        <w:rPr>
          <w:rFonts w:asciiTheme="majorBidi" w:eastAsia="Times New Roman" w:hAnsiTheme="majorBidi" w:cstheme="majorBidi"/>
          <w:sz w:val="24"/>
          <w:szCs w:val="24"/>
        </w:rPr>
        <w:t>R</w:t>
      </w:r>
      <w:r w:rsidR="00D70835" w:rsidRPr="00D70835">
        <w:rPr>
          <w:rFonts w:asciiTheme="majorBidi" w:eastAsia="Times New Roman" w:hAnsiTheme="majorBidi" w:cstheme="majorBidi"/>
          <w:sz w:val="24"/>
          <w:szCs w:val="24"/>
        </w:rPr>
        <w:t xml:space="preserve">Q1: </w:t>
      </w:r>
      <w:r w:rsidR="00CF28EB">
        <w:rPr>
          <w:rFonts w:asciiTheme="majorBidi" w:hAnsiTheme="majorBidi" w:cstheme="majorBidi"/>
          <w:sz w:val="24"/>
          <w:szCs w:val="24"/>
        </w:rPr>
        <w:t>W</w:t>
      </w:r>
      <w:r w:rsidR="00CF28EB" w:rsidRPr="00CF28EB">
        <w:rPr>
          <w:rFonts w:asciiTheme="majorBidi" w:hAnsiTheme="majorBidi" w:cstheme="majorBidi"/>
          <w:sz w:val="24"/>
          <w:szCs w:val="24"/>
        </w:rPr>
        <w:t>hat are the views as to how personality traits influence strategic investment decisions within the Libyan service companies?</w:t>
      </w:r>
    </w:p>
    <w:p w14:paraId="635E6035" w14:textId="77777777" w:rsidR="00CF28EB" w:rsidRPr="00CF28EB" w:rsidRDefault="00FE674C" w:rsidP="00CF28EB">
      <w:pPr>
        <w:spacing w:line="360" w:lineRule="auto"/>
        <w:ind w:left="720"/>
        <w:jc w:val="both"/>
        <w:rPr>
          <w:rFonts w:asciiTheme="majorBidi" w:hAnsiTheme="majorBidi" w:cstheme="majorBidi"/>
          <w:sz w:val="24"/>
          <w:szCs w:val="24"/>
          <w:rtl/>
        </w:rPr>
      </w:pPr>
      <w:r>
        <w:rPr>
          <w:rFonts w:asciiTheme="majorBidi" w:eastAsia="Times New Roman" w:hAnsiTheme="majorBidi" w:cstheme="majorBidi"/>
          <w:sz w:val="24"/>
          <w:szCs w:val="24"/>
        </w:rPr>
        <w:t>R</w:t>
      </w:r>
      <w:r w:rsidR="00D70835" w:rsidRPr="00D70835">
        <w:rPr>
          <w:rFonts w:asciiTheme="majorBidi" w:eastAsia="Times New Roman" w:hAnsiTheme="majorBidi" w:cstheme="majorBidi"/>
          <w:sz w:val="24"/>
          <w:szCs w:val="24"/>
        </w:rPr>
        <w:t xml:space="preserve">Q2: </w:t>
      </w:r>
      <w:r w:rsidR="00CF28EB">
        <w:rPr>
          <w:rFonts w:asciiTheme="majorBidi" w:hAnsiTheme="majorBidi" w:cstheme="majorBidi"/>
          <w:sz w:val="24"/>
          <w:szCs w:val="24"/>
        </w:rPr>
        <w:t>W</w:t>
      </w:r>
      <w:r w:rsidR="00CF28EB" w:rsidRPr="00CF28EB">
        <w:rPr>
          <w:rFonts w:asciiTheme="majorBidi" w:hAnsiTheme="majorBidi" w:cstheme="majorBidi"/>
          <w:sz w:val="24"/>
          <w:szCs w:val="24"/>
        </w:rPr>
        <w:t xml:space="preserve">hat are the views as to how </w:t>
      </w:r>
      <w:r w:rsidR="00CF28EB">
        <w:rPr>
          <w:rFonts w:asciiTheme="majorBidi" w:hAnsiTheme="majorBidi" w:cstheme="majorBidi"/>
          <w:sz w:val="24"/>
          <w:szCs w:val="24"/>
        </w:rPr>
        <w:t>individuals’ perception</w:t>
      </w:r>
      <w:r w:rsidR="00CF28EB" w:rsidRPr="00CF28EB">
        <w:rPr>
          <w:rFonts w:asciiTheme="majorBidi" w:hAnsiTheme="majorBidi" w:cstheme="majorBidi"/>
          <w:sz w:val="24"/>
          <w:szCs w:val="24"/>
        </w:rPr>
        <w:t xml:space="preserve"> influence strategic investment decisions within the Libyan service companies?</w:t>
      </w:r>
    </w:p>
    <w:p w14:paraId="635E6036" w14:textId="77777777" w:rsidR="00D70835" w:rsidRPr="00CF28EB" w:rsidRDefault="00FE674C" w:rsidP="00CF28EB">
      <w:pPr>
        <w:spacing w:line="360" w:lineRule="auto"/>
        <w:ind w:left="720"/>
        <w:jc w:val="both"/>
        <w:rPr>
          <w:rFonts w:asciiTheme="majorBidi" w:hAnsiTheme="majorBidi" w:cstheme="majorBidi"/>
          <w:sz w:val="24"/>
          <w:szCs w:val="24"/>
          <w:rtl/>
        </w:rPr>
      </w:pPr>
      <w:r>
        <w:rPr>
          <w:rFonts w:asciiTheme="majorBidi" w:eastAsia="Times New Roman" w:hAnsiTheme="majorBidi" w:cstheme="majorBidi"/>
          <w:sz w:val="24"/>
          <w:szCs w:val="24"/>
        </w:rPr>
        <w:t>R</w:t>
      </w:r>
      <w:r w:rsidR="00D70835" w:rsidRPr="00D70835">
        <w:rPr>
          <w:rFonts w:asciiTheme="majorBidi" w:eastAsia="Times New Roman" w:hAnsiTheme="majorBidi" w:cstheme="majorBidi"/>
          <w:sz w:val="24"/>
          <w:szCs w:val="24"/>
        </w:rPr>
        <w:t xml:space="preserve">Q3: </w:t>
      </w:r>
      <w:r w:rsidR="00CF28EB">
        <w:rPr>
          <w:rFonts w:asciiTheme="majorBidi" w:hAnsiTheme="majorBidi" w:cstheme="majorBidi"/>
          <w:sz w:val="24"/>
          <w:szCs w:val="24"/>
        </w:rPr>
        <w:t>W</w:t>
      </w:r>
      <w:r w:rsidR="00CF28EB" w:rsidRPr="00CF28EB">
        <w:rPr>
          <w:rFonts w:asciiTheme="majorBidi" w:hAnsiTheme="majorBidi" w:cstheme="majorBidi"/>
          <w:sz w:val="24"/>
          <w:szCs w:val="24"/>
        </w:rPr>
        <w:t xml:space="preserve">hat are the views as to how </w:t>
      </w:r>
      <w:r w:rsidR="00CF28EB">
        <w:rPr>
          <w:rFonts w:asciiTheme="majorBidi" w:hAnsiTheme="majorBidi" w:cstheme="majorBidi"/>
          <w:sz w:val="24"/>
          <w:szCs w:val="24"/>
        </w:rPr>
        <w:t>ability and skills</w:t>
      </w:r>
      <w:r w:rsidR="00CF28EB" w:rsidRPr="00CF28EB">
        <w:rPr>
          <w:rFonts w:asciiTheme="majorBidi" w:hAnsiTheme="majorBidi" w:cstheme="majorBidi"/>
          <w:sz w:val="24"/>
          <w:szCs w:val="24"/>
        </w:rPr>
        <w:t xml:space="preserve"> influence strategic investment decisions within the Libyan service companies?</w:t>
      </w:r>
    </w:p>
    <w:p w14:paraId="635E6037" w14:textId="77777777" w:rsidR="00CF28EB" w:rsidRPr="00CF28EB" w:rsidRDefault="00FE674C" w:rsidP="00CF28EB">
      <w:pPr>
        <w:spacing w:line="360" w:lineRule="auto"/>
        <w:ind w:left="720"/>
        <w:jc w:val="both"/>
        <w:rPr>
          <w:rFonts w:asciiTheme="majorBidi" w:hAnsiTheme="majorBidi" w:cstheme="majorBidi"/>
          <w:sz w:val="24"/>
          <w:szCs w:val="24"/>
          <w:rtl/>
        </w:rPr>
      </w:pPr>
      <w:r>
        <w:rPr>
          <w:rFonts w:asciiTheme="majorBidi" w:eastAsia="Times New Roman" w:hAnsiTheme="majorBidi" w:cstheme="majorBidi"/>
          <w:sz w:val="24"/>
          <w:szCs w:val="24"/>
        </w:rPr>
        <w:t>R</w:t>
      </w:r>
      <w:r w:rsidR="00D70835" w:rsidRPr="00D70835">
        <w:rPr>
          <w:rFonts w:asciiTheme="majorBidi" w:eastAsia="Times New Roman" w:hAnsiTheme="majorBidi" w:cstheme="majorBidi"/>
          <w:sz w:val="24"/>
          <w:szCs w:val="24"/>
        </w:rPr>
        <w:t xml:space="preserve">Q4: </w:t>
      </w:r>
      <w:r w:rsidR="00CF28EB">
        <w:rPr>
          <w:rFonts w:asciiTheme="majorBidi" w:hAnsiTheme="majorBidi" w:cstheme="majorBidi"/>
          <w:sz w:val="24"/>
          <w:szCs w:val="24"/>
        </w:rPr>
        <w:t>W</w:t>
      </w:r>
      <w:r w:rsidR="00CF28EB" w:rsidRPr="00CF28EB">
        <w:rPr>
          <w:rFonts w:asciiTheme="majorBidi" w:hAnsiTheme="majorBidi" w:cstheme="majorBidi"/>
          <w:sz w:val="24"/>
          <w:szCs w:val="24"/>
        </w:rPr>
        <w:t xml:space="preserve">hat are the views as to how </w:t>
      </w:r>
      <w:r w:rsidR="00CF28EB">
        <w:rPr>
          <w:rFonts w:asciiTheme="majorBidi" w:hAnsiTheme="majorBidi" w:cstheme="majorBidi"/>
          <w:sz w:val="24"/>
          <w:szCs w:val="24"/>
        </w:rPr>
        <w:t>motivation</w:t>
      </w:r>
      <w:r w:rsidR="00CF28EB" w:rsidRPr="00CF28EB">
        <w:rPr>
          <w:rFonts w:asciiTheme="majorBidi" w:hAnsiTheme="majorBidi" w:cstheme="majorBidi"/>
          <w:sz w:val="24"/>
          <w:szCs w:val="24"/>
        </w:rPr>
        <w:t xml:space="preserve"> influence</w:t>
      </w:r>
      <w:r w:rsidR="004D70F0">
        <w:rPr>
          <w:rFonts w:asciiTheme="majorBidi" w:hAnsiTheme="majorBidi" w:cstheme="majorBidi"/>
          <w:sz w:val="24"/>
          <w:szCs w:val="24"/>
        </w:rPr>
        <w:t>s</w:t>
      </w:r>
      <w:r w:rsidR="00CF28EB" w:rsidRPr="00CF28EB">
        <w:rPr>
          <w:rFonts w:asciiTheme="majorBidi" w:hAnsiTheme="majorBidi" w:cstheme="majorBidi"/>
          <w:sz w:val="24"/>
          <w:szCs w:val="24"/>
        </w:rPr>
        <w:t xml:space="preserve"> strategic investment decisions within the Libyan service companies?</w:t>
      </w:r>
    </w:p>
    <w:p w14:paraId="635E6038" w14:textId="77777777" w:rsidR="004D70F0" w:rsidRPr="00CF28EB" w:rsidRDefault="00FE674C" w:rsidP="004D70F0">
      <w:pPr>
        <w:spacing w:line="360" w:lineRule="auto"/>
        <w:ind w:left="720"/>
        <w:jc w:val="both"/>
        <w:rPr>
          <w:rFonts w:asciiTheme="majorBidi" w:hAnsiTheme="majorBidi" w:cstheme="majorBidi"/>
          <w:sz w:val="24"/>
          <w:szCs w:val="24"/>
          <w:rtl/>
        </w:rPr>
      </w:pPr>
      <w:r>
        <w:rPr>
          <w:rFonts w:asciiTheme="majorBidi" w:eastAsia="Times New Roman" w:hAnsiTheme="majorBidi" w:cstheme="majorBidi"/>
          <w:sz w:val="24"/>
          <w:szCs w:val="24"/>
        </w:rPr>
        <w:t>R</w:t>
      </w:r>
      <w:r w:rsidR="00D70835" w:rsidRPr="00D70835">
        <w:rPr>
          <w:rFonts w:asciiTheme="majorBidi" w:eastAsia="Times New Roman" w:hAnsiTheme="majorBidi" w:cstheme="majorBidi"/>
          <w:sz w:val="24"/>
          <w:szCs w:val="24"/>
        </w:rPr>
        <w:t xml:space="preserve">Q5: </w:t>
      </w:r>
      <w:r w:rsidR="004D70F0">
        <w:rPr>
          <w:rFonts w:asciiTheme="majorBidi" w:hAnsiTheme="majorBidi" w:cstheme="majorBidi"/>
          <w:sz w:val="24"/>
          <w:szCs w:val="24"/>
        </w:rPr>
        <w:t>W</w:t>
      </w:r>
      <w:r w:rsidR="004D70F0" w:rsidRPr="00CF28EB">
        <w:rPr>
          <w:rFonts w:asciiTheme="majorBidi" w:hAnsiTheme="majorBidi" w:cstheme="majorBidi"/>
          <w:sz w:val="24"/>
          <w:szCs w:val="24"/>
        </w:rPr>
        <w:t xml:space="preserve">hat are the views as to how </w:t>
      </w:r>
      <w:r w:rsidR="004D70F0">
        <w:rPr>
          <w:rFonts w:asciiTheme="majorBidi" w:hAnsiTheme="majorBidi" w:cstheme="majorBidi"/>
          <w:sz w:val="24"/>
          <w:szCs w:val="24"/>
        </w:rPr>
        <w:t>attitudes</w:t>
      </w:r>
      <w:r w:rsidR="004D70F0" w:rsidRPr="00CF28EB">
        <w:rPr>
          <w:rFonts w:asciiTheme="majorBidi" w:hAnsiTheme="majorBidi" w:cstheme="majorBidi"/>
          <w:sz w:val="24"/>
          <w:szCs w:val="24"/>
        </w:rPr>
        <w:t xml:space="preserve"> influence strategic investment decisions within the Libyan service companies?</w:t>
      </w:r>
    </w:p>
    <w:p w14:paraId="635E6039" w14:textId="77777777" w:rsidR="00D70835" w:rsidRPr="004D70F0" w:rsidRDefault="00FE674C" w:rsidP="004D70F0">
      <w:pPr>
        <w:spacing w:line="360" w:lineRule="auto"/>
        <w:ind w:left="720"/>
        <w:jc w:val="both"/>
        <w:rPr>
          <w:rFonts w:asciiTheme="majorBidi" w:hAnsiTheme="majorBidi" w:cstheme="majorBidi"/>
          <w:sz w:val="24"/>
          <w:szCs w:val="24"/>
        </w:rPr>
      </w:pPr>
      <w:r>
        <w:rPr>
          <w:rFonts w:asciiTheme="majorBidi" w:eastAsia="Times New Roman" w:hAnsiTheme="majorBidi" w:cstheme="majorBidi"/>
          <w:sz w:val="24"/>
          <w:szCs w:val="24"/>
        </w:rPr>
        <w:lastRenderedPageBreak/>
        <w:t>R</w:t>
      </w:r>
      <w:r w:rsidR="00D70835" w:rsidRPr="00D70835">
        <w:rPr>
          <w:rFonts w:asciiTheme="majorBidi" w:eastAsia="Times New Roman" w:hAnsiTheme="majorBidi" w:cstheme="majorBidi"/>
          <w:sz w:val="24"/>
          <w:szCs w:val="24"/>
        </w:rPr>
        <w:t xml:space="preserve">Q6: </w:t>
      </w:r>
      <w:r w:rsidR="004D70F0">
        <w:rPr>
          <w:rFonts w:asciiTheme="majorBidi" w:hAnsiTheme="majorBidi" w:cstheme="majorBidi"/>
          <w:sz w:val="24"/>
          <w:szCs w:val="24"/>
        </w:rPr>
        <w:t>W</w:t>
      </w:r>
      <w:r w:rsidR="004D70F0" w:rsidRPr="00CF28EB">
        <w:rPr>
          <w:rFonts w:asciiTheme="majorBidi" w:hAnsiTheme="majorBidi" w:cstheme="majorBidi"/>
          <w:sz w:val="24"/>
          <w:szCs w:val="24"/>
        </w:rPr>
        <w:t xml:space="preserve">hat are the views as to how </w:t>
      </w:r>
      <w:r w:rsidR="004D70F0">
        <w:rPr>
          <w:rFonts w:asciiTheme="majorBidi" w:hAnsiTheme="majorBidi" w:cstheme="majorBidi"/>
          <w:sz w:val="24"/>
          <w:szCs w:val="24"/>
        </w:rPr>
        <w:t>work stress</w:t>
      </w:r>
      <w:r w:rsidR="004D70F0" w:rsidRPr="00CF28EB">
        <w:rPr>
          <w:rFonts w:asciiTheme="majorBidi" w:hAnsiTheme="majorBidi" w:cstheme="majorBidi"/>
          <w:sz w:val="24"/>
          <w:szCs w:val="24"/>
        </w:rPr>
        <w:t xml:space="preserve"> influence</w:t>
      </w:r>
      <w:r w:rsidR="000C56F4">
        <w:rPr>
          <w:rFonts w:asciiTheme="majorBidi" w:hAnsiTheme="majorBidi" w:cstheme="majorBidi"/>
          <w:sz w:val="24"/>
          <w:szCs w:val="24"/>
        </w:rPr>
        <w:t>s</w:t>
      </w:r>
      <w:r w:rsidR="004D70F0" w:rsidRPr="00CF28EB">
        <w:rPr>
          <w:rFonts w:asciiTheme="majorBidi" w:hAnsiTheme="majorBidi" w:cstheme="majorBidi"/>
          <w:sz w:val="24"/>
          <w:szCs w:val="24"/>
        </w:rPr>
        <w:t xml:space="preserve"> strategic investment decisions within the Libyan service companies?</w:t>
      </w:r>
    </w:p>
    <w:p w14:paraId="635E603A" w14:textId="77777777" w:rsidR="00D70835" w:rsidRPr="004D70F0" w:rsidRDefault="00FE674C" w:rsidP="004D70F0">
      <w:pPr>
        <w:spacing w:line="360" w:lineRule="auto"/>
        <w:ind w:left="720"/>
        <w:jc w:val="both"/>
        <w:rPr>
          <w:rFonts w:asciiTheme="majorBidi" w:hAnsiTheme="majorBidi" w:cstheme="majorBidi"/>
          <w:sz w:val="24"/>
          <w:szCs w:val="24"/>
        </w:rPr>
      </w:pPr>
      <w:r>
        <w:rPr>
          <w:rFonts w:asciiTheme="majorBidi" w:eastAsia="Times New Roman" w:hAnsiTheme="majorBidi" w:cstheme="majorBidi"/>
          <w:sz w:val="24"/>
          <w:szCs w:val="24"/>
        </w:rPr>
        <w:t>R</w:t>
      </w:r>
      <w:r w:rsidR="00D70835" w:rsidRPr="00D70835">
        <w:rPr>
          <w:rFonts w:asciiTheme="majorBidi" w:eastAsia="Times New Roman" w:hAnsiTheme="majorBidi" w:cstheme="majorBidi"/>
          <w:sz w:val="24"/>
          <w:szCs w:val="24"/>
        </w:rPr>
        <w:t xml:space="preserve">Q7: </w:t>
      </w:r>
      <w:r w:rsidR="004D70F0">
        <w:rPr>
          <w:rFonts w:asciiTheme="majorBidi" w:hAnsiTheme="majorBidi" w:cstheme="majorBidi"/>
          <w:sz w:val="24"/>
          <w:szCs w:val="24"/>
        </w:rPr>
        <w:t>W</w:t>
      </w:r>
      <w:r w:rsidR="004D70F0" w:rsidRPr="00CF28EB">
        <w:rPr>
          <w:rFonts w:asciiTheme="majorBidi" w:hAnsiTheme="majorBidi" w:cstheme="majorBidi"/>
          <w:sz w:val="24"/>
          <w:szCs w:val="24"/>
        </w:rPr>
        <w:t xml:space="preserve">hat are the views as to how </w:t>
      </w:r>
      <w:r w:rsidR="004D70F0">
        <w:rPr>
          <w:rFonts w:asciiTheme="majorBidi" w:hAnsiTheme="majorBidi" w:cstheme="majorBidi"/>
          <w:sz w:val="24"/>
          <w:szCs w:val="24"/>
        </w:rPr>
        <w:t>job satisfaction</w:t>
      </w:r>
      <w:r w:rsidR="004D70F0" w:rsidRPr="00CF28EB">
        <w:rPr>
          <w:rFonts w:asciiTheme="majorBidi" w:hAnsiTheme="majorBidi" w:cstheme="majorBidi"/>
          <w:sz w:val="24"/>
          <w:szCs w:val="24"/>
        </w:rPr>
        <w:t xml:space="preserve"> influence</w:t>
      </w:r>
      <w:r w:rsidR="000C56F4">
        <w:rPr>
          <w:rFonts w:asciiTheme="majorBidi" w:hAnsiTheme="majorBidi" w:cstheme="majorBidi"/>
          <w:sz w:val="24"/>
          <w:szCs w:val="24"/>
        </w:rPr>
        <w:t>s</w:t>
      </w:r>
      <w:r w:rsidR="004D70F0" w:rsidRPr="00CF28EB">
        <w:rPr>
          <w:rFonts w:asciiTheme="majorBidi" w:hAnsiTheme="majorBidi" w:cstheme="majorBidi"/>
          <w:sz w:val="24"/>
          <w:szCs w:val="24"/>
        </w:rPr>
        <w:t xml:space="preserve"> strategic investment decisions within the Libyan service companies?</w:t>
      </w:r>
    </w:p>
    <w:p w14:paraId="635E603B" w14:textId="77777777" w:rsidR="002014BE" w:rsidRPr="004D70F0" w:rsidRDefault="00FE674C" w:rsidP="004D70F0">
      <w:pPr>
        <w:spacing w:line="360" w:lineRule="auto"/>
        <w:ind w:left="720"/>
        <w:jc w:val="both"/>
        <w:rPr>
          <w:rFonts w:asciiTheme="majorBidi" w:hAnsiTheme="majorBidi" w:cstheme="majorBidi"/>
          <w:sz w:val="24"/>
          <w:szCs w:val="24"/>
        </w:rPr>
      </w:pPr>
      <w:r>
        <w:rPr>
          <w:rFonts w:asciiTheme="majorBidi" w:eastAsia="Times New Roman" w:hAnsiTheme="majorBidi" w:cstheme="majorBidi"/>
          <w:sz w:val="24"/>
          <w:szCs w:val="24"/>
        </w:rPr>
        <w:t>R</w:t>
      </w:r>
      <w:r w:rsidR="00D70835" w:rsidRPr="00D70835">
        <w:rPr>
          <w:rFonts w:asciiTheme="majorBidi" w:eastAsia="Times New Roman" w:hAnsiTheme="majorBidi" w:cstheme="majorBidi"/>
          <w:sz w:val="24"/>
          <w:szCs w:val="24"/>
        </w:rPr>
        <w:t xml:space="preserve">Q8: </w:t>
      </w:r>
      <w:r w:rsidR="004D70F0">
        <w:rPr>
          <w:rFonts w:asciiTheme="majorBidi" w:hAnsiTheme="majorBidi" w:cstheme="majorBidi"/>
          <w:sz w:val="24"/>
          <w:szCs w:val="24"/>
        </w:rPr>
        <w:t>W</w:t>
      </w:r>
      <w:r w:rsidR="004D70F0" w:rsidRPr="00CF28EB">
        <w:rPr>
          <w:rFonts w:asciiTheme="majorBidi" w:hAnsiTheme="majorBidi" w:cstheme="majorBidi"/>
          <w:sz w:val="24"/>
          <w:szCs w:val="24"/>
        </w:rPr>
        <w:t xml:space="preserve">hat are the views as to how </w:t>
      </w:r>
      <w:r w:rsidR="004D70F0">
        <w:rPr>
          <w:rFonts w:asciiTheme="majorBidi" w:hAnsiTheme="majorBidi" w:cstheme="majorBidi"/>
          <w:sz w:val="24"/>
          <w:szCs w:val="24"/>
        </w:rPr>
        <w:t>administrative leadership</w:t>
      </w:r>
      <w:r w:rsidR="004D70F0" w:rsidRPr="00CF28EB">
        <w:rPr>
          <w:rFonts w:asciiTheme="majorBidi" w:hAnsiTheme="majorBidi" w:cstheme="majorBidi"/>
          <w:sz w:val="24"/>
          <w:szCs w:val="24"/>
        </w:rPr>
        <w:t xml:space="preserve"> influence</w:t>
      </w:r>
      <w:r w:rsidR="000C56F4">
        <w:rPr>
          <w:rFonts w:asciiTheme="majorBidi" w:hAnsiTheme="majorBidi" w:cstheme="majorBidi"/>
          <w:sz w:val="24"/>
          <w:szCs w:val="24"/>
        </w:rPr>
        <w:t>s</w:t>
      </w:r>
      <w:r w:rsidR="004D70F0" w:rsidRPr="00CF28EB">
        <w:rPr>
          <w:rFonts w:asciiTheme="majorBidi" w:hAnsiTheme="majorBidi" w:cstheme="majorBidi"/>
          <w:sz w:val="24"/>
          <w:szCs w:val="24"/>
        </w:rPr>
        <w:t xml:space="preserve"> strategic investment decisions within the Libyan service companies?</w:t>
      </w:r>
    </w:p>
    <w:p w14:paraId="635E603C" w14:textId="77777777" w:rsidR="002014BE" w:rsidRPr="008532FB" w:rsidRDefault="009A10F1" w:rsidP="00CC09E3">
      <w:pPr>
        <w:pStyle w:val="Heading2"/>
        <w:rPr>
          <w:rFonts w:eastAsia="Times New Roman"/>
        </w:rPr>
      </w:pPr>
      <w:bookmarkStart w:id="20" w:name="_Toc90052320"/>
      <w:r w:rsidRPr="008532FB">
        <w:rPr>
          <w:rFonts w:eastAsia="Times New Roman"/>
        </w:rPr>
        <w:t>1.</w:t>
      </w:r>
      <w:r w:rsidR="00A321C0" w:rsidRPr="008532FB">
        <w:rPr>
          <w:rFonts w:eastAsia="Times New Roman"/>
        </w:rPr>
        <w:t>9</w:t>
      </w:r>
      <w:r w:rsidR="00053E3C" w:rsidRPr="008532FB">
        <w:rPr>
          <w:rFonts w:eastAsia="Times New Roman"/>
        </w:rPr>
        <w:t xml:space="preserve"> Research Hypotheses</w:t>
      </w:r>
      <w:bookmarkEnd w:id="20"/>
    </w:p>
    <w:p w14:paraId="635E603D" w14:textId="77777777" w:rsidR="00053E3C" w:rsidRDefault="00A04308" w:rsidP="00053E3C">
      <w:pPr>
        <w:spacing w:line="360" w:lineRule="auto"/>
        <w:jc w:val="both"/>
        <w:rPr>
          <w:rFonts w:asciiTheme="majorBidi" w:eastAsia="Times New Roman" w:hAnsiTheme="majorBidi" w:cstheme="majorBidi"/>
          <w:sz w:val="24"/>
          <w:szCs w:val="24"/>
        </w:rPr>
      </w:pPr>
      <w:r w:rsidRPr="008532FB">
        <w:rPr>
          <w:rFonts w:asciiTheme="majorBidi" w:eastAsia="Times New Roman" w:hAnsiTheme="majorBidi" w:cstheme="majorBidi"/>
          <w:sz w:val="24"/>
          <w:szCs w:val="24"/>
        </w:rPr>
        <w:t>R</w:t>
      </w:r>
      <w:r w:rsidR="00053E3C" w:rsidRPr="008532FB">
        <w:rPr>
          <w:rFonts w:asciiTheme="majorBidi" w:eastAsia="Times New Roman" w:hAnsiTheme="majorBidi" w:cstheme="majorBidi"/>
          <w:sz w:val="24"/>
          <w:szCs w:val="24"/>
        </w:rPr>
        <w:t>esearch hypotheses are testable proposition and predictive statements provided in order to be developed and examined in the next chapters. In this context, the research formulates the following hypotheses:</w:t>
      </w:r>
    </w:p>
    <w:p w14:paraId="635E603E" w14:textId="77777777" w:rsidR="0073042D" w:rsidRPr="00D04380" w:rsidRDefault="0073042D" w:rsidP="00CF28EB">
      <w:pPr>
        <w:spacing w:before="240"/>
        <w:ind w:left="720"/>
        <w:jc w:val="both"/>
        <w:rPr>
          <w:rFonts w:asciiTheme="majorBidi" w:hAnsiTheme="majorBidi" w:cstheme="majorBidi"/>
          <w:sz w:val="24"/>
          <w:szCs w:val="24"/>
        </w:rPr>
      </w:pPr>
      <w:r w:rsidRPr="00D04380">
        <w:rPr>
          <w:rFonts w:asciiTheme="majorBidi" w:hAnsiTheme="majorBidi" w:cstheme="majorBidi"/>
          <w:sz w:val="24"/>
          <w:szCs w:val="24"/>
        </w:rPr>
        <w:t xml:space="preserve">RH1: </w:t>
      </w:r>
      <w:r w:rsidR="00CF28EB" w:rsidRPr="00D04380">
        <w:rPr>
          <w:rFonts w:asciiTheme="majorBidi" w:hAnsiTheme="majorBidi" w:cstheme="majorBidi"/>
          <w:sz w:val="24"/>
          <w:szCs w:val="24"/>
        </w:rPr>
        <w:t>There is even view from the respondents on the impact of the personality traits on SIDs in the Libyan service companies</w:t>
      </w:r>
      <w:r w:rsidRPr="00D04380">
        <w:rPr>
          <w:rFonts w:asciiTheme="majorBidi" w:hAnsiTheme="majorBidi" w:cstheme="majorBidi"/>
          <w:sz w:val="24"/>
          <w:szCs w:val="24"/>
        </w:rPr>
        <w:t>.</w:t>
      </w:r>
    </w:p>
    <w:p w14:paraId="635E603F" w14:textId="77777777" w:rsidR="00CF28EB" w:rsidRPr="00D04380" w:rsidRDefault="0073042D" w:rsidP="00CF28EB">
      <w:pPr>
        <w:spacing w:before="240"/>
        <w:ind w:left="720"/>
        <w:jc w:val="both"/>
        <w:rPr>
          <w:rFonts w:asciiTheme="majorBidi" w:hAnsiTheme="majorBidi" w:cstheme="majorBidi"/>
          <w:sz w:val="24"/>
          <w:szCs w:val="24"/>
        </w:rPr>
      </w:pPr>
      <w:r w:rsidRPr="00D04380">
        <w:rPr>
          <w:rFonts w:asciiTheme="majorBidi" w:hAnsiTheme="majorBidi" w:cstheme="majorBidi"/>
          <w:sz w:val="24"/>
          <w:szCs w:val="24"/>
        </w:rPr>
        <w:t xml:space="preserve">RH2: </w:t>
      </w:r>
      <w:r w:rsidR="00CF28EB" w:rsidRPr="00D04380">
        <w:rPr>
          <w:rFonts w:asciiTheme="majorBidi" w:hAnsiTheme="majorBidi" w:cstheme="majorBidi"/>
          <w:sz w:val="24"/>
          <w:szCs w:val="24"/>
        </w:rPr>
        <w:t>There is even view from the respondents on the impact of individuals’ perception on SIDs in the Libyan service companies.</w:t>
      </w:r>
    </w:p>
    <w:p w14:paraId="635E6040" w14:textId="77777777" w:rsidR="00CF28EB" w:rsidRPr="00D04380" w:rsidRDefault="0073042D" w:rsidP="00CF28EB">
      <w:pPr>
        <w:spacing w:before="240"/>
        <w:ind w:left="720"/>
        <w:jc w:val="both"/>
        <w:rPr>
          <w:rFonts w:asciiTheme="majorBidi" w:hAnsiTheme="majorBidi" w:cstheme="majorBidi"/>
          <w:sz w:val="24"/>
          <w:szCs w:val="24"/>
        </w:rPr>
      </w:pPr>
      <w:r w:rsidRPr="00D04380">
        <w:rPr>
          <w:rFonts w:asciiTheme="majorBidi" w:hAnsiTheme="majorBidi" w:cstheme="majorBidi"/>
          <w:sz w:val="24"/>
          <w:szCs w:val="24"/>
        </w:rPr>
        <w:t xml:space="preserve">RH3: </w:t>
      </w:r>
      <w:r w:rsidR="00CF28EB" w:rsidRPr="00D04380">
        <w:rPr>
          <w:rFonts w:asciiTheme="majorBidi" w:hAnsiTheme="majorBidi" w:cstheme="majorBidi"/>
          <w:sz w:val="24"/>
          <w:szCs w:val="24"/>
        </w:rPr>
        <w:t>There is even view from the respondents on the impact of the ability and skills on SIDs in the Libyan service companies.</w:t>
      </w:r>
    </w:p>
    <w:p w14:paraId="635E6041" w14:textId="77777777" w:rsidR="00CF28EB" w:rsidRPr="00D04380" w:rsidRDefault="0073042D" w:rsidP="00CF28EB">
      <w:pPr>
        <w:spacing w:before="240"/>
        <w:ind w:left="720"/>
        <w:jc w:val="both"/>
        <w:rPr>
          <w:rFonts w:asciiTheme="majorBidi" w:hAnsiTheme="majorBidi" w:cstheme="majorBidi"/>
          <w:sz w:val="24"/>
          <w:szCs w:val="24"/>
        </w:rPr>
      </w:pPr>
      <w:r w:rsidRPr="00D04380">
        <w:rPr>
          <w:rFonts w:asciiTheme="majorBidi" w:hAnsiTheme="majorBidi" w:cstheme="majorBidi"/>
          <w:sz w:val="24"/>
          <w:szCs w:val="24"/>
        </w:rPr>
        <w:t xml:space="preserve">RH4: </w:t>
      </w:r>
      <w:r w:rsidR="00CF28EB" w:rsidRPr="00D04380">
        <w:rPr>
          <w:rFonts w:asciiTheme="majorBidi" w:hAnsiTheme="majorBidi" w:cstheme="majorBidi"/>
          <w:sz w:val="24"/>
          <w:szCs w:val="24"/>
        </w:rPr>
        <w:t>There is even view from the respondents on the impact of the motivation on SIDs in the Libyan service companies.</w:t>
      </w:r>
    </w:p>
    <w:p w14:paraId="635E6042" w14:textId="77777777" w:rsidR="00CF28EB" w:rsidRPr="00D04380" w:rsidRDefault="0073042D" w:rsidP="00CF28EB">
      <w:pPr>
        <w:spacing w:before="240"/>
        <w:ind w:left="720"/>
        <w:jc w:val="both"/>
        <w:rPr>
          <w:rFonts w:asciiTheme="majorBidi" w:hAnsiTheme="majorBidi" w:cstheme="majorBidi"/>
          <w:sz w:val="24"/>
          <w:szCs w:val="24"/>
        </w:rPr>
      </w:pPr>
      <w:r w:rsidRPr="00D04380">
        <w:rPr>
          <w:rFonts w:asciiTheme="majorBidi" w:hAnsiTheme="majorBidi" w:cstheme="majorBidi"/>
          <w:sz w:val="24"/>
          <w:szCs w:val="24"/>
        </w:rPr>
        <w:t xml:space="preserve">RH5: </w:t>
      </w:r>
      <w:r w:rsidR="00CF28EB" w:rsidRPr="00D04380">
        <w:rPr>
          <w:rFonts w:asciiTheme="majorBidi" w:hAnsiTheme="majorBidi" w:cstheme="majorBidi"/>
          <w:sz w:val="24"/>
          <w:szCs w:val="24"/>
        </w:rPr>
        <w:t>There is even view from the respondents on the impact of the individuals’ attitudes on SIDs in the Libyan service companies.</w:t>
      </w:r>
    </w:p>
    <w:p w14:paraId="635E6043" w14:textId="77777777" w:rsidR="00CF28EB" w:rsidRPr="00D04380" w:rsidRDefault="0073042D" w:rsidP="00CF28EB">
      <w:pPr>
        <w:spacing w:before="240"/>
        <w:ind w:left="720"/>
        <w:jc w:val="both"/>
        <w:rPr>
          <w:rFonts w:asciiTheme="majorBidi" w:hAnsiTheme="majorBidi" w:cstheme="majorBidi"/>
          <w:sz w:val="24"/>
          <w:szCs w:val="24"/>
        </w:rPr>
      </w:pPr>
      <w:r w:rsidRPr="00D04380">
        <w:rPr>
          <w:rFonts w:asciiTheme="majorBidi" w:hAnsiTheme="majorBidi" w:cstheme="majorBidi"/>
          <w:sz w:val="24"/>
          <w:szCs w:val="24"/>
        </w:rPr>
        <w:t>RH6:</w:t>
      </w:r>
      <w:r w:rsidR="00CF28EB" w:rsidRPr="00D04380">
        <w:rPr>
          <w:rFonts w:asciiTheme="majorBidi" w:hAnsiTheme="majorBidi" w:cstheme="majorBidi"/>
          <w:sz w:val="24"/>
          <w:szCs w:val="24"/>
        </w:rPr>
        <w:t xml:space="preserve"> There is even view from the respondents on the impact of the job satisfaction on SIDs in the Libyan service companies.</w:t>
      </w:r>
    </w:p>
    <w:p w14:paraId="635E6044" w14:textId="77777777" w:rsidR="00CF28EB" w:rsidRPr="00D04380" w:rsidRDefault="0073042D" w:rsidP="00CF28EB">
      <w:pPr>
        <w:spacing w:before="240"/>
        <w:ind w:left="720"/>
        <w:jc w:val="both"/>
        <w:rPr>
          <w:rFonts w:asciiTheme="majorBidi" w:hAnsiTheme="majorBidi" w:cstheme="majorBidi"/>
          <w:sz w:val="24"/>
          <w:szCs w:val="24"/>
        </w:rPr>
      </w:pPr>
      <w:r w:rsidRPr="00D04380">
        <w:rPr>
          <w:rFonts w:asciiTheme="majorBidi" w:hAnsiTheme="majorBidi" w:cstheme="majorBidi"/>
          <w:sz w:val="24"/>
          <w:szCs w:val="24"/>
        </w:rPr>
        <w:t xml:space="preserve">RH7: </w:t>
      </w:r>
      <w:r w:rsidR="00CF28EB" w:rsidRPr="00D04380">
        <w:rPr>
          <w:rFonts w:asciiTheme="majorBidi" w:hAnsiTheme="majorBidi" w:cstheme="majorBidi"/>
          <w:sz w:val="24"/>
          <w:szCs w:val="24"/>
        </w:rPr>
        <w:t>There is even view from the respondents on the impact of the work stress on SIDs in the Libyan service companies.</w:t>
      </w:r>
    </w:p>
    <w:p w14:paraId="635E6045" w14:textId="77777777" w:rsidR="00CF28EB" w:rsidRPr="00D04380" w:rsidRDefault="0073042D" w:rsidP="00CF28EB">
      <w:pPr>
        <w:spacing w:before="240"/>
        <w:ind w:left="720"/>
        <w:jc w:val="both"/>
        <w:rPr>
          <w:rFonts w:asciiTheme="majorBidi" w:hAnsiTheme="majorBidi" w:cstheme="majorBidi"/>
          <w:sz w:val="24"/>
          <w:szCs w:val="24"/>
        </w:rPr>
      </w:pPr>
      <w:r w:rsidRPr="00D04380">
        <w:rPr>
          <w:rFonts w:asciiTheme="majorBidi" w:hAnsiTheme="majorBidi" w:cstheme="majorBidi"/>
          <w:sz w:val="24"/>
          <w:szCs w:val="24"/>
        </w:rPr>
        <w:t>RH8:</w:t>
      </w:r>
      <w:r w:rsidR="00CF28EB" w:rsidRPr="00D04380">
        <w:rPr>
          <w:rFonts w:asciiTheme="majorBidi" w:hAnsiTheme="majorBidi" w:cstheme="majorBidi"/>
          <w:sz w:val="24"/>
          <w:szCs w:val="24"/>
        </w:rPr>
        <w:t xml:space="preserve"> There is even view from the respondents on the impact of the administrative leadership on SIDs in the Libyan service companies.</w:t>
      </w:r>
    </w:p>
    <w:p w14:paraId="635E6046" w14:textId="77777777" w:rsidR="002014BE" w:rsidRPr="008532FB" w:rsidRDefault="009A10F1" w:rsidP="00CC09E3">
      <w:pPr>
        <w:pStyle w:val="Heading2"/>
        <w:rPr>
          <w:rFonts w:eastAsia="Times New Roman"/>
        </w:rPr>
      </w:pPr>
      <w:bookmarkStart w:id="21" w:name="_Toc90052321"/>
      <w:r w:rsidRPr="008532FB">
        <w:rPr>
          <w:rFonts w:eastAsia="Times New Roman"/>
        </w:rPr>
        <w:lastRenderedPageBreak/>
        <w:t>1.</w:t>
      </w:r>
      <w:r w:rsidR="00A321C0" w:rsidRPr="008532FB">
        <w:rPr>
          <w:rFonts w:eastAsia="Times New Roman"/>
        </w:rPr>
        <w:t>10</w:t>
      </w:r>
      <w:r w:rsidR="002014BE" w:rsidRPr="008532FB">
        <w:rPr>
          <w:rFonts w:eastAsia="Times New Roman"/>
        </w:rPr>
        <w:t xml:space="preserve"> Methodology</w:t>
      </w:r>
      <w:bookmarkEnd w:id="21"/>
    </w:p>
    <w:p w14:paraId="635E6047" w14:textId="77777777" w:rsidR="002014BE" w:rsidRPr="008532FB" w:rsidRDefault="002014BE" w:rsidP="0060114F">
      <w:pPr>
        <w:spacing w:after="0" w:line="360" w:lineRule="auto"/>
        <w:contextualSpacing/>
        <w:jc w:val="both"/>
        <w:rPr>
          <w:rFonts w:asciiTheme="majorBidi" w:eastAsia="Times New Roman" w:hAnsiTheme="majorBidi" w:cstheme="majorBidi"/>
          <w:sz w:val="24"/>
          <w:szCs w:val="24"/>
        </w:rPr>
      </w:pPr>
      <w:r w:rsidRPr="008532FB">
        <w:rPr>
          <w:rFonts w:asciiTheme="majorBidi" w:eastAsia="Times New Roman" w:hAnsiTheme="majorBidi" w:cstheme="majorBidi"/>
          <w:sz w:val="24"/>
          <w:szCs w:val="24"/>
        </w:rPr>
        <w:t>This thesis has a combination of theoretical, analytical and quantitative aspects. Quantitative approach will be used in this study which focuses on modelling the IBC and conducting this research within the Libyan service companies. This approach is widely used in the social sciences such as business, psychology, sociology and human behaviour studies which aim to reflect participants’ responses into numerical forms (</w:t>
      </w:r>
      <w:r w:rsidRPr="008532FB">
        <w:rPr>
          <w:rFonts w:asciiTheme="majorBidi" w:eastAsia="Times New Roman" w:hAnsiTheme="majorBidi" w:cstheme="majorBidi"/>
          <w:sz w:val="24"/>
          <w:szCs w:val="24"/>
          <w:shd w:val="clear" w:color="auto" w:fill="FFFFFF"/>
        </w:rPr>
        <w:t>Given, 2008</w:t>
      </w:r>
      <w:r w:rsidR="00201011" w:rsidRPr="008532FB">
        <w:rPr>
          <w:rFonts w:asciiTheme="majorBidi" w:eastAsia="Times New Roman" w:hAnsiTheme="majorBidi" w:cstheme="majorBidi"/>
          <w:sz w:val="24"/>
          <w:szCs w:val="24"/>
        </w:rPr>
        <w:t>). Data collection method</w:t>
      </w:r>
      <w:r w:rsidRPr="008532FB">
        <w:rPr>
          <w:rFonts w:asciiTheme="majorBidi" w:eastAsia="Times New Roman" w:hAnsiTheme="majorBidi" w:cstheme="majorBidi"/>
          <w:sz w:val="24"/>
          <w:szCs w:val="24"/>
        </w:rPr>
        <w:t xml:space="preserve"> will be</w:t>
      </w:r>
      <w:r w:rsidR="00201011" w:rsidRPr="008532FB">
        <w:rPr>
          <w:rFonts w:asciiTheme="majorBidi" w:eastAsia="Times New Roman" w:hAnsiTheme="majorBidi" w:cstheme="majorBidi"/>
          <w:sz w:val="24"/>
          <w:szCs w:val="24"/>
        </w:rPr>
        <w:t xml:space="preserve"> </w:t>
      </w:r>
      <w:r w:rsidR="0060114F" w:rsidRPr="008532FB">
        <w:rPr>
          <w:rFonts w:asciiTheme="majorBidi" w:eastAsia="Times New Roman" w:hAnsiTheme="majorBidi" w:cstheme="majorBidi"/>
          <w:sz w:val="24"/>
          <w:szCs w:val="24"/>
        </w:rPr>
        <w:t>represented</w:t>
      </w:r>
      <w:r w:rsidR="00201011" w:rsidRPr="008532FB">
        <w:rPr>
          <w:rFonts w:asciiTheme="majorBidi" w:eastAsia="Times New Roman" w:hAnsiTheme="majorBidi" w:cstheme="majorBidi"/>
          <w:sz w:val="24"/>
          <w:szCs w:val="24"/>
        </w:rPr>
        <w:t xml:space="preserve"> in the questionnaire instrument </w:t>
      </w:r>
      <w:r w:rsidRPr="008532FB">
        <w:rPr>
          <w:rFonts w:asciiTheme="majorBidi" w:eastAsia="Times New Roman" w:hAnsiTheme="majorBidi" w:cstheme="majorBidi"/>
          <w:sz w:val="24"/>
          <w:szCs w:val="24"/>
        </w:rPr>
        <w:t>in order to reflect data collected in a comprehensive analytical and statistical framework. In this context, eight main IBFs will be measured through the questionnaires based</w:t>
      </w:r>
      <w:r w:rsidR="00DB3D16" w:rsidRPr="008532FB">
        <w:rPr>
          <w:rFonts w:asciiTheme="majorBidi" w:eastAsia="Times New Roman" w:hAnsiTheme="majorBidi" w:cstheme="majorBidi"/>
          <w:sz w:val="24"/>
          <w:szCs w:val="24"/>
        </w:rPr>
        <w:t xml:space="preserve"> on the IBC model. This method</w:t>
      </w:r>
      <w:r w:rsidRPr="008532FB">
        <w:rPr>
          <w:rFonts w:asciiTheme="majorBidi" w:eastAsia="Times New Roman" w:hAnsiTheme="majorBidi" w:cstheme="majorBidi"/>
          <w:sz w:val="24"/>
          <w:szCs w:val="24"/>
        </w:rPr>
        <w:t xml:space="preserve"> will be designed to answer different types of questions which will consist of closed, open, multiple choices and intensity rating scale questions using Likert scale that measures different possible answers to reflect the participant’s attitudes (Collis and Hussey, 2013).</w:t>
      </w:r>
    </w:p>
    <w:p w14:paraId="635E6048" w14:textId="77777777" w:rsidR="002014BE" w:rsidRPr="008532FB" w:rsidRDefault="002014BE" w:rsidP="002014BE">
      <w:pPr>
        <w:spacing w:after="0" w:line="360" w:lineRule="auto"/>
        <w:contextualSpacing/>
        <w:jc w:val="both"/>
        <w:rPr>
          <w:rFonts w:asciiTheme="majorBidi" w:eastAsia="Times New Roman" w:hAnsiTheme="majorBidi" w:cstheme="majorBidi"/>
          <w:sz w:val="24"/>
          <w:szCs w:val="24"/>
        </w:rPr>
      </w:pPr>
      <w:r w:rsidRPr="008532FB">
        <w:rPr>
          <w:rFonts w:asciiTheme="majorBidi" w:eastAsia="Times New Roman" w:hAnsiTheme="majorBidi" w:cstheme="majorBidi"/>
          <w:sz w:val="24"/>
          <w:szCs w:val="24"/>
        </w:rPr>
        <w:t>Questionnaire instrument is vastly used in quantitative studies to ensure the accuracy and logical examination (</w:t>
      </w:r>
      <w:r w:rsidRPr="008532FB">
        <w:rPr>
          <w:rFonts w:asciiTheme="majorBidi" w:hAnsiTheme="majorBidi" w:cstheme="majorBidi"/>
          <w:sz w:val="24"/>
          <w:szCs w:val="24"/>
        </w:rPr>
        <w:t xml:space="preserve">Jindal, 2017; </w:t>
      </w:r>
      <w:r w:rsidRPr="008532FB">
        <w:rPr>
          <w:rFonts w:asciiTheme="majorBidi" w:eastAsia="Times New Roman" w:hAnsiTheme="majorBidi" w:cstheme="majorBidi"/>
          <w:sz w:val="24"/>
          <w:szCs w:val="24"/>
        </w:rPr>
        <w:t xml:space="preserve">Zikmund, et al., 2013). In this study, questionnaires are designed through two stages. The first form is carefully designed to represent the hypotheses examinations and gather the required information. This stage is conducted through distributing a number of questionnaires as a pilot study before revising them in the subsequent stage. In the second stage, the questionnaires were comprehensively revised and finalised in the final form after taking the constructive feedbacks of participants into consideration. </w:t>
      </w:r>
    </w:p>
    <w:p w14:paraId="635E6049" w14:textId="77777777" w:rsidR="002014BE" w:rsidRPr="008532FB" w:rsidRDefault="002014BE" w:rsidP="00D14555">
      <w:pPr>
        <w:spacing w:after="0" w:line="360" w:lineRule="auto"/>
        <w:contextualSpacing/>
        <w:jc w:val="both"/>
        <w:rPr>
          <w:rFonts w:asciiTheme="majorBidi" w:eastAsia="Times New Roman" w:hAnsiTheme="majorBidi" w:cstheme="majorBidi"/>
          <w:sz w:val="24"/>
          <w:szCs w:val="24"/>
        </w:rPr>
      </w:pPr>
      <w:r w:rsidRPr="008532FB">
        <w:rPr>
          <w:rFonts w:asciiTheme="majorBidi" w:eastAsia="Times New Roman" w:hAnsiTheme="majorBidi" w:cstheme="majorBidi"/>
          <w:sz w:val="24"/>
          <w:szCs w:val="24"/>
        </w:rPr>
        <w:t>The nature of the research is characterised by a deductive approach that focuses on hypotheses development formulated in line with the existing theorie</w:t>
      </w:r>
      <w:r w:rsidR="00DB3D16" w:rsidRPr="008532FB">
        <w:rPr>
          <w:rFonts w:asciiTheme="majorBidi" w:eastAsia="Times New Roman" w:hAnsiTheme="majorBidi" w:cstheme="majorBidi"/>
          <w:sz w:val="24"/>
          <w:szCs w:val="24"/>
        </w:rPr>
        <w:t>s and the proposed Interactive B</w:t>
      </w:r>
      <w:r w:rsidRPr="008532FB">
        <w:rPr>
          <w:rFonts w:asciiTheme="majorBidi" w:eastAsia="Times New Roman" w:hAnsiTheme="majorBidi" w:cstheme="majorBidi"/>
          <w:sz w:val="24"/>
          <w:szCs w:val="24"/>
        </w:rPr>
        <w:t>ehaviour Chain model (</w:t>
      </w:r>
      <w:r w:rsidRPr="008532FB">
        <w:rPr>
          <w:rFonts w:asciiTheme="majorBidi" w:hAnsiTheme="majorBidi" w:cstheme="majorBidi"/>
          <w:sz w:val="24"/>
          <w:szCs w:val="24"/>
        </w:rPr>
        <w:t>Wilson, 2014)</w:t>
      </w:r>
      <w:r w:rsidRPr="008532FB">
        <w:rPr>
          <w:rFonts w:asciiTheme="majorBidi" w:eastAsia="Times New Roman" w:hAnsiTheme="majorBidi" w:cstheme="majorBidi"/>
          <w:sz w:val="24"/>
          <w:szCs w:val="24"/>
        </w:rPr>
        <w:t xml:space="preserve">. This approach starts with identifying the relevant theories from the mainstream literature, formulating research hypotheses based on the theoretical background, collecting data required in order to examine and develop the hypotheses, and reaching the research findings to confirm or reject the proposed hypotheses and providing accurate results that represent the </w:t>
      </w:r>
      <w:r w:rsidR="00D14555">
        <w:rPr>
          <w:rFonts w:asciiTheme="majorBidi" w:eastAsia="Times New Roman" w:hAnsiTheme="majorBidi" w:cstheme="majorBidi"/>
          <w:sz w:val="24"/>
          <w:szCs w:val="24"/>
        </w:rPr>
        <w:t>association</w:t>
      </w:r>
      <w:r w:rsidRPr="008532FB">
        <w:rPr>
          <w:rFonts w:asciiTheme="majorBidi" w:eastAsia="Times New Roman" w:hAnsiTheme="majorBidi" w:cstheme="majorBidi"/>
          <w:sz w:val="24"/>
          <w:szCs w:val="24"/>
        </w:rPr>
        <w:t xml:space="preserve"> between research variables.</w:t>
      </w:r>
    </w:p>
    <w:p w14:paraId="635E604A" w14:textId="77777777" w:rsidR="002014BE" w:rsidRPr="008532FB" w:rsidRDefault="002014BE" w:rsidP="0023296A">
      <w:pPr>
        <w:spacing w:after="0" w:line="360" w:lineRule="auto"/>
        <w:contextualSpacing/>
        <w:jc w:val="both"/>
        <w:rPr>
          <w:rFonts w:asciiTheme="majorBidi" w:hAnsiTheme="majorBidi" w:cstheme="majorBidi"/>
          <w:sz w:val="24"/>
          <w:szCs w:val="24"/>
        </w:rPr>
      </w:pPr>
      <w:r w:rsidRPr="008532FB">
        <w:rPr>
          <w:rFonts w:asciiTheme="majorBidi" w:eastAsia="Times New Roman" w:hAnsiTheme="majorBidi" w:cstheme="majorBidi"/>
          <w:sz w:val="24"/>
          <w:szCs w:val="24"/>
        </w:rPr>
        <w:t xml:space="preserve">A fundamental part of the methodological structure of this thesis and the IBC model established is the integrated design of the IBC technique and data collection instrument. In this research, data collection process will be conducted by the questionnaire to </w:t>
      </w:r>
      <w:r w:rsidRPr="008532FB">
        <w:rPr>
          <w:rFonts w:asciiTheme="majorBidi" w:hAnsiTheme="majorBidi" w:cstheme="majorBidi"/>
          <w:sz w:val="24"/>
          <w:szCs w:val="24"/>
        </w:rPr>
        <w:t xml:space="preserve">ensure reliable and accurate results of examining the research hypotheses. The IBC model is designed to be appropriately integrated with the questionnaires. </w:t>
      </w:r>
      <w:r w:rsidRPr="008532FB">
        <w:rPr>
          <w:rFonts w:asciiTheme="majorBidi" w:eastAsia="Times New Roman" w:hAnsiTheme="majorBidi" w:cstheme="majorBidi"/>
          <w:sz w:val="24"/>
          <w:szCs w:val="24"/>
        </w:rPr>
        <w:t xml:space="preserve">By setting out the 48 sub-factors of the IBFs, the questionnaire can be </w:t>
      </w:r>
      <w:r w:rsidRPr="008532FB">
        <w:rPr>
          <w:rFonts w:asciiTheme="majorBidi" w:eastAsia="Times New Roman" w:hAnsiTheme="majorBidi" w:cstheme="majorBidi"/>
          <w:sz w:val="24"/>
          <w:szCs w:val="24"/>
        </w:rPr>
        <w:lastRenderedPageBreak/>
        <w:t xml:space="preserve">designed in accordance with this contextual design. In other words, the questionnaire can include 48 statements (as this thesis does) to accurately measure each sub-factor and then the overall influence level of all the IBFs. The flexible nature of the model allows other disciplines adopt this model to measure how the IBFs influence the performance levels of individuals and then their assigned tasks. As a result, it can be integrated with many types of data collection instruments, and with appropriate research statements that should be formulated to be in line with the 8 IBFs and their 48 sub-factors. To verify the applicability of this model, the research applies this model for many reasons. First, to provide a more comprehensive behavioural model that includes the most influential IBFs as the research argues. Second, to ensure that applying it in the questionnaires and surveys instruments would be an appropriate way to integrate. Third, to pave the way to the future studies related to human behaviour investigation within firms, and the </w:t>
      </w:r>
      <w:r w:rsidR="0023296A">
        <w:rPr>
          <w:rFonts w:asciiTheme="majorBidi" w:eastAsia="Times New Roman" w:hAnsiTheme="majorBidi" w:cstheme="majorBidi"/>
          <w:sz w:val="24"/>
          <w:szCs w:val="24"/>
        </w:rPr>
        <w:t>association</w:t>
      </w:r>
      <w:r w:rsidRPr="008532FB">
        <w:rPr>
          <w:rFonts w:asciiTheme="majorBidi" w:eastAsia="Times New Roman" w:hAnsiTheme="majorBidi" w:cstheme="majorBidi"/>
          <w:sz w:val="24"/>
          <w:szCs w:val="24"/>
        </w:rPr>
        <w:t xml:space="preserve"> between the IBFs and many other organisational applications and systems.</w:t>
      </w:r>
    </w:p>
    <w:p w14:paraId="635E604B" w14:textId="77777777" w:rsidR="002014BE" w:rsidRPr="008532FB" w:rsidRDefault="009A10F1" w:rsidP="00CC09E3">
      <w:pPr>
        <w:pStyle w:val="Heading2"/>
        <w:rPr>
          <w:rFonts w:eastAsia="Times New Roman"/>
        </w:rPr>
      </w:pPr>
      <w:bookmarkStart w:id="22" w:name="_Toc90052322"/>
      <w:r w:rsidRPr="008532FB">
        <w:rPr>
          <w:rFonts w:eastAsia="Times New Roman"/>
        </w:rPr>
        <w:t>1.</w:t>
      </w:r>
      <w:r w:rsidR="00A321C0" w:rsidRPr="008532FB">
        <w:rPr>
          <w:rFonts w:eastAsia="Times New Roman"/>
        </w:rPr>
        <w:t>11</w:t>
      </w:r>
      <w:r w:rsidR="002014BE" w:rsidRPr="008532FB">
        <w:rPr>
          <w:rFonts w:eastAsia="Times New Roman"/>
        </w:rPr>
        <w:t xml:space="preserve"> Structure of the Thesis</w:t>
      </w:r>
      <w:bookmarkEnd w:id="22"/>
    </w:p>
    <w:p w14:paraId="635E604C" w14:textId="77777777" w:rsidR="002014BE" w:rsidRPr="008532FB" w:rsidRDefault="002014BE" w:rsidP="000D5D85">
      <w:pPr>
        <w:spacing w:line="360" w:lineRule="auto"/>
        <w:jc w:val="both"/>
        <w:rPr>
          <w:rFonts w:asciiTheme="majorBidi" w:hAnsiTheme="majorBidi" w:cstheme="majorBidi"/>
          <w:sz w:val="24"/>
          <w:szCs w:val="24"/>
        </w:rPr>
      </w:pPr>
      <w:r w:rsidRPr="008532FB">
        <w:rPr>
          <w:rFonts w:asciiTheme="majorBidi" w:eastAsia="Times New Roman" w:hAnsiTheme="majorBidi" w:cstheme="majorBidi"/>
          <w:iCs/>
          <w:sz w:val="24"/>
          <w:szCs w:val="24"/>
        </w:rPr>
        <w:t xml:space="preserve">Designing the structural framework of the thesis definitely reflects the coherence and cohesion of the research as well as the critical insights of the researcher. According to </w:t>
      </w:r>
      <w:r w:rsidR="000D5D85" w:rsidRPr="008532FB">
        <w:rPr>
          <w:rFonts w:asciiTheme="majorBidi" w:hAnsiTheme="majorBidi" w:cstheme="majorBidi"/>
          <w:sz w:val="24"/>
          <w:szCs w:val="24"/>
        </w:rPr>
        <w:t xml:space="preserve">Evans et al. </w:t>
      </w:r>
      <w:r w:rsidRPr="008532FB">
        <w:rPr>
          <w:rFonts w:asciiTheme="majorBidi" w:hAnsiTheme="majorBidi" w:cstheme="majorBidi"/>
          <w:sz w:val="24"/>
          <w:szCs w:val="24"/>
        </w:rPr>
        <w:t>(2011), In the PhD theses, the chapters should not be more than eight or ten chapters altogether to be in a consistent and organised context. They recommend that the average key chapters should be from five to seven chapters as an acceptable design that covers the main essential work of the thesis. I argue that dividing my thesis into 7 chapters is appropriate to the nature of this thesis. Excluding the introduction and conclusion chapters, five chapters represent the essence of this thesis. The general structure of the research therefor consists of the following chapters:</w:t>
      </w:r>
    </w:p>
    <w:p w14:paraId="635E604D" w14:textId="77777777" w:rsidR="002014BE" w:rsidRPr="008532FB" w:rsidRDefault="002014BE" w:rsidP="002014BE">
      <w:pPr>
        <w:numPr>
          <w:ilvl w:val="0"/>
          <w:numId w:val="2"/>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Chapter 1: Introduction</w:t>
      </w:r>
    </w:p>
    <w:p w14:paraId="635E604E" w14:textId="77777777" w:rsidR="002014BE" w:rsidRPr="008532FB" w:rsidRDefault="002014BE" w:rsidP="002014BE">
      <w:pPr>
        <w:numPr>
          <w:ilvl w:val="0"/>
          <w:numId w:val="2"/>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Chapter 2: Literature Review and Research Historical Background</w:t>
      </w:r>
    </w:p>
    <w:p w14:paraId="635E604F" w14:textId="77777777" w:rsidR="002014BE" w:rsidRPr="008532FB" w:rsidRDefault="002014BE" w:rsidP="002014BE">
      <w:pPr>
        <w:numPr>
          <w:ilvl w:val="0"/>
          <w:numId w:val="2"/>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Chapter 3: Theoretical and Conceptual Framework: Modelling Interactive Behaviour Chain (IBC)</w:t>
      </w:r>
    </w:p>
    <w:p w14:paraId="635E6050" w14:textId="77777777" w:rsidR="002014BE" w:rsidRPr="008532FB" w:rsidRDefault="002014BE" w:rsidP="002014BE">
      <w:pPr>
        <w:numPr>
          <w:ilvl w:val="0"/>
          <w:numId w:val="2"/>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Chapter 4: Research Design: Methodology and Research Structure</w:t>
      </w:r>
    </w:p>
    <w:p w14:paraId="635E6051" w14:textId="77777777" w:rsidR="002014BE" w:rsidRPr="008532FB" w:rsidRDefault="002014BE" w:rsidP="002014BE">
      <w:pPr>
        <w:numPr>
          <w:ilvl w:val="0"/>
          <w:numId w:val="2"/>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Chapter 5: Data Analysis and Hypotheses Testing</w:t>
      </w:r>
    </w:p>
    <w:p w14:paraId="635E6052" w14:textId="77777777" w:rsidR="002014BE" w:rsidRPr="008532FB" w:rsidRDefault="002014BE" w:rsidP="002014BE">
      <w:pPr>
        <w:numPr>
          <w:ilvl w:val="0"/>
          <w:numId w:val="2"/>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Chapter 6: Discussions of Research Findings</w:t>
      </w:r>
    </w:p>
    <w:p w14:paraId="635E6053" w14:textId="77777777" w:rsidR="002014BE" w:rsidRPr="008532FB" w:rsidRDefault="002014BE" w:rsidP="002014BE">
      <w:pPr>
        <w:numPr>
          <w:ilvl w:val="0"/>
          <w:numId w:val="2"/>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Chapter 7: Conclusion and Implications</w:t>
      </w:r>
    </w:p>
    <w:p w14:paraId="635E6054" w14:textId="77777777" w:rsidR="002014BE" w:rsidRDefault="002014BE" w:rsidP="00D14555">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In the introduction chapter, introducing the research is a presentation of what the thesis consists of, and providing an overview of the whole research (Williams et al., 2011). The chapter focuses on the nature of the research as well as the research problem, questions, objectives, hypotheses, research contributions, and research methods. The second chapter shows what have been stated in the relevant mainstream literature, and the continuing gap of the study. The third chapter introduces the core theoretical and critical </w:t>
      </w:r>
      <w:r w:rsidR="00D14555">
        <w:rPr>
          <w:rFonts w:asciiTheme="majorBidi" w:eastAsia="Times New Roman" w:hAnsiTheme="majorBidi" w:cstheme="majorBidi"/>
          <w:sz w:val="24"/>
          <w:szCs w:val="24"/>
        </w:rPr>
        <w:t>association</w:t>
      </w:r>
      <w:r w:rsidR="00D14555"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the IBFs and the SIDs, and entails the IBC model and its inspirational and dynamic processes as a fundamental innovative measurement of this research. Chapter four presents the research design and methodology, and it explains the nature of the quantitative approach that is applied in this study. The fifth chapter concentrates on analysing data gathered, and measuring the influential nature and level of the two key variables of the study based on the IBC model and some statistical techniques. The sixth chapter discusses the findings of related to the research hypotheses. Chapter seven provides a drawn conclusion of the research including finalising the research results, and the key implications summarised of the research findings. </w:t>
      </w:r>
    </w:p>
    <w:p w14:paraId="635E6055" w14:textId="77777777" w:rsidR="00734B25" w:rsidRDefault="00734B25" w:rsidP="00D14555">
      <w:pPr>
        <w:spacing w:line="360" w:lineRule="auto"/>
        <w:jc w:val="both"/>
        <w:rPr>
          <w:rFonts w:asciiTheme="majorBidi" w:hAnsiTheme="majorBidi" w:cstheme="majorBidi"/>
          <w:sz w:val="24"/>
          <w:szCs w:val="24"/>
        </w:rPr>
      </w:pPr>
    </w:p>
    <w:p w14:paraId="635E6056" w14:textId="77777777" w:rsidR="00734B25" w:rsidRDefault="00734B25" w:rsidP="00D14555">
      <w:pPr>
        <w:spacing w:line="360" w:lineRule="auto"/>
        <w:jc w:val="both"/>
        <w:rPr>
          <w:rFonts w:asciiTheme="majorBidi" w:hAnsiTheme="majorBidi" w:cstheme="majorBidi"/>
          <w:sz w:val="24"/>
          <w:szCs w:val="24"/>
        </w:rPr>
      </w:pPr>
    </w:p>
    <w:p w14:paraId="635E6057" w14:textId="77777777" w:rsidR="00734B25" w:rsidRDefault="00734B25" w:rsidP="00D14555">
      <w:pPr>
        <w:spacing w:line="360" w:lineRule="auto"/>
        <w:jc w:val="both"/>
        <w:rPr>
          <w:rFonts w:asciiTheme="majorBidi" w:hAnsiTheme="majorBidi" w:cstheme="majorBidi"/>
          <w:sz w:val="24"/>
          <w:szCs w:val="24"/>
        </w:rPr>
      </w:pPr>
    </w:p>
    <w:p w14:paraId="635E6058" w14:textId="77777777" w:rsidR="00734B25" w:rsidRDefault="00734B25" w:rsidP="00D14555">
      <w:pPr>
        <w:spacing w:line="360" w:lineRule="auto"/>
        <w:jc w:val="both"/>
        <w:rPr>
          <w:rFonts w:asciiTheme="majorBidi" w:hAnsiTheme="majorBidi" w:cstheme="majorBidi"/>
          <w:sz w:val="24"/>
          <w:szCs w:val="24"/>
        </w:rPr>
      </w:pPr>
    </w:p>
    <w:p w14:paraId="635E6059" w14:textId="77777777" w:rsidR="00734B25" w:rsidRDefault="00734B25" w:rsidP="00D14555">
      <w:pPr>
        <w:spacing w:line="360" w:lineRule="auto"/>
        <w:jc w:val="both"/>
        <w:rPr>
          <w:rFonts w:asciiTheme="majorBidi" w:hAnsiTheme="majorBidi" w:cstheme="majorBidi"/>
          <w:sz w:val="24"/>
          <w:szCs w:val="24"/>
        </w:rPr>
      </w:pPr>
    </w:p>
    <w:p w14:paraId="635E605A" w14:textId="77777777" w:rsidR="00734B25" w:rsidRDefault="00734B25" w:rsidP="00D14555">
      <w:pPr>
        <w:spacing w:line="360" w:lineRule="auto"/>
        <w:jc w:val="both"/>
        <w:rPr>
          <w:rFonts w:asciiTheme="majorBidi" w:hAnsiTheme="majorBidi" w:cstheme="majorBidi"/>
          <w:sz w:val="24"/>
          <w:szCs w:val="24"/>
        </w:rPr>
      </w:pPr>
    </w:p>
    <w:p w14:paraId="635E605B" w14:textId="77777777" w:rsidR="00734B25" w:rsidRDefault="00734B25" w:rsidP="00D14555">
      <w:pPr>
        <w:spacing w:line="360" w:lineRule="auto"/>
        <w:jc w:val="both"/>
        <w:rPr>
          <w:rFonts w:asciiTheme="majorBidi" w:hAnsiTheme="majorBidi" w:cstheme="majorBidi"/>
          <w:sz w:val="24"/>
          <w:szCs w:val="24"/>
        </w:rPr>
      </w:pPr>
    </w:p>
    <w:p w14:paraId="635E605C" w14:textId="77777777" w:rsidR="001720AF" w:rsidRDefault="001720AF" w:rsidP="00D14555">
      <w:pPr>
        <w:spacing w:line="360" w:lineRule="auto"/>
        <w:jc w:val="both"/>
        <w:rPr>
          <w:rFonts w:asciiTheme="majorBidi" w:hAnsiTheme="majorBidi" w:cstheme="majorBidi"/>
          <w:sz w:val="24"/>
          <w:szCs w:val="24"/>
        </w:rPr>
      </w:pPr>
    </w:p>
    <w:p w14:paraId="635E605D" w14:textId="77777777" w:rsidR="001720AF" w:rsidRDefault="001720AF" w:rsidP="00D14555">
      <w:pPr>
        <w:spacing w:line="360" w:lineRule="auto"/>
        <w:jc w:val="both"/>
        <w:rPr>
          <w:rFonts w:asciiTheme="majorBidi" w:hAnsiTheme="majorBidi" w:cstheme="majorBidi"/>
          <w:sz w:val="24"/>
          <w:szCs w:val="24"/>
        </w:rPr>
      </w:pPr>
    </w:p>
    <w:p w14:paraId="635E605E" w14:textId="77777777" w:rsidR="001720AF" w:rsidRDefault="001720AF" w:rsidP="00D14555">
      <w:pPr>
        <w:spacing w:line="360" w:lineRule="auto"/>
        <w:jc w:val="both"/>
        <w:rPr>
          <w:rFonts w:asciiTheme="majorBidi" w:hAnsiTheme="majorBidi" w:cstheme="majorBidi"/>
          <w:sz w:val="24"/>
          <w:szCs w:val="24"/>
        </w:rPr>
      </w:pPr>
    </w:p>
    <w:p w14:paraId="635E605F" w14:textId="77777777" w:rsidR="001720AF" w:rsidRPr="008532FB" w:rsidRDefault="001720AF" w:rsidP="00D14555">
      <w:pPr>
        <w:spacing w:line="360" w:lineRule="auto"/>
        <w:jc w:val="both"/>
        <w:rPr>
          <w:rFonts w:asciiTheme="majorBidi" w:hAnsiTheme="majorBidi" w:cstheme="majorBidi"/>
          <w:sz w:val="24"/>
          <w:szCs w:val="24"/>
          <w:rtl/>
        </w:rPr>
      </w:pPr>
    </w:p>
    <w:p w14:paraId="635E6060" w14:textId="77777777" w:rsidR="0057706F" w:rsidRPr="008532FB" w:rsidRDefault="004F664E" w:rsidP="00CC09E3">
      <w:pPr>
        <w:pStyle w:val="Heading1"/>
      </w:pPr>
      <w:bookmarkStart w:id="23" w:name="_Toc90052323"/>
      <w:r w:rsidRPr="008532FB">
        <w:lastRenderedPageBreak/>
        <w:t>CHAPTER 2: LITERATURE REVIEW AND RESEARCH HISTORICAL BACKGROUND</w:t>
      </w:r>
      <w:bookmarkEnd w:id="23"/>
    </w:p>
    <w:p w14:paraId="635E6061" w14:textId="77777777" w:rsidR="002014BE" w:rsidRPr="008532FB" w:rsidRDefault="002014BE" w:rsidP="00CC09E3">
      <w:pPr>
        <w:pStyle w:val="Heading2"/>
        <w:rPr>
          <w:rFonts w:eastAsia="Times New Roman"/>
        </w:rPr>
      </w:pPr>
      <w:bookmarkStart w:id="24" w:name="_Toc465690023"/>
      <w:bookmarkStart w:id="25" w:name="_Toc90052324"/>
      <w:r w:rsidRPr="008532FB">
        <w:rPr>
          <w:rFonts w:eastAsia="Times New Roman"/>
        </w:rPr>
        <w:t>2.1 Introduction</w:t>
      </w:r>
      <w:bookmarkEnd w:id="24"/>
      <w:bookmarkEnd w:id="25"/>
    </w:p>
    <w:p w14:paraId="635E6062"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This chapter primarily focuses on providing the literature and conceptual review of different contributions in the relationship between the behavioural context and decision-making process. The essence of this chapter lies in reviewing the key studies and relevant scientific approaches of this relationship in order to reflect which dimensions have been covered, and presenting their main findings and implications. In addition, identifying the continuing gaps of the aforementioned studies is a significant part of this chapter which confirms the importance of this study. Essentially, four main aspects will be covered in this chapter; a review of the behavioural contributions in management accounting, strategy as a fundamental domain in this thesis, strategic decisions in management accounting and finally reviewing the literature regarding the interaction between behavioural factors and decision-making process.</w:t>
      </w:r>
    </w:p>
    <w:p w14:paraId="635E6063"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eastAsia="Times New Roman" w:hAnsiTheme="majorBidi" w:cstheme="majorBidi"/>
          <w:bCs/>
          <w:sz w:val="24"/>
          <w:szCs w:val="24"/>
        </w:rPr>
        <w:t xml:space="preserve">The initial overview of the behavioural contributions provides a framework of the multidimensional relationship between the IBFs and management accounting in </w:t>
      </w:r>
      <w:r w:rsidRPr="008532FB">
        <w:rPr>
          <w:rFonts w:asciiTheme="majorBidi" w:eastAsia="Times New Roman" w:hAnsiTheme="majorBidi" w:cstheme="majorBidi"/>
          <w:sz w:val="24"/>
          <w:szCs w:val="24"/>
        </w:rPr>
        <w:t>retrospect</w:t>
      </w:r>
      <w:r w:rsidRPr="008532FB">
        <w:rPr>
          <w:rFonts w:asciiTheme="majorBidi" w:eastAsia="Times New Roman" w:hAnsiTheme="majorBidi" w:cstheme="majorBidi"/>
          <w:bCs/>
          <w:sz w:val="24"/>
          <w:szCs w:val="24"/>
        </w:rPr>
        <w:t xml:space="preserve">. Different impacts have been investigated of various behavioural factors in management accounting context which will be presented in the first section of this chapter. To enhance this contextual framework, there will be additional reviews of </w:t>
      </w:r>
      <w:r w:rsidRPr="008532FB">
        <w:rPr>
          <w:rFonts w:asciiTheme="majorBidi" w:eastAsia="Times New Roman" w:hAnsiTheme="majorBidi" w:cstheme="majorBidi"/>
          <w:sz w:val="24"/>
          <w:szCs w:val="24"/>
        </w:rPr>
        <w:t xml:space="preserve">budget participation regarding preparing, implementing and presenting this process by individuals. Furthermore, measuring individual performance is a substantial issue in this basis. This issue will be presented with control process as fundamental components in management accounting domains. With regard to strategy and management accounting literature in the second part of this chapter, some issues will be highlighted such as costing, planning and pricing. This part also focuses on strategic performance of institutions and the </w:t>
      </w:r>
      <w:r w:rsidRPr="008532FB">
        <w:rPr>
          <w:rFonts w:asciiTheme="majorBidi" w:hAnsiTheme="majorBidi" w:cstheme="majorBidi"/>
          <w:sz w:val="24"/>
          <w:szCs w:val="24"/>
        </w:rPr>
        <w:t>underlying effects of strategic leadership.</w:t>
      </w:r>
      <w:r w:rsidRPr="008532FB">
        <w:rPr>
          <w:rFonts w:asciiTheme="majorBidi" w:eastAsia="Times New Roman" w:hAnsiTheme="majorBidi" w:cstheme="majorBidi"/>
          <w:sz w:val="24"/>
          <w:szCs w:val="24"/>
        </w:rPr>
        <w:t xml:space="preserve"> </w:t>
      </w:r>
      <w:r w:rsidRPr="008532FB">
        <w:rPr>
          <w:rFonts w:asciiTheme="majorBidi" w:hAnsiTheme="majorBidi" w:cstheme="majorBidi"/>
          <w:bCs/>
          <w:sz w:val="24"/>
          <w:szCs w:val="24"/>
        </w:rPr>
        <w:t>It highlights the relevant literature of leadership contributions in organising strategic plans and making decisions within institutions.</w:t>
      </w:r>
    </w:p>
    <w:p w14:paraId="635E6064" w14:textId="77777777" w:rsidR="002014BE" w:rsidRPr="008532FB" w:rsidRDefault="002014BE" w:rsidP="00ED4B28">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In strategic decision context, the third section of this chapter presents the main decision-making domains as they have been covered by previous studies. </w:t>
      </w:r>
      <w:r w:rsidR="00ED4B28" w:rsidRPr="008532FB">
        <w:rPr>
          <w:rFonts w:asciiTheme="majorBidi" w:hAnsiTheme="majorBidi" w:cstheme="majorBidi"/>
          <w:bCs/>
          <w:sz w:val="24"/>
          <w:szCs w:val="24"/>
        </w:rPr>
        <w:t>B</w:t>
      </w:r>
      <w:r w:rsidRPr="008532FB">
        <w:rPr>
          <w:rFonts w:asciiTheme="majorBidi" w:hAnsiTheme="majorBidi" w:cstheme="majorBidi"/>
          <w:bCs/>
          <w:sz w:val="24"/>
          <w:szCs w:val="24"/>
        </w:rPr>
        <w:t xml:space="preserve">udgeting </w:t>
      </w:r>
      <w:r w:rsidR="00ED4B28" w:rsidRPr="008532FB">
        <w:rPr>
          <w:rFonts w:asciiTheme="majorBidi" w:hAnsiTheme="majorBidi" w:cstheme="majorBidi"/>
          <w:bCs/>
          <w:sz w:val="24"/>
          <w:szCs w:val="24"/>
        </w:rPr>
        <w:t xml:space="preserve">and investment </w:t>
      </w:r>
      <w:r w:rsidRPr="008532FB">
        <w:rPr>
          <w:rFonts w:asciiTheme="majorBidi" w:hAnsiTheme="majorBidi" w:cstheme="majorBidi"/>
          <w:bCs/>
          <w:sz w:val="24"/>
          <w:szCs w:val="24"/>
        </w:rPr>
        <w:t xml:space="preserve">decisions are fundamental types of strategic decisions which underline the need for institutions to make their decisions in accordance with strategic plans and budgeting requirements. This review will be </w:t>
      </w:r>
      <w:r w:rsidRPr="008532FB">
        <w:rPr>
          <w:rFonts w:asciiTheme="majorBidi" w:hAnsiTheme="majorBidi" w:cstheme="majorBidi"/>
          <w:bCs/>
          <w:sz w:val="24"/>
          <w:szCs w:val="24"/>
        </w:rPr>
        <w:lastRenderedPageBreak/>
        <w:t>enhanced by focusing on decision-making outcomes related to strategic policies applied within organisations, and providing a balanced assessment of relevant literature. The fourth section of this literatu</w:t>
      </w:r>
      <w:r w:rsidR="00ED4B28" w:rsidRPr="008532FB">
        <w:rPr>
          <w:rFonts w:asciiTheme="majorBidi" w:hAnsiTheme="majorBidi" w:cstheme="majorBidi"/>
          <w:bCs/>
          <w:sz w:val="24"/>
          <w:szCs w:val="24"/>
        </w:rPr>
        <w:t>re will reflect the conceptualis</w:t>
      </w:r>
      <w:r w:rsidRPr="008532FB">
        <w:rPr>
          <w:rFonts w:asciiTheme="majorBidi" w:hAnsiTheme="majorBidi" w:cstheme="majorBidi"/>
          <w:bCs/>
          <w:sz w:val="24"/>
          <w:szCs w:val="24"/>
        </w:rPr>
        <w:t>ations of the interactive chain of IBFs and strategic decisions which generally remain partial. This partial coverage addressed in accounting literature will be presented in order to determine the gaps in this influential relationship. Many IBFs will be highlighted such as personality and leadership to reflect the relevant studies and their main findings in this interactive behavioural effect on strategic decisions.</w:t>
      </w:r>
    </w:p>
    <w:p w14:paraId="635E6065" w14:textId="77777777" w:rsidR="002014BE" w:rsidRPr="008532FB" w:rsidRDefault="002014BE" w:rsidP="00CC09E3">
      <w:pPr>
        <w:pStyle w:val="Heading2"/>
      </w:pPr>
      <w:bookmarkStart w:id="26" w:name="_Toc465690024"/>
      <w:bookmarkStart w:id="27" w:name="_Toc90052325"/>
      <w:r w:rsidRPr="008532FB">
        <w:t>2.2 Purposes and Objectives of the Literature Review</w:t>
      </w:r>
      <w:bookmarkEnd w:id="26"/>
      <w:bookmarkEnd w:id="27"/>
    </w:p>
    <w:p w14:paraId="635E6066" w14:textId="77777777" w:rsidR="002014BE" w:rsidRPr="008532FB" w:rsidRDefault="002014BE" w:rsidP="007F0C62">
      <w:pPr>
        <w:spacing w:line="360" w:lineRule="auto"/>
        <w:jc w:val="both"/>
        <w:rPr>
          <w:rFonts w:asciiTheme="majorBidi" w:hAnsiTheme="majorBidi" w:cstheme="majorBidi"/>
          <w:iCs/>
          <w:sz w:val="24"/>
          <w:szCs w:val="24"/>
        </w:rPr>
      </w:pPr>
      <w:r w:rsidRPr="008532FB">
        <w:rPr>
          <w:rFonts w:asciiTheme="majorBidi" w:hAnsiTheme="majorBidi" w:cstheme="majorBidi"/>
          <w:bCs/>
          <w:sz w:val="24"/>
          <w:szCs w:val="24"/>
        </w:rPr>
        <w:t xml:space="preserve">The theoretical, methodological and analytical framework of this thesis </w:t>
      </w:r>
      <w:r w:rsidR="00C15B7A" w:rsidRPr="008532FB">
        <w:rPr>
          <w:rFonts w:asciiTheme="majorBidi" w:hAnsiTheme="majorBidi" w:cstheme="majorBidi"/>
          <w:bCs/>
          <w:sz w:val="24"/>
          <w:szCs w:val="24"/>
        </w:rPr>
        <w:t>relies</w:t>
      </w:r>
      <w:r w:rsidRPr="008532FB">
        <w:rPr>
          <w:rFonts w:asciiTheme="majorBidi" w:hAnsiTheme="majorBidi" w:cstheme="majorBidi"/>
          <w:bCs/>
          <w:sz w:val="24"/>
          <w:szCs w:val="24"/>
        </w:rPr>
        <w:t xml:space="preserve"> on a comprehensive scientific combination of relevant elements of the relationship between the IBFs and strategic decision-making process. Literature review chapter provides a significant base to investigate the underlying dimensions of this relationship and its implications. This thesis focuses on modelling the IBC technique which is based on crucial behavioural factors in affecting decision-making process. Providing such </w:t>
      </w:r>
      <w:r w:rsidR="007F0C62" w:rsidRPr="008532FB">
        <w:rPr>
          <w:rFonts w:asciiTheme="majorBidi" w:hAnsiTheme="majorBidi" w:cstheme="majorBidi"/>
          <w:bCs/>
          <w:sz w:val="24"/>
          <w:szCs w:val="24"/>
        </w:rPr>
        <w:t>approach</w:t>
      </w:r>
      <w:r w:rsidRPr="008532FB">
        <w:rPr>
          <w:rFonts w:asciiTheme="majorBidi" w:hAnsiTheme="majorBidi" w:cstheme="majorBidi"/>
          <w:bCs/>
          <w:sz w:val="24"/>
          <w:szCs w:val="24"/>
        </w:rPr>
        <w:t xml:space="preserve"> needs a distinct set of behavioural concepts through reviewing what have been addressed regarding this issue. The expanding literature in this context will be reviewed to clarify the contributions that have been undertaken in this aspect. Hofstedt and Kinard (1970) pointed out that creating and conducting behavioural research in management accounting will be a difficult task for researchers who aim to investigate the interrelations between the behavioural and accounting variables. This perspective reflects a set of challenges which need to be met such as human behaviour effects in accounting. </w:t>
      </w:r>
      <w:r w:rsidRPr="008532FB">
        <w:rPr>
          <w:rFonts w:asciiTheme="majorBidi" w:hAnsiTheme="majorBidi" w:cstheme="majorBidi"/>
          <w:iCs/>
          <w:sz w:val="24"/>
          <w:szCs w:val="24"/>
        </w:rPr>
        <w:t>Although some related studies have sought to identify the most influential IBFs on decision-making process, more work is needed to determine and clearly identify the positive and negative implications of these fact</w:t>
      </w:r>
      <w:r w:rsidR="00AB0BA0" w:rsidRPr="008532FB">
        <w:rPr>
          <w:rFonts w:asciiTheme="majorBidi" w:hAnsiTheme="majorBidi" w:cstheme="majorBidi"/>
          <w:iCs/>
          <w:sz w:val="24"/>
          <w:szCs w:val="24"/>
        </w:rPr>
        <w:t>ors on this process (Carnevale et al.</w:t>
      </w:r>
      <w:r w:rsidRPr="008532FB">
        <w:rPr>
          <w:rFonts w:asciiTheme="majorBidi" w:hAnsiTheme="majorBidi" w:cstheme="majorBidi"/>
          <w:iCs/>
          <w:sz w:val="24"/>
          <w:szCs w:val="24"/>
        </w:rPr>
        <w:t xml:space="preserve">, 2011). </w:t>
      </w:r>
    </w:p>
    <w:p w14:paraId="635E6067" w14:textId="77777777" w:rsidR="002014BE" w:rsidRPr="008532FB" w:rsidRDefault="002014BE" w:rsidP="00F2467A">
      <w:pPr>
        <w:spacing w:line="360" w:lineRule="auto"/>
        <w:jc w:val="both"/>
        <w:rPr>
          <w:rFonts w:asciiTheme="majorBidi" w:hAnsiTheme="majorBidi" w:cstheme="majorBidi"/>
          <w:bCs/>
          <w:sz w:val="24"/>
          <w:szCs w:val="24"/>
        </w:rPr>
      </w:pPr>
      <w:r w:rsidRPr="008532FB">
        <w:rPr>
          <w:rFonts w:asciiTheme="majorBidi" w:hAnsiTheme="majorBidi" w:cstheme="majorBidi"/>
          <w:iCs/>
          <w:sz w:val="24"/>
          <w:szCs w:val="24"/>
        </w:rPr>
        <w:t xml:space="preserve">The main aim of this chapter is to present the substantial </w:t>
      </w:r>
      <w:r w:rsidRPr="008532FB">
        <w:rPr>
          <w:rFonts w:asciiTheme="majorBidi" w:hAnsiTheme="majorBidi" w:cstheme="majorBidi"/>
          <w:bCs/>
          <w:sz w:val="24"/>
          <w:szCs w:val="24"/>
        </w:rPr>
        <w:t>contributions of the relationship between the IBFs and strategic decision-making through a varied scientific literature, and to identify and confirm the gap in this issue. The continuing studies of psychology and human behaviour related to management accounting have different aims and dimensions of the main objectives of these studies. In fact, the reason for this diversity lies in the complexity of human behaviour implications which is a wide issue that needs to b</w:t>
      </w:r>
      <w:r w:rsidR="00F2467A" w:rsidRPr="008532FB">
        <w:rPr>
          <w:rFonts w:asciiTheme="majorBidi" w:hAnsiTheme="majorBidi" w:cstheme="majorBidi"/>
          <w:bCs/>
          <w:sz w:val="24"/>
          <w:szCs w:val="24"/>
        </w:rPr>
        <w:t>e studied in more depth (Brown et al.</w:t>
      </w:r>
      <w:r w:rsidRPr="008532FB">
        <w:rPr>
          <w:rFonts w:asciiTheme="majorBidi" w:hAnsiTheme="majorBidi" w:cstheme="majorBidi"/>
          <w:bCs/>
          <w:sz w:val="24"/>
          <w:szCs w:val="24"/>
        </w:rPr>
        <w:t xml:space="preserve">, 2011). There are several remaining work needed in investigating the underlying implications </w:t>
      </w:r>
      <w:r w:rsidRPr="008532FB">
        <w:rPr>
          <w:rFonts w:asciiTheme="majorBidi" w:hAnsiTheme="majorBidi" w:cstheme="majorBidi"/>
          <w:bCs/>
          <w:sz w:val="24"/>
          <w:szCs w:val="24"/>
        </w:rPr>
        <w:lastRenderedPageBreak/>
        <w:t xml:space="preserve">of the IBFs within institutions (Goldfarb et al., 2012). The IBC model provided in this thesis is an additional attempt which is an essential tool in this study to contribute filling the gaps in </w:t>
      </w:r>
      <w:r w:rsidR="007F0C62" w:rsidRPr="008532FB">
        <w:rPr>
          <w:rFonts w:asciiTheme="majorBidi" w:hAnsiTheme="majorBidi" w:cstheme="majorBidi"/>
          <w:bCs/>
          <w:sz w:val="24"/>
          <w:szCs w:val="24"/>
        </w:rPr>
        <w:t xml:space="preserve">the </w:t>
      </w:r>
      <w:r w:rsidRPr="008532FB">
        <w:rPr>
          <w:rFonts w:asciiTheme="majorBidi" w:hAnsiTheme="majorBidi" w:cstheme="majorBidi"/>
          <w:bCs/>
          <w:sz w:val="24"/>
          <w:szCs w:val="24"/>
        </w:rPr>
        <w:t xml:space="preserve">mainstream literature. Relevant behavioural and decision-making paradigms will be presented and analysed in this chapter to investigate the techniques proposed and implementation mechanisms of some relevant models. This literature will be a prelude </w:t>
      </w:r>
      <w:r w:rsidR="007F0C62" w:rsidRPr="008532FB">
        <w:rPr>
          <w:rFonts w:asciiTheme="majorBidi" w:hAnsiTheme="majorBidi" w:cstheme="majorBidi"/>
          <w:bCs/>
          <w:sz w:val="24"/>
          <w:szCs w:val="24"/>
        </w:rPr>
        <w:t xml:space="preserve">and preface </w:t>
      </w:r>
      <w:r w:rsidRPr="008532FB">
        <w:rPr>
          <w:rFonts w:asciiTheme="majorBidi" w:hAnsiTheme="majorBidi" w:cstheme="majorBidi"/>
          <w:bCs/>
          <w:sz w:val="24"/>
          <w:szCs w:val="24"/>
        </w:rPr>
        <w:t xml:space="preserve">to the behavioural factors upon the IBC model. A significant part of the eight IBFs of this model will be highlighted in what have been addressed in the relevant literature, and what are the key findings and recommendations of the studies in this area. </w:t>
      </w:r>
    </w:p>
    <w:p w14:paraId="635E6068" w14:textId="77777777" w:rsidR="002014BE" w:rsidRPr="008532FB" w:rsidRDefault="002014BE" w:rsidP="002014BE">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The primary objective of this chapter is to provide a relevant comprehensive framework of the relationship between the IBFs and strategic decision-making through the mainstream literature. This essential goal is to determine the continuing gaps in this issue, and reflect the relevant contributions of behavioural studies in management accounting, strategic decision domains, decision-making models and the IBFs covered from multiple perspectives.</w:t>
      </w:r>
    </w:p>
    <w:p w14:paraId="635E6069" w14:textId="77777777" w:rsidR="002014BE" w:rsidRPr="008532FB" w:rsidRDefault="002014BE" w:rsidP="00CC09E3">
      <w:pPr>
        <w:pStyle w:val="Heading2"/>
      </w:pPr>
      <w:bookmarkStart w:id="28" w:name="_Toc465690025"/>
      <w:bookmarkStart w:id="29" w:name="_Toc90052326"/>
      <w:r w:rsidRPr="008532FB">
        <w:t>2.3 Background of the Behavioural Contribution in Management Accounting</w:t>
      </w:r>
      <w:bookmarkEnd w:id="28"/>
      <w:bookmarkEnd w:id="29"/>
      <w:r w:rsidRPr="008532FB">
        <w:t xml:space="preserve"> </w:t>
      </w:r>
    </w:p>
    <w:p w14:paraId="635E606A" w14:textId="77777777" w:rsidR="002014BE" w:rsidRPr="008532FB" w:rsidRDefault="002014BE" w:rsidP="002014BE">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Human behaviour and social effects have multiple impacts in management accounting context, and they are connected with some accounting functions (Hopwood, 1989). Birnberg and Shields (1989) stated that behavioural studies apply some theories, models and principles of human behaviour field to investigate the interrelationships between accounting purposes and the behavioural framework. They also indicated five accounting areas which are affected by behaviour research;</w:t>
      </w:r>
    </w:p>
    <w:p w14:paraId="635E606B" w14:textId="77777777" w:rsidR="002014BE" w:rsidRPr="008532FB" w:rsidRDefault="002014BE" w:rsidP="002014BE">
      <w:pPr>
        <w:numPr>
          <w:ilvl w:val="0"/>
          <w:numId w:val="9"/>
        </w:numPr>
        <w:spacing w:line="360" w:lineRule="auto"/>
        <w:contextualSpacing/>
        <w:jc w:val="both"/>
        <w:rPr>
          <w:rFonts w:asciiTheme="majorBidi" w:hAnsiTheme="majorBidi" w:cstheme="majorBidi"/>
          <w:iCs/>
          <w:sz w:val="24"/>
          <w:szCs w:val="24"/>
        </w:rPr>
      </w:pPr>
      <w:r w:rsidRPr="008532FB">
        <w:rPr>
          <w:rFonts w:asciiTheme="majorBidi" w:hAnsiTheme="majorBidi" w:cstheme="majorBidi"/>
          <w:iCs/>
          <w:sz w:val="24"/>
          <w:szCs w:val="24"/>
        </w:rPr>
        <w:t>Control systems in management accounting and their effects on employees and staff within organisations.</w:t>
      </w:r>
    </w:p>
    <w:p w14:paraId="635E606C" w14:textId="77777777" w:rsidR="002014BE" w:rsidRPr="008532FB" w:rsidRDefault="002014BE" w:rsidP="002014BE">
      <w:pPr>
        <w:numPr>
          <w:ilvl w:val="0"/>
          <w:numId w:val="9"/>
        </w:numPr>
        <w:spacing w:line="360" w:lineRule="auto"/>
        <w:contextualSpacing/>
        <w:jc w:val="both"/>
        <w:rPr>
          <w:rFonts w:asciiTheme="majorBidi" w:hAnsiTheme="majorBidi" w:cstheme="majorBidi"/>
          <w:iCs/>
          <w:sz w:val="24"/>
          <w:szCs w:val="24"/>
        </w:rPr>
      </w:pPr>
      <w:r w:rsidRPr="008532FB">
        <w:rPr>
          <w:rFonts w:asciiTheme="majorBidi" w:hAnsiTheme="majorBidi" w:cstheme="majorBidi"/>
          <w:iCs/>
          <w:sz w:val="24"/>
          <w:szCs w:val="24"/>
        </w:rPr>
        <w:t>Accounting information systems regarding data used and prepared by individuals.</w:t>
      </w:r>
    </w:p>
    <w:p w14:paraId="635E606D" w14:textId="77777777" w:rsidR="002014BE" w:rsidRPr="008532FB" w:rsidRDefault="002014BE" w:rsidP="002014BE">
      <w:pPr>
        <w:numPr>
          <w:ilvl w:val="0"/>
          <w:numId w:val="9"/>
        </w:numPr>
        <w:spacing w:line="360" w:lineRule="auto"/>
        <w:contextualSpacing/>
        <w:jc w:val="both"/>
        <w:rPr>
          <w:rFonts w:asciiTheme="majorBidi" w:hAnsiTheme="majorBidi" w:cstheme="majorBidi"/>
          <w:iCs/>
          <w:sz w:val="24"/>
          <w:szCs w:val="24"/>
        </w:rPr>
      </w:pPr>
      <w:r w:rsidRPr="008532FB">
        <w:rPr>
          <w:rFonts w:asciiTheme="majorBidi" w:hAnsiTheme="majorBidi" w:cstheme="majorBidi"/>
          <w:iCs/>
          <w:sz w:val="24"/>
          <w:szCs w:val="24"/>
        </w:rPr>
        <w:t>The processes of accounting information which require efficient human resource.</w:t>
      </w:r>
    </w:p>
    <w:p w14:paraId="635E606E" w14:textId="77777777" w:rsidR="002014BE" w:rsidRPr="008532FB" w:rsidRDefault="002014BE" w:rsidP="002014BE">
      <w:pPr>
        <w:numPr>
          <w:ilvl w:val="0"/>
          <w:numId w:val="9"/>
        </w:numPr>
        <w:spacing w:line="360" w:lineRule="auto"/>
        <w:contextualSpacing/>
        <w:jc w:val="both"/>
        <w:rPr>
          <w:rFonts w:asciiTheme="majorBidi" w:hAnsiTheme="majorBidi" w:cstheme="majorBidi"/>
          <w:iCs/>
          <w:sz w:val="24"/>
          <w:szCs w:val="24"/>
        </w:rPr>
      </w:pPr>
      <w:r w:rsidRPr="008532FB">
        <w:rPr>
          <w:rFonts w:asciiTheme="majorBidi" w:hAnsiTheme="majorBidi" w:cstheme="majorBidi"/>
          <w:iCs/>
          <w:sz w:val="24"/>
          <w:szCs w:val="24"/>
        </w:rPr>
        <w:t xml:space="preserve"> Decision-making processes related to auditors’ work.</w:t>
      </w:r>
    </w:p>
    <w:p w14:paraId="635E606F" w14:textId="77777777" w:rsidR="002014BE" w:rsidRPr="008532FB" w:rsidRDefault="002014BE" w:rsidP="002014BE">
      <w:pPr>
        <w:numPr>
          <w:ilvl w:val="0"/>
          <w:numId w:val="9"/>
        </w:numPr>
        <w:spacing w:line="360" w:lineRule="auto"/>
        <w:contextualSpacing/>
        <w:jc w:val="both"/>
        <w:rPr>
          <w:rFonts w:asciiTheme="majorBidi" w:hAnsiTheme="majorBidi" w:cstheme="majorBidi"/>
          <w:iCs/>
          <w:sz w:val="24"/>
          <w:szCs w:val="24"/>
        </w:rPr>
      </w:pPr>
      <w:r w:rsidRPr="008532FB">
        <w:rPr>
          <w:rFonts w:asciiTheme="majorBidi" w:hAnsiTheme="majorBidi" w:cstheme="majorBidi"/>
          <w:iCs/>
          <w:sz w:val="24"/>
          <w:szCs w:val="24"/>
        </w:rPr>
        <w:t>Social impact research in accounting.</w:t>
      </w:r>
    </w:p>
    <w:p w14:paraId="635E6070" w14:textId="77777777" w:rsidR="002014BE" w:rsidRPr="008532FB" w:rsidRDefault="002014BE" w:rsidP="006F6047">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The flexibility of some management accounting applications and their decisions makes this field slightly sensitive area where many IBFs can affect different processes in it. This interactive relationship can be </w:t>
      </w:r>
      <w:r w:rsidR="006F6047" w:rsidRPr="008532FB">
        <w:rPr>
          <w:rFonts w:asciiTheme="majorBidi" w:hAnsiTheme="majorBidi" w:cstheme="majorBidi"/>
          <w:iCs/>
          <w:sz w:val="24"/>
          <w:szCs w:val="24"/>
        </w:rPr>
        <w:t xml:space="preserve">historically </w:t>
      </w:r>
      <w:r w:rsidRPr="008532FB">
        <w:rPr>
          <w:rFonts w:asciiTheme="majorBidi" w:hAnsiTheme="majorBidi" w:cstheme="majorBidi"/>
          <w:iCs/>
          <w:sz w:val="24"/>
          <w:szCs w:val="24"/>
        </w:rPr>
        <w:t xml:space="preserve">traced to various research contributions. The following parts of the section present this enhanced literature by reviewing the key behavioural aspects highlighted, </w:t>
      </w:r>
      <w:r w:rsidRPr="008532FB">
        <w:rPr>
          <w:rFonts w:asciiTheme="majorBidi" w:hAnsiTheme="majorBidi" w:cstheme="majorBidi"/>
          <w:iCs/>
          <w:sz w:val="24"/>
          <w:szCs w:val="24"/>
        </w:rPr>
        <w:lastRenderedPageBreak/>
        <w:t>participating process in budgeting, individual performance research in accounting and behavioural aspects of control process.</w:t>
      </w:r>
    </w:p>
    <w:p w14:paraId="635E6071" w14:textId="77777777" w:rsidR="002014BE" w:rsidRPr="008532FB" w:rsidRDefault="002014BE" w:rsidP="00CC09E3">
      <w:pPr>
        <w:pStyle w:val="Heading3"/>
      </w:pPr>
      <w:bookmarkStart w:id="30" w:name="_Toc465690026"/>
      <w:bookmarkStart w:id="31" w:name="_Toc90052327"/>
      <w:r w:rsidRPr="008532FB">
        <w:t>2.3.1 Literature Pathway of the Behavioural Influence</w:t>
      </w:r>
      <w:bookmarkEnd w:id="30"/>
      <w:bookmarkEnd w:id="31"/>
    </w:p>
    <w:p w14:paraId="635E6072" w14:textId="77777777" w:rsidR="002014BE" w:rsidRPr="008532FB" w:rsidRDefault="002014BE" w:rsidP="00D030F3">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Behavioural contribution in accounting is a significant part of accounting development in today's world. In the mid-twentieth century, some </w:t>
      </w:r>
      <w:r w:rsidR="00D030F3" w:rsidRPr="008532FB">
        <w:rPr>
          <w:rFonts w:asciiTheme="majorBidi" w:hAnsiTheme="majorBidi" w:cstheme="majorBidi"/>
          <w:iCs/>
          <w:sz w:val="24"/>
          <w:szCs w:val="24"/>
        </w:rPr>
        <w:t>studies</w:t>
      </w:r>
      <w:r w:rsidRPr="008532FB">
        <w:rPr>
          <w:rFonts w:asciiTheme="majorBidi" w:hAnsiTheme="majorBidi" w:cstheme="majorBidi"/>
          <w:iCs/>
          <w:sz w:val="24"/>
          <w:szCs w:val="24"/>
        </w:rPr>
        <w:t xml:space="preserve"> have emerged and addressed different behavioural issues regarding accounting systems in that time. Argyris (1952) provided an overview of the influence of budgets on individuals which covered some IBFs in their relationship with budget systems. Lord (1989) presented a historic coverage of the psychological impact in accounting research continued with additional studies which highlighted leadership and motivation in accounting field. His research includes development of behavioural impact in accounting from 1952 to 1981.</w:t>
      </w:r>
    </w:p>
    <w:p w14:paraId="635E6073" w14:textId="77777777" w:rsidR="002014BE" w:rsidRPr="008532FB" w:rsidRDefault="002014BE" w:rsidP="00D940DC">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In the 1960s, Stedry (1960) focused on control systems and the multidimensional behaviour effects in accounting including some IBF factors. Similarly, Devine (1960) presented an accounting review including </w:t>
      </w:r>
      <w:r w:rsidR="00D940DC" w:rsidRPr="008532FB">
        <w:rPr>
          <w:rFonts w:asciiTheme="majorBidi" w:hAnsiTheme="majorBidi" w:cstheme="majorBidi"/>
          <w:iCs/>
          <w:sz w:val="24"/>
          <w:szCs w:val="24"/>
        </w:rPr>
        <w:t xml:space="preserve">an </w:t>
      </w:r>
      <w:r w:rsidRPr="008532FB">
        <w:rPr>
          <w:rFonts w:asciiTheme="majorBidi" w:hAnsiTheme="majorBidi" w:cstheme="majorBidi"/>
          <w:iCs/>
          <w:sz w:val="24"/>
          <w:szCs w:val="24"/>
        </w:rPr>
        <w:t xml:space="preserve">explanation of accounting theory formation. The </w:t>
      </w:r>
      <w:r w:rsidR="00D940DC" w:rsidRPr="008532FB">
        <w:rPr>
          <w:rFonts w:asciiTheme="majorBidi" w:hAnsiTheme="majorBidi" w:cstheme="majorBidi"/>
          <w:iCs/>
          <w:sz w:val="24"/>
          <w:szCs w:val="24"/>
        </w:rPr>
        <w:t>essence</w:t>
      </w:r>
      <w:r w:rsidRPr="008532FB">
        <w:rPr>
          <w:rFonts w:asciiTheme="majorBidi" w:hAnsiTheme="majorBidi" w:cstheme="majorBidi"/>
          <w:iCs/>
          <w:sz w:val="24"/>
          <w:szCs w:val="24"/>
        </w:rPr>
        <w:t xml:space="preserve"> of Devine’s research slightly </w:t>
      </w:r>
      <w:r w:rsidR="00D940DC" w:rsidRPr="008532FB">
        <w:rPr>
          <w:rFonts w:asciiTheme="majorBidi" w:hAnsiTheme="majorBidi" w:cstheme="majorBidi"/>
          <w:iCs/>
          <w:sz w:val="24"/>
          <w:szCs w:val="24"/>
        </w:rPr>
        <w:t>focused on</w:t>
      </w:r>
      <w:r w:rsidRPr="008532FB">
        <w:rPr>
          <w:rFonts w:asciiTheme="majorBidi" w:hAnsiTheme="majorBidi" w:cstheme="majorBidi"/>
          <w:iCs/>
          <w:sz w:val="24"/>
          <w:szCs w:val="24"/>
        </w:rPr>
        <w:t xml:space="preserve"> the methodological aspect in accounting research and how to build an inductive basis in accounting to measure the behavioural impact. Moreover, he included some behavioural assumptions and psychological attitudes of accounting processes users. Becker and Green, (1962) developed Argyris’s research by providing a similar developed study concerning budgeting and the behavioural aspect of employees within firms. In fact, accounting behavioural research series clearly emerged with reliance on a few previous studies in that time. These analytical series caused a critical competition between Stedry and Becker who conducted developed research in 1964 combining the past and future perspectives of their analyses of budgeting process (Stedry, 1964; Becker and Green, 1964).</w:t>
      </w:r>
    </w:p>
    <w:p w14:paraId="635E6074" w14:textId="77777777" w:rsidR="002014BE" w:rsidRPr="008532FB" w:rsidRDefault="002014BE" w:rsidP="001E263B">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Behavioural assumptions were based on relatively limited key studies due to the lack of relevant behavioural accounting literature in that period. Benston (1963) analysed the underlying implications of motivation factor on firms’ accounting systems. In his research, Benston found that decentralisation can contribute in enhancing the performance level and increase the motivation of individuals. This enhancement results in an effective motivation of employees reflected in their participating in essential accounting processes such as budgeting. Similarly, Caplan (1966) indicated in his behavioural article that despite some academic efforts regarding </w:t>
      </w:r>
      <w:r w:rsidRPr="008532FB">
        <w:rPr>
          <w:rFonts w:asciiTheme="majorBidi" w:hAnsiTheme="majorBidi" w:cstheme="majorBidi"/>
          <w:iCs/>
          <w:sz w:val="24"/>
          <w:szCs w:val="24"/>
        </w:rPr>
        <w:lastRenderedPageBreak/>
        <w:t>behavioural assumption which have witnessed in the early sixties, the gap needs huge efforts to be covered in the behavioural accounting context. His research aimed to demonstrate that the behavioural theory is a relevant domain to management accounting field which is essentially a behavioural function. For proving the assumptions that have been proposed, he supported his analytical framework by relevant research (e.g., Richard and James, 1963; March and Simon, 1958</w:t>
      </w:r>
      <w:r w:rsidR="001E263B" w:rsidRPr="008532FB">
        <w:rPr>
          <w:rFonts w:asciiTheme="majorBidi" w:hAnsiTheme="majorBidi" w:cstheme="majorBidi"/>
          <w:iCs/>
          <w:sz w:val="24"/>
          <w:szCs w:val="24"/>
        </w:rPr>
        <w:t>; Simon, 1947</w:t>
      </w:r>
      <w:r w:rsidRPr="008532FB">
        <w:rPr>
          <w:rFonts w:asciiTheme="majorBidi" w:hAnsiTheme="majorBidi" w:cstheme="majorBidi"/>
          <w:iCs/>
          <w:sz w:val="24"/>
          <w:szCs w:val="24"/>
        </w:rPr>
        <w:t xml:space="preserve">). </w:t>
      </w:r>
    </w:p>
    <w:p w14:paraId="635E6075" w14:textId="77777777" w:rsidR="002014BE" w:rsidRPr="008532FB" w:rsidRDefault="002014BE" w:rsidP="00CC09E3">
      <w:pPr>
        <w:pStyle w:val="Heading4"/>
        <w:rPr>
          <w:lang w:val="en-GB"/>
        </w:rPr>
      </w:pPr>
      <w:bookmarkStart w:id="32" w:name="_Toc465690027"/>
      <w:r w:rsidRPr="008532FB">
        <w:rPr>
          <w:lang w:val="en-GB"/>
        </w:rPr>
        <w:t>2.3.1.1 Early IBFs Highlighted</w:t>
      </w:r>
      <w:bookmarkEnd w:id="32"/>
    </w:p>
    <w:p w14:paraId="635E6076" w14:textId="77777777" w:rsidR="002014BE" w:rsidRPr="008532FB" w:rsidRDefault="002014BE" w:rsidP="0090050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Although the general picture of the behavioural research focused on particular areas in the 1960s and 1970s, there were some texts examined the underlying implications of these IBFs on different accounting issues. Birnberg and Nath (1967) addressed significant behavioural areas in management accounting. Their study attempted to provide analytical view of the relationship between human behaviour and management accounting information concerning budgeting process and control systems. Gynther (1967) reflected a significant initiative in self-perception of accounts concerning accounting hypotheses which was published in the Accounting Review journal. This research addressed a set of concepts such as social responsibilities. These concepts were linked to the personal perception of individuals within firms to measure the underlying psychological and behavioural actions on accounting functions and decision-making. In a similar manner, learnin</w:t>
      </w:r>
      <w:r w:rsidR="00FA7ABC" w:rsidRPr="008532FB">
        <w:rPr>
          <w:rFonts w:asciiTheme="majorBidi" w:hAnsiTheme="majorBidi" w:cstheme="majorBidi"/>
          <w:iCs/>
          <w:sz w:val="24"/>
          <w:szCs w:val="24"/>
        </w:rPr>
        <w:t xml:space="preserve">g ability was examined by Mock et al. </w:t>
      </w:r>
      <w:r w:rsidRPr="008532FB">
        <w:rPr>
          <w:rFonts w:asciiTheme="majorBidi" w:hAnsiTheme="majorBidi" w:cstheme="majorBidi"/>
          <w:iCs/>
          <w:sz w:val="24"/>
          <w:szCs w:val="24"/>
        </w:rPr>
        <w:t xml:space="preserve">(1972) as another IBF to investigate the learning level influenced by some determinants such as performance and motivation, followed by examining varied learning patterns and their impact on decision-information variables. </w:t>
      </w:r>
      <w:r w:rsidR="00900508" w:rsidRPr="008532FB">
        <w:rPr>
          <w:rFonts w:asciiTheme="majorBidi" w:hAnsiTheme="majorBidi" w:cstheme="majorBidi"/>
          <w:iCs/>
          <w:sz w:val="24"/>
          <w:szCs w:val="24"/>
        </w:rPr>
        <w:t>A</w:t>
      </w:r>
      <w:r w:rsidRPr="008532FB">
        <w:rPr>
          <w:rFonts w:asciiTheme="majorBidi" w:hAnsiTheme="majorBidi" w:cstheme="majorBidi"/>
          <w:iCs/>
          <w:sz w:val="24"/>
          <w:szCs w:val="24"/>
        </w:rPr>
        <w:t xml:space="preserve"> critical study conducted by McRay indicated that the behavioural scientists aim to investigate the inter-relationships of firms’ environments and individuals within these firms in order to redesign their job systems (McRae, 1971). </w:t>
      </w:r>
    </w:p>
    <w:p w14:paraId="635E6077" w14:textId="77777777" w:rsidR="002014BE" w:rsidRPr="008532FB" w:rsidRDefault="002014BE" w:rsidP="002014BE">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Behavioural literature reveals numerous studies regarding personality patterns. A study has been carried out by Mann (1959) examined the relationship between the personality patterns and the behaviour of individuals within firms. He indicated that human intelligence is the most important aspect in determining the performance level of individuals. Taking the critique a step further, Bouchard (1969) and Moerk (1972) examined multidimensional group effects occurred by different personality characteristics. These studies aimed to measure group performance in </w:t>
      </w:r>
      <w:r w:rsidRPr="008532FB">
        <w:rPr>
          <w:rFonts w:asciiTheme="majorBidi" w:hAnsiTheme="majorBidi" w:cstheme="majorBidi"/>
          <w:iCs/>
          <w:sz w:val="24"/>
          <w:szCs w:val="24"/>
        </w:rPr>
        <w:lastRenderedPageBreak/>
        <w:t>accordance with the personal patterns of individuals. They also investigated problem-solving ability of different kinds of personalities which determine their performance in this matter. Vance and Gray (1967) explained the relationship between personality traits and measuring the performance success in firms. They found that the profit element is the only criterion to measure the performance levels, and they also found a difficulty for setting a set of standards to enhance this criterion. Saunders and Stanton (1976) developed the past research to find unique traits of personalities which adapt with different performance styles. Their research focuses on analysing this issue in accordance with decision-making requirements and they found that profit satisficing, maximising profit and sales trends are the main aspects in this relationship. Jones (1976) focused in his study on the positive mechanisms of providing relevant accounting information to decision-makers, and how do these mechanisms enhance the control process of firms. Another study in the same year conducted by Shackleton who reflected the crucial role of the behavioural sciences in management accounting especially with the individual roles which had become a complex issue in commercial and industrial areas as he stated in that time (Shackleton, 1976).</w:t>
      </w:r>
    </w:p>
    <w:p w14:paraId="635E6078" w14:textId="77777777" w:rsidR="002014BE" w:rsidRPr="008532FB" w:rsidRDefault="002014BE" w:rsidP="00CC09E3">
      <w:pPr>
        <w:pStyle w:val="Heading4"/>
        <w:rPr>
          <w:lang w:val="en-GB"/>
        </w:rPr>
      </w:pPr>
      <w:bookmarkStart w:id="33" w:name="_Toc465690028"/>
      <w:r w:rsidRPr="008532FB">
        <w:rPr>
          <w:lang w:val="en-GB"/>
        </w:rPr>
        <w:t>2.3.1.2 Accounting Behavioural Research in Management Accounting</w:t>
      </w:r>
      <w:bookmarkEnd w:id="33"/>
    </w:p>
    <w:p w14:paraId="635E6079" w14:textId="77777777" w:rsidR="002014BE" w:rsidRPr="008532FB" w:rsidRDefault="002014BE" w:rsidP="008C36F3">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Accounting behavioural research as a substantial enhancement in accounting literature provides an evaluable contribution in management accounting domains. It focuses on the multiple behavioural implications of accountants and non-accountants who are influenced by management accounting systems and reports. In this contribution, many scientific accounting journals published series of articles in this aspect. The Accounting Review journal (1926-up to date) is one of the oldest accounting journals published bimonthly academic articles covering multidimensional issues related to accounting (Jean, 2007). The publications during the 9</w:t>
      </w:r>
      <w:r w:rsidR="008C36F3" w:rsidRPr="008532FB">
        <w:rPr>
          <w:rFonts w:asciiTheme="majorBidi" w:hAnsiTheme="majorBidi" w:cstheme="majorBidi"/>
          <w:iCs/>
          <w:sz w:val="24"/>
          <w:szCs w:val="24"/>
        </w:rPr>
        <w:t>4</w:t>
      </w:r>
      <w:r w:rsidRPr="008532FB">
        <w:rPr>
          <w:rFonts w:asciiTheme="majorBidi" w:hAnsiTheme="majorBidi" w:cstheme="majorBidi"/>
          <w:iCs/>
          <w:sz w:val="24"/>
          <w:szCs w:val="24"/>
        </w:rPr>
        <w:t xml:space="preserve"> years have a significant contribution in accounting literature, and the accounting behavioural studies since the 1960s as some of them mentioned in the previous section. Other academic journals have contributed in this area such as International Journal of Behavioural Accounting and Finance, Behavioural Research in Accounting and Journal of Behavioural Finance. </w:t>
      </w:r>
    </w:p>
    <w:p w14:paraId="635E607A" w14:textId="77777777" w:rsidR="002014BE" w:rsidRPr="008532FB" w:rsidRDefault="002014BE" w:rsidP="002014BE">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American Accounting Association (AAA) report (1971) highlighted the significant contributions of the behavioural research during the 1950s and 1960s in its report. This committee indicated that the period mentioned had witnessed increasing interests of the behavioural and </w:t>
      </w:r>
      <w:r w:rsidRPr="008532FB">
        <w:rPr>
          <w:rFonts w:asciiTheme="majorBidi" w:hAnsiTheme="majorBidi" w:cstheme="majorBidi"/>
          <w:iCs/>
          <w:sz w:val="24"/>
          <w:szCs w:val="24"/>
        </w:rPr>
        <w:lastRenderedPageBreak/>
        <w:t xml:space="preserve">psychological implications in many functions regarding management accounting. In 1974, in a report of the same committee, it stated that teaching methods adopted in that period needs to narrow the gap between accounting and behavioural sciences through a set of teaching methods such as training, intensive studies and imperial research (Report of the Committee on the Measurement of Social Costs American Accounting Association, 1974). In </w:t>
      </w:r>
      <w:r w:rsidR="00D12FBB" w:rsidRPr="008532FB">
        <w:rPr>
          <w:rFonts w:asciiTheme="majorBidi" w:hAnsiTheme="majorBidi" w:cstheme="majorBidi"/>
          <w:iCs/>
          <w:sz w:val="24"/>
          <w:szCs w:val="24"/>
        </w:rPr>
        <w:t xml:space="preserve">a </w:t>
      </w:r>
      <w:r w:rsidRPr="008532FB">
        <w:rPr>
          <w:rFonts w:asciiTheme="majorBidi" w:hAnsiTheme="majorBidi" w:cstheme="majorBidi"/>
          <w:iCs/>
          <w:sz w:val="24"/>
          <w:szCs w:val="24"/>
        </w:rPr>
        <w:t xml:space="preserve">more advanced evaluation of the behavioural research opportunities, Bamber (1993) discussed these opportunities depending on reviewing what had been published during the 1980s and 1990s. He focused in his critical analysis on three main elements which represent the suggested areas in this context which are knowledge, decision-making and group and cultural features. </w:t>
      </w:r>
    </w:p>
    <w:p w14:paraId="635E607B" w14:textId="77777777" w:rsidR="002014BE" w:rsidRPr="008532FB" w:rsidRDefault="002014BE" w:rsidP="003920C3">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In comparative studies, Dyckman and Zeff (1984) presented the literature of two decades of Journal of Accounting Research publications. Two years later, Heck and Bremser (1986) provided a summary of authors’ contributors of the Accounting Review Journals in six decades from 1</w:t>
      </w:r>
      <w:r w:rsidR="003920C3" w:rsidRPr="008532FB">
        <w:rPr>
          <w:rFonts w:asciiTheme="majorBidi" w:hAnsiTheme="majorBidi" w:cstheme="majorBidi"/>
          <w:iCs/>
          <w:sz w:val="24"/>
          <w:szCs w:val="24"/>
        </w:rPr>
        <w:t xml:space="preserve">920s to 1980s. Similary, Brown et al. </w:t>
      </w:r>
      <w:r w:rsidRPr="008532FB">
        <w:rPr>
          <w:rFonts w:asciiTheme="majorBidi" w:hAnsiTheme="majorBidi" w:cstheme="majorBidi"/>
          <w:iCs/>
          <w:sz w:val="24"/>
          <w:szCs w:val="24"/>
        </w:rPr>
        <w:t>(1987) analysed and reviewed the articles of Accounting, Organisations and Society journal published from 1976 to 1984. Lord (1989) described the development pathway of behavioural framework in accounting between 1952 and 1981 including a number of management accounting issues. In the same year, Caplan (1989) and Burgstahler and Sundem (1989) have both shown analytical frameworks of what have been published from different perspectives. While Caplan’s study provided a personal critique of this analysis, Burgstahler and Sundem evaluated the behavioural accounting research in the United States in the period from 1968 to 1987.</w:t>
      </w:r>
    </w:p>
    <w:p w14:paraId="635E607C" w14:textId="77777777" w:rsidR="002014BE" w:rsidRPr="008532FB" w:rsidRDefault="002014BE" w:rsidP="00051654">
      <w:pPr>
        <w:tabs>
          <w:tab w:val="left" w:pos="3750"/>
        </w:tabs>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More recent studies in this area have reviewed the contribution of the behavioural accounting research. Meyer and Rigsby (2001) criticised the main focus of Journal of Accounting Research and Accounting, Organisations and Society journal. This critical review showed that although the essence of these scientific journals is behavioural research area, they widely focused on a variety research. The accessible information provided on the internet allowed researcher to conduct wide behavioural studies that have large samples which yield </w:t>
      </w:r>
      <w:r w:rsidR="003920C3" w:rsidRPr="008532FB">
        <w:rPr>
          <w:rFonts w:asciiTheme="majorBidi" w:hAnsiTheme="majorBidi" w:cstheme="majorBidi"/>
          <w:iCs/>
          <w:sz w:val="24"/>
          <w:szCs w:val="24"/>
        </w:rPr>
        <w:t>more accurate findings (Bryant et al.</w:t>
      </w:r>
      <w:r w:rsidRPr="008532FB">
        <w:rPr>
          <w:rFonts w:asciiTheme="majorBidi" w:hAnsiTheme="majorBidi" w:cstheme="majorBidi"/>
          <w:iCs/>
          <w:sz w:val="24"/>
          <w:szCs w:val="24"/>
        </w:rPr>
        <w:t xml:space="preserve">, 2004). Merchant and Van der Stede (2006) provided a framework of the accomplishments and prospects of accounting research publications between 1981 to 2004. The concentration of this research covered many different articles in their methods especially in management accounting and the leading practices in the period covered. Further research (Williams, Jenkins and </w:t>
      </w:r>
      <w:r w:rsidRPr="008532FB">
        <w:rPr>
          <w:rFonts w:asciiTheme="majorBidi" w:hAnsiTheme="majorBidi" w:cstheme="majorBidi"/>
          <w:iCs/>
          <w:sz w:val="24"/>
          <w:szCs w:val="24"/>
        </w:rPr>
        <w:lastRenderedPageBreak/>
        <w:t xml:space="preserve">Ingraham, 2006) reviewed the leading journals which have widespread domains concerning behavioural research in the US covering the period from 1963 to 1999. They indicated that the number of behavioural paradigms has grown in that period, and this genre has enhanced the multiple demands of institutions to find more specific ways in understanding human behaviour issue in accounting. </w:t>
      </w:r>
    </w:p>
    <w:p w14:paraId="635E607D" w14:textId="77777777" w:rsidR="002014BE" w:rsidRPr="008532FB" w:rsidRDefault="002014BE" w:rsidP="00CC09E3">
      <w:pPr>
        <w:pStyle w:val="Heading3"/>
      </w:pPr>
      <w:bookmarkStart w:id="34" w:name="_Toc465690029"/>
      <w:bookmarkStart w:id="35" w:name="_Toc90052328"/>
      <w:r w:rsidRPr="008532FB">
        <w:t>2.3.2 Budget Participation and Individual Contributions</w:t>
      </w:r>
      <w:bookmarkEnd w:id="34"/>
      <w:bookmarkEnd w:id="35"/>
    </w:p>
    <w:p w14:paraId="635E607E" w14:textId="77777777" w:rsidR="002014BE" w:rsidRPr="008532FB" w:rsidRDefault="002014BE" w:rsidP="002014BE">
      <w:pPr>
        <w:tabs>
          <w:tab w:val="left" w:pos="3750"/>
        </w:tabs>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Budgeting participation process has been studied from different perspectives as an early issue in management accounting literature. These contributions have shown different IBFs that determine the level and way of this process. Personal attitudes can affect this process depending on their surrounding cir</w:t>
      </w:r>
      <w:r w:rsidR="00303BC5" w:rsidRPr="008532FB">
        <w:rPr>
          <w:rFonts w:asciiTheme="majorBidi" w:hAnsiTheme="majorBidi" w:cstheme="majorBidi"/>
          <w:iCs/>
          <w:sz w:val="24"/>
          <w:szCs w:val="24"/>
        </w:rPr>
        <w:t xml:space="preserve">cumstances and thoughts (Milani, </w:t>
      </w:r>
      <w:r w:rsidRPr="008532FB">
        <w:rPr>
          <w:rFonts w:asciiTheme="majorBidi" w:hAnsiTheme="majorBidi" w:cstheme="majorBidi"/>
          <w:iCs/>
          <w:sz w:val="24"/>
          <w:szCs w:val="24"/>
        </w:rPr>
        <w:t>1975). In addition, job satisfaction has been linked with this issue due to the significant relationship between this IBF and the process (Alutto and Acito, 1974). French (1966) focused on morale as an influential behaviour factor, and he linked this element with appraisal systems within firms which need variety information. Collins (1978) provided a significant dimension of this process when he linked this process with the personality factor. The concentration of his study was to highlight personality characteristics and how do these patterns interact with participating and preparing firms’ budgets. In more concentration on personality traits, some research yielded substantial resul</w:t>
      </w:r>
      <w:r w:rsidR="0034049E" w:rsidRPr="008532FB">
        <w:rPr>
          <w:rFonts w:asciiTheme="majorBidi" w:hAnsiTheme="majorBidi" w:cstheme="majorBidi"/>
          <w:iCs/>
          <w:sz w:val="24"/>
          <w:szCs w:val="24"/>
        </w:rPr>
        <w:t>ts of analysing this interactive</w:t>
      </w:r>
      <w:r w:rsidRPr="008532FB">
        <w:rPr>
          <w:rFonts w:asciiTheme="majorBidi" w:hAnsiTheme="majorBidi" w:cstheme="majorBidi"/>
          <w:iCs/>
          <w:sz w:val="24"/>
          <w:szCs w:val="24"/>
        </w:rPr>
        <w:t xml:space="preserve"> relationship concerning the disparity of different personality traits (Abdel-Halim and Rowland, 1976; Shapira, 1976) </w:t>
      </w:r>
    </w:p>
    <w:p w14:paraId="635E607F" w14:textId="77777777" w:rsidR="002014BE" w:rsidRPr="008532FB" w:rsidRDefault="002014BE" w:rsidP="00CC09E3">
      <w:pPr>
        <w:pStyle w:val="Heading4"/>
        <w:rPr>
          <w:lang w:val="en-GB"/>
        </w:rPr>
      </w:pPr>
      <w:bookmarkStart w:id="36" w:name="_Toc465690030"/>
      <w:r w:rsidRPr="008532FB">
        <w:rPr>
          <w:lang w:val="en-GB"/>
        </w:rPr>
        <w:t>2.3.2.1 Motivation Impact</w:t>
      </w:r>
      <w:bookmarkEnd w:id="36"/>
    </w:p>
    <w:p w14:paraId="635E6080" w14:textId="77777777" w:rsidR="002014BE" w:rsidRPr="008532FB" w:rsidRDefault="002014BE" w:rsidP="00076B6A">
      <w:pPr>
        <w:tabs>
          <w:tab w:val="left" w:pos="3750"/>
        </w:tabs>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As a pivotal issue, motivation plays a crucial role in budgeting participation process. Providing the opportunity for individuals in this process would positively enhance managerial performance within firms (Brownell and McInnes, 1986). This empirical research analysed the relationship between three main elements; participation, performance and motivation. In fact, numerous articles focused on the positive connection of this relationship (Hsieh, 1998; Ragheb and Tate, 1993</w:t>
      </w:r>
      <w:r w:rsidR="003920C3" w:rsidRPr="008532FB">
        <w:rPr>
          <w:rFonts w:asciiTheme="majorBidi" w:hAnsiTheme="majorBidi" w:cstheme="majorBidi"/>
          <w:iCs/>
          <w:sz w:val="24"/>
          <w:szCs w:val="24"/>
        </w:rPr>
        <w:t>; Mia, 1988</w:t>
      </w:r>
      <w:r w:rsidRPr="008532FB">
        <w:rPr>
          <w:rFonts w:asciiTheme="majorBidi" w:hAnsiTheme="majorBidi" w:cstheme="majorBidi"/>
          <w:iCs/>
          <w:sz w:val="24"/>
          <w:szCs w:val="24"/>
        </w:rPr>
        <w:t xml:space="preserve">). (Hoque, 2006) indicated that beside increasing the performance level of employees, participating process yields additional benefits which can be exploited in a positive way such as raising the sense of responsibility, commitment and satisfaction level. The positive connection between the performance level and the motivational impact was confirmed by </w:t>
      </w:r>
      <w:r w:rsidRPr="008532FB">
        <w:rPr>
          <w:rFonts w:asciiTheme="majorBidi" w:hAnsiTheme="majorBidi" w:cstheme="majorBidi"/>
          <w:iCs/>
          <w:sz w:val="24"/>
          <w:szCs w:val="24"/>
        </w:rPr>
        <w:lastRenderedPageBreak/>
        <w:t xml:space="preserve">Searfoss and Monczka (1973) and they assumed that (1) the affirmative relationship between these two variables will increase in line with the need of independence (2) the positions within firms partly determine the extent of this positive relationship. Maintaining and directing individual behaviour towards their goals can be achieved by providing an appropriate participation level in budgetary setting. In a theoretical approach, Parkinson and Taggar (2000) focused on expectancy theory which is one of the most popular theories of motivation and they linked it with the performance level. Motivation has been linked in a sample and significant model which shows how do subordinates' motivation and budgetary participation variables determine the level of budget goal commitment </w:t>
      </w:r>
      <w:r w:rsidR="00076B6A" w:rsidRPr="008532FB">
        <w:rPr>
          <w:rFonts w:asciiTheme="majorBidi" w:hAnsiTheme="majorBidi" w:cstheme="majorBidi"/>
          <w:iCs/>
          <w:sz w:val="24"/>
          <w:szCs w:val="24"/>
        </w:rPr>
        <w:t>(Sandalgaard et al.</w:t>
      </w:r>
      <w:r w:rsidRPr="008532FB">
        <w:rPr>
          <w:rFonts w:asciiTheme="majorBidi" w:hAnsiTheme="majorBidi" w:cstheme="majorBidi"/>
          <w:iCs/>
          <w:sz w:val="24"/>
          <w:szCs w:val="24"/>
        </w:rPr>
        <w:t xml:space="preserve">, 2011). In this perspective, some studies found that connecting motivation with the personal goals create a positive status of individuals and encourages them continuing commitment to work and participation standards (Heckhausen and Heckhausen, 2008). However, it is not necessarily to meet the general objectives of their institutions where they belong to (Latham, 2007). </w:t>
      </w:r>
    </w:p>
    <w:p w14:paraId="635E6081" w14:textId="77777777" w:rsidR="002014BE" w:rsidRPr="008532FB" w:rsidRDefault="002014BE" w:rsidP="006D3722">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Motivation measurement is a further dimension in this issue which has been controversially discus</w:t>
      </w:r>
      <w:r w:rsidR="00A82095" w:rsidRPr="008532FB">
        <w:rPr>
          <w:rFonts w:asciiTheme="majorBidi" w:hAnsiTheme="majorBidi" w:cstheme="majorBidi"/>
          <w:iCs/>
          <w:sz w:val="24"/>
          <w:szCs w:val="24"/>
        </w:rPr>
        <w:t xml:space="preserve">sed by many researchers. Mayer et al. </w:t>
      </w:r>
      <w:r w:rsidRPr="008532FB">
        <w:rPr>
          <w:rFonts w:asciiTheme="majorBidi" w:hAnsiTheme="majorBidi" w:cstheme="majorBidi"/>
          <w:iCs/>
          <w:sz w:val="24"/>
          <w:szCs w:val="24"/>
        </w:rPr>
        <w:t xml:space="preserve">(2007) reviewed this issue by covering 75 years of studies concerning measuring this IBF. In management accounting, this issue is linked with control system. This significant connection has been partly highlighted by some publications which focused on discussing some behavioural models such as human resources model (Atkinson, 2001), conventional accounting and comprehensive behavioural model (Livingstone and Ronen, 1975). Expectancy theory of Vroom (1964) also has been discussed in management accounting literature. This theory assumes that the increased efforts </w:t>
      </w:r>
      <w:r w:rsidR="00D03C60" w:rsidRPr="008532FB">
        <w:rPr>
          <w:rFonts w:asciiTheme="majorBidi" w:hAnsiTheme="majorBidi" w:cstheme="majorBidi"/>
          <w:iCs/>
          <w:sz w:val="24"/>
          <w:szCs w:val="24"/>
        </w:rPr>
        <w:t xml:space="preserve">are </w:t>
      </w:r>
      <w:r w:rsidRPr="008532FB">
        <w:rPr>
          <w:rFonts w:asciiTheme="majorBidi" w:hAnsiTheme="majorBidi" w:cstheme="majorBidi"/>
          <w:iCs/>
          <w:sz w:val="24"/>
          <w:szCs w:val="24"/>
        </w:rPr>
        <w:t>reflect</w:t>
      </w:r>
      <w:r w:rsidR="00D03C60" w:rsidRPr="008532FB">
        <w:rPr>
          <w:rFonts w:asciiTheme="majorBidi" w:hAnsiTheme="majorBidi" w:cstheme="majorBidi"/>
          <w:iCs/>
          <w:sz w:val="24"/>
          <w:szCs w:val="24"/>
        </w:rPr>
        <w:t>ed</w:t>
      </w:r>
      <w:r w:rsidRPr="008532FB">
        <w:rPr>
          <w:rFonts w:asciiTheme="majorBidi" w:hAnsiTheme="majorBidi" w:cstheme="majorBidi"/>
          <w:iCs/>
          <w:sz w:val="24"/>
          <w:szCs w:val="24"/>
        </w:rPr>
        <w:t xml:space="preserve"> in a positive correlation with individuals’ performance. This theory is based on three main pillars; (1) emotional orientation to their rewards, (2) the need of developing human resources within firms and (3) the rewards expected by employees which have to fulfil their needs. The tec</w:t>
      </w:r>
      <w:r w:rsidR="006D3722" w:rsidRPr="008532FB">
        <w:rPr>
          <w:rFonts w:asciiTheme="majorBidi" w:hAnsiTheme="majorBidi" w:cstheme="majorBidi"/>
          <w:iCs/>
          <w:sz w:val="24"/>
          <w:szCs w:val="24"/>
        </w:rPr>
        <w:t xml:space="preserve">hnique provided by Sandalgaard et al. </w:t>
      </w:r>
      <w:r w:rsidRPr="008532FB">
        <w:rPr>
          <w:rFonts w:asciiTheme="majorBidi" w:hAnsiTheme="majorBidi" w:cstheme="majorBidi"/>
          <w:iCs/>
          <w:sz w:val="24"/>
          <w:szCs w:val="24"/>
        </w:rPr>
        <w:t xml:space="preserve">(2011) measures the motivational aspect of individuals by designing multiple statements and images which reflect the current status of individual. By matching these variables, the researchers found that the need for power affirmatively interacts with participation aspect, while affiliation does not provide motivational level of commitment at work. </w:t>
      </w:r>
    </w:p>
    <w:p w14:paraId="635E6082" w14:textId="77777777" w:rsidR="00D9586C" w:rsidRPr="008532FB" w:rsidRDefault="002014BE" w:rsidP="00734B25">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lastRenderedPageBreak/>
        <w:t>Leadership plays a fundamental role in participative budgeting and motivational factor issue as it is confirmed by Belkaoui (2002) who summarised some key factors in this relationship by focusing on leadership type, individual performance, work stress and the interaction between administrative leadership and organisational performance measurements. Similarly, Hopwood (1972) conducted an empirical study measuring the performance level of accountants and evaluating managerial supervision. The method used in his evaluation was partly concentrated self-motivation factor towards performing accounting required jobs concerning accounting data and standard cost systems. From motivational view, individuals can be motivated, inspired and affected by successful leaders</w:t>
      </w:r>
      <w:r w:rsidR="00AA76FF" w:rsidRPr="008532FB">
        <w:rPr>
          <w:rFonts w:asciiTheme="majorBidi" w:hAnsiTheme="majorBidi" w:cstheme="majorBidi"/>
          <w:iCs/>
          <w:sz w:val="24"/>
          <w:szCs w:val="24"/>
        </w:rPr>
        <w:t xml:space="preserve">hip within firms. (Sandalgaard et al. </w:t>
      </w:r>
      <w:r w:rsidRPr="008532FB">
        <w:rPr>
          <w:rFonts w:asciiTheme="majorBidi" w:hAnsiTheme="majorBidi" w:cstheme="majorBidi"/>
          <w:iCs/>
          <w:sz w:val="24"/>
          <w:szCs w:val="24"/>
        </w:rPr>
        <w:t>(2011) pointed out that individuals might be influenced by leaders or superiors when they feel that they achieve their goals and even exceed the work standards, whereas hard tasks required could be achieved if there is an affiliation of employees towards their institutions.</w:t>
      </w:r>
    </w:p>
    <w:p w14:paraId="635E6083" w14:textId="77777777" w:rsidR="002014BE" w:rsidRPr="008532FB" w:rsidRDefault="002014BE" w:rsidP="00CC09E3">
      <w:pPr>
        <w:pStyle w:val="Heading4"/>
        <w:rPr>
          <w:lang w:val="en-GB"/>
        </w:rPr>
      </w:pPr>
      <w:bookmarkStart w:id="37" w:name="_Toc465690031"/>
      <w:r w:rsidRPr="008532FB">
        <w:rPr>
          <w:lang w:val="en-GB"/>
        </w:rPr>
        <w:t>2.3.2.2 Behavioural Effects of Participative Budgeting</w:t>
      </w:r>
      <w:bookmarkEnd w:id="37"/>
    </w:p>
    <w:p w14:paraId="635E6084" w14:textId="77777777" w:rsidR="002014BE" w:rsidRPr="008532FB" w:rsidRDefault="002014BE" w:rsidP="00705207">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Behavioural framework linked to budgeting process is a complex set of IBFs which determine the level and quality of preparing this essential task. Many systems link the appropriate level of preparing the budget with incentive systems and rewards which encourage management accountants and lower level managers who participate in this process (Robinson</w:t>
      </w:r>
      <w:r w:rsidR="003F0C41" w:rsidRPr="008532FB">
        <w:rPr>
          <w:rFonts w:asciiTheme="majorBidi" w:hAnsiTheme="majorBidi" w:cstheme="majorBidi"/>
          <w:iCs/>
          <w:sz w:val="24"/>
          <w:szCs w:val="24"/>
        </w:rPr>
        <w:t>,</w:t>
      </w:r>
      <w:r w:rsidRPr="008532FB">
        <w:rPr>
          <w:rFonts w:asciiTheme="majorBidi" w:hAnsiTheme="majorBidi" w:cstheme="majorBidi"/>
          <w:iCs/>
          <w:sz w:val="24"/>
          <w:szCs w:val="24"/>
        </w:rPr>
        <w:t xml:space="preserve"> 2007). With regard to developing budget settings and for effi</w:t>
      </w:r>
      <w:r w:rsidR="00705207" w:rsidRPr="008532FB">
        <w:rPr>
          <w:rFonts w:asciiTheme="majorBidi" w:hAnsiTheme="majorBidi" w:cstheme="majorBidi"/>
          <w:iCs/>
          <w:sz w:val="24"/>
          <w:szCs w:val="24"/>
        </w:rPr>
        <w:t xml:space="preserve">cient preparation, Raghunandan et al. </w:t>
      </w:r>
      <w:r w:rsidRPr="008532FB">
        <w:rPr>
          <w:rFonts w:asciiTheme="majorBidi" w:hAnsiTheme="majorBidi" w:cstheme="majorBidi"/>
          <w:iCs/>
          <w:sz w:val="24"/>
          <w:szCs w:val="24"/>
        </w:rPr>
        <w:t>(2012, p.112) indicated three approaches that can be applied to develop budget settings which are:</w:t>
      </w:r>
    </w:p>
    <w:p w14:paraId="635E6085" w14:textId="77777777" w:rsidR="002014BE" w:rsidRPr="008532FB" w:rsidRDefault="004F7C19" w:rsidP="002014BE">
      <w:pPr>
        <w:numPr>
          <w:ilvl w:val="0"/>
          <w:numId w:val="10"/>
        </w:numPr>
        <w:spacing w:line="360" w:lineRule="auto"/>
        <w:ind w:left="1260" w:right="990"/>
        <w:contextualSpacing/>
        <w:jc w:val="both"/>
        <w:rPr>
          <w:rFonts w:asciiTheme="majorBidi" w:hAnsiTheme="majorBidi" w:cstheme="majorBidi"/>
          <w:iCs/>
          <w:sz w:val="24"/>
          <w:szCs w:val="24"/>
        </w:rPr>
      </w:pPr>
      <w:r w:rsidRPr="008532FB">
        <w:rPr>
          <w:rFonts w:asciiTheme="majorBidi" w:hAnsiTheme="majorBidi" w:cstheme="majorBidi"/>
          <w:iCs/>
          <w:sz w:val="24"/>
          <w:szCs w:val="24"/>
        </w:rPr>
        <w:t>“</w:t>
      </w:r>
      <w:r w:rsidR="002014BE" w:rsidRPr="008532FB">
        <w:rPr>
          <w:rFonts w:asciiTheme="majorBidi" w:hAnsiTheme="majorBidi" w:cstheme="majorBidi"/>
          <w:iCs/>
          <w:sz w:val="24"/>
          <w:szCs w:val="24"/>
        </w:rPr>
        <w:t xml:space="preserve">Imposed (top-down) budget- This type of budget is supportive of the autocratic style of leadership where top management alone decides on the budget and lower level management is only responsible for the execution. </w:t>
      </w:r>
    </w:p>
    <w:p w14:paraId="635E6086" w14:textId="77777777" w:rsidR="002014BE" w:rsidRPr="008532FB" w:rsidRDefault="002014BE" w:rsidP="002014BE">
      <w:pPr>
        <w:numPr>
          <w:ilvl w:val="0"/>
          <w:numId w:val="10"/>
        </w:numPr>
        <w:spacing w:line="360" w:lineRule="auto"/>
        <w:ind w:left="1260" w:right="990"/>
        <w:contextualSpacing/>
        <w:jc w:val="both"/>
        <w:rPr>
          <w:rFonts w:asciiTheme="majorBidi" w:hAnsiTheme="majorBidi" w:cstheme="majorBidi"/>
          <w:iCs/>
          <w:sz w:val="24"/>
          <w:szCs w:val="24"/>
        </w:rPr>
      </w:pPr>
      <w:r w:rsidRPr="008532FB">
        <w:rPr>
          <w:rFonts w:asciiTheme="majorBidi" w:hAnsiTheme="majorBidi" w:cstheme="majorBidi"/>
          <w:iCs/>
          <w:sz w:val="24"/>
          <w:szCs w:val="24"/>
        </w:rPr>
        <w:t>Participative (bottom-up) budget- This type of budget is supportive of the democratic style of leadership where lower level management is empowered through their contribution to the budget.</w:t>
      </w:r>
    </w:p>
    <w:p w14:paraId="635E6087" w14:textId="77777777" w:rsidR="002014BE" w:rsidRPr="008532FB" w:rsidRDefault="002014BE" w:rsidP="004F7C19">
      <w:pPr>
        <w:numPr>
          <w:ilvl w:val="0"/>
          <w:numId w:val="10"/>
        </w:numPr>
        <w:spacing w:line="360" w:lineRule="auto"/>
        <w:ind w:left="1260" w:right="990"/>
        <w:contextualSpacing/>
        <w:jc w:val="both"/>
        <w:rPr>
          <w:rFonts w:asciiTheme="majorBidi" w:hAnsiTheme="majorBidi" w:cstheme="majorBidi"/>
          <w:iCs/>
          <w:sz w:val="24"/>
          <w:szCs w:val="24"/>
        </w:rPr>
      </w:pPr>
      <w:r w:rsidRPr="008532FB">
        <w:rPr>
          <w:rFonts w:asciiTheme="majorBidi" w:hAnsiTheme="majorBidi" w:cstheme="majorBidi"/>
          <w:iCs/>
          <w:sz w:val="24"/>
          <w:szCs w:val="24"/>
        </w:rPr>
        <w:t>Negotiated budget- This type of budget adopts both the imposed and participative styles of budgeting and creates an environment where there is shared responsibility for budget preparation</w:t>
      </w:r>
      <w:r w:rsidR="004F7C19" w:rsidRPr="008532FB">
        <w:rPr>
          <w:rFonts w:asciiTheme="majorBidi" w:hAnsiTheme="majorBidi" w:cstheme="majorBidi"/>
          <w:iCs/>
          <w:sz w:val="24"/>
          <w:szCs w:val="24"/>
        </w:rPr>
        <w:t>”</w:t>
      </w:r>
      <w:r w:rsidRPr="008532FB">
        <w:rPr>
          <w:rFonts w:asciiTheme="majorBidi" w:hAnsiTheme="majorBidi" w:cstheme="majorBidi"/>
          <w:iCs/>
          <w:sz w:val="24"/>
          <w:szCs w:val="24"/>
        </w:rPr>
        <w:t>.</w:t>
      </w:r>
    </w:p>
    <w:p w14:paraId="635E6088" w14:textId="77777777" w:rsidR="002014BE" w:rsidRPr="008532FB" w:rsidRDefault="002014BE" w:rsidP="002014BE">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lastRenderedPageBreak/>
        <w:t>The interrelationships between all variables connected to the preparation of this process are slightly complex due to the significant outcomes of budgeting. This significance stems from the general goals of firms regarding continuity and to maintain achieving profits and also personal objectives of employees and managers. Within this framework, French (1966) stated that the impact on this process is determined by personality patterns and organisational culture within firms. As a result of these factors, budget participation should be provided through an effective internal control system which absorbs individuals’ behaviour and their desires. In this aspect, the difficulty level of participation can be a substantial factor for participants’ performance level. Personal ability and the nature of human challenge encourage individuals to be positively involved in performing this process in a high performance level which meet their job standards. Kennedy and Dugdale (1999) examined this perspective and they indicated that participants who work in hard work environments perform their required tasks in an effective level and their participation is successful, whereas participating in easier jobs does not reflect a high desire to participate in routine and repetitive tasks.</w:t>
      </w:r>
    </w:p>
    <w:p w14:paraId="635E6089" w14:textId="77777777" w:rsidR="002014BE" w:rsidRPr="008532FB" w:rsidRDefault="002014BE" w:rsidP="00CC09E3">
      <w:pPr>
        <w:pStyle w:val="Heading4"/>
        <w:rPr>
          <w:lang w:val="en-GB"/>
        </w:rPr>
      </w:pPr>
      <w:bookmarkStart w:id="38" w:name="_Toc465690032"/>
      <w:r w:rsidRPr="008532FB">
        <w:rPr>
          <w:lang w:val="en-GB"/>
        </w:rPr>
        <w:t>2.3.2.3 Budget Goal Commitment and Decision-Making Tasks</w:t>
      </w:r>
      <w:bookmarkEnd w:id="38"/>
    </w:p>
    <w:p w14:paraId="635E608A" w14:textId="77777777" w:rsidR="003F0C41" w:rsidRPr="008532FB" w:rsidRDefault="002014BE" w:rsidP="003F0C41">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Budget goal commitment is a substantial responsibility for individuals who participate in this sensitive process. Decision-makers and employees have normally different reactions towards organisational decision outcomes depending on some behavioural determinants which are linked to the pers</w:t>
      </w:r>
      <w:r w:rsidR="003F0C41" w:rsidRPr="008532FB">
        <w:rPr>
          <w:rFonts w:asciiTheme="majorBidi" w:hAnsiTheme="majorBidi" w:cstheme="majorBidi"/>
          <w:iCs/>
          <w:sz w:val="24"/>
          <w:szCs w:val="24"/>
        </w:rPr>
        <w:t xml:space="preserve">onal objectives of individuals. </w:t>
      </w:r>
      <w:r w:rsidRPr="008532FB">
        <w:rPr>
          <w:rFonts w:asciiTheme="majorBidi" w:hAnsiTheme="majorBidi" w:cstheme="majorBidi"/>
          <w:iCs/>
          <w:sz w:val="24"/>
          <w:szCs w:val="24"/>
        </w:rPr>
        <w:t xml:space="preserve">Some studies focused on linking this issue with the </w:t>
      </w:r>
      <w:r w:rsidR="001C0922" w:rsidRPr="008532FB">
        <w:rPr>
          <w:rFonts w:asciiTheme="majorBidi" w:hAnsiTheme="majorBidi" w:cstheme="majorBidi"/>
          <w:iCs/>
          <w:sz w:val="24"/>
          <w:szCs w:val="24"/>
        </w:rPr>
        <w:t xml:space="preserve">need of achievement. Hollenbeck et al. </w:t>
      </w:r>
      <w:r w:rsidRPr="008532FB">
        <w:rPr>
          <w:rFonts w:asciiTheme="majorBidi" w:hAnsiTheme="majorBidi" w:cstheme="majorBidi"/>
          <w:iCs/>
          <w:sz w:val="24"/>
          <w:szCs w:val="24"/>
        </w:rPr>
        <w:t>(1989) found that individuals who have a high need of achievement are committed with the personal objectives rather than the general assigned goals of their</w:t>
      </w:r>
      <w:r w:rsidR="002E7E94" w:rsidRPr="008532FB">
        <w:rPr>
          <w:rFonts w:asciiTheme="majorBidi" w:hAnsiTheme="majorBidi" w:cstheme="majorBidi"/>
          <w:iCs/>
          <w:sz w:val="24"/>
          <w:szCs w:val="24"/>
        </w:rPr>
        <w:t xml:space="preserve"> firms. Similarly, Subramaniam et al. </w:t>
      </w:r>
      <w:r w:rsidRPr="008532FB">
        <w:rPr>
          <w:rFonts w:asciiTheme="majorBidi" w:hAnsiTheme="majorBidi" w:cstheme="majorBidi"/>
          <w:iCs/>
          <w:sz w:val="24"/>
          <w:szCs w:val="24"/>
        </w:rPr>
        <w:t>(2002) investigated that there are a positive interaction between the need of achie</w:t>
      </w:r>
      <w:r w:rsidR="003F0C41" w:rsidRPr="008532FB">
        <w:rPr>
          <w:rFonts w:asciiTheme="majorBidi" w:hAnsiTheme="majorBidi" w:cstheme="majorBidi"/>
          <w:iCs/>
          <w:sz w:val="24"/>
          <w:szCs w:val="24"/>
        </w:rPr>
        <w:t>vement and the work commitment.</w:t>
      </w:r>
    </w:p>
    <w:p w14:paraId="635E608B" w14:textId="77777777" w:rsidR="002014BE" w:rsidRPr="008532FB" w:rsidRDefault="002014BE" w:rsidP="003F0C41">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From another domain, budgetary decision-makers are responsible for enhancing their decisions with adequate and effective information concerning financial and managerial areas. In an empirical study, Mia (1987) presented an overview of budgetary decision-making tasks and indicated work difficulty levels and the impact of individuals in this issue. He found that attitude as one of the influential IBFs is positively connected to participation process, while it has a negative connection with task difficulty. Budget commitment requires further actions which have </w:t>
      </w:r>
      <w:r w:rsidRPr="008532FB">
        <w:rPr>
          <w:rFonts w:asciiTheme="majorBidi" w:hAnsiTheme="majorBidi" w:cstheme="majorBidi"/>
          <w:iCs/>
          <w:sz w:val="24"/>
          <w:szCs w:val="24"/>
        </w:rPr>
        <w:lastRenderedPageBreak/>
        <w:t>to be applied in an appropriate way with firms’ goals. One of these elements is organisational commitment of individuals which can be measured by observing employees’ involvement level and the extent of their positive participation and commit</w:t>
      </w:r>
      <w:r w:rsidR="008A75EB" w:rsidRPr="008532FB">
        <w:rPr>
          <w:rFonts w:asciiTheme="majorBidi" w:hAnsiTheme="majorBidi" w:cstheme="majorBidi"/>
          <w:iCs/>
          <w:sz w:val="24"/>
          <w:szCs w:val="24"/>
        </w:rPr>
        <w:t>ment in assigned tasks (Mowday et al.</w:t>
      </w:r>
      <w:r w:rsidRPr="008532FB">
        <w:rPr>
          <w:rFonts w:asciiTheme="majorBidi" w:hAnsiTheme="majorBidi" w:cstheme="majorBidi"/>
          <w:iCs/>
          <w:sz w:val="24"/>
          <w:szCs w:val="24"/>
        </w:rPr>
        <w:t xml:space="preserve">, 1979). As behavioural interactive issue, providing the opportunity to employees to participative budget can be essentially applied through decision-making process. In </w:t>
      </w:r>
      <w:r w:rsidR="00272840" w:rsidRPr="008532FB">
        <w:rPr>
          <w:rFonts w:asciiTheme="majorBidi" w:hAnsiTheme="majorBidi" w:cstheme="majorBidi"/>
          <w:iCs/>
          <w:sz w:val="24"/>
          <w:szCs w:val="24"/>
        </w:rPr>
        <w:t xml:space="preserve">a contextual analysis, Manger et al. </w:t>
      </w:r>
      <w:r w:rsidRPr="008532FB">
        <w:rPr>
          <w:rFonts w:asciiTheme="majorBidi" w:hAnsiTheme="majorBidi" w:cstheme="majorBidi"/>
          <w:iCs/>
          <w:sz w:val="24"/>
          <w:szCs w:val="24"/>
        </w:rPr>
        <w:t>(1995) provided an empirical study focusing on the interactive attitudes of employees who have less attitude level towards participating process in decision-making. They found that the interaction of trusting leaders and organisational commitment was in a high level. This reflected that both leadership and commitment features within firms should be primary elements that require more concentration to make successful participative decisions.</w:t>
      </w:r>
    </w:p>
    <w:p w14:paraId="635E608C" w14:textId="77777777" w:rsidR="002014BE" w:rsidRPr="008532FB" w:rsidRDefault="002014BE" w:rsidP="00CC09E3">
      <w:pPr>
        <w:pStyle w:val="Heading3"/>
      </w:pPr>
      <w:bookmarkStart w:id="39" w:name="_Toc465690033"/>
      <w:bookmarkStart w:id="40" w:name="_Toc90052329"/>
      <w:r w:rsidRPr="008532FB">
        <w:t>2.3.3 Performance</w:t>
      </w:r>
      <w:bookmarkEnd w:id="39"/>
      <w:bookmarkEnd w:id="40"/>
    </w:p>
    <w:p w14:paraId="635E608D" w14:textId="77777777" w:rsidR="002014BE" w:rsidRDefault="002014BE" w:rsidP="00F017A6">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Budgetary participation as a comprehensive procedure of financial, managerial and behavioural processes requires controlling and measuring performance of individuals who participate in this sensitive process. To address this issue, some studies have been carried out on this systematic procedure and focused on goal difficulty and how does this factor affect the performance level (</w:t>
      </w:r>
      <w:r w:rsidR="00F017A6" w:rsidRPr="008532FB">
        <w:rPr>
          <w:rFonts w:asciiTheme="majorBidi" w:hAnsiTheme="majorBidi" w:cstheme="majorBidi"/>
          <w:iCs/>
          <w:sz w:val="24"/>
          <w:szCs w:val="24"/>
        </w:rPr>
        <w:t>Hong, 2019; Hussein et al., 2016</w:t>
      </w:r>
      <w:r w:rsidRPr="008532FB">
        <w:rPr>
          <w:rFonts w:asciiTheme="majorBidi" w:hAnsiTheme="majorBidi" w:cstheme="majorBidi"/>
          <w:iCs/>
          <w:sz w:val="24"/>
          <w:szCs w:val="24"/>
        </w:rPr>
        <w:t>). The concentration on this factor logically studied to develop systematic performance measurements within firms which have a considerable connection with budgetary par</w:t>
      </w:r>
      <w:r w:rsidR="004C328F" w:rsidRPr="008532FB">
        <w:rPr>
          <w:rFonts w:asciiTheme="majorBidi" w:hAnsiTheme="majorBidi" w:cstheme="majorBidi"/>
          <w:iCs/>
          <w:sz w:val="24"/>
          <w:szCs w:val="24"/>
        </w:rPr>
        <w:t>ticipation (Almasi et al., 2015; Kren, 1992</w:t>
      </w:r>
      <w:r w:rsidRPr="008532FB">
        <w:rPr>
          <w:rFonts w:asciiTheme="majorBidi" w:hAnsiTheme="majorBidi" w:cstheme="majorBidi"/>
          <w:iCs/>
          <w:sz w:val="24"/>
          <w:szCs w:val="24"/>
        </w:rPr>
        <w:t xml:space="preserve">). Another dimension has been linked with task performance is goal setting. In fact, many IBFs are </w:t>
      </w:r>
      <w:r w:rsidR="00EC68D3" w:rsidRPr="008532FB">
        <w:rPr>
          <w:rFonts w:asciiTheme="majorBidi" w:hAnsiTheme="majorBidi" w:cstheme="majorBidi"/>
          <w:iCs/>
          <w:sz w:val="24"/>
          <w:szCs w:val="24"/>
        </w:rPr>
        <w:t>linked to this interactive</w:t>
      </w:r>
      <w:r w:rsidRPr="008532FB">
        <w:rPr>
          <w:rFonts w:asciiTheme="majorBidi" w:hAnsiTheme="majorBidi" w:cstheme="majorBidi"/>
          <w:iCs/>
          <w:sz w:val="24"/>
          <w:szCs w:val="24"/>
        </w:rPr>
        <w:t xml:space="preserve"> systematic process such as motivating strategy development, personal abilities and</w:t>
      </w:r>
      <w:r w:rsidR="004230A9" w:rsidRPr="008532FB">
        <w:rPr>
          <w:rFonts w:asciiTheme="majorBidi" w:hAnsiTheme="majorBidi" w:cstheme="majorBidi"/>
          <w:iCs/>
          <w:sz w:val="24"/>
          <w:szCs w:val="24"/>
        </w:rPr>
        <w:t xml:space="preserve"> individual differences (Locke et al.</w:t>
      </w:r>
      <w:r w:rsidRPr="008532FB">
        <w:rPr>
          <w:rFonts w:asciiTheme="majorBidi" w:hAnsiTheme="majorBidi" w:cstheme="majorBidi"/>
          <w:iCs/>
          <w:sz w:val="24"/>
          <w:szCs w:val="24"/>
        </w:rPr>
        <w:t xml:space="preserve">, 1981). This study sought to summarise the effects of setting goals on the performance in assigned jobs, and to identify the behavioural determinants which affect these setting objectives. They found a set of significant results which are based on a wide behavioural and organisational literature reviewed. These findings are (1) around 90% of studies covered confirmed that there is a positive effects of goal settings on task performance (2) there are some mechanisms affect this relationship; directing individual actions and motivating individual strategic goals (3) the significant impacts of setting goals on task performance depend on the range and type of organisational goals and individual abilities in dealing with their assigned tasks. </w:t>
      </w:r>
    </w:p>
    <w:p w14:paraId="635E608E" w14:textId="77777777" w:rsidR="008B0208" w:rsidRPr="008532FB" w:rsidRDefault="008B0208" w:rsidP="00F017A6">
      <w:pPr>
        <w:spacing w:line="360" w:lineRule="auto"/>
        <w:jc w:val="both"/>
        <w:rPr>
          <w:rFonts w:asciiTheme="majorBidi" w:hAnsiTheme="majorBidi" w:cstheme="majorBidi"/>
          <w:iCs/>
          <w:sz w:val="24"/>
          <w:szCs w:val="24"/>
        </w:rPr>
      </w:pPr>
    </w:p>
    <w:p w14:paraId="635E608F" w14:textId="77777777" w:rsidR="002014BE" w:rsidRPr="008532FB" w:rsidRDefault="002014BE" w:rsidP="00CC09E3">
      <w:pPr>
        <w:pStyle w:val="Heading4"/>
        <w:rPr>
          <w:lang w:val="en-GB"/>
        </w:rPr>
      </w:pPr>
      <w:bookmarkStart w:id="41" w:name="_Toc465690034"/>
      <w:r w:rsidRPr="008532FB">
        <w:rPr>
          <w:lang w:val="en-GB"/>
        </w:rPr>
        <w:lastRenderedPageBreak/>
        <w:t>2.3.3.1 Individual Behavioural Performance</w:t>
      </w:r>
      <w:bookmarkEnd w:id="41"/>
      <w:r w:rsidRPr="008532FB">
        <w:rPr>
          <w:lang w:val="en-GB"/>
        </w:rPr>
        <w:t xml:space="preserve"> </w:t>
      </w:r>
    </w:p>
    <w:p w14:paraId="635E6090" w14:textId="77777777" w:rsidR="002014BE" w:rsidRPr="008532FB" w:rsidRDefault="002014BE" w:rsidP="00F60CC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Individual performance ability plays a significant role in work development and job requirements in management accounting. Individual behavioural performance essentially refers to any action or reaction of individuals within firms which is aimed to achieve and meet firms’ goals (Campbell, et al., 1993). Some studies have provided critical and analytical frameworks of this issue from different dimensions. Individual performance has been linked with job satisfaction as an influential IBF and an effective determinant in increasing the level of individual perform</w:t>
      </w:r>
      <w:r w:rsidR="00F60CC8" w:rsidRPr="008532FB">
        <w:rPr>
          <w:rFonts w:asciiTheme="majorBidi" w:hAnsiTheme="majorBidi" w:cstheme="majorBidi"/>
          <w:iCs/>
          <w:sz w:val="24"/>
          <w:szCs w:val="24"/>
        </w:rPr>
        <w:t>ance (Podsakoff et al., 1997; Ostroff, 1992</w:t>
      </w:r>
      <w:r w:rsidRPr="008532FB">
        <w:rPr>
          <w:rFonts w:asciiTheme="majorBidi" w:hAnsiTheme="majorBidi" w:cstheme="majorBidi"/>
          <w:iCs/>
          <w:sz w:val="24"/>
          <w:szCs w:val="24"/>
        </w:rPr>
        <w:t xml:space="preserve">). Herzberg (1968) created a critical technique of analysing job satisfaction which is based on its effect on individual performance. He concluded that there are some internal and external factors can determine the satisfaction level or cause dissatisfaction such as firms’ policies, personal benefits, physical working conditions and equipment. Additional studies conducted have sought to identify different relationships concerning the relationship between motivation and individual job performance (Afful-Broni, 2012) and organisational performance (Dobre, 2013). These interactive behavioural factors pose a substantial threat to task performance commitment if leaders and firms’ policies do not provide the professional adequate control to these influential IBFs (Yiing and Zaman, 2009). In a controversial aspect, two interactive elements that have been discussed are contextual performance and individual job performance (Borman and Motowidlo, 1993). The first variable refers to any action or performance which seeks to enhance the context of social and behavioural areas, while individual job performance lies in the personal abilities of fulfilling their assigned tasks. More precisely, further research in the same context has shown that the both elements have a significant contribution in enhancing the overall performance (Motowidlo and Van Scotter, 1994). In addition, they indicated that personality patterns as an IBF is more correlated with contextual performance than job performance, whereas experience is linked to job performance more than the contextual variable. </w:t>
      </w:r>
    </w:p>
    <w:p w14:paraId="635E6091" w14:textId="77777777" w:rsidR="002014BE" w:rsidRPr="008532FB" w:rsidRDefault="002014BE" w:rsidP="00CC09E3">
      <w:pPr>
        <w:pStyle w:val="Heading4"/>
        <w:rPr>
          <w:lang w:val="en-GB"/>
        </w:rPr>
      </w:pPr>
      <w:bookmarkStart w:id="42" w:name="_Toc465690035"/>
      <w:r w:rsidRPr="008532FB">
        <w:rPr>
          <w:lang w:val="en-GB"/>
        </w:rPr>
        <w:t>2.3.3.2 Individual Performance Enhancement</w:t>
      </w:r>
      <w:bookmarkEnd w:id="42"/>
    </w:p>
    <w:p w14:paraId="635E6092" w14:textId="77777777" w:rsidR="002014BE" w:rsidRPr="008532FB" w:rsidRDefault="002014BE" w:rsidP="002014BE">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Based on some technical and methodological approaches, individual performance can be enhanced by effective mechanisms such as goal setting, training, human resource management (HRM) and systems of rewards and incentives. Goal setting and interactive feedback provided by </w:t>
      </w:r>
      <w:r w:rsidRPr="008532FB">
        <w:rPr>
          <w:rFonts w:asciiTheme="majorBidi" w:hAnsiTheme="majorBidi" w:cstheme="majorBidi"/>
          <w:iCs/>
          <w:sz w:val="24"/>
          <w:szCs w:val="24"/>
        </w:rPr>
        <w:lastRenderedPageBreak/>
        <w:t xml:space="preserve">individuals represent a substantial source to enhance the overall level of individuals’ performance. From this perspective, Locke and Latham (1990) presented philosophical bases of goal setting theory and they linked their concepts with task performance. Their book focused on psychological mechanisms of individual in relevant behaviour features, and they provided analyses of the effect of task complexity on individual performance. In order to create a systematic approach to develop performance measurement and productivity concerning goal setting applied, a significant model has been created by the psychologist Pritchard (1995) called Productivity Measurement and Enhancement System (ProMES). This system measures the productivity levels of individuals in order to link these effective indicators with the performance criteria, and to improve individual abilities to meet required levels of performance. </w:t>
      </w:r>
    </w:p>
    <w:p w14:paraId="635E6093" w14:textId="77777777" w:rsidR="002014BE" w:rsidRPr="008532FB" w:rsidRDefault="002014BE" w:rsidP="00A93B8A">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In management accounting, as a core element of developing individual performance, training has been highlighted in this issue in line with the individual needs to meet their assigned jobs. Tannenbaum and Yukl (1992) </w:t>
      </w:r>
      <w:r w:rsidR="00A93B8A" w:rsidRPr="008532FB">
        <w:rPr>
          <w:rFonts w:asciiTheme="majorBidi" w:hAnsiTheme="majorBidi" w:cstheme="majorBidi"/>
          <w:iCs/>
          <w:sz w:val="24"/>
          <w:szCs w:val="24"/>
        </w:rPr>
        <w:t>linked</w:t>
      </w:r>
      <w:r w:rsidRPr="008532FB">
        <w:rPr>
          <w:rFonts w:asciiTheme="majorBidi" w:hAnsiTheme="majorBidi" w:cstheme="majorBidi"/>
          <w:iCs/>
          <w:sz w:val="24"/>
          <w:szCs w:val="24"/>
        </w:rPr>
        <w:t xml:space="preserve"> training needs within firms with task requirements. They sought to recognise awareness, attitudes and skills required of trainees, and to identify systems applied needs and requirements through their review. In a similar perspective, Hesketh (1997) </w:t>
      </w:r>
      <w:r w:rsidR="00A93B8A" w:rsidRPr="008532FB">
        <w:rPr>
          <w:rFonts w:asciiTheme="majorBidi" w:hAnsiTheme="majorBidi" w:cstheme="majorBidi"/>
          <w:iCs/>
          <w:sz w:val="24"/>
          <w:szCs w:val="24"/>
        </w:rPr>
        <w:t>focused</w:t>
      </w:r>
      <w:r w:rsidRPr="008532FB">
        <w:rPr>
          <w:rFonts w:asciiTheme="majorBidi" w:hAnsiTheme="majorBidi" w:cstheme="majorBidi"/>
          <w:iCs/>
          <w:sz w:val="24"/>
          <w:szCs w:val="24"/>
        </w:rPr>
        <w:t xml:space="preserve"> on similar elements to identify training needs such as skills and evaluation, and task variability in which task they seek to perform. An effective way presented by (Smith-Jentsch et al., 1996) is to motivate employees by providing an appropriate training course programme which achieves their personal goals. This involvement can be reflected in a positive performance level (Keller, 2010).</w:t>
      </w:r>
    </w:p>
    <w:p w14:paraId="635E6094" w14:textId="77777777" w:rsidR="002014BE" w:rsidRPr="008532FB" w:rsidRDefault="002014BE" w:rsidP="000C11F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Another substantial aspect to enhance individual performance is to positively exploit human resources and the underlying abilities of employees in performing their tasks in high levels. The significant focus on the relationship between HRM and performance can be traced to Huselid’s contribution (1995) who confirmed that the high levels of individual performance lead to a considerable increase in employees’ values regarding their personal abilities. The interest of this relationship has grown to reach many further dimensions concerning developing the personal abilities and measuring HRM. These contributions focused on long-term viability </w:t>
      </w:r>
      <w:r w:rsidR="005010F1" w:rsidRPr="008532FB">
        <w:rPr>
          <w:rFonts w:asciiTheme="majorBidi" w:hAnsiTheme="majorBidi" w:cstheme="majorBidi"/>
          <w:iCs/>
          <w:sz w:val="24"/>
          <w:szCs w:val="24"/>
        </w:rPr>
        <w:t xml:space="preserve">and continuity </w:t>
      </w:r>
      <w:r w:rsidRPr="008532FB">
        <w:rPr>
          <w:rFonts w:asciiTheme="majorBidi" w:hAnsiTheme="majorBidi" w:cstheme="majorBidi"/>
          <w:iCs/>
          <w:sz w:val="24"/>
          <w:szCs w:val="24"/>
        </w:rPr>
        <w:t>(Paauw</w:t>
      </w:r>
      <w:r w:rsidR="00553664" w:rsidRPr="008532FB">
        <w:rPr>
          <w:rFonts w:asciiTheme="majorBidi" w:hAnsiTheme="majorBidi" w:cstheme="majorBidi"/>
          <w:iCs/>
          <w:sz w:val="24"/>
          <w:szCs w:val="24"/>
        </w:rPr>
        <w:t>e, 2004), HR scorecard (Becker et al.</w:t>
      </w:r>
      <w:r w:rsidRPr="008532FB">
        <w:rPr>
          <w:rFonts w:asciiTheme="majorBidi" w:hAnsiTheme="majorBidi" w:cstheme="majorBidi"/>
          <w:iCs/>
          <w:sz w:val="24"/>
          <w:szCs w:val="24"/>
        </w:rPr>
        <w:t>, 2001), human values (Mayo, 2001) and determining the return of investment a</w:t>
      </w:r>
      <w:r w:rsidR="000C11F8" w:rsidRPr="008532FB">
        <w:rPr>
          <w:rFonts w:asciiTheme="majorBidi" w:hAnsiTheme="majorBidi" w:cstheme="majorBidi"/>
          <w:iCs/>
          <w:sz w:val="24"/>
          <w:szCs w:val="24"/>
        </w:rPr>
        <w:t>nd scorecard (Phillips et al.</w:t>
      </w:r>
      <w:r w:rsidRPr="008532FB">
        <w:rPr>
          <w:rFonts w:asciiTheme="majorBidi" w:hAnsiTheme="majorBidi" w:cstheme="majorBidi"/>
          <w:iCs/>
          <w:sz w:val="24"/>
          <w:szCs w:val="24"/>
        </w:rPr>
        <w:t>, 2001).</w:t>
      </w:r>
    </w:p>
    <w:p w14:paraId="635E6095" w14:textId="77777777" w:rsidR="002014BE" w:rsidRPr="008532FB" w:rsidRDefault="002014BE" w:rsidP="002014BE">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lastRenderedPageBreak/>
        <w:t>As a strategic method, reward and incentive systems reinforce individuals’ expectations of achieving their goals. This view reflects how do managers establish and develop work policies in line with behavioural features of individuals. In an investigative study, Kerr (1988) analysed how to reinforce individuals’ behaviour in the functional work to be in the same line of organisational strategic goals. The key findings of his study negatively confirmed that (1) these systems lead to a concentration on the personal behaviour instead of mutual help (2) redirecting employees’ behaviour to rewarded behaviour, which could affect desirable behaviour by managers (3) make a difficult for individuals to understand the behavioural relationship between their performance and rewards expected. Some authors focused on studying the linkage between enhancing individuals’ performance and motivati</w:t>
      </w:r>
      <w:r w:rsidR="005B708B" w:rsidRPr="008532FB">
        <w:rPr>
          <w:rFonts w:asciiTheme="majorBidi" w:hAnsiTheme="majorBidi" w:cstheme="majorBidi"/>
          <w:iCs/>
          <w:sz w:val="24"/>
          <w:szCs w:val="24"/>
        </w:rPr>
        <w:t>onal theories such as Expectancy</w:t>
      </w:r>
      <w:r w:rsidRPr="008532FB">
        <w:rPr>
          <w:rFonts w:asciiTheme="majorBidi" w:hAnsiTheme="majorBidi" w:cstheme="majorBidi"/>
          <w:iCs/>
          <w:sz w:val="24"/>
          <w:szCs w:val="24"/>
        </w:rPr>
        <w:t xml:space="preserve"> and Reinforcement theories. The interest of this interactive relationship represented in different research such as </w:t>
      </w:r>
      <w:r w:rsidRPr="008532FB">
        <w:rPr>
          <w:rFonts w:asciiTheme="majorBidi" w:hAnsiTheme="majorBidi" w:cstheme="majorBidi"/>
          <w:i/>
          <w:iCs/>
          <w:sz w:val="24"/>
          <w:szCs w:val="24"/>
        </w:rPr>
        <w:t>Reinforcement, Reward, and Intrinsic Motivation</w:t>
      </w:r>
      <w:r w:rsidRPr="008532FB">
        <w:rPr>
          <w:rFonts w:asciiTheme="majorBidi" w:hAnsiTheme="majorBidi" w:cstheme="majorBidi"/>
          <w:iCs/>
          <w:sz w:val="24"/>
          <w:szCs w:val="24"/>
        </w:rPr>
        <w:t xml:space="preserve"> by Cameron and Pierce (1994) and </w:t>
      </w:r>
      <w:r w:rsidRPr="008532FB">
        <w:rPr>
          <w:rFonts w:asciiTheme="majorBidi" w:hAnsiTheme="majorBidi" w:cstheme="majorBidi"/>
          <w:i/>
          <w:iCs/>
          <w:sz w:val="24"/>
          <w:szCs w:val="24"/>
        </w:rPr>
        <w:t>Interactive Effects of Work Motivation and Personal Control on Employee Job Performance and Satisfaction</w:t>
      </w:r>
      <w:r w:rsidRPr="008532FB">
        <w:rPr>
          <w:rFonts w:asciiTheme="majorBidi" w:hAnsiTheme="majorBidi" w:cstheme="majorBidi"/>
          <w:iCs/>
          <w:sz w:val="24"/>
          <w:szCs w:val="24"/>
        </w:rPr>
        <w:t xml:space="preserve"> by Orpen (1994). Such studies have been considerably expanded into management accounting applications and decisions. For instance, Datar and Rajan (2013) explained how performance enhancement can be achieved to support decision-making process in management accounting decisions and motivating performance through reward systems. </w:t>
      </w:r>
    </w:p>
    <w:p w14:paraId="635E6096" w14:textId="77777777" w:rsidR="002014BE" w:rsidRPr="008532FB" w:rsidRDefault="002014BE" w:rsidP="00CC09E3">
      <w:pPr>
        <w:pStyle w:val="Heading4"/>
        <w:rPr>
          <w:lang w:val="en-GB"/>
        </w:rPr>
      </w:pPr>
      <w:bookmarkStart w:id="43" w:name="_Toc465690036"/>
      <w:r w:rsidRPr="008532FB">
        <w:rPr>
          <w:lang w:val="en-GB"/>
        </w:rPr>
        <w:t>2.3.3.3 Decision-Making and Leadership Performance</w:t>
      </w:r>
      <w:bookmarkEnd w:id="43"/>
    </w:p>
    <w:p w14:paraId="635E6097" w14:textId="77777777" w:rsidR="002014BE" w:rsidRPr="008532FB" w:rsidRDefault="002014BE" w:rsidP="00180AFD">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In addition to some dimensions mentioned of the performance literature in organisational behaviour and management accounting, decision-making process has been linked to leadership performance as a substantial determinant of utility of decision-making. Leiter and Maslach (2002) stated that leaders and decision-makers are responsible for directing employees to accomplish firms' goals. They indicated some effective adjectives which have to be in leadership decision-making to increase the performance level of individuals such as </w:t>
      </w:r>
      <w:r w:rsidR="00180AFD" w:rsidRPr="008532FB">
        <w:rPr>
          <w:rFonts w:asciiTheme="majorBidi" w:hAnsiTheme="majorBidi" w:cstheme="majorBidi"/>
          <w:iCs/>
          <w:sz w:val="24"/>
          <w:szCs w:val="24"/>
        </w:rPr>
        <w:t xml:space="preserve">to be </w:t>
      </w:r>
      <w:r w:rsidRPr="008532FB">
        <w:rPr>
          <w:rFonts w:asciiTheme="majorBidi" w:hAnsiTheme="majorBidi" w:cstheme="majorBidi"/>
          <w:iCs/>
          <w:sz w:val="24"/>
          <w:szCs w:val="24"/>
        </w:rPr>
        <w:t xml:space="preserve">efficient, justifiable, clear, transparent and trustworthy. To understand leadership responsibilities concerning decision-making process, Ejimabo (2016) provided an </w:t>
      </w:r>
      <w:r w:rsidR="00180AFD" w:rsidRPr="008532FB">
        <w:rPr>
          <w:rFonts w:asciiTheme="majorBidi" w:hAnsiTheme="majorBidi" w:cstheme="majorBidi"/>
          <w:iCs/>
          <w:sz w:val="24"/>
          <w:szCs w:val="24"/>
        </w:rPr>
        <w:t>investigative</w:t>
      </w:r>
      <w:r w:rsidRPr="008532FB">
        <w:rPr>
          <w:rFonts w:asciiTheme="majorBidi" w:hAnsiTheme="majorBidi" w:cstheme="majorBidi"/>
          <w:iCs/>
          <w:sz w:val="24"/>
          <w:szCs w:val="24"/>
        </w:rPr>
        <w:t xml:space="preserve"> study which aimed to show the most appropriate paradigm that could be reflected in favourable outcomes of decisions. The findings of his research are concentrated in results </w:t>
      </w:r>
      <w:r w:rsidR="00180AFD" w:rsidRPr="008532FB">
        <w:rPr>
          <w:rFonts w:asciiTheme="majorBidi" w:hAnsiTheme="majorBidi" w:cstheme="majorBidi"/>
          <w:iCs/>
          <w:sz w:val="24"/>
          <w:szCs w:val="24"/>
        </w:rPr>
        <w:t>linked</w:t>
      </w:r>
      <w:r w:rsidRPr="008532FB">
        <w:rPr>
          <w:rFonts w:asciiTheme="majorBidi" w:hAnsiTheme="majorBidi" w:cstheme="majorBidi"/>
          <w:iCs/>
          <w:sz w:val="24"/>
          <w:szCs w:val="24"/>
        </w:rPr>
        <w:t xml:space="preserve"> to leadership performance</w:t>
      </w:r>
      <w:r w:rsidR="002C6CF7" w:rsidRPr="008532FB">
        <w:rPr>
          <w:rFonts w:asciiTheme="majorBidi" w:hAnsiTheme="majorBidi" w:cstheme="majorBidi"/>
          <w:iCs/>
          <w:sz w:val="24"/>
          <w:szCs w:val="24"/>
        </w:rPr>
        <w:t>;</w:t>
      </w:r>
      <w:r w:rsidRPr="008532FB">
        <w:rPr>
          <w:rFonts w:asciiTheme="majorBidi" w:hAnsiTheme="majorBidi" w:cstheme="majorBidi"/>
          <w:iCs/>
          <w:sz w:val="24"/>
          <w:szCs w:val="24"/>
        </w:rPr>
        <w:t xml:space="preserve"> (1) leaders should be trained before making firms’ decisions to avoid negative effects (2) decision-making process needs to include subordinates to be more comprehensive and </w:t>
      </w:r>
      <w:r w:rsidRPr="008532FB">
        <w:rPr>
          <w:rFonts w:asciiTheme="majorBidi" w:hAnsiTheme="majorBidi" w:cstheme="majorBidi"/>
          <w:iCs/>
          <w:sz w:val="24"/>
          <w:szCs w:val="24"/>
        </w:rPr>
        <w:lastRenderedPageBreak/>
        <w:t xml:space="preserve">participative process (3) the ethical issue within firms must be a clear aspect for leaders who have to behave in appropriate morals and to be characterised by fairness and inspiration. </w:t>
      </w:r>
    </w:p>
    <w:p w14:paraId="635E6098" w14:textId="77777777" w:rsidR="00D6617A" w:rsidRDefault="002014BE" w:rsidP="00D6617A">
      <w:pPr>
        <w:spacing w:before="240" w:line="360" w:lineRule="auto"/>
        <w:jc w:val="both"/>
        <w:rPr>
          <w:rFonts w:asciiTheme="majorBidi" w:hAnsiTheme="majorBidi" w:cstheme="majorBidi"/>
          <w:shd w:val="clear" w:color="auto" w:fill="FFFFFF"/>
        </w:rPr>
      </w:pPr>
      <w:r w:rsidRPr="008532FB">
        <w:rPr>
          <w:rFonts w:asciiTheme="majorBidi" w:hAnsiTheme="majorBidi" w:cstheme="majorBidi"/>
          <w:iCs/>
          <w:sz w:val="24"/>
          <w:szCs w:val="24"/>
        </w:rPr>
        <w:t xml:space="preserve">Decision-making is a complex process, and it needs efficient implementation of its stages. Criteria applied should be followed by managers and decision-makers who are responsible for directing decision outcomes and avoiding underlying expected risks of each alternative (Nelson and Quick, 2003). </w:t>
      </w:r>
      <w:r w:rsidR="00D6617A" w:rsidRPr="00986FE6">
        <w:rPr>
          <w:rFonts w:asciiTheme="majorBidi" w:hAnsiTheme="majorBidi" w:cstheme="majorBidi"/>
          <w:sz w:val="24"/>
          <w:szCs w:val="24"/>
          <w:shd w:val="clear" w:color="auto" w:fill="FFFFFF"/>
        </w:rPr>
        <w:t xml:space="preserve">Ruslinawati and Prasetya (2021) </w:t>
      </w:r>
      <w:r w:rsidR="00D6617A">
        <w:rPr>
          <w:rFonts w:asciiTheme="majorBidi" w:hAnsiTheme="majorBidi" w:cstheme="majorBidi"/>
          <w:shd w:val="clear" w:color="auto" w:fill="FFFFFF"/>
        </w:rPr>
        <w:t xml:space="preserve">investigated </w:t>
      </w:r>
      <w:r w:rsidR="00D6617A" w:rsidRPr="00986FE6">
        <w:rPr>
          <w:rFonts w:asciiTheme="majorBidi" w:hAnsiTheme="majorBidi" w:cstheme="majorBidi"/>
          <w:shd w:val="clear" w:color="auto" w:fill="FFFFFF"/>
        </w:rPr>
        <w:t xml:space="preserve">the relationship between </w:t>
      </w:r>
      <w:r w:rsidR="00D6617A">
        <w:rPr>
          <w:rFonts w:asciiTheme="majorBidi" w:hAnsiTheme="majorBidi" w:cstheme="majorBidi"/>
          <w:shd w:val="clear" w:color="auto" w:fill="FFFFFF"/>
        </w:rPr>
        <w:t>employee performance and organis</w:t>
      </w:r>
      <w:r w:rsidR="00D6617A" w:rsidRPr="00986FE6">
        <w:rPr>
          <w:rFonts w:asciiTheme="majorBidi" w:hAnsiTheme="majorBidi" w:cstheme="majorBidi"/>
          <w:shd w:val="clear" w:color="auto" w:fill="FFFFFF"/>
        </w:rPr>
        <w:t>ational culture, leadership and decision making</w:t>
      </w:r>
      <w:r w:rsidR="00D6617A">
        <w:rPr>
          <w:rFonts w:asciiTheme="majorBidi" w:hAnsiTheme="majorBidi" w:cstheme="majorBidi"/>
          <w:shd w:val="clear" w:color="auto" w:fill="FFFFFF"/>
        </w:rPr>
        <w:t>. They emphasised that organis</w:t>
      </w:r>
      <w:r w:rsidR="00D6617A" w:rsidRPr="00986FE6">
        <w:rPr>
          <w:rFonts w:asciiTheme="majorBidi" w:hAnsiTheme="majorBidi" w:cstheme="majorBidi"/>
          <w:sz w:val="24"/>
          <w:szCs w:val="24"/>
          <w:shd w:val="clear" w:color="auto" w:fill="FFFFFF"/>
        </w:rPr>
        <w:t>ational culture, leadership and decision making should be included in the strategic plan</w:t>
      </w:r>
      <w:r w:rsidR="00D6617A">
        <w:rPr>
          <w:rFonts w:asciiTheme="majorBidi" w:hAnsiTheme="majorBidi" w:cstheme="majorBidi"/>
          <w:shd w:val="clear" w:color="auto" w:fill="FFFFFF"/>
        </w:rPr>
        <w:t>s.</w:t>
      </w:r>
    </w:p>
    <w:p w14:paraId="635E6099" w14:textId="77777777" w:rsidR="002014BE" w:rsidRPr="008532FB" w:rsidRDefault="002014BE" w:rsidP="002014BE">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A clear correlation has been explained in some studies between effective leadership and performance management in several studies. They investigated the characteristics required to be in leaders’ personalities (Oakland, 1989), and the necessity of realising performance requirements to be managed in effective ways (Armstrong and Baron, 1998). Performance management as a controlling methodology aims to provide a shared vision to reach firms’ goals through individuals’ contributions and increasing performance levels of employees and their institutions (Fletcher and Williams, 1992). </w:t>
      </w:r>
    </w:p>
    <w:p w14:paraId="635E609A" w14:textId="77777777" w:rsidR="002014BE" w:rsidRPr="008532FB" w:rsidRDefault="002014BE" w:rsidP="00CC09E3">
      <w:pPr>
        <w:pStyle w:val="Heading3"/>
      </w:pPr>
      <w:bookmarkStart w:id="44" w:name="_Toc465690037"/>
      <w:bookmarkStart w:id="45" w:name="_Toc90052330"/>
      <w:r w:rsidRPr="008532FB">
        <w:t>2.3.4 Behavioural Features of Control Process</w:t>
      </w:r>
      <w:bookmarkEnd w:id="44"/>
      <w:bookmarkEnd w:id="45"/>
    </w:p>
    <w:p w14:paraId="635E609B" w14:textId="77777777" w:rsidR="00D41824" w:rsidRPr="008532FB" w:rsidRDefault="002014BE" w:rsidP="00BC647E">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The traditional concept of control focuses primarily on organising and directing individual behaviour by the power. This conventional perspective reflected the necessity of using more restriction instead of the concentration of the behavioural features of individuals. Merchant (1985) emphasises that control system has a core function which is ensuring that individual behaviour are under control regarding their functions, and to be consistent with the strategic objectives of the institution. The necessity of involving employees in control system design is a crucial demand of control process that needs to be designed in line with achieving the overall goals within firms, and helping management to make appropriate deci</w:t>
      </w:r>
      <w:r w:rsidR="00D41824" w:rsidRPr="008532FB">
        <w:rPr>
          <w:rFonts w:asciiTheme="majorBidi" w:hAnsiTheme="majorBidi" w:cstheme="majorBidi"/>
          <w:iCs/>
          <w:sz w:val="24"/>
          <w:szCs w:val="24"/>
        </w:rPr>
        <w:t>sions (Lawler and Rhode, 1976).</w:t>
      </w:r>
    </w:p>
    <w:p w14:paraId="635E609C" w14:textId="77777777" w:rsidR="002014BE" w:rsidRPr="008532FB" w:rsidRDefault="002014BE" w:rsidP="00D80C6E">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Management accounting has a significant link with Management Control Systems (MCS) which aim to design the procedures and transactions of firms’ systems </w:t>
      </w:r>
      <w:r w:rsidR="00D80C6E" w:rsidRPr="008532FB">
        <w:rPr>
          <w:rFonts w:asciiTheme="majorBidi" w:hAnsiTheme="majorBidi" w:cstheme="majorBidi"/>
          <w:iCs/>
          <w:sz w:val="24"/>
          <w:szCs w:val="24"/>
        </w:rPr>
        <w:t xml:space="preserve">to be </w:t>
      </w:r>
      <w:r w:rsidRPr="008532FB">
        <w:rPr>
          <w:rFonts w:asciiTheme="majorBidi" w:hAnsiTheme="majorBidi" w:cstheme="majorBidi"/>
          <w:iCs/>
          <w:sz w:val="24"/>
          <w:szCs w:val="24"/>
        </w:rPr>
        <w:t xml:space="preserve">consistent with planning, individual performance required, budgeting and incentives systems. The behavioural issue in this relationship stems from the </w:t>
      </w:r>
      <w:r w:rsidR="00D80C6E" w:rsidRPr="008532FB">
        <w:rPr>
          <w:rFonts w:asciiTheme="majorBidi" w:hAnsiTheme="majorBidi" w:cstheme="majorBidi"/>
          <w:iCs/>
          <w:sz w:val="24"/>
          <w:szCs w:val="24"/>
        </w:rPr>
        <w:t>focus</w:t>
      </w:r>
      <w:r w:rsidRPr="008532FB">
        <w:rPr>
          <w:rFonts w:asciiTheme="majorBidi" w:hAnsiTheme="majorBidi" w:cstheme="majorBidi"/>
          <w:iCs/>
          <w:sz w:val="24"/>
          <w:szCs w:val="24"/>
        </w:rPr>
        <w:t xml:space="preserve"> of the social activities and behavioural aspects of individuals </w:t>
      </w:r>
      <w:r w:rsidRPr="008532FB">
        <w:rPr>
          <w:rFonts w:asciiTheme="majorBidi" w:hAnsiTheme="majorBidi" w:cstheme="majorBidi"/>
          <w:iCs/>
          <w:sz w:val="24"/>
          <w:szCs w:val="24"/>
        </w:rPr>
        <w:lastRenderedPageBreak/>
        <w:t>who are required to follow the MCS settings. The social impact of some IBFs on MCS has been considered as a substantial determinant which considerably contributes in determining the main features and mechanisms of MCS (</w:t>
      </w:r>
      <w:r w:rsidR="00BC647E" w:rsidRPr="008532FB">
        <w:rPr>
          <w:rFonts w:asciiTheme="majorBidi" w:hAnsiTheme="majorBidi" w:cstheme="majorBidi"/>
          <w:iCs/>
          <w:sz w:val="24"/>
          <w:szCs w:val="24"/>
        </w:rPr>
        <w:t>Uddin, 2009; Wickramasinghe and Hopper, 2005; Hofstede, 1980</w:t>
      </w:r>
      <w:r w:rsidRPr="008532FB">
        <w:rPr>
          <w:rFonts w:asciiTheme="majorBidi" w:hAnsiTheme="majorBidi" w:cstheme="majorBidi"/>
          <w:iCs/>
          <w:sz w:val="24"/>
          <w:szCs w:val="24"/>
        </w:rPr>
        <w:t xml:space="preserve">). </w:t>
      </w:r>
    </w:p>
    <w:p w14:paraId="635E609D" w14:textId="77777777" w:rsidR="002014BE" w:rsidRPr="008532FB" w:rsidRDefault="002014BE" w:rsidP="00CC09E3">
      <w:pPr>
        <w:pStyle w:val="Heading4"/>
        <w:rPr>
          <w:lang w:val="en-GB"/>
        </w:rPr>
      </w:pPr>
      <w:bookmarkStart w:id="46" w:name="_Toc465690038"/>
      <w:r w:rsidRPr="008532FB">
        <w:rPr>
          <w:lang w:val="en-GB"/>
        </w:rPr>
        <w:t>2.3.4.1 Decision-Making and Control Strategy</w:t>
      </w:r>
      <w:bookmarkEnd w:id="46"/>
    </w:p>
    <w:p w14:paraId="635E609E" w14:textId="77777777" w:rsidR="002014BE" w:rsidRPr="008532FB" w:rsidRDefault="002014BE" w:rsidP="000201FF">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The significance of IBFs in determining decision-making quality and control strategy has been criticised by several contextual studies in the last two decades. These critical perspectives included analysing different types of management accounting decisions (Matsoha and Ronan, 2006; Carr and Tomkins, 1996; Shank, 1996). With regard to investment decisions, the behavioural vision has not been linked directly with this type of strategic decisions, while it has been analysed from other perspectives such as risk attitude reviewed by managers (Hillson and Murray-Webster, 2005) and em</w:t>
      </w:r>
      <w:r w:rsidR="000201FF" w:rsidRPr="008532FB">
        <w:rPr>
          <w:rFonts w:asciiTheme="majorBidi" w:hAnsiTheme="majorBidi" w:cstheme="majorBidi"/>
          <w:iCs/>
          <w:sz w:val="24"/>
          <w:szCs w:val="24"/>
        </w:rPr>
        <w:t>otional intelligence (Gilovich et al.</w:t>
      </w:r>
      <w:r w:rsidRPr="008532FB">
        <w:rPr>
          <w:rFonts w:asciiTheme="majorBidi" w:hAnsiTheme="majorBidi" w:cstheme="majorBidi"/>
          <w:iCs/>
          <w:sz w:val="24"/>
          <w:szCs w:val="24"/>
        </w:rPr>
        <w:t xml:space="preserve">, 2002). Although the contributions of linking the IBFs with the core of management control systems were slightly limited, Langfield-Smith (1997) reviewed a set of publications concerning the influence of MCS on strategic investment which focused on how MCS has changed in order to be consistent with strategic decision requirements and investment development. Also he presented critical view of interactive control and how MCS applications can be adapted to behavioural aspects. </w:t>
      </w:r>
    </w:p>
    <w:p w14:paraId="635E609F" w14:textId="77777777" w:rsidR="00592369" w:rsidRPr="008532FB" w:rsidRDefault="002014BE" w:rsidP="00592369">
      <w:pPr>
        <w:tabs>
          <w:tab w:val="left" w:pos="3750"/>
        </w:tabs>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Based on the interactive relationship between this issue and the behavioural influence, the term cognitive control has been </w:t>
      </w:r>
      <w:r w:rsidR="00592369" w:rsidRPr="008532FB">
        <w:rPr>
          <w:rFonts w:asciiTheme="majorBidi" w:hAnsiTheme="majorBidi" w:cstheme="majorBidi"/>
          <w:iCs/>
          <w:sz w:val="24"/>
          <w:szCs w:val="24"/>
        </w:rPr>
        <w:t>linked</w:t>
      </w:r>
      <w:r w:rsidRPr="008532FB">
        <w:rPr>
          <w:rFonts w:asciiTheme="majorBidi" w:hAnsiTheme="majorBidi" w:cstheme="majorBidi"/>
          <w:iCs/>
          <w:sz w:val="24"/>
          <w:szCs w:val="24"/>
        </w:rPr>
        <w:t xml:space="preserve"> and analysed from different perspectives in order to configure more comprehensive framework of decision-making and control strategy. Cognitive control refers to the ability of determining and directing human behaviour in order to achieve specific goals. This ability includes performing particular tasks within firms (Botvinick et al., 2001), implementing appropriate behaviour to be consistent with </w:t>
      </w:r>
      <w:r w:rsidR="00592369" w:rsidRPr="008532FB">
        <w:rPr>
          <w:rFonts w:asciiTheme="majorBidi" w:hAnsiTheme="majorBidi" w:cstheme="majorBidi"/>
          <w:iCs/>
          <w:sz w:val="24"/>
          <w:szCs w:val="24"/>
        </w:rPr>
        <w:t xml:space="preserve">a </w:t>
      </w:r>
      <w:r w:rsidRPr="008532FB">
        <w:rPr>
          <w:rFonts w:asciiTheme="majorBidi" w:hAnsiTheme="majorBidi" w:cstheme="majorBidi"/>
          <w:iCs/>
          <w:sz w:val="24"/>
          <w:szCs w:val="24"/>
        </w:rPr>
        <w:t>specific goal in a specific situation (Miller and Cohen, 2001) and encouraging behaviour that can be positively reflected in work environment (Badre, 2008). In relation with decision-making, cognitive control resources and firms’ goals have been considered as a significant base of decision strateg</w:t>
      </w:r>
      <w:r w:rsidR="00592369" w:rsidRPr="008532FB">
        <w:rPr>
          <w:rFonts w:asciiTheme="majorBidi" w:hAnsiTheme="majorBidi" w:cstheme="majorBidi"/>
          <w:iCs/>
          <w:sz w:val="24"/>
          <w:szCs w:val="24"/>
        </w:rPr>
        <w:t>y (Simonson and Tversky, 1992).</w:t>
      </w:r>
    </w:p>
    <w:p w14:paraId="635E60A0" w14:textId="77777777" w:rsidR="002014BE" w:rsidRPr="008532FB" w:rsidRDefault="002014BE" w:rsidP="00592369">
      <w:pPr>
        <w:tabs>
          <w:tab w:val="left" w:pos="3750"/>
        </w:tabs>
        <w:spacing w:line="360" w:lineRule="auto"/>
        <w:jc w:val="both"/>
        <w:rPr>
          <w:rFonts w:asciiTheme="majorBidi" w:eastAsia="Times New Roman" w:hAnsiTheme="majorBidi" w:cstheme="majorBidi"/>
          <w:bCs/>
          <w:sz w:val="24"/>
          <w:szCs w:val="24"/>
        </w:rPr>
      </w:pPr>
      <w:r w:rsidRPr="008532FB">
        <w:rPr>
          <w:rFonts w:asciiTheme="majorBidi" w:hAnsiTheme="majorBidi" w:cstheme="majorBidi"/>
          <w:iCs/>
          <w:sz w:val="24"/>
          <w:szCs w:val="24"/>
        </w:rPr>
        <w:t xml:space="preserve">The interaction between decision-making strategies and cognitive control has been slightly integrated in several research such as (Wang, 1990) which focuses on cognitive strategies in </w:t>
      </w:r>
      <w:r w:rsidRPr="008532FB">
        <w:rPr>
          <w:rFonts w:asciiTheme="majorBidi" w:hAnsiTheme="majorBidi" w:cstheme="majorBidi"/>
          <w:iCs/>
          <w:sz w:val="24"/>
          <w:szCs w:val="24"/>
        </w:rPr>
        <w:lastRenderedPageBreak/>
        <w:t xml:space="preserve">making decisions. In </w:t>
      </w:r>
      <w:r w:rsidR="00592369" w:rsidRPr="008532FB">
        <w:rPr>
          <w:rFonts w:asciiTheme="majorBidi" w:hAnsiTheme="majorBidi" w:cstheme="majorBidi"/>
          <w:iCs/>
          <w:sz w:val="24"/>
          <w:szCs w:val="24"/>
        </w:rPr>
        <w:t xml:space="preserve">a </w:t>
      </w:r>
      <w:r w:rsidRPr="008532FB">
        <w:rPr>
          <w:rFonts w:asciiTheme="majorBidi" w:hAnsiTheme="majorBidi" w:cstheme="majorBidi"/>
          <w:iCs/>
          <w:sz w:val="24"/>
          <w:szCs w:val="24"/>
        </w:rPr>
        <w:t xml:space="preserve">more recent framework, Jackson, et al. (2016) emphasised that individual differences rely on cognitive capabilities and control. This perspective has been supported by an investigation of how individual differences can be assessed. They carried out this research to analyse and evaluate some relevant aspects such as cognitive abilities of employees, control process and different </w:t>
      </w:r>
      <w:r w:rsidRPr="008532FB">
        <w:rPr>
          <w:rFonts w:asciiTheme="majorBidi" w:eastAsia="Times New Roman" w:hAnsiTheme="majorBidi" w:cstheme="majorBidi"/>
          <w:bCs/>
          <w:sz w:val="24"/>
          <w:szCs w:val="24"/>
        </w:rPr>
        <w:t>individual behaviour related to decision-making process.</w:t>
      </w:r>
    </w:p>
    <w:p w14:paraId="635E60A1" w14:textId="77777777" w:rsidR="002014BE" w:rsidRPr="008532FB" w:rsidRDefault="002014BE" w:rsidP="00CC09E3">
      <w:pPr>
        <w:pStyle w:val="Heading2"/>
        <w:rPr>
          <w:rFonts w:eastAsia="Times New Roman"/>
        </w:rPr>
      </w:pPr>
      <w:bookmarkStart w:id="47" w:name="_Toc465690039"/>
      <w:bookmarkStart w:id="48" w:name="_Toc90052331"/>
      <w:r w:rsidRPr="008532FB">
        <w:rPr>
          <w:rFonts w:eastAsia="Times New Roman"/>
        </w:rPr>
        <w:t>2.4 Strategy and Management Accounting Literature</w:t>
      </w:r>
      <w:bookmarkEnd w:id="47"/>
      <w:bookmarkEnd w:id="48"/>
    </w:p>
    <w:p w14:paraId="635E60A2" w14:textId="77777777" w:rsidR="002014BE" w:rsidRPr="008532FB" w:rsidRDefault="002014BE" w:rsidP="000201FF">
      <w:pPr>
        <w:tabs>
          <w:tab w:val="left" w:pos="375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As a chosen part of decisions in this research, strategic decisions will be reviewed in management accounting literature in the next section. This major domain requires covering the basis of strategic management accounting where this area has been historically developed since the 1980s of the last century as it will be reviewed in the next part of this section. Strategic management accounting was emerged due to restricted processes of conventional management accounting (Johnson and Kaplan, 1987; Kaplan, 1984; Roslender, 1995). This restriction was linked to many aspects in management accounting such as performance measurements, decision-making processes, traditional planning methods and the financial information provided (</w:t>
      </w:r>
      <w:r w:rsidR="000201FF" w:rsidRPr="008532FB">
        <w:rPr>
          <w:rFonts w:asciiTheme="majorBidi" w:eastAsia="Times New Roman" w:hAnsiTheme="majorBidi" w:cstheme="majorBidi"/>
          <w:bCs/>
          <w:sz w:val="24"/>
          <w:szCs w:val="24"/>
        </w:rPr>
        <w:t xml:space="preserve">McManus, 2013; </w:t>
      </w:r>
      <w:r w:rsidRPr="008532FB">
        <w:rPr>
          <w:rFonts w:asciiTheme="majorBidi" w:eastAsia="Times New Roman" w:hAnsiTheme="majorBidi" w:cstheme="majorBidi"/>
          <w:bCs/>
          <w:sz w:val="24"/>
          <w:szCs w:val="24"/>
        </w:rPr>
        <w:t>Baines and Lang</w:t>
      </w:r>
      <w:r w:rsidR="000201FF" w:rsidRPr="008532FB">
        <w:rPr>
          <w:rFonts w:asciiTheme="majorBidi" w:eastAsia="Times New Roman" w:hAnsiTheme="majorBidi" w:cstheme="majorBidi"/>
          <w:bCs/>
          <w:sz w:val="24"/>
          <w:szCs w:val="24"/>
        </w:rPr>
        <w:t>field-Smith, 2003</w:t>
      </w:r>
      <w:r w:rsidRPr="008532FB">
        <w:rPr>
          <w:rFonts w:asciiTheme="majorBidi" w:eastAsia="Times New Roman" w:hAnsiTheme="majorBidi" w:cstheme="majorBidi"/>
          <w:bCs/>
          <w:sz w:val="24"/>
          <w:szCs w:val="24"/>
        </w:rPr>
        <w:t>). The main areas reviewed in this section present the emergence of this concept through a historical review, highlighting strategic techniques used in management accounting, costing techniques and the core implications of contingency theory in management accounting literature.</w:t>
      </w:r>
    </w:p>
    <w:p w14:paraId="635E60A3" w14:textId="77777777" w:rsidR="002014BE" w:rsidRPr="008532FB" w:rsidRDefault="002014BE" w:rsidP="00CC09E3">
      <w:pPr>
        <w:pStyle w:val="Heading3"/>
        <w:rPr>
          <w:rFonts w:eastAsia="Times New Roman"/>
        </w:rPr>
      </w:pPr>
      <w:bookmarkStart w:id="49" w:name="_Toc465690040"/>
      <w:bookmarkStart w:id="50" w:name="_Toc90052332"/>
      <w:r w:rsidRPr="008532FB">
        <w:rPr>
          <w:rFonts w:eastAsia="Times New Roman"/>
        </w:rPr>
        <w:t>2.4.1 Historic</w:t>
      </w:r>
      <w:r w:rsidR="003559A4" w:rsidRPr="008532FB">
        <w:rPr>
          <w:rFonts w:eastAsia="Times New Roman"/>
        </w:rPr>
        <w:t>al</w:t>
      </w:r>
      <w:r w:rsidRPr="008532FB">
        <w:rPr>
          <w:rFonts w:eastAsia="Times New Roman"/>
        </w:rPr>
        <w:t xml:space="preserve"> Review</w:t>
      </w:r>
      <w:bookmarkEnd w:id="49"/>
      <w:bookmarkEnd w:id="50"/>
    </w:p>
    <w:p w14:paraId="635E60A4" w14:textId="77777777" w:rsidR="002014BE" w:rsidRPr="008532FB" w:rsidRDefault="002014BE" w:rsidP="00981517">
      <w:pPr>
        <w:tabs>
          <w:tab w:val="left" w:pos="375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Over the last decades, there have been several attempts to link strategic management accounting concept to some IBFs which have multiple impacts in management accounting. In 1981, strategic management accounting was the first attempt of framing this concept through a research carried out by Simmonds (1981) who published this paper in Management Accounting Journal. This concept reflects several changes in the early and newer studies. While Simmonds focused on analysing information concerning competitors and using it in developing business strategy, Smith (2005) believe that the new vision of this concept should be more comprehensive and absorbs not only the financial context, it needs to be kinked to other external features of corporate processes.</w:t>
      </w:r>
    </w:p>
    <w:p w14:paraId="635E60A5" w14:textId="77777777" w:rsidR="00981517" w:rsidRPr="008532FB" w:rsidRDefault="002014BE" w:rsidP="002A1098">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In the 1990s, some perspectives have been criticised for strategic changes within firms. For instance, Shank and Govindarajan (1993) and Slagmulder (1997) assumed that planning </w:t>
      </w:r>
      <w:r w:rsidRPr="008532FB">
        <w:rPr>
          <w:rFonts w:asciiTheme="majorBidi" w:eastAsia="Times New Roman" w:hAnsiTheme="majorBidi" w:cstheme="majorBidi"/>
          <w:bCs/>
          <w:sz w:val="24"/>
          <w:szCs w:val="24"/>
        </w:rPr>
        <w:lastRenderedPageBreak/>
        <w:t>processes applied by firms can effectively determine the work features of these firms and their positions in business market environment. The conceptual framework of strategic management accounting assumes that the core of this concept lies in creating financial and non-financial information to firms helping them in their strategic plans and competitive environment (</w:t>
      </w:r>
      <w:r w:rsidR="000201FF" w:rsidRPr="008532FB">
        <w:rPr>
          <w:rFonts w:asciiTheme="majorBidi" w:eastAsia="Times New Roman" w:hAnsiTheme="majorBidi" w:cstheme="majorBidi"/>
          <w:bCs/>
          <w:sz w:val="24"/>
          <w:szCs w:val="24"/>
        </w:rPr>
        <w:t>Guilding, 1999; Dixon, 1998</w:t>
      </w:r>
      <w:r w:rsidRPr="008532FB">
        <w:rPr>
          <w:rFonts w:asciiTheme="majorBidi" w:eastAsia="Times New Roman" w:hAnsiTheme="majorBidi" w:cstheme="majorBidi"/>
          <w:bCs/>
          <w:sz w:val="24"/>
          <w:szCs w:val="24"/>
        </w:rPr>
        <w:t xml:space="preserve">; Lord, 1996; </w:t>
      </w:r>
      <w:r w:rsidR="000201FF" w:rsidRPr="008532FB">
        <w:rPr>
          <w:rFonts w:asciiTheme="majorBidi" w:eastAsia="Times New Roman" w:hAnsiTheme="majorBidi" w:cstheme="majorBidi"/>
          <w:bCs/>
          <w:sz w:val="24"/>
          <w:szCs w:val="24"/>
        </w:rPr>
        <w:t xml:space="preserve">Bromwich and Bhimani, 1994; </w:t>
      </w:r>
      <w:r w:rsidRPr="008532FB">
        <w:rPr>
          <w:rFonts w:asciiTheme="majorBidi" w:eastAsia="Times New Roman" w:hAnsiTheme="majorBidi" w:cstheme="majorBidi"/>
          <w:bCs/>
          <w:sz w:val="24"/>
          <w:szCs w:val="24"/>
        </w:rPr>
        <w:t>Shank and Govindarajan, 1993</w:t>
      </w:r>
      <w:r w:rsidR="000201FF" w:rsidRPr="008532FB">
        <w:rPr>
          <w:rFonts w:asciiTheme="majorBidi" w:eastAsia="Times New Roman" w:hAnsiTheme="majorBidi" w:cstheme="majorBidi"/>
          <w:bCs/>
          <w:sz w:val="24"/>
          <w:szCs w:val="24"/>
        </w:rPr>
        <w:t>; Bromwich, 1990</w:t>
      </w:r>
      <w:r w:rsidRPr="008532FB">
        <w:rPr>
          <w:rFonts w:asciiTheme="majorBidi" w:eastAsia="Times New Roman" w:hAnsiTheme="majorBidi" w:cstheme="majorBidi"/>
          <w:bCs/>
          <w:sz w:val="24"/>
          <w:szCs w:val="24"/>
        </w:rPr>
        <w:t>). In retrospect</w:t>
      </w:r>
      <w:r w:rsidR="000201FF" w:rsidRPr="008532FB">
        <w:rPr>
          <w:rFonts w:asciiTheme="majorBidi" w:eastAsia="Times New Roman" w:hAnsiTheme="majorBidi" w:cstheme="majorBidi"/>
          <w:bCs/>
          <w:sz w:val="24"/>
          <w:szCs w:val="24"/>
        </w:rPr>
        <w:t xml:space="preserve">, Guilding et al. </w:t>
      </w:r>
      <w:r w:rsidRPr="008532FB">
        <w:rPr>
          <w:rFonts w:asciiTheme="majorBidi" w:eastAsia="Times New Roman" w:hAnsiTheme="majorBidi" w:cstheme="majorBidi"/>
          <w:bCs/>
          <w:sz w:val="24"/>
          <w:szCs w:val="24"/>
        </w:rPr>
        <w:t>(2000) discussed the practices of strategic management accounting from international vision. They provided an international comparison of 12 strategic management accounting practices through distributing their surveys in different countries such as the United Kingdom, the United States and New Zealand. The concentration of the firms participated was on strategic prici</w:t>
      </w:r>
      <w:r w:rsidR="00981517" w:rsidRPr="008532FB">
        <w:rPr>
          <w:rFonts w:asciiTheme="majorBidi" w:eastAsia="Times New Roman" w:hAnsiTheme="majorBidi" w:cstheme="majorBidi"/>
          <w:bCs/>
          <w:sz w:val="24"/>
          <w:szCs w:val="24"/>
        </w:rPr>
        <w:t>ng and accounting competitions.</w:t>
      </w:r>
    </w:p>
    <w:p w14:paraId="635E60A6" w14:textId="77777777" w:rsidR="002014BE" w:rsidRPr="008532FB" w:rsidRDefault="002014BE" w:rsidP="002A1098">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The significance of strategic management accounting has been controversially discussed and analysed from different perspectives depending on various contributions in this aspect. The table below (2.1) summarises the key contributions in this area where many authors have provided their arguments which seek to develop the strategic positions of firms from different perspectives.</w:t>
      </w:r>
    </w:p>
    <w:p w14:paraId="635E60A7" w14:textId="77777777" w:rsidR="002014BE" w:rsidRPr="008532FB" w:rsidRDefault="002014BE" w:rsidP="00910F02">
      <w:pPr>
        <w:pStyle w:val="Mytables"/>
      </w:pPr>
      <w:bookmarkStart w:id="51" w:name="_Toc90052492"/>
      <w:r w:rsidRPr="008532FB">
        <w:t>Table 2.1: Relevant studies of Strategic Management Accounting (SMA)</w:t>
      </w:r>
      <w:bookmarkEnd w:id="51"/>
    </w:p>
    <w:tbl>
      <w:tblPr>
        <w:tblStyle w:val="TableGrid"/>
        <w:tblW w:w="10530" w:type="dxa"/>
        <w:jc w:val="center"/>
        <w:tblLook w:val="04A0" w:firstRow="1" w:lastRow="0" w:firstColumn="1" w:lastColumn="0" w:noHBand="0" w:noVBand="1"/>
      </w:tblPr>
      <w:tblGrid>
        <w:gridCol w:w="720"/>
        <w:gridCol w:w="2790"/>
        <w:gridCol w:w="3510"/>
        <w:gridCol w:w="3510"/>
      </w:tblGrid>
      <w:tr w:rsidR="002014BE" w:rsidRPr="008532FB" w14:paraId="635E60AC" w14:textId="77777777" w:rsidTr="002014BE">
        <w:trPr>
          <w:jc w:val="center"/>
        </w:trPr>
        <w:tc>
          <w:tcPr>
            <w:tcW w:w="720" w:type="dxa"/>
          </w:tcPr>
          <w:p w14:paraId="635E60A8" w14:textId="77777777" w:rsidR="002014BE" w:rsidRPr="008532FB" w:rsidRDefault="002014BE" w:rsidP="002014BE">
            <w:pPr>
              <w:spacing w:line="360" w:lineRule="auto"/>
              <w:jc w:val="center"/>
              <w:rPr>
                <w:rFonts w:ascii="Verdana" w:eastAsia="Times New Roman" w:hAnsi="Verdana" w:cs="Arial"/>
                <w:b/>
                <w:sz w:val="16"/>
                <w:szCs w:val="16"/>
                <w:lang w:val="en-GB"/>
              </w:rPr>
            </w:pPr>
            <w:r w:rsidRPr="008532FB">
              <w:rPr>
                <w:rFonts w:ascii="Verdana" w:eastAsia="Times New Roman" w:hAnsi="Verdana" w:cs="Arial"/>
                <w:b/>
                <w:sz w:val="16"/>
                <w:szCs w:val="16"/>
                <w:lang w:val="en-GB"/>
              </w:rPr>
              <w:t>Year</w:t>
            </w:r>
          </w:p>
        </w:tc>
        <w:tc>
          <w:tcPr>
            <w:tcW w:w="2790" w:type="dxa"/>
          </w:tcPr>
          <w:p w14:paraId="635E60A9" w14:textId="77777777" w:rsidR="002014BE" w:rsidRPr="008532FB" w:rsidRDefault="002014BE" w:rsidP="002014BE">
            <w:pPr>
              <w:spacing w:line="360" w:lineRule="auto"/>
              <w:jc w:val="center"/>
              <w:rPr>
                <w:rFonts w:ascii="Verdana" w:eastAsia="Times New Roman" w:hAnsi="Verdana" w:cs="Arial"/>
                <w:b/>
                <w:sz w:val="16"/>
                <w:szCs w:val="16"/>
                <w:lang w:val="en-GB"/>
              </w:rPr>
            </w:pPr>
            <w:r w:rsidRPr="008532FB">
              <w:rPr>
                <w:rFonts w:ascii="Verdana" w:eastAsia="Times New Roman" w:hAnsi="Verdana" w:cs="Arial"/>
                <w:b/>
                <w:sz w:val="16"/>
                <w:szCs w:val="16"/>
                <w:lang w:val="en-GB"/>
              </w:rPr>
              <w:t>Author</w:t>
            </w:r>
          </w:p>
        </w:tc>
        <w:tc>
          <w:tcPr>
            <w:tcW w:w="3510" w:type="dxa"/>
          </w:tcPr>
          <w:p w14:paraId="635E60AA" w14:textId="77777777" w:rsidR="002014BE" w:rsidRPr="008532FB" w:rsidRDefault="002014BE" w:rsidP="002014BE">
            <w:pPr>
              <w:spacing w:line="360" w:lineRule="auto"/>
              <w:jc w:val="center"/>
              <w:rPr>
                <w:rFonts w:ascii="Verdana" w:eastAsia="Times New Roman" w:hAnsi="Verdana" w:cs="Arial"/>
                <w:b/>
                <w:sz w:val="16"/>
                <w:szCs w:val="16"/>
                <w:lang w:val="en-GB"/>
              </w:rPr>
            </w:pPr>
            <w:r w:rsidRPr="008532FB">
              <w:rPr>
                <w:rFonts w:ascii="Verdana" w:eastAsia="Times New Roman" w:hAnsi="Verdana" w:cs="Arial"/>
                <w:b/>
                <w:sz w:val="16"/>
                <w:szCs w:val="16"/>
                <w:lang w:val="en-GB"/>
              </w:rPr>
              <w:t>Publications</w:t>
            </w:r>
          </w:p>
        </w:tc>
        <w:tc>
          <w:tcPr>
            <w:tcW w:w="3510" w:type="dxa"/>
          </w:tcPr>
          <w:p w14:paraId="635E60AB" w14:textId="77777777" w:rsidR="002014BE" w:rsidRPr="008532FB" w:rsidRDefault="002014BE" w:rsidP="002014BE">
            <w:pPr>
              <w:spacing w:line="360" w:lineRule="auto"/>
              <w:jc w:val="center"/>
              <w:rPr>
                <w:rFonts w:ascii="Verdana" w:eastAsia="Times New Roman" w:hAnsi="Verdana" w:cs="Arial"/>
                <w:b/>
                <w:sz w:val="16"/>
                <w:szCs w:val="16"/>
                <w:lang w:val="en-GB"/>
              </w:rPr>
            </w:pPr>
            <w:r w:rsidRPr="008532FB">
              <w:rPr>
                <w:rFonts w:ascii="Verdana" w:eastAsia="Times New Roman" w:hAnsi="Verdana" w:cs="Arial"/>
                <w:b/>
                <w:sz w:val="16"/>
                <w:szCs w:val="16"/>
                <w:lang w:val="en-GB"/>
              </w:rPr>
              <w:t>Purpose and key contributions</w:t>
            </w:r>
          </w:p>
        </w:tc>
      </w:tr>
      <w:tr w:rsidR="002014BE" w:rsidRPr="008532FB" w14:paraId="635E60B1" w14:textId="77777777" w:rsidTr="002014BE">
        <w:trPr>
          <w:jc w:val="center"/>
        </w:trPr>
        <w:tc>
          <w:tcPr>
            <w:tcW w:w="720" w:type="dxa"/>
          </w:tcPr>
          <w:p w14:paraId="635E60AD"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1981</w:t>
            </w:r>
          </w:p>
        </w:tc>
        <w:tc>
          <w:tcPr>
            <w:tcW w:w="2790" w:type="dxa"/>
          </w:tcPr>
          <w:p w14:paraId="635E60AE"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Simmonds</w:t>
            </w:r>
          </w:p>
        </w:tc>
        <w:tc>
          <w:tcPr>
            <w:tcW w:w="3510" w:type="dxa"/>
          </w:tcPr>
          <w:p w14:paraId="635E60AF"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Strategic management accounting</w:t>
            </w:r>
          </w:p>
        </w:tc>
        <w:tc>
          <w:tcPr>
            <w:tcW w:w="3510" w:type="dxa"/>
          </w:tcPr>
          <w:p w14:paraId="635E60B0"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 xml:space="preserve">To provide an analytical framework of competitors information, and develop firms’ strategy. </w:t>
            </w:r>
          </w:p>
        </w:tc>
      </w:tr>
      <w:tr w:rsidR="002014BE" w:rsidRPr="008532FB" w14:paraId="635E60B6" w14:textId="77777777" w:rsidTr="002014BE">
        <w:trPr>
          <w:jc w:val="center"/>
        </w:trPr>
        <w:tc>
          <w:tcPr>
            <w:tcW w:w="720" w:type="dxa"/>
          </w:tcPr>
          <w:p w14:paraId="635E60B2"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1989</w:t>
            </w:r>
          </w:p>
        </w:tc>
        <w:tc>
          <w:tcPr>
            <w:tcW w:w="2790" w:type="dxa"/>
          </w:tcPr>
          <w:p w14:paraId="635E60B3"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Eisenhardt</w:t>
            </w:r>
          </w:p>
        </w:tc>
        <w:tc>
          <w:tcPr>
            <w:tcW w:w="3510" w:type="dxa"/>
          </w:tcPr>
          <w:p w14:paraId="635E60B4"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Making fast strategic decisions in high-velocity environments</w:t>
            </w:r>
          </w:p>
        </w:tc>
        <w:tc>
          <w:tcPr>
            <w:tcW w:w="3510" w:type="dxa"/>
          </w:tcPr>
          <w:p w14:paraId="635E60B5"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Explaining how do decision-makers can exploit the continuous needs and development of making fast decisions within computer industry, and how they gather and use the information of alternative choices.</w:t>
            </w:r>
          </w:p>
        </w:tc>
      </w:tr>
      <w:tr w:rsidR="002014BE" w:rsidRPr="008532FB" w14:paraId="635E60BC" w14:textId="77777777" w:rsidTr="002014BE">
        <w:trPr>
          <w:jc w:val="center"/>
        </w:trPr>
        <w:tc>
          <w:tcPr>
            <w:tcW w:w="720" w:type="dxa"/>
          </w:tcPr>
          <w:p w14:paraId="635E60B7"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1990</w:t>
            </w:r>
          </w:p>
        </w:tc>
        <w:tc>
          <w:tcPr>
            <w:tcW w:w="2790" w:type="dxa"/>
          </w:tcPr>
          <w:p w14:paraId="635E60B8" w14:textId="77777777" w:rsidR="002014BE" w:rsidRPr="008532FB" w:rsidRDefault="002014BE" w:rsidP="002014BE">
            <w:pPr>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Bromwich</w:t>
            </w:r>
          </w:p>
          <w:p w14:paraId="635E60B9" w14:textId="77777777" w:rsidR="002014BE" w:rsidRPr="008532FB" w:rsidRDefault="002014BE" w:rsidP="002014BE">
            <w:pPr>
              <w:spacing w:line="360" w:lineRule="auto"/>
              <w:jc w:val="both"/>
              <w:rPr>
                <w:rFonts w:ascii="Verdana" w:eastAsia="Times New Roman" w:hAnsi="Verdana" w:cs="Arial"/>
                <w:bCs/>
                <w:sz w:val="16"/>
                <w:szCs w:val="16"/>
                <w:lang w:val="en-GB"/>
              </w:rPr>
            </w:pPr>
          </w:p>
        </w:tc>
        <w:tc>
          <w:tcPr>
            <w:tcW w:w="3510" w:type="dxa"/>
          </w:tcPr>
          <w:p w14:paraId="635E60BA"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The case for strategic management accounting: the role of accounting information for strategy in competitive markets</w:t>
            </w:r>
          </w:p>
        </w:tc>
        <w:tc>
          <w:tcPr>
            <w:tcW w:w="3510" w:type="dxa"/>
          </w:tcPr>
          <w:p w14:paraId="635E60BB"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Highl</w:t>
            </w:r>
            <w:r w:rsidR="00981517" w:rsidRPr="008532FB">
              <w:rPr>
                <w:rFonts w:ascii="Verdana" w:eastAsia="Times New Roman" w:hAnsi="Verdana" w:cs="Arial"/>
                <w:bCs/>
                <w:sz w:val="16"/>
                <w:szCs w:val="16"/>
                <w:lang w:val="en-GB"/>
              </w:rPr>
              <w:t>ighting two theories utilis</w:t>
            </w:r>
            <w:r w:rsidRPr="008532FB">
              <w:rPr>
                <w:rFonts w:ascii="Verdana" w:eastAsia="Times New Roman" w:hAnsi="Verdana" w:cs="Arial"/>
                <w:bCs/>
                <w:sz w:val="16"/>
                <w:szCs w:val="16"/>
                <w:lang w:val="en-GB"/>
              </w:rPr>
              <w:t>ed related to SMA by focusing on products features and business market concerning competitive strategy.</w:t>
            </w:r>
          </w:p>
        </w:tc>
      </w:tr>
      <w:tr w:rsidR="002014BE" w:rsidRPr="008532FB" w14:paraId="635E60C1" w14:textId="77777777" w:rsidTr="002014BE">
        <w:trPr>
          <w:jc w:val="center"/>
        </w:trPr>
        <w:tc>
          <w:tcPr>
            <w:tcW w:w="720" w:type="dxa"/>
          </w:tcPr>
          <w:p w14:paraId="635E60BD"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1992</w:t>
            </w:r>
          </w:p>
        </w:tc>
        <w:tc>
          <w:tcPr>
            <w:tcW w:w="2790" w:type="dxa"/>
          </w:tcPr>
          <w:p w14:paraId="635E60BE"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Ward</w:t>
            </w:r>
          </w:p>
        </w:tc>
        <w:tc>
          <w:tcPr>
            <w:tcW w:w="3510" w:type="dxa"/>
          </w:tcPr>
          <w:p w14:paraId="635E60BF"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Strategic management accounting</w:t>
            </w:r>
          </w:p>
        </w:tc>
        <w:tc>
          <w:tcPr>
            <w:tcW w:w="3510" w:type="dxa"/>
          </w:tcPr>
          <w:p w14:paraId="635E60C0"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To reflect a clear understanding of SMA as a part of management accounting, and providing practical and academic framework of applying SMA techniques.</w:t>
            </w:r>
          </w:p>
        </w:tc>
      </w:tr>
      <w:tr w:rsidR="002014BE" w:rsidRPr="008532FB" w14:paraId="635E60C8" w14:textId="77777777" w:rsidTr="002014BE">
        <w:trPr>
          <w:jc w:val="center"/>
        </w:trPr>
        <w:tc>
          <w:tcPr>
            <w:tcW w:w="720" w:type="dxa"/>
          </w:tcPr>
          <w:p w14:paraId="635E60C2"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lastRenderedPageBreak/>
              <w:t>1993</w:t>
            </w:r>
          </w:p>
        </w:tc>
        <w:tc>
          <w:tcPr>
            <w:tcW w:w="2790" w:type="dxa"/>
          </w:tcPr>
          <w:p w14:paraId="635E60C3"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Shank and Govindarajan</w:t>
            </w:r>
          </w:p>
          <w:p w14:paraId="635E60C4" w14:textId="77777777" w:rsidR="002014BE" w:rsidRPr="008532FB" w:rsidRDefault="002014BE" w:rsidP="002014BE">
            <w:pPr>
              <w:spacing w:line="360" w:lineRule="auto"/>
              <w:jc w:val="both"/>
              <w:rPr>
                <w:rFonts w:ascii="Verdana" w:eastAsia="Times New Roman" w:hAnsi="Verdana" w:cs="Arial"/>
                <w:bCs/>
                <w:sz w:val="16"/>
                <w:szCs w:val="16"/>
                <w:lang w:val="en-GB"/>
              </w:rPr>
            </w:pPr>
          </w:p>
        </w:tc>
        <w:tc>
          <w:tcPr>
            <w:tcW w:w="3510" w:type="dxa"/>
          </w:tcPr>
          <w:p w14:paraId="635E60C5"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Strategic cost management</w:t>
            </w:r>
          </w:p>
          <w:p w14:paraId="635E60C6" w14:textId="77777777" w:rsidR="002014BE" w:rsidRPr="008532FB" w:rsidRDefault="002014BE" w:rsidP="002014BE">
            <w:pPr>
              <w:spacing w:line="360" w:lineRule="auto"/>
              <w:jc w:val="both"/>
              <w:rPr>
                <w:rFonts w:ascii="Verdana" w:eastAsia="Times New Roman" w:hAnsi="Verdana" w:cs="Arial"/>
                <w:bCs/>
                <w:sz w:val="16"/>
                <w:szCs w:val="16"/>
                <w:lang w:val="en-GB"/>
              </w:rPr>
            </w:pPr>
          </w:p>
        </w:tc>
        <w:tc>
          <w:tcPr>
            <w:tcW w:w="3510" w:type="dxa"/>
          </w:tcPr>
          <w:p w14:paraId="635E60C7"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 xml:space="preserve">To discuss three main areas related to SMA which are; value chain, strategic positioning and cost driver investigation. </w:t>
            </w:r>
          </w:p>
        </w:tc>
      </w:tr>
      <w:tr w:rsidR="002014BE" w:rsidRPr="008532FB" w14:paraId="635E60CD" w14:textId="77777777" w:rsidTr="002014BE">
        <w:trPr>
          <w:jc w:val="center"/>
        </w:trPr>
        <w:tc>
          <w:tcPr>
            <w:tcW w:w="720" w:type="dxa"/>
          </w:tcPr>
          <w:p w14:paraId="635E60C9"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1995</w:t>
            </w:r>
          </w:p>
        </w:tc>
        <w:tc>
          <w:tcPr>
            <w:tcW w:w="2790" w:type="dxa"/>
          </w:tcPr>
          <w:p w14:paraId="635E60CA"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Roslender</w:t>
            </w:r>
          </w:p>
        </w:tc>
        <w:tc>
          <w:tcPr>
            <w:tcW w:w="3510" w:type="dxa"/>
          </w:tcPr>
          <w:p w14:paraId="635E60CB"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Accounting for strategic positioning: responding to the crisis in management accounting</w:t>
            </w:r>
          </w:p>
        </w:tc>
        <w:tc>
          <w:tcPr>
            <w:tcW w:w="3510" w:type="dxa"/>
          </w:tcPr>
          <w:p w14:paraId="635E60CC"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To discuss the relevant techniques of SMA, and address the difficulties of adopting specific techniques.</w:t>
            </w:r>
          </w:p>
        </w:tc>
      </w:tr>
      <w:tr w:rsidR="002014BE" w:rsidRPr="008532FB" w14:paraId="635E60D2" w14:textId="77777777" w:rsidTr="002014BE">
        <w:trPr>
          <w:jc w:val="center"/>
        </w:trPr>
        <w:tc>
          <w:tcPr>
            <w:tcW w:w="720" w:type="dxa"/>
          </w:tcPr>
          <w:p w14:paraId="635E60CE"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1996</w:t>
            </w:r>
          </w:p>
        </w:tc>
        <w:tc>
          <w:tcPr>
            <w:tcW w:w="2790" w:type="dxa"/>
          </w:tcPr>
          <w:p w14:paraId="635E60CF"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Lord</w:t>
            </w:r>
          </w:p>
        </w:tc>
        <w:tc>
          <w:tcPr>
            <w:tcW w:w="3510" w:type="dxa"/>
          </w:tcPr>
          <w:p w14:paraId="635E60D0"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Strategic management accounting: the emperor's new clothes</w:t>
            </w:r>
          </w:p>
        </w:tc>
        <w:tc>
          <w:tcPr>
            <w:tcW w:w="3510" w:type="dxa"/>
          </w:tcPr>
          <w:p w14:paraId="635E60D1"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To critically evaluate SMA and how do firms deal with information required in this area.</w:t>
            </w:r>
          </w:p>
        </w:tc>
      </w:tr>
      <w:tr w:rsidR="002014BE" w:rsidRPr="008532FB" w14:paraId="635E60D9" w14:textId="77777777" w:rsidTr="002014BE">
        <w:trPr>
          <w:jc w:val="center"/>
        </w:trPr>
        <w:tc>
          <w:tcPr>
            <w:tcW w:w="720" w:type="dxa"/>
          </w:tcPr>
          <w:p w14:paraId="635E60D3"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1997</w:t>
            </w:r>
          </w:p>
        </w:tc>
        <w:tc>
          <w:tcPr>
            <w:tcW w:w="2790" w:type="dxa"/>
          </w:tcPr>
          <w:p w14:paraId="635E60D4" w14:textId="77777777" w:rsidR="002014BE" w:rsidRPr="008532FB" w:rsidRDefault="002014BE" w:rsidP="002014BE">
            <w:pPr>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Slagmulder</w:t>
            </w:r>
          </w:p>
          <w:p w14:paraId="635E60D5" w14:textId="77777777" w:rsidR="002014BE" w:rsidRPr="008532FB" w:rsidRDefault="002014BE" w:rsidP="002014BE">
            <w:pPr>
              <w:spacing w:line="360" w:lineRule="auto"/>
              <w:jc w:val="both"/>
              <w:rPr>
                <w:rFonts w:ascii="Verdana" w:eastAsia="Times New Roman" w:hAnsi="Verdana" w:cs="Arial"/>
                <w:bCs/>
                <w:sz w:val="16"/>
                <w:szCs w:val="16"/>
                <w:lang w:val="en-GB"/>
              </w:rPr>
            </w:pPr>
          </w:p>
        </w:tc>
        <w:tc>
          <w:tcPr>
            <w:tcW w:w="3510" w:type="dxa"/>
          </w:tcPr>
          <w:p w14:paraId="635E60D6"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Using management control systems to achieve alignment between strategic investment decisions and strategy</w:t>
            </w:r>
          </w:p>
          <w:p w14:paraId="635E60D7" w14:textId="77777777" w:rsidR="002014BE" w:rsidRPr="008532FB" w:rsidRDefault="002014BE" w:rsidP="002014BE">
            <w:pPr>
              <w:spacing w:line="360" w:lineRule="auto"/>
              <w:jc w:val="both"/>
              <w:rPr>
                <w:rFonts w:ascii="Verdana" w:eastAsia="Times New Roman" w:hAnsi="Verdana" w:cs="Arial"/>
                <w:bCs/>
                <w:sz w:val="16"/>
                <w:szCs w:val="16"/>
                <w:lang w:val="en-GB"/>
              </w:rPr>
            </w:pPr>
          </w:p>
        </w:tc>
        <w:tc>
          <w:tcPr>
            <w:tcW w:w="3510" w:type="dxa"/>
          </w:tcPr>
          <w:p w14:paraId="635E60D8"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 xml:space="preserve">Identifying strategic investment decisions and how does management control process play a substantial role to enhance this type of decisions. </w:t>
            </w:r>
          </w:p>
        </w:tc>
      </w:tr>
      <w:tr w:rsidR="002014BE" w:rsidRPr="008532FB" w14:paraId="635E60E0" w14:textId="77777777" w:rsidTr="002014BE">
        <w:trPr>
          <w:jc w:val="center"/>
        </w:trPr>
        <w:tc>
          <w:tcPr>
            <w:tcW w:w="720" w:type="dxa"/>
          </w:tcPr>
          <w:p w14:paraId="635E60DA"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1998</w:t>
            </w:r>
          </w:p>
        </w:tc>
        <w:tc>
          <w:tcPr>
            <w:tcW w:w="2790" w:type="dxa"/>
          </w:tcPr>
          <w:p w14:paraId="635E60DB" w14:textId="77777777" w:rsidR="002014BE" w:rsidRPr="008532FB" w:rsidRDefault="002014BE" w:rsidP="002014BE">
            <w:pPr>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Dixon</w:t>
            </w:r>
          </w:p>
          <w:p w14:paraId="635E60DC" w14:textId="77777777" w:rsidR="002014BE" w:rsidRPr="008532FB" w:rsidRDefault="002014BE" w:rsidP="002014BE">
            <w:pPr>
              <w:spacing w:line="360" w:lineRule="auto"/>
              <w:jc w:val="both"/>
              <w:rPr>
                <w:rFonts w:ascii="Verdana" w:eastAsia="Times New Roman" w:hAnsi="Verdana" w:cs="Arial"/>
                <w:bCs/>
                <w:sz w:val="16"/>
                <w:szCs w:val="16"/>
                <w:lang w:val="en-GB"/>
              </w:rPr>
            </w:pPr>
          </w:p>
        </w:tc>
        <w:tc>
          <w:tcPr>
            <w:tcW w:w="3510" w:type="dxa"/>
          </w:tcPr>
          <w:p w14:paraId="635E60DD"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Accounting for strategic management: a practical application</w:t>
            </w:r>
          </w:p>
          <w:p w14:paraId="635E60DE" w14:textId="77777777" w:rsidR="002014BE" w:rsidRPr="008532FB" w:rsidRDefault="002014BE" w:rsidP="002014BE">
            <w:pPr>
              <w:spacing w:line="360" w:lineRule="auto"/>
              <w:jc w:val="both"/>
              <w:rPr>
                <w:rFonts w:ascii="Verdana" w:eastAsia="Times New Roman" w:hAnsi="Verdana" w:cs="Arial"/>
                <w:bCs/>
                <w:sz w:val="16"/>
                <w:szCs w:val="16"/>
                <w:lang w:val="en-GB"/>
              </w:rPr>
            </w:pPr>
          </w:p>
        </w:tc>
        <w:tc>
          <w:tcPr>
            <w:tcW w:w="3510" w:type="dxa"/>
          </w:tcPr>
          <w:p w14:paraId="635E60DF"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Addressing the underlying implications of SMA within firms’ environment, and showing some key restrictions that occur in this aspect.</w:t>
            </w:r>
          </w:p>
        </w:tc>
      </w:tr>
      <w:tr w:rsidR="002014BE" w:rsidRPr="008532FB" w14:paraId="635E60E5" w14:textId="77777777" w:rsidTr="002014BE">
        <w:trPr>
          <w:jc w:val="center"/>
        </w:trPr>
        <w:tc>
          <w:tcPr>
            <w:tcW w:w="720" w:type="dxa"/>
          </w:tcPr>
          <w:p w14:paraId="635E60E1"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1998</w:t>
            </w:r>
          </w:p>
        </w:tc>
        <w:tc>
          <w:tcPr>
            <w:tcW w:w="2790" w:type="dxa"/>
          </w:tcPr>
          <w:p w14:paraId="635E60E2"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Chenhall and Langfield-Smith</w:t>
            </w:r>
          </w:p>
        </w:tc>
        <w:tc>
          <w:tcPr>
            <w:tcW w:w="3510" w:type="dxa"/>
          </w:tcPr>
          <w:p w14:paraId="635E60E3"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The relationship between strategic priorities, management techniques and management accounting: an empirical investigation using a systems approach</w:t>
            </w:r>
          </w:p>
        </w:tc>
        <w:tc>
          <w:tcPr>
            <w:tcW w:w="3510" w:type="dxa"/>
          </w:tcPr>
          <w:p w14:paraId="635E60E4"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 xml:space="preserve">To analyse the mixed approach of management techniques and accounting applications based on specific strategic issues. </w:t>
            </w:r>
          </w:p>
        </w:tc>
      </w:tr>
      <w:tr w:rsidR="002014BE" w:rsidRPr="008532FB" w14:paraId="635E60EB" w14:textId="77777777" w:rsidTr="002014BE">
        <w:trPr>
          <w:jc w:val="center"/>
        </w:trPr>
        <w:tc>
          <w:tcPr>
            <w:tcW w:w="720" w:type="dxa"/>
          </w:tcPr>
          <w:p w14:paraId="635E60E6"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2000</w:t>
            </w:r>
          </w:p>
        </w:tc>
        <w:tc>
          <w:tcPr>
            <w:tcW w:w="2790" w:type="dxa"/>
          </w:tcPr>
          <w:p w14:paraId="635E60E7" w14:textId="77777777" w:rsidR="002014BE" w:rsidRPr="008532FB" w:rsidRDefault="00223836" w:rsidP="00223836">
            <w:pPr>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Guilding et al.</w:t>
            </w:r>
          </w:p>
          <w:p w14:paraId="635E60E8" w14:textId="77777777" w:rsidR="002014BE" w:rsidRPr="008532FB" w:rsidRDefault="002014BE" w:rsidP="002014BE">
            <w:pPr>
              <w:spacing w:line="360" w:lineRule="auto"/>
              <w:jc w:val="both"/>
              <w:rPr>
                <w:rFonts w:ascii="Verdana" w:eastAsia="Times New Roman" w:hAnsi="Verdana" w:cs="Arial"/>
                <w:bCs/>
                <w:sz w:val="16"/>
                <w:szCs w:val="16"/>
                <w:lang w:val="en-GB"/>
              </w:rPr>
            </w:pPr>
          </w:p>
        </w:tc>
        <w:tc>
          <w:tcPr>
            <w:tcW w:w="3510" w:type="dxa"/>
          </w:tcPr>
          <w:p w14:paraId="635E60E9"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International comparison of strategic management accounting practices</w:t>
            </w:r>
          </w:p>
        </w:tc>
        <w:tc>
          <w:tcPr>
            <w:tcW w:w="3510" w:type="dxa"/>
          </w:tcPr>
          <w:p w14:paraId="635E60EA"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Providing a comparative vision of some practices of SMA within different countries such as New Zealand, the United Kingdom and the United States</w:t>
            </w:r>
          </w:p>
        </w:tc>
      </w:tr>
      <w:tr w:rsidR="002014BE" w:rsidRPr="008532FB" w14:paraId="635E60F0" w14:textId="77777777" w:rsidTr="002014BE">
        <w:trPr>
          <w:jc w:val="center"/>
        </w:trPr>
        <w:tc>
          <w:tcPr>
            <w:tcW w:w="720" w:type="dxa"/>
          </w:tcPr>
          <w:p w14:paraId="635E60EC"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2001</w:t>
            </w:r>
          </w:p>
        </w:tc>
        <w:tc>
          <w:tcPr>
            <w:tcW w:w="2790" w:type="dxa"/>
          </w:tcPr>
          <w:p w14:paraId="635E60ED"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Roslender and Hart</w:t>
            </w:r>
          </w:p>
        </w:tc>
        <w:tc>
          <w:tcPr>
            <w:tcW w:w="3510" w:type="dxa"/>
          </w:tcPr>
          <w:p w14:paraId="635E60EE"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Marketing and management interfaces in the enactment of strategic management accounting practices: an exploratory investigation</w:t>
            </w:r>
          </w:p>
        </w:tc>
        <w:tc>
          <w:tcPr>
            <w:tcW w:w="3510" w:type="dxa"/>
          </w:tcPr>
          <w:p w14:paraId="635E60EF"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To present coverage of the CMA literature and highlight some issues regarding performance measurements and marketing.</w:t>
            </w:r>
          </w:p>
        </w:tc>
      </w:tr>
      <w:tr w:rsidR="002014BE" w:rsidRPr="008532FB" w14:paraId="635E60F5" w14:textId="77777777" w:rsidTr="002014BE">
        <w:trPr>
          <w:jc w:val="center"/>
        </w:trPr>
        <w:tc>
          <w:tcPr>
            <w:tcW w:w="720" w:type="dxa"/>
          </w:tcPr>
          <w:p w14:paraId="635E60F1"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2001</w:t>
            </w:r>
          </w:p>
        </w:tc>
        <w:tc>
          <w:tcPr>
            <w:tcW w:w="2790" w:type="dxa"/>
          </w:tcPr>
          <w:p w14:paraId="635E60F2" w14:textId="77777777" w:rsidR="002014BE" w:rsidRPr="008532FB" w:rsidRDefault="0027117C"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Cravens</w:t>
            </w:r>
            <w:r w:rsidR="002014BE" w:rsidRPr="008532FB">
              <w:rPr>
                <w:rFonts w:ascii="Verdana" w:eastAsia="Times New Roman" w:hAnsi="Verdana" w:cs="Arial"/>
                <w:bCs/>
                <w:sz w:val="16"/>
                <w:szCs w:val="16"/>
                <w:lang w:val="en-GB"/>
              </w:rPr>
              <w:t xml:space="preserve"> and Guilding</w:t>
            </w:r>
          </w:p>
        </w:tc>
        <w:tc>
          <w:tcPr>
            <w:tcW w:w="3510" w:type="dxa"/>
          </w:tcPr>
          <w:p w14:paraId="635E60F3"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An empirical study of the application of strategic management accounting techniques</w:t>
            </w:r>
          </w:p>
        </w:tc>
        <w:tc>
          <w:tcPr>
            <w:tcW w:w="3510" w:type="dxa"/>
          </w:tcPr>
          <w:p w14:paraId="635E60F4"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To investigate how CMA techniques can be used to make business decisions.</w:t>
            </w:r>
          </w:p>
        </w:tc>
      </w:tr>
      <w:tr w:rsidR="002014BE" w:rsidRPr="008532FB" w14:paraId="635E60FB" w14:textId="77777777" w:rsidTr="002014BE">
        <w:trPr>
          <w:jc w:val="center"/>
        </w:trPr>
        <w:tc>
          <w:tcPr>
            <w:tcW w:w="720" w:type="dxa"/>
          </w:tcPr>
          <w:p w14:paraId="635E60F6"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2003</w:t>
            </w:r>
          </w:p>
        </w:tc>
        <w:tc>
          <w:tcPr>
            <w:tcW w:w="2790" w:type="dxa"/>
          </w:tcPr>
          <w:p w14:paraId="635E60F7"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Roslender and Hart</w:t>
            </w:r>
          </w:p>
          <w:p w14:paraId="635E60F8" w14:textId="77777777" w:rsidR="002014BE" w:rsidRPr="008532FB" w:rsidRDefault="002014BE" w:rsidP="002014BE">
            <w:pPr>
              <w:spacing w:line="360" w:lineRule="auto"/>
              <w:jc w:val="both"/>
              <w:rPr>
                <w:rFonts w:ascii="Verdana" w:eastAsia="Times New Roman" w:hAnsi="Verdana" w:cs="Arial"/>
                <w:bCs/>
                <w:sz w:val="16"/>
                <w:szCs w:val="16"/>
                <w:lang w:val="en-GB"/>
              </w:rPr>
            </w:pPr>
          </w:p>
        </w:tc>
        <w:tc>
          <w:tcPr>
            <w:tcW w:w="3510" w:type="dxa"/>
          </w:tcPr>
          <w:p w14:paraId="635E60F9"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In search of strategic management accounting: theoretical and field study perspectives</w:t>
            </w:r>
          </w:p>
        </w:tc>
        <w:tc>
          <w:tcPr>
            <w:tcW w:w="3510" w:type="dxa"/>
          </w:tcPr>
          <w:p w14:paraId="635E60FA"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 xml:space="preserve">To contribute in enhancing the literature of SMA by carrying out an empirical study on UK companies to examine SMA performance. </w:t>
            </w:r>
          </w:p>
        </w:tc>
      </w:tr>
      <w:tr w:rsidR="002014BE" w:rsidRPr="008532FB" w14:paraId="635E6100" w14:textId="77777777" w:rsidTr="002014BE">
        <w:trPr>
          <w:jc w:val="center"/>
        </w:trPr>
        <w:tc>
          <w:tcPr>
            <w:tcW w:w="720" w:type="dxa"/>
          </w:tcPr>
          <w:p w14:paraId="635E60FC"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2003</w:t>
            </w:r>
          </w:p>
        </w:tc>
        <w:tc>
          <w:tcPr>
            <w:tcW w:w="2790" w:type="dxa"/>
          </w:tcPr>
          <w:p w14:paraId="635E60FD" w14:textId="77777777" w:rsidR="002014BE" w:rsidRPr="008532FB" w:rsidRDefault="0027117C" w:rsidP="0027117C">
            <w:pPr>
              <w:rPr>
                <w:rFonts w:ascii="Verdana" w:eastAsia="Times New Roman" w:hAnsi="Verdana" w:cs="Arial"/>
                <w:bCs/>
                <w:sz w:val="16"/>
                <w:szCs w:val="16"/>
                <w:lang w:val="en-GB"/>
              </w:rPr>
            </w:pPr>
            <w:r w:rsidRPr="008532FB">
              <w:rPr>
                <w:rFonts w:ascii="Verdana" w:eastAsia="Times New Roman" w:hAnsi="Verdana" w:cs="Arial"/>
                <w:bCs/>
                <w:sz w:val="16"/>
                <w:szCs w:val="16"/>
                <w:lang w:val="en-GB"/>
              </w:rPr>
              <w:t>Morse et al.</w:t>
            </w:r>
          </w:p>
        </w:tc>
        <w:tc>
          <w:tcPr>
            <w:tcW w:w="3510" w:type="dxa"/>
          </w:tcPr>
          <w:p w14:paraId="635E60FE"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Management Accounting: A Strategic Approach</w:t>
            </w:r>
          </w:p>
        </w:tc>
        <w:tc>
          <w:tcPr>
            <w:tcW w:w="3510" w:type="dxa"/>
          </w:tcPr>
          <w:p w14:paraId="635E60FF"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Explaining SMA from several perspectives which focus on cost drivers of value chain and cost behaviour.</w:t>
            </w:r>
          </w:p>
        </w:tc>
      </w:tr>
      <w:tr w:rsidR="002014BE" w:rsidRPr="008532FB" w14:paraId="635E6105" w14:textId="77777777" w:rsidTr="002014BE">
        <w:trPr>
          <w:jc w:val="center"/>
        </w:trPr>
        <w:tc>
          <w:tcPr>
            <w:tcW w:w="720" w:type="dxa"/>
          </w:tcPr>
          <w:p w14:paraId="635E6101"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2006</w:t>
            </w:r>
          </w:p>
        </w:tc>
        <w:tc>
          <w:tcPr>
            <w:tcW w:w="2790" w:type="dxa"/>
          </w:tcPr>
          <w:p w14:paraId="635E6102"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Elbanna</w:t>
            </w:r>
          </w:p>
        </w:tc>
        <w:tc>
          <w:tcPr>
            <w:tcW w:w="3510" w:type="dxa"/>
          </w:tcPr>
          <w:p w14:paraId="635E6103"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Strategic decision-making: process perspectives</w:t>
            </w:r>
          </w:p>
        </w:tc>
        <w:tc>
          <w:tcPr>
            <w:tcW w:w="3510" w:type="dxa"/>
          </w:tcPr>
          <w:p w14:paraId="635E6104"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Discussing different perspectives regarding decision-making processes, and reviewing the relevant literature of these views.</w:t>
            </w:r>
          </w:p>
        </w:tc>
      </w:tr>
      <w:tr w:rsidR="002014BE" w:rsidRPr="008532FB" w14:paraId="635E610A" w14:textId="77777777" w:rsidTr="002014BE">
        <w:trPr>
          <w:jc w:val="center"/>
        </w:trPr>
        <w:tc>
          <w:tcPr>
            <w:tcW w:w="720" w:type="dxa"/>
          </w:tcPr>
          <w:p w14:paraId="635E6106"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lastRenderedPageBreak/>
              <w:t>2006</w:t>
            </w:r>
          </w:p>
        </w:tc>
        <w:tc>
          <w:tcPr>
            <w:tcW w:w="2790" w:type="dxa"/>
          </w:tcPr>
          <w:p w14:paraId="635E6107"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Hoque</w:t>
            </w:r>
          </w:p>
        </w:tc>
        <w:tc>
          <w:tcPr>
            <w:tcW w:w="3510" w:type="dxa"/>
          </w:tcPr>
          <w:p w14:paraId="635E6108"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Strategic management accounting</w:t>
            </w:r>
          </w:p>
        </w:tc>
        <w:tc>
          <w:tcPr>
            <w:tcW w:w="3510" w:type="dxa"/>
          </w:tcPr>
          <w:p w14:paraId="635E6109"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To map out several management accounting techniques used with the growth of SMA tools, and to contribute in providing an objective framework which can be used for academic purposes by students.</w:t>
            </w:r>
          </w:p>
        </w:tc>
      </w:tr>
      <w:tr w:rsidR="002014BE" w:rsidRPr="008532FB" w14:paraId="635E6110" w14:textId="77777777" w:rsidTr="002014BE">
        <w:trPr>
          <w:jc w:val="center"/>
        </w:trPr>
        <w:tc>
          <w:tcPr>
            <w:tcW w:w="720" w:type="dxa"/>
          </w:tcPr>
          <w:p w14:paraId="635E610B"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2006</w:t>
            </w:r>
          </w:p>
        </w:tc>
        <w:tc>
          <w:tcPr>
            <w:tcW w:w="2790" w:type="dxa"/>
          </w:tcPr>
          <w:p w14:paraId="635E610C" w14:textId="77777777" w:rsidR="002014BE" w:rsidRPr="008532FB" w:rsidRDefault="002014BE" w:rsidP="002014BE">
            <w:pPr>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Holloway</w:t>
            </w:r>
          </w:p>
        </w:tc>
        <w:tc>
          <w:tcPr>
            <w:tcW w:w="3510" w:type="dxa"/>
          </w:tcPr>
          <w:p w14:paraId="635E610D" w14:textId="77777777" w:rsidR="002014BE" w:rsidRPr="008532FB" w:rsidRDefault="002014BE" w:rsidP="002014BE">
            <w:pPr>
              <w:spacing w:line="360" w:lineRule="auto"/>
              <w:rPr>
                <w:rFonts w:ascii="Verdana" w:eastAsia="Times New Roman" w:hAnsi="Verdana" w:cs="Arial"/>
                <w:bCs/>
                <w:sz w:val="16"/>
                <w:szCs w:val="16"/>
                <w:lang w:val="en-GB"/>
              </w:rPr>
            </w:pPr>
            <w:r w:rsidRPr="008532FB">
              <w:rPr>
                <w:rFonts w:ascii="Verdana" w:eastAsia="Times New Roman" w:hAnsi="Verdana" w:cs="Arial"/>
                <w:bCs/>
                <w:sz w:val="16"/>
                <w:szCs w:val="16"/>
                <w:lang w:val="en-GB"/>
              </w:rPr>
              <w:t>Strategic management accounting and managerial decision-making reconceptualised: towards a collaboratively oriented theory of organisational decision enhancement (ODE)</w:t>
            </w:r>
          </w:p>
          <w:p w14:paraId="635E610E" w14:textId="77777777" w:rsidR="002014BE" w:rsidRPr="008532FB" w:rsidRDefault="002014BE" w:rsidP="002014BE">
            <w:pPr>
              <w:spacing w:line="360" w:lineRule="auto"/>
              <w:jc w:val="both"/>
              <w:rPr>
                <w:rFonts w:ascii="Verdana" w:eastAsia="Times New Roman" w:hAnsi="Verdana" w:cs="Arial"/>
                <w:bCs/>
                <w:sz w:val="16"/>
                <w:szCs w:val="16"/>
                <w:lang w:val="en-GB"/>
              </w:rPr>
            </w:pPr>
          </w:p>
        </w:tc>
        <w:tc>
          <w:tcPr>
            <w:tcW w:w="3510" w:type="dxa"/>
          </w:tcPr>
          <w:p w14:paraId="635E610F"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Assessing essential issues in SMA such as budgeting, corporate governance and decision-making process through a critical approach.</w:t>
            </w:r>
          </w:p>
        </w:tc>
      </w:tr>
      <w:tr w:rsidR="002014BE" w:rsidRPr="008532FB" w14:paraId="635E6115" w14:textId="77777777" w:rsidTr="002014BE">
        <w:trPr>
          <w:jc w:val="center"/>
        </w:trPr>
        <w:tc>
          <w:tcPr>
            <w:tcW w:w="720" w:type="dxa"/>
          </w:tcPr>
          <w:p w14:paraId="635E6111"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2007</w:t>
            </w:r>
          </w:p>
        </w:tc>
        <w:tc>
          <w:tcPr>
            <w:tcW w:w="2790" w:type="dxa"/>
          </w:tcPr>
          <w:p w14:paraId="635E6112" w14:textId="77777777" w:rsidR="002014BE" w:rsidRPr="008532FB" w:rsidRDefault="0027117C"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 xml:space="preserve">Elbanna </w:t>
            </w:r>
            <w:r w:rsidR="002014BE" w:rsidRPr="008532FB">
              <w:rPr>
                <w:rFonts w:ascii="Verdana" w:eastAsia="Times New Roman" w:hAnsi="Verdana" w:cs="Arial"/>
                <w:bCs/>
                <w:sz w:val="16"/>
                <w:szCs w:val="16"/>
                <w:lang w:val="en-GB"/>
              </w:rPr>
              <w:t>and Child</w:t>
            </w:r>
          </w:p>
        </w:tc>
        <w:tc>
          <w:tcPr>
            <w:tcW w:w="3510" w:type="dxa"/>
          </w:tcPr>
          <w:p w14:paraId="635E6113"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The influence of decision, environmental and firm characteristics on the rationality of strategic decision-making</w:t>
            </w:r>
          </w:p>
        </w:tc>
        <w:tc>
          <w:tcPr>
            <w:tcW w:w="3510" w:type="dxa"/>
          </w:tcPr>
          <w:p w14:paraId="635E6114" w14:textId="77777777" w:rsidR="002014BE" w:rsidRPr="008532FB" w:rsidRDefault="002014BE" w:rsidP="00C00436">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Modelling a combined paradigm of decision-making by three views which help making rational decisions. Also, to explain how environmental factors affect strategic decisions through several determinants.</w:t>
            </w:r>
          </w:p>
        </w:tc>
      </w:tr>
      <w:tr w:rsidR="002014BE" w:rsidRPr="008532FB" w14:paraId="635E611A" w14:textId="77777777" w:rsidTr="002014BE">
        <w:trPr>
          <w:jc w:val="center"/>
        </w:trPr>
        <w:tc>
          <w:tcPr>
            <w:tcW w:w="720" w:type="dxa"/>
          </w:tcPr>
          <w:p w14:paraId="635E6116"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2008</w:t>
            </w:r>
          </w:p>
        </w:tc>
        <w:tc>
          <w:tcPr>
            <w:tcW w:w="2790" w:type="dxa"/>
          </w:tcPr>
          <w:p w14:paraId="635E6117"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Cadez and Guilding</w:t>
            </w:r>
          </w:p>
        </w:tc>
        <w:tc>
          <w:tcPr>
            <w:tcW w:w="3510" w:type="dxa"/>
          </w:tcPr>
          <w:p w14:paraId="635E6118"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An exploratory investigation of an integrated contingency model of strategic management accounting</w:t>
            </w:r>
          </w:p>
        </w:tc>
        <w:tc>
          <w:tcPr>
            <w:tcW w:w="3510" w:type="dxa"/>
          </w:tcPr>
          <w:p w14:paraId="635E6119"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To examine the underlying influence of strategic decisions and company type on SMA by using qualitative approach to reach a descriptive framework of these relationships.</w:t>
            </w:r>
          </w:p>
        </w:tc>
      </w:tr>
      <w:tr w:rsidR="002014BE" w:rsidRPr="008532FB" w14:paraId="635E611F" w14:textId="77777777" w:rsidTr="002014BE">
        <w:trPr>
          <w:jc w:val="center"/>
        </w:trPr>
        <w:tc>
          <w:tcPr>
            <w:tcW w:w="720" w:type="dxa"/>
          </w:tcPr>
          <w:p w14:paraId="635E611B"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2010</w:t>
            </w:r>
          </w:p>
        </w:tc>
        <w:tc>
          <w:tcPr>
            <w:tcW w:w="2790" w:type="dxa"/>
          </w:tcPr>
          <w:p w14:paraId="635E611C" w14:textId="77777777" w:rsidR="002014BE" w:rsidRPr="008532FB" w:rsidRDefault="002014BE" w:rsidP="002014BE">
            <w:pPr>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Cinquini and Tenucci</w:t>
            </w:r>
          </w:p>
        </w:tc>
        <w:tc>
          <w:tcPr>
            <w:tcW w:w="3510" w:type="dxa"/>
          </w:tcPr>
          <w:p w14:paraId="635E611D"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Strategic management accounting and business strategy: a loose coupling</w:t>
            </w:r>
          </w:p>
        </w:tc>
        <w:tc>
          <w:tcPr>
            <w:tcW w:w="3510" w:type="dxa"/>
          </w:tcPr>
          <w:p w14:paraId="635E611E" w14:textId="77777777" w:rsidR="002014BE" w:rsidRPr="008532FB" w:rsidRDefault="002014BE" w:rsidP="002014BE">
            <w:pPr>
              <w:spacing w:line="360" w:lineRule="auto"/>
              <w:jc w:val="both"/>
              <w:rPr>
                <w:rFonts w:ascii="Verdana" w:eastAsia="Times New Roman" w:hAnsi="Verdana" w:cs="Arial"/>
                <w:bCs/>
                <w:sz w:val="16"/>
                <w:szCs w:val="16"/>
                <w:lang w:val="en-GB"/>
              </w:rPr>
            </w:pPr>
            <w:r w:rsidRPr="008532FB">
              <w:rPr>
                <w:rFonts w:ascii="Verdana" w:eastAsia="Times New Roman" w:hAnsi="Verdana" w:cs="Arial"/>
                <w:bCs/>
                <w:sz w:val="16"/>
                <w:szCs w:val="16"/>
                <w:lang w:val="en-GB"/>
              </w:rPr>
              <w:t>Investigating to what extent does business strategy influence strategic management accounting applications.</w:t>
            </w:r>
          </w:p>
        </w:tc>
      </w:tr>
    </w:tbl>
    <w:p w14:paraId="635E6120" w14:textId="77777777" w:rsidR="002014BE" w:rsidRPr="008532FB" w:rsidRDefault="002014BE" w:rsidP="002014BE">
      <w:pPr>
        <w:spacing w:line="360" w:lineRule="auto"/>
        <w:jc w:val="both"/>
        <w:rPr>
          <w:rFonts w:ascii="Verdana" w:eastAsia="Times New Roman" w:hAnsi="Verdana" w:cs="Arial"/>
          <w:bCs/>
          <w:sz w:val="20"/>
          <w:szCs w:val="20"/>
        </w:rPr>
      </w:pPr>
    </w:p>
    <w:p w14:paraId="635E6121" w14:textId="77777777" w:rsidR="004A1ABC" w:rsidRPr="008532FB" w:rsidRDefault="002014BE" w:rsidP="004A1ABC">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The contextual contributions of strategic management accounting built a significant basis in management accounting applications. This enhancement has reflected in many processes regarding planning procedures, business strategic and capital investments, and strategic decision-making (CIMA Executive Summary Report, 2016). The previous table shows the key studies in this area and the main </w:t>
      </w:r>
      <w:r w:rsidR="004A1ABC" w:rsidRPr="008532FB">
        <w:rPr>
          <w:rFonts w:asciiTheme="majorBidi" w:eastAsia="Times New Roman" w:hAnsiTheme="majorBidi" w:cstheme="majorBidi"/>
          <w:bCs/>
          <w:sz w:val="24"/>
          <w:szCs w:val="24"/>
        </w:rPr>
        <w:t>purposes of their publications.</w:t>
      </w:r>
    </w:p>
    <w:p w14:paraId="635E6122" w14:textId="77777777" w:rsidR="002014BE" w:rsidRPr="008532FB" w:rsidRDefault="002014BE" w:rsidP="004A1ABC">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The behavioural features of this concept is characterised by a slight complex aspects concerning organisational behaviour context. From existing literature, many themes focused on human behaviour contribution in strategic decisions and planned performance. These various themes have linked the expected effects of human behaviour with strategic performance levels through a number of areas such as human resources, organisational behaviour, marketing, accounting </w:t>
      </w:r>
      <w:r w:rsidRPr="008532FB">
        <w:rPr>
          <w:rFonts w:asciiTheme="majorBidi" w:eastAsia="Times New Roman" w:hAnsiTheme="majorBidi" w:cstheme="majorBidi"/>
          <w:bCs/>
          <w:sz w:val="24"/>
          <w:szCs w:val="24"/>
        </w:rPr>
        <w:lastRenderedPageBreak/>
        <w:t>information systems and strategic management accounting (e.</w:t>
      </w:r>
      <w:r w:rsidR="0027117C" w:rsidRPr="008532FB">
        <w:rPr>
          <w:rFonts w:asciiTheme="majorBidi" w:eastAsia="Times New Roman" w:hAnsiTheme="majorBidi" w:cstheme="majorBidi"/>
          <w:bCs/>
          <w:sz w:val="24"/>
          <w:szCs w:val="24"/>
        </w:rPr>
        <w:t xml:space="preserve">g., Brauns, 2013; Burney and Widener, 2007; </w:t>
      </w:r>
      <w:r w:rsidR="000004CD" w:rsidRPr="008532FB">
        <w:rPr>
          <w:rFonts w:asciiTheme="majorBidi" w:eastAsia="Times New Roman" w:hAnsiTheme="majorBidi" w:cstheme="majorBidi"/>
          <w:bCs/>
          <w:sz w:val="24"/>
          <w:szCs w:val="24"/>
        </w:rPr>
        <w:t xml:space="preserve">Frow et al., 2005; </w:t>
      </w:r>
      <w:r w:rsidR="0027117C" w:rsidRPr="008532FB">
        <w:rPr>
          <w:rFonts w:asciiTheme="majorBidi" w:eastAsia="Times New Roman" w:hAnsiTheme="majorBidi" w:cstheme="majorBidi"/>
          <w:bCs/>
          <w:sz w:val="24"/>
          <w:szCs w:val="24"/>
        </w:rPr>
        <w:t>Powers, 2001; Tonchia, 2000</w:t>
      </w:r>
      <w:r w:rsidRPr="008532FB">
        <w:rPr>
          <w:rFonts w:asciiTheme="majorBidi" w:eastAsia="Times New Roman" w:hAnsiTheme="majorBidi" w:cstheme="majorBidi"/>
          <w:bCs/>
          <w:sz w:val="24"/>
          <w:szCs w:val="24"/>
        </w:rPr>
        <w:t>).</w:t>
      </w:r>
    </w:p>
    <w:p w14:paraId="635E6123" w14:textId="77777777" w:rsidR="002014BE" w:rsidRPr="008532FB" w:rsidRDefault="002014BE" w:rsidP="00CC09E3">
      <w:pPr>
        <w:pStyle w:val="Heading3"/>
        <w:rPr>
          <w:rFonts w:eastAsia="Times New Roman"/>
        </w:rPr>
      </w:pPr>
      <w:bookmarkStart w:id="52" w:name="_Toc465690041"/>
      <w:bookmarkStart w:id="53" w:name="_Toc90052333"/>
      <w:r w:rsidRPr="008532FB">
        <w:rPr>
          <w:rFonts w:eastAsia="Times New Roman"/>
        </w:rPr>
        <w:t>2.4.2 Strategic Techniques of Management Accounting</w:t>
      </w:r>
      <w:bookmarkEnd w:id="52"/>
      <w:bookmarkEnd w:id="53"/>
    </w:p>
    <w:p w14:paraId="635E6124" w14:textId="77777777" w:rsidR="002014BE" w:rsidRPr="008532FB" w:rsidRDefault="002014BE" w:rsidP="00154D0D">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From strategic behavioural perspective, strategic techniques of management accounting are enhanced by several IBFs that underpin the aim of this concept. Principally, the configurational strategic techniques </w:t>
      </w:r>
      <w:r w:rsidR="00154D0D" w:rsidRPr="008532FB">
        <w:rPr>
          <w:rFonts w:asciiTheme="majorBidi" w:eastAsia="Times New Roman" w:hAnsiTheme="majorBidi" w:cstheme="majorBidi"/>
          <w:bCs/>
          <w:sz w:val="24"/>
          <w:szCs w:val="24"/>
        </w:rPr>
        <w:t xml:space="preserve">are </w:t>
      </w:r>
      <w:r w:rsidRPr="008532FB">
        <w:rPr>
          <w:rFonts w:asciiTheme="majorBidi" w:eastAsia="Times New Roman" w:hAnsiTheme="majorBidi" w:cstheme="majorBidi"/>
          <w:bCs/>
          <w:sz w:val="24"/>
          <w:szCs w:val="24"/>
        </w:rPr>
        <w:t>set in line with the behavioural context of individuals. From this perspective, several studies focused on the linkage of strategic techniques with some behavioural determinants within firms. This relationship has been underpinned by some articles such as the strategic view of behavioural accounting studies published in the Accounting Review journal (</w:t>
      </w:r>
      <w:r w:rsidRPr="008532FB">
        <w:rPr>
          <w:rFonts w:asciiTheme="majorBidi" w:hAnsiTheme="majorBidi" w:cstheme="majorBidi"/>
          <w:sz w:val="24"/>
          <w:szCs w:val="24"/>
        </w:rPr>
        <w:t>Hofstedt and Kinard, 1970</w:t>
      </w:r>
      <w:r w:rsidRPr="008532FB">
        <w:rPr>
          <w:rFonts w:asciiTheme="majorBidi" w:eastAsia="Times New Roman" w:hAnsiTheme="majorBidi" w:cstheme="majorBidi"/>
          <w:bCs/>
          <w:sz w:val="24"/>
          <w:szCs w:val="24"/>
        </w:rPr>
        <w:t>). In a subsequent study, Fulmer and Fulmer (1990) investigated several strategic techniques of group work involving leaders in organising and fulfilling the assigned functions of strategic plans and goals. Similarly, the framework proposed by Birnberg (2011) focuses on providing an explanation of individual, group and organisation behavioural determinants within firms that can affect strategic applications. A more generalised study of Nwonyuku (2015) highlighted the behavioural implications of some IBFs on management accounting functions.</w:t>
      </w:r>
    </w:p>
    <w:p w14:paraId="635E6125" w14:textId="77777777" w:rsidR="002014BE" w:rsidRDefault="002014BE" w:rsidP="001272FE">
      <w:pPr>
        <w:tabs>
          <w:tab w:val="left" w:pos="519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From a large number of strategic techniques in management accounting, Brouthers and Roozen (1999) discussed some strategic functions that are normally carried out by individuals and managers in management accounting. They addressed a set of techniques which are represented in analysing firms’ environment, generating strategic decision alternatives, selecting best alternatives, the implementation of alternatives chosen and control process of these procedures. Some of these aspects are clearly </w:t>
      </w:r>
      <w:r w:rsidR="001272FE" w:rsidRPr="008532FB">
        <w:rPr>
          <w:rFonts w:asciiTheme="majorBidi" w:eastAsia="Times New Roman" w:hAnsiTheme="majorBidi" w:cstheme="majorBidi"/>
          <w:bCs/>
          <w:sz w:val="24"/>
          <w:szCs w:val="24"/>
        </w:rPr>
        <w:t>linked</w:t>
      </w:r>
      <w:r w:rsidRPr="008532FB">
        <w:rPr>
          <w:rFonts w:asciiTheme="majorBidi" w:eastAsia="Times New Roman" w:hAnsiTheme="majorBidi" w:cstheme="majorBidi"/>
          <w:bCs/>
          <w:sz w:val="24"/>
          <w:szCs w:val="24"/>
        </w:rPr>
        <w:t xml:space="preserve"> with the essential stages of decision-making process that depends on similar steps. This was subsequently followed by a series of management accounting research that reflected other techniques such as target costing, cost analyses, life-cycle and strategic marketing methods (Roslender and Hart, 2003). Further on the investigation of these t</w:t>
      </w:r>
      <w:r w:rsidR="001272FE" w:rsidRPr="008532FB">
        <w:rPr>
          <w:rFonts w:asciiTheme="majorBidi" w:eastAsia="Times New Roman" w:hAnsiTheme="majorBidi" w:cstheme="majorBidi"/>
          <w:bCs/>
          <w:sz w:val="24"/>
          <w:szCs w:val="24"/>
        </w:rPr>
        <w:t>echniques, Cadez and Guilding (</w:t>
      </w:r>
      <w:r w:rsidRPr="008532FB">
        <w:rPr>
          <w:rFonts w:asciiTheme="majorBidi" w:eastAsia="Times New Roman" w:hAnsiTheme="majorBidi" w:cstheme="majorBidi"/>
          <w:bCs/>
          <w:sz w:val="24"/>
          <w:szCs w:val="24"/>
        </w:rPr>
        <w:t xml:space="preserve">2008) explained two different perspectives regarding strategic management accounting practices. These two views have been presented as a necessity of accounting orientation and accountants’ contribution in strategic decision-making process. </w:t>
      </w:r>
    </w:p>
    <w:p w14:paraId="635E6126" w14:textId="77777777" w:rsidR="008B0208" w:rsidRPr="008532FB" w:rsidRDefault="008B0208" w:rsidP="001272FE">
      <w:pPr>
        <w:tabs>
          <w:tab w:val="left" w:pos="5190"/>
        </w:tabs>
        <w:spacing w:line="360" w:lineRule="auto"/>
        <w:jc w:val="both"/>
        <w:rPr>
          <w:rFonts w:asciiTheme="majorBidi" w:eastAsia="Times New Roman" w:hAnsiTheme="majorBidi" w:cstheme="majorBidi"/>
          <w:bCs/>
          <w:sz w:val="24"/>
          <w:szCs w:val="24"/>
        </w:rPr>
      </w:pPr>
    </w:p>
    <w:p w14:paraId="635E6127" w14:textId="77777777" w:rsidR="002014BE" w:rsidRPr="008532FB" w:rsidRDefault="002014BE" w:rsidP="00CC09E3">
      <w:pPr>
        <w:pStyle w:val="Heading4"/>
        <w:rPr>
          <w:lang w:val="en-GB"/>
        </w:rPr>
      </w:pPr>
      <w:bookmarkStart w:id="54" w:name="_Toc465690042"/>
      <w:r w:rsidRPr="008532FB">
        <w:rPr>
          <w:lang w:val="en-GB"/>
        </w:rPr>
        <w:lastRenderedPageBreak/>
        <w:t>2.4.2.1 Costing Techniques</w:t>
      </w:r>
      <w:bookmarkEnd w:id="54"/>
    </w:p>
    <w:p w14:paraId="635E6128" w14:textId="77777777" w:rsidR="002014BE" w:rsidRPr="008532FB" w:rsidRDefault="002014BE" w:rsidP="002014BE">
      <w:pPr>
        <w:tabs>
          <w:tab w:val="left" w:pos="519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Significant concerns have been raised in strategic management accounting literature through a set of contemporary publications. Costing processes have been highlighted and divided into several essential techniques; </w:t>
      </w:r>
    </w:p>
    <w:p w14:paraId="635E6129" w14:textId="77777777" w:rsidR="002014BE" w:rsidRPr="008532FB" w:rsidRDefault="00B32BC4" w:rsidP="00FD756A">
      <w:pPr>
        <w:numPr>
          <w:ilvl w:val="0"/>
          <w:numId w:val="11"/>
        </w:numPr>
        <w:tabs>
          <w:tab w:val="left" w:pos="5190"/>
        </w:tabs>
        <w:spacing w:line="360" w:lineRule="auto"/>
        <w:ind w:left="360"/>
        <w:contextualSpacing/>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Life-Cycle Costing</w:t>
      </w:r>
    </w:p>
    <w:p w14:paraId="635E612A" w14:textId="77777777" w:rsidR="002014BE" w:rsidRPr="008532FB" w:rsidRDefault="002014BE" w:rsidP="00772F88">
      <w:pPr>
        <w:spacing w:line="360" w:lineRule="auto"/>
        <w:jc w:val="both"/>
        <w:rPr>
          <w:rFonts w:asciiTheme="majorBidi" w:hAnsiTheme="majorBidi" w:cstheme="majorBidi"/>
          <w:sz w:val="24"/>
          <w:szCs w:val="24"/>
        </w:rPr>
      </w:pPr>
      <w:r w:rsidRPr="008532FB">
        <w:rPr>
          <w:rFonts w:asciiTheme="majorBidi" w:eastAsia="Times New Roman" w:hAnsiTheme="majorBidi" w:cstheme="majorBidi"/>
          <w:bCs/>
          <w:sz w:val="24"/>
          <w:szCs w:val="24"/>
        </w:rPr>
        <w:t xml:space="preserve">Conventional cost accounting systems </w:t>
      </w:r>
      <w:r w:rsidR="00772F88" w:rsidRPr="008532FB">
        <w:rPr>
          <w:rFonts w:asciiTheme="majorBidi" w:eastAsia="Times New Roman" w:hAnsiTheme="majorBidi" w:cstheme="majorBidi"/>
          <w:bCs/>
          <w:sz w:val="24"/>
          <w:szCs w:val="24"/>
        </w:rPr>
        <w:t>have</w:t>
      </w:r>
      <w:r w:rsidRPr="008532FB">
        <w:rPr>
          <w:rFonts w:asciiTheme="majorBidi" w:eastAsia="Times New Roman" w:hAnsiTheme="majorBidi" w:cstheme="majorBidi"/>
          <w:bCs/>
          <w:sz w:val="24"/>
          <w:szCs w:val="24"/>
        </w:rPr>
        <w:t xml:space="preserve"> to be improved in line with the continuing threats of environmental and recycling costs (Bennett and James, 1997; Epstein, 1996). A difficulty has been addressed by several researchers of how to use and deal with such environmental and recycling costs through accounting systems applied (Sterner, 2002; Aye, et al., 2000; </w:t>
      </w:r>
      <w:r w:rsidRPr="008532FB">
        <w:rPr>
          <w:rFonts w:asciiTheme="majorBidi" w:hAnsiTheme="majorBidi" w:cstheme="majorBidi"/>
          <w:sz w:val="24"/>
          <w:szCs w:val="24"/>
        </w:rPr>
        <w:t>Bogenstatter</w:t>
      </w:r>
      <w:r w:rsidRPr="008532FB">
        <w:rPr>
          <w:rFonts w:asciiTheme="majorBidi" w:eastAsia="Times New Roman" w:hAnsiTheme="majorBidi" w:cstheme="majorBidi"/>
          <w:bCs/>
          <w:sz w:val="24"/>
          <w:szCs w:val="24"/>
        </w:rPr>
        <w:t>, 2000</w:t>
      </w:r>
      <w:r w:rsidR="005F6F89" w:rsidRPr="008532FB">
        <w:rPr>
          <w:rFonts w:asciiTheme="majorBidi" w:eastAsia="Times New Roman" w:hAnsiTheme="majorBidi" w:cstheme="majorBidi"/>
          <w:bCs/>
          <w:sz w:val="24"/>
          <w:szCs w:val="24"/>
        </w:rPr>
        <w:t>; Abraham and Dickinson, 1998</w:t>
      </w:r>
      <w:r w:rsidRPr="008532FB">
        <w:rPr>
          <w:rFonts w:asciiTheme="majorBidi" w:eastAsia="Times New Roman" w:hAnsiTheme="majorBidi" w:cstheme="majorBidi"/>
          <w:bCs/>
          <w:sz w:val="24"/>
          <w:szCs w:val="24"/>
        </w:rPr>
        <w:t xml:space="preserve">). Life-cycle costing perspective differs from the traditional processes of evaluating investment alternatives concerning alternative’s cost. The difference here stems from the estimated lifetime of products and the extent of product lifetime which has to be taken into account </w:t>
      </w:r>
      <w:r w:rsidRPr="008532FB">
        <w:rPr>
          <w:rFonts w:asciiTheme="majorBidi" w:hAnsiTheme="majorBidi" w:cstheme="majorBidi"/>
          <w:sz w:val="24"/>
          <w:szCs w:val="24"/>
        </w:rPr>
        <w:t>(Gluch and Baumann, 2004).</w:t>
      </w:r>
    </w:p>
    <w:p w14:paraId="635E612B" w14:textId="77777777" w:rsidR="002014BE" w:rsidRPr="008532FB" w:rsidRDefault="002014BE" w:rsidP="00FD756A">
      <w:pPr>
        <w:numPr>
          <w:ilvl w:val="0"/>
          <w:numId w:val="11"/>
        </w:numPr>
        <w:tabs>
          <w:tab w:val="left" w:pos="5190"/>
        </w:tabs>
        <w:spacing w:line="360" w:lineRule="auto"/>
        <w:ind w:left="360"/>
        <w:contextualSpacing/>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Target Costing</w:t>
      </w:r>
    </w:p>
    <w:p w14:paraId="635E612C" w14:textId="77777777" w:rsidR="002014BE" w:rsidRPr="008532FB" w:rsidRDefault="002014BE" w:rsidP="00911ACB">
      <w:pPr>
        <w:tabs>
          <w:tab w:val="left" w:pos="519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This technique is typically applied to new products to measure and determine standard cost</w:t>
      </w:r>
      <w:r w:rsidR="00911ACB" w:rsidRPr="008532FB">
        <w:rPr>
          <w:rFonts w:asciiTheme="majorBidi" w:eastAsia="Times New Roman" w:hAnsiTheme="majorBidi" w:cstheme="majorBidi"/>
          <w:bCs/>
          <w:sz w:val="24"/>
          <w:szCs w:val="24"/>
        </w:rPr>
        <w:t>s</w:t>
      </w:r>
      <w:r w:rsidRPr="008532FB">
        <w:rPr>
          <w:rFonts w:asciiTheme="majorBidi" w:eastAsia="Times New Roman" w:hAnsiTheme="majorBidi" w:cstheme="majorBidi"/>
          <w:bCs/>
          <w:sz w:val="24"/>
          <w:szCs w:val="24"/>
        </w:rPr>
        <w:t xml:space="preserve"> that </w:t>
      </w:r>
      <w:r w:rsidR="00911ACB" w:rsidRPr="008532FB">
        <w:rPr>
          <w:rFonts w:asciiTheme="majorBidi" w:eastAsia="Times New Roman" w:hAnsiTheme="majorBidi" w:cstheme="majorBidi"/>
          <w:bCs/>
          <w:sz w:val="24"/>
          <w:szCs w:val="24"/>
        </w:rPr>
        <w:t>have</w:t>
      </w:r>
      <w:r w:rsidRPr="008532FB">
        <w:rPr>
          <w:rFonts w:asciiTheme="majorBidi" w:eastAsia="Times New Roman" w:hAnsiTheme="majorBidi" w:cstheme="majorBidi"/>
          <w:bCs/>
          <w:sz w:val="24"/>
          <w:szCs w:val="24"/>
        </w:rPr>
        <w:t xml:space="preserve"> to be adopted. It aims to reduce products’ cost and develop the quality at the same time of these products through planned and managed technique (Akao, 1990). Another main objective of this technique lies in </w:t>
      </w:r>
      <w:r w:rsidR="00911ACB" w:rsidRPr="008532FB">
        <w:rPr>
          <w:rFonts w:asciiTheme="majorBidi" w:eastAsia="Times New Roman" w:hAnsiTheme="majorBidi" w:cstheme="majorBidi"/>
          <w:bCs/>
          <w:sz w:val="24"/>
          <w:szCs w:val="24"/>
        </w:rPr>
        <w:t>increasing</w:t>
      </w:r>
      <w:r w:rsidRPr="008532FB">
        <w:rPr>
          <w:rFonts w:asciiTheme="majorBidi" w:eastAsia="Times New Roman" w:hAnsiTheme="majorBidi" w:cstheme="majorBidi"/>
          <w:bCs/>
          <w:sz w:val="24"/>
          <w:szCs w:val="24"/>
        </w:rPr>
        <w:t xml:space="preserve"> profitability in the competitive market (Zengin and Ada, 2010). Target costing is a comprehensive process helps decision-makers to identify the direct and hidden costs associated with product and also enhances strategic plans of production, marketing and competition (e.g., </w:t>
      </w:r>
      <w:r w:rsidR="00C24A4D" w:rsidRPr="008532FB">
        <w:rPr>
          <w:rFonts w:asciiTheme="majorBidi" w:eastAsia="Times New Roman" w:hAnsiTheme="majorBidi" w:cstheme="majorBidi"/>
          <w:bCs/>
          <w:sz w:val="24"/>
          <w:szCs w:val="24"/>
        </w:rPr>
        <w:t>Askarany, 2011; Monden et al., 1997; Kato, 1993</w:t>
      </w:r>
      <w:r w:rsidRPr="008532FB">
        <w:rPr>
          <w:rFonts w:asciiTheme="majorBidi" w:eastAsia="Times New Roman" w:hAnsiTheme="majorBidi" w:cstheme="majorBidi"/>
          <w:bCs/>
          <w:sz w:val="24"/>
          <w:szCs w:val="24"/>
        </w:rPr>
        <w:t>).</w:t>
      </w:r>
    </w:p>
    <w:p w14:paraId="635E612D" w14:textId="77777777" w:rsidR="002014BE" w:rsidRPr="008532FB" w:rsidRDefault="002014BE" w:rsidP="00FD756A">
      <w:pPr>
        <w:numPr>
          <w:ilvl w:val="0"/>
          <w:numId w:val="11"/>
        </w:numPr>
        <w:tabs>
          <w:tab w:val="left" w:pos="5190"/>
        </w:tabs>
        <w:spacing w:line="360" w:lineRule="auto"/>
        <w:ind w:left="360"/>
        <w:contextualSpacing/>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Value Chain Costing</w:t>
      </w:r>
    </w:p>
    <w:p w14:paraId="635E612E" w14:textId="77777777" w:rsidR="002014BE" w:rsidRPr="008532FB" w:rsidRDefault="002014BE" w:rsidP="002014BE">
      <w:pPr>
        <w:tabs>
          <w:tab w:val="left" w:pos="519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This technique includes a set of management accounting activities that institutions and individuals practise to enhance cost control processes. This tool aims to support management accounting by providing relevant analyses regarding design, products and distribution through a series of processes (e.g., Wu, 2007; Anderson, 2006). This view has been stated by Porter (1985) in his book that focused on competitive advantage in marketing and how do firms offer competitive products for the same cost value. He also explained an effective chain which is </w:t>
      </w:r>
      <w:r w:rsidRPr="008532FB">
        <w:rPr>
          <w:rFonts w:asciiTheme="majorBidi" w:eastAsia="Times New Roman" w:hAnsiTheme="majorBidi" w:cstheme="majorBidi"/>
          <w:bCs/>
          <w:sz w:val="24"/>
          <w:szCs w:val="24"/>
        </w:rPr>
        <w:lastRenderedPageBreak/>
        <w:t>based on a series of elements such as designing, producing, marketing and distributing products in valuable outcomes.</w:t>
      </w:r>
    </w:p>
    <w:p w14:paraId="635E612F" w14:textId="77777777" w:rsidR="002014BE" w:rsidRPr="008532FB" w:rsidRDefault="002014BE" w:rsidP="0034126F">
      <w:pPr>
        <w:tabs>
          <w:tab w:val="left" w:pos="519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These types of techniques reflect a significant part of strategic accounting functions within firms. There is no agreed-upon classification of these techniques in management accounting (e.g., Anderson, 2006; Hoque, 2003</w:t>
      </w:r>
      <w:r w:rsidR="0034126F" w:rsidRPr="008532FB">
        <w:rPr>
          <w:rFonts w:asciiTheme="majorBidi" w:eastAsia="Times New Roman" w:hAnsiTheme="majorBidi" w:cstheme="majorBidi"/>
          <w:bCs/>
          <w:sz w:val="24"/>
          <w:szCs w:val="24"/>
        </w:rPr>
        <w:t>; Ward, 1992</w:t>
      </w:r>
      <w:r w:rsidRPr="008532FB">
        <w:rPr>
          <w:rFonts w:asciiTheme="majorBidi" w:eastAsia="Times New Roman" w:hAnsiTheme="majorBidi" w:cstheme="majorBidi"/>
          <w:bCs/>
          <w:sz w:val="24"/>
          <w:szCs w:val="24"/>
        </w:rPr>
        <w:t xml:space="preserve">). However, Aksoylu and Aykan (2013) classifies strategic management accounting techniques into five main areas (1) strategic costing that includes attribute costing, life-cycle costing, quality costing, target costing and value chain costing, (2) strategic planning which contains benchmarking and measuring performance, (3) strategic decision-making that focuses on strategic pricing and managing products’ cost, (4) accounting competition that includes cost assessment, performance evaluation and balanced scorecard, (5) customer accounting tools such as profit analyses and lifetime evaluation. </w:t>
      </w:r>
    </w:p>
    <w:p w14:paraId="635E6130" w14:textId="77777777" w:rsidR="002014BE" w:rsidRPr="008532FB" w:rsidRDefault="002014BE" w:rsidP="00CC09E3">
      <w:pPr>
        <w:pStyle w:val="Heading4"/>
        <w:rPr>
          <w:lang w:val="en-GB"/>
        </w:rPr>
      </w:pPr>
      <w:bookmarkStart w:id="55" w:name="_Toc465690043"/>
      <w:r w:rsidRPr="008532FB">
        <w:rPr>
          <w:lang w:val="en-GB"/>
        </w:rPr>
        <w:t>2.4.2.2 Contingency Theory</w:t>
      </w:r>
      <w:bookmarkEnd w:id="55"/>
    </w:p>
    <w:p w14:paraId="635E6131" w14:textId="77777777" w:rsidR="002014BE" w:rsidRPr="008532FB" w:rsidRDefault="002014BE" w:rsidP="00C97F26">
      <w:pPr>
        <w:tabs>
          <w:tab w:val="left" w:pos="519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Contingency theory is a relative approach that has been associated with organisational behaviour and management accounting fields. This approach reflects how conditional factors can be adopted in evaluating firms’ circumstances and strategic analysis. It has been used by many researchers as an effective tool in studying and understanding strategic management accounting issues (Simons, 1987; Anderson and Lanen, 1999). The essence of this theory lies in every decision depends on some behavioural, technical and organisational factors, and there are no specific criteria can be followed according to this approach. The development of this theory was based on sociological theories that were stated in some studies by </w:t>
      </w:r>
      <w:r w:rsidR="00946468" w:rsidRPr="008532FB">
        <w:rPr>
          <w:rFonts w:asciiTheme="majorBidi" w:eastAsia="Times New Roman" w:hAnsiTheme="majorBidi" w:cstheme="majorBidi"/>
          <w:bCs/>
          <w:sz w:val="24"/>
          <w:szCs w:val="24"/>
        </w:rPr>
        <w:t xml:space="preserve">Woods (2009), </w:t>
      </w:r>
      <w:r w:rsidRPr="008532FB">
        <w:rPr>
          <w:rFonts w:asciiTheme="majorBidi" w:eastAsia="Times New Roman" w:hAnsiTheme="majorBidi" w:cstheme="majorBidi"/>
          <w:bCs/>
          <w:sz w:val="24"/>
          <w:szCs w:val="24"/>
        </w:rPr>
        <w:t xml:space="preserve">Chenhall (2003), </w:t>
      </w:r>
      <w:r w:rsidR="00946468" w:rsidRPr="008532FB">
        <w:rPr>
          <w:rFonts w:asciiTheme="majorBidi" w:eastAsia="Times New Roman" w:hAnsiTheme="majorBidi" w:cstheme="majorBidi"/>
          <w:bCs/>
          <w:sz w:val="24"/>
          <w:szCs w:val="24"/>
        </w:rPr>
        <w:t xml:space="preserve">and </w:t>
      </w:r>
      <w:r w:rsidRPr="008532FB">
        <w:rPr>
          <w:rFonts w:asciiTheme="majorBidi" w:eastAsia="Times New Roman" w:hAnsiTheme="majorBidi" w:cstheme="majorBidi"/>
          <w:bCs/>
          <w:sz w:val="24"/>
          <w:szCs w:val="24"/>
        </w:rPr>
        <w:t>Reid and Smith (2000). Contingency theory has been partly investigated in some publications that focus on individual and managers’ performance (Ganescu, 2012; Meznar, 2005</w:t>
      </w:r>
      <w:r w:rsidR="009A6383" w:rsidRPr="008532FB">
        <w:rPr>
          <w:rFonts w:asciiTheme="majorBidi" w:eastAsia="Times New Roman" w:hAnsiTheme="majorBidi" w:cstheme="majorBidi"/>
          <w:bCs/>
          <w:sz w:val="24"/>
          <w:szCs w:val="24"/>
        </w:rPr>
        <w:t>; Donaldson, 2001</w:t>
      </w:r>
      <w:r w:rsidRPr="008532FB">
        <w:rPr>
          <w:rFonts w:asciiTheme="majorBidi" w:eastAsia="Times New Roman" w:hAnsiTheme="majorBidi" w:cstheme="majorBidi"/>
          <w:bCs/>
          <w:sz w:val="24"/>
          <w:szCs w:val="24"/>
        </w:rPr>
        <w:t xml:space="preserve">). </w:t>
      </w:r>
      <w:r w:rsidR="00C97F26" w:rsidRPr="008532FB">
        <w:rPr>
          <w:rFonts w:asciiTheme="majorBidi" w:eastAsia="Times New Roman" w:hAnsiTheme="majorBidi" w:cstheme="majorBidi"/>
          <w:bCs/>
          <w:sz w:val="24"/>
          <w:szCs w:val="24"/>
        </w:rPr>
        <w:t>In a</w:t>
      </w:r>
      <w:r w:rsidRPr="008532FB">
        <w:rPr>
          <w:rFonts w:asciiTheme="majorBidi" w:eastAsia="Times New Roman" w:hAnsiTheme="majorBidi" w:cstheme="majorBidi"/>
          <w:bCs/>
          <w:sz w:val="24"/>
          <w:szCs w:val="24"/>
        </w:rPr>
        <w:t xml:space="preserve"> more comprehensive study, Wadongo and Abdel-Kader (2014) provided a developed theoretical framework that highlighted some contemporary theoretical and empirical studies concerning management accounting area. The primary purpose of their study stems from the necessity of understanding the underlying impacts of performance management on organisational effectiveness. </w:t>
      </w:r>
    </w:p>
    <w:p w14:paraId="635E6132" w14:textId="77777777" w:rsidR="002014BE" w:rsidRPr="008532FB" w:rsidRDefault="002014BE" w:rsidP="00C97F26">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In the context of some prior studies, contingency theory has been examined in organisational behaviour field. Hayes (1977) proposed that contingencies can affect three main factors within </w:t>
      </w:r>
      <w:r w:rsidRPr="008532FB">
        <w:rPr>
          <w:rFonts w:asciiTheme="majorBidi" w:eastAsia="Times New Roman" w:hAnsiTheme="majorBidi" w:cstheme="majorBidi"/>
          <w:bCs/>
          <w:sz w:val="24"/>
          <w:szCs w:val="24"/>
        </w:rPr>
        <w:lastRenderedPageBreak/>
        <w:t>firms; interconnection factors, internal factors and environmental factors. From another perspective, Flamholtz (1985) focused on control issue that has to be connected with management accounting systems and to be consistent with three major aspects in this context (1) social perspective that includes human resources and individual sociological perspectives (2) administrative view which involves strategic plans, measurements and supervising individuals’ assigned functions (3) psychological perspective that focuses on some IBFs and extrinsic and intrinsic rewards. In the same year, two more publications have explained further dimensions of this theory. Drazin and Van de Ven (1985) examined this theory applying three major approaches; selection, interaction and system aspects that measure this theory in a critical discussion involved management strategy and performance. In a similar study, Govindarajan and Gupta (1985) explained the correlation between strategic plans and performance by discussing how control systems can be linked with these core aspects within firms. Such studies have clearly enhanced the early investigations of contingency theory and their vast implications on firms’ functions and strategic decision-making process.</w:t>
      </w:r>
    </w:p>
    <w:p w14:paraId="635E6133" w14:textId="77777777" w:rsidR="002014BE" w:rsidRPr="008532FB" w:rsidRDefault="002014BE" w:rsidP="00CC09E3">
      <w:pPr>
        <w:pStyle w:val="Heading2"/>
        <w:rPr>
          <w:rFonts w:eastAsia="Times New Roman"/>
        </w:rPr>
      </w:pPr>
      <w:bookmarkStart w:id="56" w:name="_Toc465690044"/>
      <w:bookmarkStart w:id="57" w:name="_Toc90052334"/>
      <w:r w:rsidRPr="008532FB">
        <w:rPr>
          <w:rFonts w:eastAsia="Times New Roman"/>
        </w:rPr>
        <w:t>2.5 Strategic Decision-Making Domains</w:t>
      </w:r>
      <w:bookmarkEnd w:id="56"/>
      <w:bookmarkEnd w:id="57"/>
    </w:p>
    <w:p w14:paraId="635E6134"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As an indispensable role within firms, decision-making process is applied and divided into many domains that shape the nature of firms’ work. In management accounting, decision-making has been considered an integral and sensitive part of accounting strategies. In this section, the review will be concentrated in the past publications that focused on strategic decision-making domains in management accounting as a selected part of the general accounting decisions in this research. Fundamentally, this function deals with gathering, providing and choosing the most appropriate managerial and financial information used in identifying the best decisions through essential stages (Zager, 2006). Although this process has been reflected in various accounting research, the behavioural dimension was partly connected with strategic applications in accounting literature as it will be presented in the next parts of this section.</w:t>
      </w:r>
    </w:p>
    <w:p w14:paraId="635E6135"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The following parts critically explore the relevant literature of strategic decision-making domains and the main strategic models. This section also focuses on the general conceptual framework of this kind of decisions, budgeting and investment decisions.</w:t>
      </w:r>
    </w:p>
    <w:p w14:paraId="635E6136" w14:textId="77777777" w:rsidR="002014BE" w:rsidRPr="008532FB" w:rsidRDefault="002014BE" w:rsidP="00CC09E3">
      <w:pPr>
        <w:pStyle w:val="Heading3"/>
        <w:rPr>
          <w:rFonts w:eastAsia="Times New Roman"/>
        </w:rPr>
      </w:pPr>
      <w:bookmarkStart w:id="58" w:name="_Toc465690045"/>
      <w:bookmarkStart w:id="59" w:name="_Toc90052335"/>
      <w:r w:rsidRPr="008532FB">
        <w:rPr>
          <w:rFonts w:eastAsia="Times New Roman"/>
        </w:rPr>
        <w:lastRenderedPageBreak/>
        <w:t>2.5.1 Strategic Decision-Making Models in Retrospect</w:t>
      </w:r>
      <w:bookmarkEnd w:id="58"/>
      <w:bookmarkEnd w:id="59"/>
    </w:p>
    <w:p w14:paraId="635E6137" w14:textId="77777777" w:rsidR="002014BE" w:rsidRPr="008532FB" w:rsidRDefault="002014BE" w:rsidP="0027201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In the contemporary literature, management accounting has witnessed considerable contributions of strategic publications concerning strategic decisions. Numerous strategic decisions models have revealed in different accounting areas, and sought to provide a more comprehensive vision to firms in their future positions. As stated by Papadakis and Barwise (1998), strategic decision-making is a significant and rising aspect that has five main characteristics; the strategic decisions are normally big, they have risk and long term effects, they help firms to improve their emerging strategies, they are a fundamental source of learning and development within firms, they contribute in developing the personal abilities of mangers and individuals as they are based on academic and practical basis. </w:t>
      </w:r>
      <w:r w:rsidR="00DD1000" w:rsidRPr="008532FB">
        <w:rPr>
          <w:rFonts w:asciiTheme="majorBidi" w:eastAsia="Times New Roman" w:hAnsiTheme="majorBidi" w:cstheme="majorBidi"/>
          <w:bCs/>
          <w:sz w:val="24"/>
          <w:szCs w:val="24"/>
        </w:rPr>
        <w:t>In a</w:t>
      </w:r>
      <w:r w:rsidRPr="008532FB">
        <w:rPr>
          <w:rFonts w:asciiTheme="majorBidi" w:eastAsia="Times New Roman" w:hAnsiTheme="majorBidi" w:cstheme="majorBidi"/>
          <w:bCs/>
          <w:sz w:val="24"/>
          <w:szCs w:val="24"/>
        </w:rPr>
        <w:t xml:space="preserve"> more co</w:t>
      </w:r>
      <w:r w:rsidR="00D17885" w:rsidRPr="008532FB">
        <w:rPr>
          <w:rFonts w:asciiTheme="majorBidi" w:eastAsia="Times New Roman" w:hAnsiTheme="majorBidi" w:cstheme="majorBidi"/>
          <w:bCs/>
          <w:sz w:val="24"/>
          <w:szCs w:val="24"/>
        </w:rPr>
        <w:t xml:space="preserve">mprehensive outlook, Mintzberg et al. </w:t>
      </w:r>
      <w:r w:rsidRPr="008532FB">
        <w:rPr>
          <w:rFonts w:asciiTheme="majorBidi" w:eastAsia="Times New Roman" w:hAnsiTheme="majorBidi" w:cstheme="majorBidi"/>
          <w:bCs/>
          <w:sz w:val="24"/>
          <w:szCs w:val="24"/>
        </w:rPr>
        <w:t>(1976) reflected a prominent wide vision of strategic decision-making structure. They stated that this wide function is significantly linked to many different research areas as a subjective, perspective and descriptive aspect. In addition, they indicated that such process is fundamentally based on many differe</w:t>
      </w:r>
      <w:r w:rsidR="00DD1000" w:rsidRPr="008532FB">
        <w:rPr>
          <w:rFonts w:asciiTheme="majorBidi" w:eastAsia="Times New Roman" w:hAnsiTheme="majorBidi" w:cstheme="majorBidi"/>
          <w:bCs/>
          <w:sz w:val="24"/>
          <w:szCs w:val="24"/>
        </w:rPr>
        <w:t>nt psychological,</w:t>
      </w:r>
      <w:r w:rsidRPr="008532FB">
        <w:rPr>
          <w:rFonts w:asciiTheme="majorBidi" w:eastAsia="Times New Roman" w:hAnsiTheme="majorBidi" w:cstheme="majorBidi"/>
          <w:bCs/>
          <w:sz w:val="24"/>
          <w:szCs w:val="24"/>
        </w:rPr>
        <w:t xml:space="preserve"> IBFs, economics, political determinants. Strategic decision-making can enhance planning strategies, investment decisions that are represented in various alternatives, products’ development and inte</w:t>
      </w:r>
      <w:r w:rsidR="00C35D66" w:rsidRPr="008532FB">
        <w:rPr>
          <w:rFonts w:asciiTheme="majorBidi" w:eastAsia="Times New Roman" w:hAnsiTheme="majorBidi" w:cstheme="majorBidi"/>
          <w:bCs/>
          <w:sz w:val="24"/>
          <w:szCs w:val="24"/>
        </w:rPr>
        <w:t>rnal reforms (Dean and Sharfman, 1996; Cray et al., 1988</w:t>
      </w:r>
      <w:r w:rsidRPr="008532FB">
        <w:rPr>
          <w:rFonts w:asciiTheme="majorBidi" w:eastAsia="Times New Roman" w:hAnsiTheme="majorBidi" w:cstheme="majorBidi"/>
          <w:bCs/>
          <w:sz w:val="24"/>
          <w:szCs w:val="24"/>
        </w:rPr>
        <w:t xml:space="preserve">). </w:t>
      </w:r>
    </w:p>
    <w:p w14:paraId="635E6138" w14:textId="77777777" w:rsidR="002014BE" w:rsidRPr="008532FB" w:rsidRDefault="002014BE" w:rsidP="00CC09E3">
      <w:pPr>
        <w:pStyle w:val="Heading4"/>
        <w:rPr>
          <w:lang w:val="en-GB"/>
        </w:rPr>
      </w:pPr>
      <w:bookmarkStart w:id="60" w:name="_Toc465690046"/>
      <w:r w:rsidRPr="008532FB">
        <w:rPr>
          <w:lang w:val="en-GB"/>
        </w:rPr>
        <w:t>2.5.1.1 Prominent Models</w:t>
      </w:r>
      <w:bookmarkEnd w:id="60"/>
    </w:p>
    <w:p w14:paraId="635E6139" w14:textId="77777777" w:rsidR="002014BE" w:rsidRPr="008532FB" w:rsidRDefault="002014BE" w:rsidP="0027201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The conceptual basis of strategic decision-making can be traced back to the evolution of firms and market competition as a result of the economic prosperity witnessed by the world at the end of the last century. The strategic decision-making models have been classified in several publications, which varied in addressing the most prominent models in the literature. For example, these models have been addressed and classified by Mintzberg (1973), Fahey (1981), Astley, et al. (1982), Chaffee (1985), Lyles and Thomas (1988), Bateman and Zeithaml (1989), Hitt and Tyler (1991), Hart (1992) and Oliveira, (2007). Significant indications to these models </w:t>
      </w:r>
      <w:r w:rsidR="005C036A" w:rsidRPr="008532FB">
        <w:rPr>
          <w:rFonts w:asciiTheme="majorBidi" w:eastAsia="Times New Roman" w:hAnsiTheme="majorBidi" w:cstheme="majorBidi"/>
          <w:bCs/>
          <w:sz w:val="24"/>
          <w:szCs w:val="24"/>
        </w:rPr>
        <w:t>have</w:t>
      </w:r>
      <w:r w:rsidRPr="008532FB">
        <w:rPr>
          <w:rFonts w:asciiTheme="majorBidi" w:eastAsia="Times New Roman" w:hAnsiTheme="majorBidi" w:cstheme="majorBidi"/>
          <w:bCs/>
          <w:sz w:val="24"/>
          <w:szCs w:val="24"/>
        </w:rPr>
        <w:t xml:space="preserve"> shown by Hitt and Tyler (1991), Machina (1981) and Liang (1994) who have highlighted the rational model of strategic decision-making a</w:t>
      </w:r>
      <w:r w:rsidR="0027201E" w:rsidRPr="008532FB">
        <w:rPr>
          <w:rFonts w:asciiTheme="majorBidi" w:eastAsia="Times New Roman" w:hAnsiTheme="majorBidi" w:cstheme="majorBidi"/>
          <w:bCs/>
          <w:sz w:val="24"/>
          <w:szCs w:val="24"/>
        </w:rPr>
        <w:t xml:space="preserve">nd the external control model. </w:t>
      </w:r>
    </w:p>
    <w:p w14:paraId="635E613A" w14:textId="77777777" w:rsidR="002014BE" w:rsidRPr="008532FB" w:rsidRDefault="003559A4" w:rsidP="00CC09E3">
      <w:pPr>
        <w:pStyle w:val="Heading5"/>
        <w:rPr>
          <w:rFonts w:eastAsia="Times New Roman"/>
        </w:rPr>
      </w:pPr>
      <w:r w:rsidRPr="008532FB">
        <w:rPr>
          <w:rFonts w:eastAsia="Times New Roman"/>
        </w:rPr>
        <w:t xml:space="preserve">2.5.1.1.1 </w:t>
      </w:r>
      <w:r w:rsidR="002014BE" w:rsidRPr="008532FB">
        <w:rPr>
          <w:rFonts w:eastAsia="Times New Roman"/>
        </w:rPr>
        <w:t>Rational Models</w:t>
      </w:r>
      <w:r w:rsidR="002014BE" w:rsidRPr="008532FB">
        <w:rPr>
          <w:rFonts w:eastAsia="Times New Roman"/>
        </w:rPr>
        <w:tab/>
      </w:r>
    </w:p>
    <w:p w14:paraId="635E613B"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Rational analytical models lie in decisions made by allocating weights to the criteria and through a systematic line that concentrate</w:t>
      </w:r>
      <w:r w:rsidR="00C71776" w:rsidRPr="008532FB">
        <w:rPr>
          <w:rFonts w:asciiTheme="majorBidi" w:eastAsia="Times New Roman" w:hAnsiTheme="majorBidi" w:cstheme="majorBidi"/>
          <w:bCs/>
          <w:sz w:val="24"/>
          <w:szCs w:val="24"/>
        </w:rPr>
        <w:t>s</w:t>
      </w:r>
      <w:r w:rsidRPr="008532FB">
        <w:rPr>
          <w:rFonts w:asciiTheme="majorBidi" w:eastAsia="Times New Roman" w:hAnsiTheme="majorBidi" w:cstheme="majorBidi"/>
          <w:bCs/>
          <w:sz w:val="24"/>
          <w:szCs w:val="24"/>
        </w:rPr>
        <w:t xml:space="preserve"> on planned targets (Lechner and Müller-Stewens, 2000). The </w:t>
      </w:r>
      <w:r w:rsidRPr="008532FB">
        <w:rPr>
          <w:rFonts w:asciiTheme="majorBidi" w:eastAsia="Times New Roman" w:hAnsiTheme="majorBidi" w:cstheme="majorBidi"/>
          <w:bCs/>
          <w:sz w:val="24"/>
          <w:szCs w:val="24"/>
        </w:rPr>
        <w:lastRenderedPageBreak/>
        <w:t>procedural rationality of this model deal with significant IBFs that determine identifying the problem, identifying decision criteria, develop available alternatives, evaluating these alternatives and then selecting the most appropriate option (Lombardo, 2016). In these analytical models, Dean and Sharfman (1993) discussed the procedural rationality in the strategic decisions and they addressed 57 decision types that are normally applied within firms using methodical structure in line</w:t>
      </w:r>
      <w:r w:rsidR="00914948" w:rsidRPr="008532FB">
        <w:rPr>
          <w:rFonts w:asciiTheme="majorBidi" w:eastAsia="Times New Roman" w:hAnsiTheme="majorBidi" w:cstheme="majorBidi"/>
          <w:bCs/>
          <w:sz w:val="24"/>
          <w:szCs w:val="24"/>
        </w:rPr>
        <w:t xml:space="preserve"> with their study. They emphasis</w:t>
      </w:r>
      <w:r w:rsidRPr="008532FB">
        <w:rPr>
          <w:rFonts w:asciiTheme="majorBidi" w:eastAsia="Times New Roman" w:hAnsiTheme="majorBidi" w:cstheme="majorBidi"/>
          <w:bCs/>
          <w:sz w:val="24"/>
          <w:szCs w:val="24"/>
        </w:rPr>
        <w:t>ed that the multiple relationships in these procedures need more rationality to be consistent with managers’ view and surrounding circumstances of firms.</w:t>
      </w:r>
    </w:p>
    <w:p w14:paraId="635E613C" w14:textId="77777777" w:rsidR="002014BE" w:rsidRPr="008532FB" w:rsidRDefault="002014BE" w:rsidP="00AB2F74">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As a wide-ranging procedure, strategic decision-making in the rational sense is based to three major stages as stated by Eisenhardt and Zbaracki (1992) who pointed out that this process can be made through identifying the problem, alternatives development and selecting the most appropriate option. They generalised the procedural process of strategic decisions t</w:t>
      </w:r>
      <w:r w:rsidR="00AB2F74" w:rsidRPr="008532FB">
        <w:rPr>
          <w:rFonts w:asciiTheme="majorBidi" w:eastAsia="Times New Roman" w:hAnsiTheme="majorBidi" w:cstheme="majorBidi"/>
          <w:bCs/>
          <w:sz w:val="24"/>
          <w:szCs w:val="24"/>
        </w:rPr>
        <w:t xml:space="preserve">hat was mentioned by Mintzberg et al. </w:t>
      </w:r>
      <w:r w:rsidRPr="008532FB">
        <w:rPr>
          <w:rFonts w:asciiTheme="majorBidi" w:eastAsia="Times New Roman" w:hAnsiTheme="majorBidi" w:cstheme="majorBidi"/>
          <w:bCs/>
          <w:sz w:val="24"/>
          <w:szCs w:val="24"/>
        </w:rPr>
        <w:t>(1976) in their paper that produced a structured view of suc</w:t>
      </w:r>
      <w:r w:rsidR="00D86199" w:rsidRPr="008532FB">
        <w:rPr>
          <w:rFonts w:asciiTheme="majorBidi" w:eastAsia="Times New Roman" w:hAnsiTheme="majorBidi" w:cstheme="majorBidi"/>
          <w:bCs/>
          <w:sz w:val="24"/>
          <w:szCs w:val="24"/>
        </w:rPr>
        <w:t>h decision stages. They emphasis</w:t>
      </w:r>
      <w:r w:rsidRPr="008532FB">
        <w:rPr>
          <w:rFonts w:asciiTheme="majorBidi" w:eastAsia="Times New Roman" w:hAnsiTheme="majorBidi" w:cstheme="majorBidi"/>
          <w:bCs/>
          <w:sz w:val="24"/>
          <w:szCs w:val="24"/>
        </w:rPr>
        <w:t xml:space="preserve">ed that every strategic decision has a </w:t>
      </w:r>
      <w:r w:rsidRPr="008532FB">
        <w:rPr>
          <w:rFonts w:asciiTheme="majorBidi" w:hAnsiTheme="majorBidi" w:cstheme="majorBidi"/>
          <w:iCs/>
          <w:sz w:val="24"/>
          <w:szCs w:val="24"/>
        </w:rPr>
        <w:t xml:space="preserve">distinctive way that can be made through the three stages mentioned. In the first major stage, discovering and identifying the relevant information to recognise what kind of decisions can be made. The second stage requires differentiating and advanced search during the development step. In the final main stage, rational evaluating of all the alternatives is required to select the alternative which is consistent with the firms’ objectives. </w:t>
      </w:r>
    </w:p>
    <w:p w14:paraId="635E613D" w14:textId="77777777" w:rsidR="002014BE" w:rsidRPr="008532FB" w:rsidRDefault="003559A4" w:rsidP="00CC09E3">
      <w:pPr>
        <w:pStyle w:val="Heading5"/>
        <w:rPr>
          <w:rFonts w:eastAsia="Times New Roman"/>
        </w:rPr>
      </w:pPr>
      <w:r w:rsidRPr="008532FB">
        <w:rPr>
          <w:rFonts w:eastAsia="Times New Roman"/>
        </w:rPr>
        <w:t xml:space="preserve">2.5.1.1.2 </w:t>
      </w:r>
      <w:r w:rsidR="002014BE" w:rsidRPr="008532FB">
        <w:rPr>
          <w:rFonts w:eastAsia="Times New Roman"/>
        </w:rPr>
        <w:t>External Control Models</w:t>
      </w:r>
    </w:p>
    <w:p w14:paraId="635E613E" w14:textId="77777777" w:rsidR="00650661" w:rsidRPr="008532FB" w:rsidRDefault="002014BE" w:rsidP="00D42B23">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The second wide vision of strategic decisions that can be adopted according to </w:t>
      </w:r>
      <w:r w:rsidR="00D42B23" w:rsidRPr="008532FB">
        <w:rPr>
          <w:rFonts w:asciiTheme="majorBidi" w:hAnsiTheme="majorBidi" w:cstheme="majorBidi"/>
          <w:sz w:val="24"/>
          <w:szCs w:val="24"/>
        </w:rPr>
        <w:t xml:space="preserve">Rabin et al. </w:t>
      </w:r>
      <w:r w:rsidRPr="008532FB">
        <w:rPr>
          <w:rFonts w:asciiTheme="majorBidi" w:hAnsiTheme="majorBidi" w:cstheme="majorBidi"/>
          <w:sz w:val="24"/>
          <w:szCs w:val="24"/>
        </w:rPr>
        <w:t xml:space="preserve">(2000) </w:t>
      </w:r>
      <w:r w:rsidRPr="008532FB">
        <w:rPr>
          <w:rFonts w:asciiTheme="majorBidi" w:eastAsia="Times New Roman" w:hAnsiTheme="majorBidi" w:cstheme="majorBidi"/>
          <w:bCs/>
          <w:sz w:val="24"/>
          <w:szCs w:val="24"/>
        </w:rPr>
        <w:t xml:space="preserve">is external control model and strategic select behaviour. In </w:t>
      </w:r>
      <w:r w:rsidR="00CC68C9" w:rsidRPr="008532FB">
        <w:rPr>
          <w:rFonts w:asciiTheme="majorBidi" w:eastAsia="Times New Roman" w:hAnsiTheme="majorBidi" w:cstheme="majorBidi"/>
          <w:bCs/>
          <w:sz w:val="24"/>
          <w:szCs w:val="24"/>
        </w:rPr>
        <w:t xml:space="preserve">a </w:t>
      </w:r>
      <w:r w:rsidRPr="008532FB">
        <w:rPr>
          <w:rFonts w:asciiTheme="majorBidi" w:eastAsia="Times New Roman" w:hAnsiTheme="majorBidi" w:cstheme="majorBidi"/>
          <w:bCs/>
          <w:sz w:val="24"/>
          <w:szCs w:val="24"/>
        </w:rPr>
        <w:t>multidimensional study, the paper of Hitt and Tyler (1991) described the strategic decisions that are based on intentional choice and external IBFs are crucial determinants of firms’ strategy in general. The external control model primarily focuses on strategic decision-making that concentrates on the environmental circumstances of firms (Lechner and Müller-Stewens, 2000). According to Hitt and Tyler (1991), these models have developed into two major methods; organisation theory and industrial economics. In many circumstances, environment and external factors had significant impacts on strategic decisions withi</w:t>
      </w:r>
      <w:r w:rsidR="00650661" w:rsidRPr="008532FB">
        <w:rPr>
          <w:rFonts w:asciiTheme="majorBidi" w:eastAsia="Times New Roman" w:hAnsiTheme="majorBidi" w:cstheme="majorBidi"/>
          <w:bCs/>
          <w:sz w:val="24"/>
          <w:szCs w:val="24"/>
        </w:rPr>
        <w:t>n organisations (Duncan, 1972).</w:t>
      </w:r>
    </w:p>
    <w:p w14:paraId="635E613F" w14:textId="77777777" w:rsidR="002014BE" w:rsidRPr="008532FB" w:rsidRDefault="002014BE" w:rsidP="00D42B23">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lastRenderedPageBreak/>
        <w:t xml:space="preserve">The individual behaviour as fundamental factors is motivated by economic features of firms. This motivation stems from the incentives applied within these firms that encourage employees to work in a suitable work environment. A significant relationship between strategic decision-making process and information system has been addressed concerning IBFs and this multidimensional relationship (Rahman, 2016; Abib, 2007). Organisational theory is primarily focuses on decision-making process that is determined by several IBFs and psychological factors. From another perspective, a number of authors in the industrial economics argue that industry profitability is considerably determined by the industrial structure. They indicated that industry environment influences strategic decisions in different planned challenges (Barney and Ouchi (1986). </w:t>
      </w:r>
    </w:p>
    <w:p w14:paraId="635E6140" w14:textId="77777777" w:rsidR="002014BE" w:rsidRPr="008532FB" w:rsidRDefault="002014BE" w:rsidP="00CC68C9">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Although rational and external control models have been covered from different perspectives to investigate the impact of such models on strategic decisions, a number of decision models have emerged to be additional models that support these ma</w:t>
      </w:r>
      <w:r w:rsidR="00F4101E" w:rsidRPr="008532FB">
        <w:rPr>
          <w:rFonts w:asciiTheme="majorBidi" w:eastAsia="Times New Roman" w:hAnsiTheme="majorBidi" w:cstheme="majorBidi"/>
          <w:bCs/>
          <w:sz w:val="24"/>
          <w:szCs w:val="24"/>
        </w:rPr>
        <w:t>jor models (Ahmed et al.,</w:t>
      </w:r>
      <w:r w:rsidRPr="008532FB">
        <w:rPr>
          <w:rFonts w:asciiTheme="majorBidi" w:eastAsia="Times New Roman" w:hAnsiTheme="majorBidi" w:cstheme="majorBidi"/>
          <w:bCs/>
          <w:sz w:val="24"/>
          <w:szCs w:val="24"/>
        </w:rPr>
        <w:t xml:space="preserve"> 2014; </w:t>
      </w:r>
      <w:r w:rsidR="00F4101E" w:rsidRPr="008532FB">
        <w:rPr>
          <w:rFonts w:asciiTheme="majorBidi" w:eastAsia="Times New Roman" w:hAnsiTheme="majorBidi" w:cstheme="majorBidi"/>
          <w:bCs/>
          <w:sz w:val="24"/>
          <w:szCs w:val="24"/>
        </w:rPr>
        <w:t xml:space="preserve">Keats, 1991; </w:t>
      </w:r>
      <w:r w:rsidRPr="008532FB">
        <w:rPr>
          <w:rFonts w:asciiTheme="majorBidi" w:eastAsia="Times New Roman" w:hAnsiTheme="majorBidi" w:cstheme="majorBidi"/>
          <w:bCs/>
          <w:sz w:val="24"/>
          <w:szCs w:val="24"/>
        </w:rPr>
        <w:t xml:space="preserve">Shrivastava and Grant, 1985). Some of these additional models are positioned between the rational and external control models such as strategic choice model that proposes managers are responsible for making strategic decisions using some strategic techniques such as firms’ goals and technologic aspect (Hitt and Tyler, 1991). Other significant models related to the behavioural context are politics and power oriented models. These models </w:t>
      </w:r>
      <w:r w:rsidR="00CC68C9" w:rsidRPr="008532FB">
        <w:rPr>
          <w:rFonts w:asciiTheme="majorBidi" w:eastAsia="Times New Roman" w:hAnsiTheme="majorBidi" w:cstheme="majorBidi"/>
          <w:bCs/>
          <w:sz w:val="24"/>
          <w:szCs w:val="24"/>
        </w:rPr>
        <w:t>focus</w:t>
      </w:r>
      <w:r w:rsidRPr="008532FB">
        <w:rPr>
          <w:rFonts w:asciiTheme="majorBidi" w:eastAsia="Times New Roman" w:hAnsiTheme="majorBidi" w:cstheme="majorBidi"/>
          <w:bCs/>
          <w:sz w:val="24"/>
          <w:szCs w:val="24"/>
        </w:rPr>
        <w:t xml:space="preserve"> on the individual differences and the unique abilities of individuals within firms. In addition, these behavioural models consider </w:t>
      </w:r>
      <w:r w:rsidR="00CC68C9" w:rsidRPr="008532FB">
        <w:rPr>
          <w:rFonts w:asciiTheme="majorBidi" w:eastAsia="Times New Roman" w:hAnsiTheme="majorBidi" w:cstheme="majorBidi"/>
          <w:bCs/>
          <w:sz w:val="24"/>
          <w:szCs w:val="24"/>
        </w:rPr>
        <w:t>that</w:t>
      </w:r>
      <w:r w:rsidRPr="008532FB">
        <w:rPr>
          <w:rFonts w:asciiTheme="majorBidi" w:eastAsia="Times New Roman" w:hAnsiTheme="majorBidi" w:cstheme="majorBidi"/>
          <w:bCs/>
          <w:sz w:val="24"/>
          <w:szCs w:val="24"/>
        </w:rPr>
        <w:t xml:space="preserve"> decision outcomes are generated by some IBFs such as perception and the unique pow</w:t>
      </w:r>
      <w:r w:rsidR="009E6C06" w:rsidRPr="008532FB">
        <w:rPr>
          <w:rFonts w:asciiTheme="majorBidi" w:eastAsia="Times New Roman" w:hAnsiTheme="majorBidi" w:cstheme="majorBidi"/>
          <w:bCs/>
          <w:sz w:val="24"/>
          <w:szCs w:val="24"/>
        </w:rPr>
        <w:t>er of individuals (Rajagopalan et al.</w:t>
      </w:r>
      <w:r w:rsidRPr="008532FB">
        <w:rPr>
          <w:rFonts w:asciiTheme="majorBidi" w:eastAsia="Times New Roman" w:hAnsiTheme="majorBidi" w:cstheme="majorBidi"/>
          <w:bCs/>
          <w:sz w:val="24"/>
          <w:szCs w:val="24"/>
        </w:rPr>
        <w:t xml:space="preserve">, 1993). Eisenhardt and Zbaracki (1992) pointed out that in political model, the decisions made depend on the negotiations between decision-makers who have different perspectives and goals. </w:t>
      </w:r>
    </w:p>
    <w:p w14:paraId="635E6141" w14:textId="77777777" w:rsidR="002014BE" w:rsidRPr="008532FB" w:rsidRDefault="002014BE" w:rsidP="004A1B10">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There are varying notions of the behavioural effects on strategic decision-making. The main features of this thesis are </w:t>
      </w:r>
      <w:r w:rsidR="004A1B10" w:rsidRPr="008532FB">
        <w:rPr>
          <w:rFonts w:asciiTheme="majorBidi" w:eastAsia="Times New Roman" w:hAnsiTheme="majorBidi" w:cstheme="majorBidi"/>
          <w:bCs/>
          <w:sz w:val="24"/>
          <w:szCs w:val="24"/>
        </w:rPr>
        <w:t>linked</w:t>
      </w:r>
      <w:r w:rsidRPr="008532FB">
        <w:rPr>
          <w:rFonts w:asciiTheme="majorBidi" w:eastAsia="Times New Roman" w:hAnsiTheme="majorBidi" w:cstheme="majorBidi"/>
          <w:bCs/>
          <w:sz w:val="24"/>
          <w:szCs w:val="24"/>
        </w:rPr>
        <w:t xml:space="preserve"> to some models that have individual behavioural vision. Thus, they have multiple determinants and implications on strategic decisions. From this conceptualization, the strategic issue in management accounting decisions has various dimensions such as the behavioural impact which is linked to several strategic models. The underlying implications of some IBFs have been stated by Collier (2015) in his book that focuses on some behavioural determinants and human abilities in dealing with strategic goals within </w:t>
      </w:r>
      <w:r w:rsidRPr="008532FB">
        <w:rPr>
          <w:rFonts w:asciiTheme="majorBidi" w:eastAsia="Times New Roman" w:hAnsiTheme="majorBidi" w:cstheme="majorBidi"/>
          <w:bCs/>
          <w:sz w:val="24"/>
          <w:szCs w:val="24"/>
        </w:rPr>
        <w:lastRenderedPageBreak/>
        <w:t>firms. He indicated that individual goals may be linked to motivation factor and performance rewards that highly determine the performance level and fulfilling the assigned functions. In a general overview, the strategic models have been emerged and formulated to develop many managerial systems and accounting applications that need more consistent mechanisms and successful decisions in today’s business environment. With regard to choosing the most appropriate decision model, it has been proposed that rational model can be chosen in making routine decisions (Butler, 1993), while normative model can be implemented when making strategic d</w:t>
      </w:r>
      <w:r w:rsidR="004A1B10" w:rsidRPr="008532FB">
        <w:rPr>
          <w:rFonts w:asciiTheme="majorBidi" w:eastAsia="Times New Roman" w:hAnsiTheme="majorBidi" w:cstheme="majorBidi"/>
          <w:bCs/>
          <w:sz w:val="24"/>
          <w:szCs w:val="24"/>
        </w:rPr>
        <w:t>ecisions that focus</w:t>
      </w:r>
      <w:r w:rsidRPr="008532FB">
        <w:rPr>
          <w:rFonts w:asciiTheme="majorBidi" w:eastAsia="Times New Roman" w:hAnsiTheme="majorBidi" w:cstheme="majorBidi"/>
          <w:bCs/>
          <w:sz w:val="24"/>
          <w:szCs w:val="24"/>
        </w:rPr>
        <w:t xml:space="preserve"> on firms’ environment and their internal circumstances (Hitt and Tyler, 1991).   </w:t>
      </w:r>
    </w:p>
    <w:p w14:paraId="635E6142" w14:textId="77777777" w:rsidR="002014BE" w:rsidRPr="008532FB" w:rsidRDefault="002014BE" w:rsidP="00CC09E3">
      <w:pPr>
        <w:pStyle w:val="Heading3"/>
        <w:rPr>
          <w:rFonts w:eastAsia="Times New Roman"/>
        </w:rPr>
      </w:pPr>
      <w:bookmarkStart w:id="61" w:name="_Toc465690047"/>
      <w:bookmarkStart w:id="62" w:name="_Toc90052336"/>
      <w:r w:rsidRPr="008532FB">
        <w:rPr>
          <w:rFonts w:eastAsia="Times New Roman"/>
        </w:rPr>
        <w:t>2.5.2 Budgeting</w:t>
      </w:r>
      <w:bookmarkEnd w:id="61"/>
      <w:bookmarkEnd w:id="62"/>
      <w:r w:rsidRPr="008532FB">
        <w:rPr>
          <w:rFonts w:eastAsia="Times New Roman"/>
        </w:rPr>
        <w:t xml:space="preserve"> </w:t>
      </w:r>
    </w:p>
    <w:p w14:paraId="635E6143"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The internal focus of management accounting has multidimensional purposes in gathering and processing accounting information to be aligned to strategic plans and decision-making purposes. This part of strategic decision domains highlights and reflects the relative weight of budgeting as a considerable issue in accounting literature. According to Bazley (1996), management accounting essentially aims to provide specific information that help managers making decisions. The information provided consists of accounting data which is used in budget preparation. The utilisation of budget as a fundamental tool of any firm stems from the necessity of planning and controlling accounting decisions within these firms, and reflecting the current and future status into a quantitative expression (Eaton, 2005). This quantitative statement is normally prepared for a specific period of time to show accounting items such as assets, liabilities, capital and revenues that describe the business position of any firm (Jackson and Starovic, 2004).</w:t>
      </w:r>
    </w:p>
    <w:p w14:paraId="635E6144" w14:textId="77777777" w:rsidR="002014BE" w:rsidRPr="008532FB" w:rsidRDefault="002014BE" w:rsidP="00FD192D">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Budgeting is considered as an effective tool in management accounting. It has been defined by Wildavsky (1975) as a mechanism and a set of procedures that allocate financial resources for various managerial accounting goals. Further functions have been stated by Chadwick (1991) are represented in setting firms’ goals and monitoring individual performance. In addition, a budget is typically used to develop the efficiency of financial and accounting data, and to illustrate the linkage between lowered costs and standard cost target (Wildavsky</w:t>
      </w:r>
      <w:r w:rsidR="00BF29CD" w:rsidRPr="008532FB">
        <w:rPr>
          <w:rFonts w:asciiTheme="majorBidi" w:eastAsia="Times New Roman" w:hAnsiTheme="majorBidi" w:cstheme="majorBidi"/>
          <w:bCs/>
          <w:sz w:val="24"/>
          <w:szCs w:val="24"/>
        </w:rPr>
        <w:t>,</w:t>
      </w:r>
      <w:r w:rsidRPr="008532FB">
        <w:rPr>
          <w:rFonts w:asciiTheme="majorBidi" w:eastAsia="Times New Roman" w:hAnsiTheme="majorBidi" w:cstheme="majorBidi"/>
          <w:bCs/>
          <w:sz w:val="24"/>
          <w:szCs w:val="24"/>
        </w:rPr>
        <w:t xml:space="preserve"> 1975). Budgeting process can be simply divided into different stages that begin with inputs, process, outputs and</w:t>
      </w:r>
      <w:r w:rsidR="00E269D3" w:rsidRPr="008532FB">
        <w:rPr>
          <w:rFonts w:asciiTheme="majorBidi" w:eastAsia="Times New Roman" w:hAnsiTheme="majorBidi" w:cstheme="majorBidi"/>
          <w:bCs/>
          <w:sz w:val="24"/>
          <w:szCs w:val="24"/>
        </w:rPr>
        <w:t xml:space="preserve"> outcomes (Guthrie et al. 1999; Lynch 1989</w:t>
      </w:r>
      <w:r w:rsidRPr="008532FB">
        <w:rPr>
          <w:rFonts w:asciiTheme="majorBidi" w:eastAsia="Times New Roman" w:hAnsiTheme="majorBidi" w:cstheme="majorBidi"/>
          <w:bCs/>
          <w:sz w:val="24"/>
          <w:szCs w:val="24"/>
        </w:rPr>
        <w:t xml:space="preserve">). This simple model reflects an assumption that inputs basically result in outcomes. During the processing stage, many surrounding factors and some IBFs can </w:t>
      </w:r>
      <w:r w:rsidRPr="008532FB">
        <w:rPr>
          <w:rFonts w:asciiTheme="majorBidi" w:eastAsia="Times New Roman" w:hAnsiTheme="majorBidi" w:cstheme="majorBidi"/>
          <w:bCs/>
          <w:sz w:val="24"/>
          <w:szCs w:val="24"/>
        </w:rPr>
        <w:lastRenderedPageBreak/>
        <w:t>affect this process at any phase such as firms’ policy, financial circumstances and behavioural impact (Rubin 1997</w:t>
      </w:r>
      <w:r w:rsidR="00FD192D" w:rsidRPr="008532FB">
        <w:rPr>
          <w:rFonts w:asciiTheme="majorBidi" w:eastAsia="Times New Roman" w:hAnsiTheme="majorBidi" w:cstheme="majorBidi"/>
          <w:bCs/>
          <w:sz w:val="24"/>
          <w:szCs w:val="24"/>
        </w:rPr>
        <w:t>; Lynch 1989</w:t>
      </w:r>
      <w:r w:rsidRPr="008532FB">
        <w:rPr>
          <w:rFonts w:asciiTheme="majorBidi" w:eastAsia="Times New Roman" w:hAnsiTheme="majorBidi" w:cstheme="majorBidi"/>
          <w:bCs/>
          <w:sz w:val="24"/>
          <w:szCs w:val="24"/>
        </w:rPr>
        <w:t>).</w:t>
      </w:r>
    </w:p>
    <w:p w14:paraId="635E6145" w14:textId="77777777" w:rsidR="002014BE" w:rsidRPr="008532FB" w:rsidRDefault="002014BE" w:rsidP="002560B3">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Budget preparation involves resource allocation that should be prepared in an effective way and to reflect an efficient process of accounting system (Wang, 1999). The efficiency reflects the outputs values converted from inputs, and it can be measured by comparing the constant values of inputs with the amount reached of outputs (Diamond, 1990). Efficiency issue has been linked to budgeting process in several publications which have various perspectives regarding budget preparation, the main stages of budgeting and the efficient settings (Mikesell and Mullins, 2011; Mascarenhas, 1996). Schoch and Den Broeder (2013) </w:t>
      </w:r>
      <w:r w:rsidR="002560B3" w:rsidRPr="008532FB">
        <w:rPr>
          <w:rFonts w:asciiTheme="majorBidi" w:eastAsia="Times New Roman" w:hAnsiTheme="majorBidi" w:cstheme="majorBidi"/>
          <w:bCs/>
          <w:sz w:val="24"/>
          <w:szCs w:val="24"/>
        </w:rPr>
        <w:t>and</w:t>
      </w:r>
      <w:r w:rsidRPr="008532FB">
        <w:rPr>
          <w:rFonts w:asciiTheme="majorBidi" w:eastAsia="Times New Roman" w:hAnsiTheme="majorBidi" w:cstheme="majorBidi"/>
          <w:bCs/>
          <w:sz w:val="24"/>
          <w:szCs w:val="24"/>
        </w:rPr>
        <w:t xml:space="preserve"> the relationship between policy effectiveness and decision-making related to budgeting process. They analysed a substantial framework of business polices from budgetary outlook and they sought to provide an evaluative basis of these policies to be aligned with decision-makers’ objectives.</w:t>
      </w:r>
    </w:p>
    <w:p w14:paraId="635E6146" w14:textId="77777777" w:rsidR="002014BE" w:rsidRPr="008532FB" w:rsidRDefault="00267FB4" w:rsidP="00CC09E3">
      <w:pPr>
        <w:pStyle w:val="Heading4"/>
        <w:rPr>
          <w:lang w:val="en-GB"/>
        </w:rPr>
      </w:pPr>
      <w:bookmarkStart w:id="63" w:name="_Toc465690048"/>
      <w:r w:rsidRPr="008532FB">
        <w:rPr>
          <w:lang w:val="en-GB"/>
        </w:rPr>
        <w:t>2.5.2.1 Strategic Domain of Budget D</w:t>
      </w:r>
      <w:r w:rsidR="002014BE" w:rsidRPr="008532FB">
        <w:rPr>
          <w:lang w:val="en-GB"/>
        </w:rPr>
        <w:t>ecisions</w:t>
      </w:r>
      <w:bookmarkEnd w:id="63"/>
    </w:p>
    <w:p w14:paraId="635E6147" w14:textId="77777777" w:rsidR="002014BE" w:rsidRPr="008532FB" w:rsidRDefault="002014BE" w:rsidP="00FD192D">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Strategic issue in budget decisions is essentially linked with strategic goals and planned targets of firms through a set of sequential procedures. The conventional stages of strategic decision-making process normally include: identifying and setting firms’ goals, generating available alternatives, evaluating these alternatives, selecting the best option of these proposed alternatives, and finally implementing and controlling decisions made in line with the goals criteria (Harrison and Pelletier</w:t>
      </w:r>
      <w:r w:rsidR="00BF29CD" w:rsidRPr="008532FB">
        <w:rPr>
          <w:rFonts w:asciiTheme="majorBidi" w:eastAsia="Times New Roman" w:hAnsiTheme="majorBidi" w:cstheme="majorBidi"/>
          <w:bCs/>
          <w:sz w:val="24"/>
          <w:szCs w:val="24"/>
        </w:rPr>
        <w:t>,</w:t>
      </w:r>
      <w:r w:rsidRPr="008532FB">
        <w:rPr>
          <w:rFonts w:asciiTheme="majorBidi" w:eastAsia="Times New Roman" w:hAnsiTheme="majorBidi" w:cstheme="majorBidi"/>
          <w:bCs/>
          <w:sz w:val="24"/>
          <w:szCs w:val="24"/>
        </w:rPr>
        <w:t xml:space="preserve"> 2001</w:t>
      </w:r>
      <w:r w:rsidR="00FD192D" w:rsidRPr="008532FB">
        <w:rPr>
          <w:rFonts w:asciiTheme="majorBidi" w:eastAsia="Times New Roman" w:hAnsiTheme="majorBidi" w:cstheme="majorBidi"/>
          <w:bCs/>
          <w:sz w:val="24"/>
          <w:szCs w:val="24"/>
        </w:rPr>
        <w:t>; Harrison</w:t>
      </w:r>
      <w:r w:rsidR="00BF29CD" w:rsidRPr="008532FB">
        <w:rPr>
          <w:rFonts w:asciiTheme="majorBidi" w:eastAsia="Times New Roman" w:hAnsiTheme="majorBidi" w:cstheme="majorBidi"/>
          <w:bCs/>
          <w:sz w:val="24"/>
          <w:szCs w:val="24"/>
        </w:rPr>
        <w:t>,</w:t>
      </w:r>
      <w:r w:rsidR="00FD192D" w:rsidRPr="008532FB">
        <w:rPr>
          <w:rFonts w:asciiTheme="majorBidi" w:eastAsia="Times New Roman" w:hAnsiTheme="majorBidi" w:cstheme="majorBidi"/>
          <w:bCs/>
          <w:sz w:val="24"/>
          <w:szCs w:val="24"/>
        </w:rPr>
        <w:t xml:space="preserve"> 1996</w:t>
      </w:r>
      <w:r w:rsidRPr="008532FB">
        <w:rPr>
          <w:rFonts w:asciiTheme="majorBidi" w:eastAsia="Times New Roman" w:hAnsiTheme="majorBidi" w:cstheme="majorBidi"/>
          <w:bCs/>
          <w:sz w:val="24"/>
          <w:szCs w:val="24"/>
        </w:rPr>
        <w:t>). The core issue of this process has been confirmed as the quality of decisions made and addressed to what extent do these decisions fulfil planned goals (Basi, 1998). From this perspective, Barrett (1999) offered a systematic approach of efficient decisions that leads to more effective outcomes and enhances more accurate results. This view puts Harrison’s analysis (1996) a step forward that explained how to guarantee the success of strategic decisions made, and how do these decisions contribute in achieving the planned goals.</w:t>
      </w:r>
    </w:p>
    <w:p w14:paraId="635E6148" w14:textId="77777777" w:rsidR="002014BE" w:rsidRPr="008532FB" w:rsidRDefault="00B21FEB" w:rsidP="00CC09E3">
      <w:pPr>
        <w:pStyle w:val="Heading5"/>
        <w:rPr>
          <w:rFonts w:eastAsia="Times New Roman"/>
        </w:rPr>
      </w:pPr>
      <w:r w:rsidRPr="008532FB">
        <w:rPr>
          <w:rFonts w:eastAsia="Times New Roman"/>
        </w:rPr>
        <w:t xml:space="preserve">2.5.2.1.1 </w:t>
      </w:r>
      <w:r w:rsidR="00267FB4" w:rsidRPr="008532FB">
        <w:rPr>
          <w:rFonts w:eastAsia="Times New Roman"/>
        </w:rPr>
        <w:t>Efficiency M</w:t>
      </w:r>
      <w:r w:rsidR="002014BE" w:rsidRPr="008532FB">
        <w:rPr>
          <w:rFonts w:eastAsia="Times New Roman"/>
        </w:rPr>
        <w:t>ea</w:t>
      </w:r>
      <w:r w:rsidR="00267FB4" w:rsidRPr="008532FB">
        <w:rPr>
          <w:rFonts w:eastAsia="Times New Roman"/>
        </w:rPr>
        <w:t>surement in Budget Strategic D</w:t>
      </w:r>
      <w:r w:rsidR="002014BE" w:rsidRPr="008532FB">
        <w:rPr>
          <w:rFonts w:eastAsia="Times New Roman"/>
        </w:rPr>
        <w:t>ecisions</w:t>
      </w:r>
    </w:p>
    <w:p w14:paraId="635E6149" w14:textId="77777777" w:rsidR="002014BE" w:rsidRPr="008532FB" w:rsidRDefault="002014BE" w:rsidP="005003BF">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The variety of strategic decision-making efficiency depends on many basic determinants that contribute in this type of decisions. The complexity of strategic decisions and their volume increase individual responsibilities in making budget decisions. Thus the participants in this </w:t>
      </w:r>
      <w:r w:rsidRPr="008532FB">
        <w:rPr>
          <w:rFonts w:asciiTheme="majorBidi" w:eastAsia="Times New Roman" w:hAnsiTheme="majorBidi" w:cstheme="majorBidi"/>
          <w:bCs/>
          <w:sz w:val="24"/>
          <w:szCs w:val="24"/>
        </w:rPr>
        <w:lastRenderedPageBreak/>
        <w:t>process should rely on specific decision tools and successful criteria to avoid the complexity ris</w:t>
      </w:r>
      <w:r w:rsidR="005003BF" w:rsidRPr="008532FB">
        <w:rPr>
          <w:rFonts w:asciiTheme="majorBidi" w:eastAsia="Times New Roman" w:hAnsiTheme="majorBidi" w:cstheme="majorBidi"/>
          <w:bCs/>
          <w:sz w:val="24"/>
          <w:szCs w:val="24"/>
        </w:rPr>
        <w:t>k (Davis et al.</w:t>
      </w:r>
      <w:r w:rsidRPr="008532FB">
        <w:rPr>
          <w:rFonts w:asciiTheme="majorBidi" w:eastAsia="Times New Roman" w:hAnsiTheme="majorBidi" w:cstheme="majorBidi"/>
          <w:bCs/>
          <w:sz w:val="24"/>
          <w:szCs w:val="24"/>
        </w:rPr>
        <w:t xml:space="preserve">, 1966). This early assumption has confirmed by several authors such as Carneiro (2001) who pointed out that in assessing decision-making process, a number of standards should be adopted within firms to assess whether these decisions are efficient or they need to change decisions made. </w:t>
      </w:r>
    </w:p>
    <w:p w14:paraId="635E614A"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In order to create effective solutions that guarantee a minimum quality of strategic decisions, many tools have been suggested to assess the complexity level of strategic decisions and to address the underlying problems that need to be solved in budget decisions.</w:t>
      </w:r>
    </w:p>
    <w:p w14:paraId="635E614B" w14:textId="77777777" w:rsidR="002014BE" w:rsidRPr="008532FB" w:rsidRDefault="00B21FEB" w:rsidP="00CC09E3">
      <w:pPr>
        <w:pStyle w:val="Heading5"/>
        <w:rPr>
          <w:rFonts w:eastAsia="Times New Roman"/>
        </w:rPr>
      </w:pPr>
      <w:r w:rsidRPr="008532FB">
        <w:rPr>
          <w:rFonts w:eastAsia="Times New Roman"/>
        </w:rPr>
        <w:t xml:space="preserve">2.5.2.1.2 </w:t>
      </w:r>
      <w:r w:rsidR="002014BE" w:rsidRPr="008532FB">
        <w:rPr>
          <w:rFonts w:eastAsia="Times New Roman"/>
        </w:rPr>
        <w:t>Decision Guidelines and Procedures</w:t>
      </w:r>
    </w:p>
    <w:p w14:paraId="635E614C"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Decision guidelines provide simplifying of the main roles that should be followed by decision-maker though a number of procedures applied. The guidelines adopted are basically based on similar strategic decisions made in the past in similar circumstances. (Johnson and Dayal</w:t>
      </w:r>
      <w:r w:rsidR="00BF29CD" w:rsidRPr="008532FB">
        <w:rPr>
          <w:rFonts w:asciiTheme="majorBidi" w:eastAsia="Times New Roman" w:hAnsiTheme="majorBidi" w:cstheme="majorBidi"/>
          <w:bCs/>
          <w:sz w:val="24"/>
          <w:szCs w:val="24"/>
        </w:rPr>
        <w:t>,</w:t>
      </w:r>
      <w:r w:rsidRPr="008532FB">
        <w:rPr>
          <w:rFonts w:asciiTheme="majorBidi" w:eastAsia="Times New Roman" w:hAnsiTheme="majorBidi" w:cstheme="majorBidi"/>
          <w:bCs/>
          <w:sz w:val="24"/>
          <w:szCs w:val="24"/>
        </w:rPr>
        <w:t xml:space="preserve"> 1999). The importance of strategic decisions has been increased concerning which roles are more effective to be followed. Clemons and Weber (1990) confirmed that this increase led to the emergence of risk in strategic decisions that rely on consistent standards supported by strategic information technology. It is argued that modelling some paradigms such as dialogue model can positively enhance strategic analysis and decision assumptions, which is considered as a compatible with these analyses and guidelines of strategic decisions (Thomas, 1984). </w:t>
      </w:r>
    </w:p>
    <w:p w14:paraId="635E614D" w14:textId="77777777" w:rsidR="002014BE" w:rsidRPr="008532FB" w:rsidRDefault="00B21FEB" w:rsidP="00CC09E3">
      <w:pPr>
        <w:pStyle w:val="Heading5"/>
        <w:rPr>
          <w:rFonts w:eastAsia="Times New Roman"/>
        </w:rPr>
      </w:pPr>
      <w:r w:rsidRPr="008532FB">
        <w:rPr>
          <w:rFonts w:eastAsia="Times New Roman"/>
        </w:rPr>
        <w:t xml:space="preserve">2.5.2.1.3 </w:t>
      </w:r>
      <w:r w:rsidR="002014BE" w:rsidRPr="008532FB">
        <w:rPr>
          <w:rFonts w:eastAsia="Times New Roman"/>
        </w:rPr>
        <w:t>Decision Structure</w:t>
      </w:r>
    </w:p>
    <w:p w14:paraId="635E614E" w14:textId="77777777" w:rsidR="002014BE" w:rsidRPr="008532FB" w:rsidRDefault="002014BE" w:rsidP="00BF29CD">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In the sufficient decisions, the decisions taken have to be in a high degree of consistency within firms. From this perspective, decision structure or as it is known </w:t>
      </w:r>
      <w:r w:rsidR="004F7C19" w:rsidRPr="008532FB">
        <w:rPr>
          <w:rFonts w:asciiTheme="majorBidi" w:eastAsia="Times New Roman" w:hAnsiTheme="majorBidi" w:cstheme="majorBidi"/>
          <w:bCs/>
          <w:sz w:val="24"/>
          <w:szCs w:val="24"/>
        </w:rPr>
        <w:t>“</w:t>
      </w:r>
      <w:r w:rsidRPr="008532FB">
        <w:rPr>
          <w:rFonts w:asciiTheme="majorBidi" w:eastAsia="Times New Roman" w:hAnsiTheme="majorBidi" w:cstheme="majorBidi"/>
          <w:bCs/>
          <w:sz w:val="24"/>
          <w:szCs w:val="24"/>
        </w:rPr>
        <w:t>decision tree</w:t>
      </w:r>
      <w:r w:rsidR="004F7C19" w:rsidRPr="008532FB">
        <w:rPr>
          <w:rFonts w:asciiTheme="majorBidi" w:eastAsia="Times New Roman" w:hAnsiTheme="majorBidi" w:cstheme="majorBidi"/>
          <w:bCs/>
          <w:sz w:val="24"/>
          <w:szCs w:val="24"/>
        </w:rPr>
        <w:t>”</w:t>
      </w:r>
      <w:r w:rsidRPr="008532FB">
        <w:rPr>
          <w:rFonts w:asciiTheme="majorBidi" w:eastAsia="Times New Roman" w:hAnsiTheme="majorBidi" w:cstheme="majorBidi"/>
          <w:bCs/>
          <w:sz w:val="24"/>
          <w:szCs w:val="24"/>
        </w:rPr>
        <w:t xml:space="preserve"> is a support method that is used to show the possible and proposed consequences after processing basic information required of relevant alternatives. This visual analytical tool shows how strategic decisions are made in different budget issues such as processing investment and capital decisions. Quinlan (1999) described decision structure as a generated tool which is emerged and developed from different collections of examples. He provided a descriptive analysis that </w:t>
      </w:r>
      <w:r w:rsidR="00BF29CD" w:rsidRPr="008532FB">
        <w:rPr>
          <w:rFonts w:asciiTheme="majorBidi" w:eastAsia="Times New Roman" w:hAnsiTheme="majorBidi" w:cstheme="majorBidi"/>
          <w:bCs/>
          <w:sz w:val="24"/>
          <w:szCs w:val="24"/>
        </w:rPr>
        <w:t>focuses</w:t>
      </w:r>
      <w:r w:rsidRPr="008532FB">
        <w:rPr>
          <w:rFonts w:asciiTheme="majorBidi" w:eastAsia="Times New Roman" w:hAnsiTheme="majorBidi" w:cstheme="majorBidi"/>
          <w:bCs/>
          <w:sz w:val="24"/>
          <w:szCs w:val="24"/>
        </w:rPr>
        <w:t xml:space="preserve"> on simplifying decision structure to avoid the complexity of decision tree and to be more flexible in absorbing different inputs to be more accurate and compatible with decision goals.</w:t>
      </w:r>
    </w:p>
    <w:p w14:paraId="635E614F" w14:textId="77777777" w:rsidR="002014BE" w:rsidRPr="008532FB" w:rsidRDefault="00B21FEB" w:rsidP="00CC09E3">
      <w:pPr>
        <w:pStyle w:val="Heading5"/>
        <w:rPr>
          <w:rFonts w:eastAsia="Times New Roman"/>
        </w:rPr>
      </w:pPr>
      <w:r w:rsidRPr="008532FB">
        <w:rPr>
          <w:rFonts w:eastAsia="Times New Roman"/>
        </w:rPr>
        <w:lastRenderedPageBreak/>
        <w:t xml:space="preserve">2.5.2.1.4 </w:t>
      </w:r>
      <w:r w:rsidR="002014BE" w:rsidRPr="008532FB">
        <w:rPr>
          <w:rFonts w:eastAsia="Times New Roman"/>
        </w:rPr>
        <w:t>IT and Budget Decisions</w:t>
      </w:r>
    </w:p>
    <w:p w14:paraId="635E6150" w14:textId="77777777" w:rsidR="002014BE" w:rsidRPr="008532FB" w:rsidRDefault="002014BE" w:rsidP="001D449B">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Information Technology (IT) has been enormously considered as a prominent developing tool in helping decision-makers take more suff</w:t>
      </w:r>
      <w:r w:rsidR="00BF29CD" w:rsidRPr="008532FB">
        <w:rPr>
          <w:rFonts w:asciiTheme="majorBidi" w:eastAsia="Times New Roman" w:hAnsiTheme="majorBidi" w:cstheme="majorBidi"/>
          <w:bCs/>
          <w:sz w:val="24"/>
          <w:szCs w:val="24"/>
        </w:rPr>
        <w:t>icient decisions. Essentially, b</w:t>
      </w:r>
      <w:r w:rsidRPr="008532FB">
        <w:rPr>
          <w:rFonts w:asciiTheme="majorBidi" w:eastAsia="Times New Roman" w:hAnsiTheme="majorBidi" w:cstheme="majorBidi"/>
          <w:bCs/>
          <w:sz w:val="24"/>
          <w:szCs w:val="24"/>
        </w:rPr>
        <w:t>udget preparation needs different accounting information regarding budget items and relevant data which should be reflected into quantitative expression. Relevance, reliability and timeliness of information are core requirements for gathering information by IT tools. Several contemporary studies confirmed that computer applications can help decision-makers and managers in making faster and more accurate strategic and repetitive decisions of bu</w:t>
      </w:r>
      <w:r w:rsidR="001D449B" w:rsidRPr="008532FB">
        <w:rPr>
          <w:rFonts w:asciiTheme="majorBidi" w:eastAsia="Times New Roman" w:hAnsiTheme="majorBidi" w:cstheme="majorBidi"/>
          <w:bCs/>
          <w:sz w:val="24"/>
          <w:szCs w:val="24"/>
        </w:rPr>
        <w:t>dget (Turban 1995; Stevens and LePlante, 1986</w:t>
      </w:r>
      <w:r w:rsidRPr="008532FB">
        <w:rPr>
          <w:rFonts w:asciiTheme="majorBidi" w:eastAsia="Times New Roman" w:hAnsiTheme="majorBidi" w:cstheme="majorBidi"/>
          <w:bCs/>
          <w:sz w:val="24"/>
          <w:szCs w:val="24"/>
        </w:rPr>
        <w:t>). Using such applications and software packages help decision-makers in generating more alternatives because they can gather the relevant information more easily with these applications, thus they can select an optimal alternative (Chu and Spires</w:t>
      </w:r>
      <w:r w:rsidR="001D449B" w:rsidRPr="008532FB">
        <w:rPr>
          <w:rFonts w:asciiTheme="majorBidi" w:eastAsia="Times New Roman" w:hAnsiTheme="majorBidi" w:cstheme="majorBidi"/>
          <w:bCs/>
          <w:sz w:val="24"/>
          <w:szCs w:val="24"/>
        </w:rPr>
        <w:t>,</w:t>
      </w:r>
      <w:r w:rsidRPr="008532FB">
        <w:rPr>
          <w:rFonts w:asciiTheme="majorBidi" w:eastAsia="Times New Roman" w:hAnsiTheme="majorBidi" w:cstheme="majorBidi"/>
          <w:bCs/>
          <w:sz w:val="24"/>
          <w:szCs w:val="24"/>
        </w:rPr>
        <w:t xml:space="preserve"> 2000). In recent years, the use of IT software packages is now available for different purposes. Bots and Lootsma (2000) pointed out that many decision support systems are flexible created in proportion to financial planning and to support decision stages. </w:t>
      </w:r>
    </w:p>
    <w:p w14:paraId="635E6151" w14:textId="77777777" w:rsidR="002014BE" w:rsidRPr="008532FB" w:rsidRDefault="002014BE" w:rsidP="003D0A0C">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In the contemporary studies, many decision systems have been developed in processing different phases of strategic decisions especially those programs which support group work. For example, Carneiro (2001) stated that </w:t>
      </w:r>
      <w:r w:rsidR="00B31272" w:rsidRPr="008532FB">
        <w:rPr>
          <w:rFonts w:asciiTheme="majorBidi" w:eastAsia="Times New Roman" w:hAnsiTheme="majorBidi" w:cstheme="majorBidi"/>
          <w:bCs/>
          <w:sz w:val="24"/>
          <w:szCs w:val="24"/>
        </w:rPr>
        <w:t xml:space="preserve">Group Decision Support Systems </w:t>
      </w:r>
      <w:r w:rsidRPr="008532FB">
        <w:rPr>
          <w:rFonts w:asciiTheme="majorBidi" w:eastAsia="Times New Roman" w:hAnsiTheme="majorBidi" w:cstheme="majorBidi"/>
          <w:bCs/>
          <w:sz w:val="24"/>
          <w:szCs w:val="24"/>
        </w:rPr>
        <w:t>(GDSS) have been highlighted in several recent research. This type of software packages allow managers and management accountants make decision-process more efficient, and such programs help m</w:t>
      </w:r>
      <w:r w:rsidR="003D0A0C" w:rsidRPr="008532FB">
        <w:rPr>
          <w:rFonts w:asciiTheme="majorBidi" w:eastAsia="Times New Roman" w:hAnsiTheme="majorBidi" w:cstheme="majorBidi"/>
          <w:bCs/>
          <w:sz w:val="24"/>
          <w:szCs w:val="24"/>
        </w:rPr>
        <w:t>anagers in evaluating and choosing</w:t>
      </w:r>
      <w:r w:rsidRPr="008532FB">
        <w:rPr>
          <w:rFonts w:asciiTheme="majorBidi" w:eastAsia="Times New Roman" w:hAnsiTheme="majorBidi" w:cstheme="majorBidi"/>
          <w:bCs/>
          <w:sz w:val="24"/>
          <w:szCs w:val="24"/>
        </w:rPr>
        <w:t xml:space="preserve"> the most appropriate strategic alternative. In a distinctive behavioural feature, Higgins (1998) emphasised that individuals can participate in this process more comfortable and there is a confidential data entry that allow</w:t>
      </w:r>
      <w:r w:rsidR="003D0A0C" w:rsidRPr="008532FB">
        <w:rPr>
          <w:rFonts w:asciiTheme="majorBidi" w:eastAsia="Times New Roman" w:hAnsiTheme="majorBidi" w:cstheme="majorBidi"/>
          <w:bCs/>
          <w:sz w:val="24"/>
          <w:szCs w:val="24"/>
        </w:rPr>
        <w:t>s</w:t>
      </w:r>
      <w:r w:rsidRPr="008532FB">
        <w:rPr>
          <w:rFonts w:asciiTheme="majorBidi" w:eastAsia="Times New Roman" w:hAnsiTheme="majorBidi" w:cstheme="majorBidi"/>
          <w:bCs/>
          <w:sz w:val="24"/>
          <w:szCs w:val="24"/>
        </w:rPr>
        <w:t xml:space="preserve"> individuals to participate and provide their views, ideas and estimated data that reflect their criticisms without work pressures or organisational impacts.</w:t>
      </w:r>
    </w:p>
    <w:p w14:paraId="635E6152" w14:textId="77777777" w:rsidR="002014BE" w:rsidRPr="008532FB" w:rsidRDefault="00B21FEB" w:rsidP="00CC09E3">
      <w:pPr>
        <w:pStyle w:val="Heading5"/>
        <w:rPr>
          <w:rFonts w:eastAsia="Times New Roman"/>
        </w:rPr>
      </w:pPr>
      <w:r w:rsidRPr="008532FB">
        <w:rPr>
          <w:rFonts w:eastAsia="Times New Roman"/>
        </w:rPr>
        <w:t xml:space="preserve">2.5.2.1.4 </w:t>
      </w:r>
      <w:r w:rsidR="002014BE" w:rsidRPr="008532FB">
        <w:rPr>
          <w:rFonts w:eastAsia="Times New Roman"/>
        </w:rPr>
        <w:t xml:space="preserve">Strategic Planning </w:t>
      </w:r>
    </w:p>
    <w:p w14:paraId="635E6153" w14:textId="77777777" w:rsidR="002014BE" w:rsidRPr="008532FB" w:rsidRDefault="002014BE" w:rsidP="00B31272">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Strategic planning is a significant process that seeks to develop and direct firms’ efforts to achieve their strategic goals. This process is a considerable element of strategic decisions in management accounting domain and has a significant linkage with budgeting (Fabrizio and Hertz, 2005). The significance of this method has been highlighted from different perspectives that summarise individuals’ and firms' orientations towards developing strategic policies, </w:t>
      </w:r>
      <w:r w:rsidRPr="008532FB">
        <w:rPr>
          <w:rFonts w:asciiTheme="majorBidi" w:eastAsia="Times New Roman" w:hAnsiTheme="majorBidi" w:cstheme="majorBidi"/>
          <w:bCs/>
          <w:sz w:val="24"/>
          <w:szCs w:val="24"/>
        </w:rPr>
        <w:lastRenderedPageBreak/>
        <w:t>mechanisms and procedures applied within firms. Numerous authors have sought to categorise the core elements of strategic decisions and strategy process research through the focus on budgeting and investment decisions (</w:t>
      </w:r>
      <w:r w:rsidR="00B31272" w:rsidRPr="008532FB">
        <w:rPr>
          <w:rFonts w:asciiTheme="majorBidi" w:eastAsia="Times New Roman" w:hAnsiTheme="majorBidi" w:cstheme="majorBidi"/>
          <w:bCs/>
          <w:sz w:val="24"/>
          <w:szCs w:val="24"/>
        </w:rPr>
        <w:t xml:space="preserve">Rouleau and Seguin, 1995; </w:t>
      </w:r>
      <w:r w:rsidRPr="008532FB">
        <w:rPr>
          <w:rFonts w:asciiTheme="majorBidi" w:eastAsia="Times New Roman" w:hAnsiTheme="majorBidi" w:cstheme="majorBidi"/>
          <w:bCs/>
          <w:sz w:val="24"/>
          <w:szCs w:val="24"/>
        </w:rPr>
        <w:t>Huitink, 1994;</w:t>
      </w:r>
      <w:r w:rsidR="00B31272" w:rsidRPr="008532FB">
        <w:rPr>
          <w:rFonts w:asciiTheme="majorBidi" w:eastAsia="Times New Roman" w:hAnsiTheme="majorBidi" w:cstheme="majorBidi"/>
          <w:bCs/>
          <w:sz w:val="24"/>
          <w:szCs w:val="24"/>
        </w:rPr>
        <w:t xml:space="preserve"> Chakravarthy and Lorange, 1991</w:t>
      </w:r>
      <w:r w:rsidRPr="008532FB">
        <w:rPr>
          <w:rFonts w:asciiTheme="majorBidi" w:eastAsia="Times New Roman" w:hAnsiTheme="majorBidi" w:cstheme="majorBidi"/>
          <w:bCs/>
          <w:sz w:val="24"/>
          <w:szCs w:val="24"/>
        </w:rPr>
        <w:t xml:space="preserve">). </w:t>
      </w:r>
    </w:p>
    <w:p w14:paraId="635E6154" w14:textId="77777777" w:rsidR="002014BE" w:rsidRPr="008532FB" w:rsidRDefault="002014BE" w:rsidP="00CC09E3">
      <w:pPr>
        <w:pStyle w:val="Heading3"/>
        <w:rPr>
          <w:rFonts w:eastAsia="Times New Roman"/>
        </w:rPr>
      </w:pPr>
      <w:bookmarkStart w:id="64" w:name="_Toc465690049"/>
      <w:bookmarkStart w:id="65" w:name="_Toc90052337"/>
      <w:r w:rsidRPr="008532FB">
        <w:rPr>
          <w:rFonts w:eastAsia="Times New Roman"/>
        </w:rPr>
        <w:t>2.5.3 Investment Decisions</w:t>
      </w:r>
      <w:bookmarkEnd w:id="64"/>
      <w:bookmarkEnd w:id="65"/>
    </w:p>
    <w:p w14:paraId="635E6155" w14:textId="77777777" w:rsidR="002014BE" w:rsidRPr="008532FB" w:rsidRDefault="002014BE" w:rsidP="00740F02">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Beside the diversity in accounting decisions, investment decisions are considered as a significant </w:t>
      </w:r>
      <w:r w:rsidR="00740F02" w:rsidRPr="008532FB">
        <w:rPr>
          <w:rFonts w:asciiTheme="majorBidi" w:eastAsia="Times New Roman" w:hAnsiTheme="majorBidi" w:cstheme="majorBidi"/>
          <w:bCs/>
          <w:sz w:val="24"/>
          <w:szCs w:val="24"/>
        </w:rPr>
        <w:t>approach</w:t>
      </w:r>
      <w:r w:rsidRPr="008532FB">
        <w:rPr>
          <w:rFonts w:asciiTheme="majorBidi" w:eastAsia="Times New Roman" w:hAnsiTheme="majorBidi" w:cstheme="majorBidi"/>
          <w:bCs/>
          <w:sz w:val="24"/>
          <w:szCs w:val="24"/>
        </w:rPr>
        <w:t xml:space="preserve"> to determine future </w:t>
      </w:r>
      <w:r w:rsidR="00740F02" w:rsidRPr="008532FB">
        <w:rPr>
          <w:rFonts w:asciiTheme="majorBidi" w:eastAsia="Times New Roman" w:hAnsiTheme="majorBidi" w:cstheme="majorBidi"/>
          <w:bCs/>
          <w:sz w:val="24"/>
          <w:szCs w:val="24"/>
        </w:rPr>
        <w:t xml:space="preserve">financial </w:t>
      </w:r>
      <w:r w:rsidRPr="008532FB">
        <w:rPr>
          <w:rFonts w:asciiTheme="majorBidi" w:eastAsia="Times New Roman" w:hAnsiTheme="majorBidi" w:cstheme="majorBidi"/>
          <w:bCs/>
          <w:sz w:val="24"/>
          <w:szCs w:val="24"/>
        </w:rPr>
        <w:t>positions of firms. This kind of decisions considerably determines the future success of firms and affects their directions (</w:t>
      </w:r>
      <w:r w:rsidRPr="008532FB">
        <w:rPr>
          <w:rFonts w:asciiTheme="majorBidi" w:hAnsiTheme="majorBidi" w:cstheme="majorBidi"/>
          <w:sz w:val="24"/>
          <w:szCs w:val="24"/>
        </w:rPr>
        <w:t>Bierman and Smidt, 1988</w:t>
      </w:r>
      <w:r w:rsidRPr="008532FB">
        <w:rPr>
          <w:rFonts w:asciiTheme="majorBidi" w:eastAsia="Times New Roman" w:hAnsiTheme="majorBidi" w:cstheme="majorBidi"/>
          <w:bCs/>
          <w:sz w:val="24"/>
          <w:szCs w:val="24"/>
        </w:rPr>
        <w:t xml:space="preserve">). In the mainstream literature, several </w:t>
      </w:r>
      <w:r w:rsidR="00F15A90" w:rsidRPr="008532FB">
        <w:rPr>
          <w:rFonts w:asciiTheme="majorBidi" w:eastAsia="Times New Roman" w:hAnsiTheme="majorBidi" w:cstheme="majorBidi"/>
          <w:bCs/>
          <w:sz w:val="24"/>
          <w:szCs w:val="24"/>
        </w:rPr>
        <w:t>studies</w:t>
      </w:r>
      <w:r w:rsidRPr="008532FB">
        <w:rPr>
          <w:rFonts w:asciiTheme="majorBidi" w:eastAsia="Times New Roman" w:hAnsiTheme="majorBidi" w:cstheme="majorBidi"/>
          <w:bCs/>
          <w:sz w:val="24"/>
          <w:szCs w:val="24"/>
        </w:rPr>
        <w:t xml:space="preserve"> have examined multiple issues regarding investment decision requirements and eff</w:t>
      </w:r>
      <w:r w:rsidR="00B31272" w:rsidRPr="008532FB">
        <w:rPr>
          <w:rFonts w:asciiTheme="majorBidi" w:eastAsia="Times New Roman" w:hAnsiTheme="majorBidi" w:cstheme="majorBidi"/>
          <w:bCs/>
          <w:sz w:val="24"/>
          <w:szCs w:val="24"/>
        </w:rPr>
        <w:t>ects (Northcott 1998; Nickell, 1978; King, 1975</w:t>
      </w:r>
      <w:r w:rsidRPr="008532FB">
        <w:rPr>
          <w:rFonts w:asciiTheme="majorBidi" w:eastAsia="Times New Roman" w:hAnsiTheme="majorBidi" w:cstheme="majorBidi"/>
          <w:bCs/>
          <w:sz w:val="24"/>
          <w:szCs w:val="24"/>
        </w:rPr>
        <w:t>). They focused on investment appraisal techniques and their mechanisms applied within firms. There is a relative agreement that such techniques are multi-staged and they have different procedures. The emergence and development of investment appraisal techniques have been indicated in different areas such as management accounting and financial accounting areas. However, the current literature has not covered all relationships between this type of decisions and other areas such as the behavioural issues.</w:t>
      </w:r>
      <w:r w:rsidRPr="008532FB">
        <w:rPr>
          <w:rFonts w:asciiTheme="majorBidi" w:hAnsiTheme="majorBidi" w:cstheme="majorBidi"/>
          <w:sz w:val="24"/>
          <w:szCs w:val="24"/>
        </w:rPr>
        <w:t xml:space="preserve"> </w:t>
      </w:r>
      <w:r w:rsidRPr="008532FB">
        <w:rPr>
          <w:rFonts w:asciiTheme="majorBidi" w:eastAsia="Times New Roman" w:hAnsiTheme="majorBidi" w:cstheme="majorBidi"/>
          <w:bCs/>
          <w:sz w:val="24"/>
          <w:szCs w:val="24"/>
        </w:rPr>
        <w:t>In a similar context, Kengatharan (2014) sought to examine the impacts of individual behavioural factors on investment decisions. This study reviewed the existing theories in behavioural area regarding financial field. In addition, it examined the influence of some IBFs on investment performance and how do IBFs can be exploited to enhance the investment decisions in a positive way. East (1993) focused on the theory of planned behaviour that connects individual beliefs and their behaviour including perceived behavioural. The study investigated how past behaviour and individual attitudes can be assessed and examined and to be in line with financial investment criteria.</w:t>
      </w:r>
    </w:p>
    <w:p w14:paraId="635E6156"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To provide a relevant preface to the main tools of investment decisions, investment appraisal techniques will be briefly presented in the subsequent part.</w:t>
      </w:r>
    </w:p>
    <w:p w14:paraId="635E6157" w14:textId="77777777" w:rsidR="002014BE" w:rsidRPr="008532FB" w:rsidRDefault="002014BE" w:rsidP="00CC09E3">
      <w:pPr>
        <w:pStyle w:val="Heading4"/>
        <w:rPr>
          <w:lang w:val="en-GB"/>
        </w:rPr>
      </w:pPr>
      <w:bookmarkStart w:id="66" w:name="_Toc465690050"/>
      <w:r w:rsidRPr="008532FB">
        <w:rPr>
          <w:lang w:val="en-GB"/>
        </w:rPr>
        <w:t>2.5.3.1 Investment Decision Methods</w:t>
      </w:r>
      <w:bookmarkEnd w:id="66"/>
    </w:p>
    <w:p w14:paraId="635E6158" w14:textId="77777777" w:rsidR="002014BE" w:rsidRPr="008532FB" w:rsidRDefault="002014BE" w:rsidP="00E260FF">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Although the mainstream literature abounds with different examples concerning the emergence and modelling different investment appraisal, the linkage between the individual behavioural factors and investment appraisal techniques have not examined and highlighted in details. </w:t>
      </w:r>
      <w:r w:rsidRPr="008532FB">
        <w:rPr>
          <w:rFonts w:asciiTheme="majorBidi" w:eastAsia="Times New Roman" w:hAnsiTheme="majorBidi" w:cstheme="majorBidi"/>
          <w:bCs/>
          <w:sz w:val="24"/>
          <w:szCs w:val="24"/>
        </w:rPr>
        <w:lastRenderedPageBreak/>
        <w:t>Conventional techniques of investment appraisal have been explained in numerous studies in management accounting and financial accounting areas. These significant tools are considered as investment decision enhancement and they help decision-makers to evaluate each investment alternative through different techniques (</w:t>
      </w:r>
      <w:r w:rsidR="00E260FF" w:rsidRPr="008532FB">
        <w:rPr>
          <w:rFonts w:asciiTheme="majorBidi" w:eastAsia="Times New Roman" w:hAnsiTheme="majorBidi" w:cstheme="majorBidi"/>
          <w:bCs/>
          <w:sz w:val="24"/>
          <w:szCs w:val="24"/>
        </w:rPr>
        <w:t xml:space="preserve">Collis et al., 2012; </w:t>
      </w:r>
      <w:r w:rsidRPr="008532FB">
        <w:rPr>
          <w:rFonts w:asciiTheme="majorBidi" w:eastAsia="Times New Roman" w:hAnsiTheme="majorBidi" w:cstheme="majorBidi"/>
          <w:bCs/>
          <w:sz w:val="24"/>
          <w:szCs w:val="24"/>
        </w:rPr>
        <w:t>Petty et al., 2012; Fr</w:t>
      </w:r>
      <w:r w:rsidR="00E260FF" w:rsidRPr="008532FB">
        <w:rPr>
          <w:rFonts w:asciiTheme="majorBidi" w:eastAsia="Times New Roman" w:hAnsiTheme="majorBidi" w:cstheme="majorBidi"/>
          <w:bCs/>
          <w:sz w:val="24"/>
          <w:szCs w:val="24"/>
        </w:rPr>
        <w:t>iedlob and Plewa, 1996</w:t>
      </w:r>
      <w:r w:rsidRPr="008532FB">
        <w:rPr>
          <w:rFonts w:asciiTheme="majorBidi" w:eastAsia="Times New Roman" w:hAnsiTheme="majorBidi" w:cstheme="majorBidi"/>
          <w:bCs/>
          <w:sz w:val="24"/>
          <w:szCs w:val="24"/>
        </w:rPr>
        <w:t xml:space="preserve">). There are many prominent methods in the accounting literature such as Discounted Cash Flow, Payback method and Internal Rate of Return. </w:t>
      </w:r>
      <w:r w:rsidRPr="008532FB">
        <w:rPr>
          <w:rFonts w:asciiTheme="majorBidi" w:hAnsiTheme="majorBidi" w:cstheme="majorBidi"/>
          <w:sz w:val="24"/>
          <w:szCs w:val="24"/>
        </w:rPr>
        <w:t>Pike and Neale (1993)</w:t>
      </w:r>
      <w:r w:rsidRPr="008532FB">
        <w:rPr>
          <w:rFonts w:asciiTheme="majorBidi" w:eastAsia="Times New Roman" w:hAnsiTheme="majorBidi" w:cstheme="majorBidi"/>
          <w:bCs/>
          <w:sz w:val="24"/>
          <w:szCs w:val="24"/>
        </w:rPr>
        <w:t xml:space="preserve"> explained the correlation between these different techniques and simple decision-making model. They provided an interactive relati</w:t>
      </w:r>
      <w:r w:rsidR="00C026E1" w:rsidRPr="008532FB">
        <w:rPr>
          <w:rFonts w:asciiTheme="majorBidi" w:eastAsia="Times New Roman" w:hAnsiTheme="majorBidi" w:cstheme="majorBidi"/>
          <w:bCs/>
          <w:sz w:val="24"/>
          <w:szCs w:val="24"/>
        </w:rPr>
        <w:t>onship as shown in the Figure 2.</w:t>
      </w:r>
      <w:r w:rsidRPr="008532FB">
        <w:rPr>
          <w:rFonts w:asciiTheme="majorBidi" w:eastAsia="Times New Roman" w:hAnsiTheme="majorBidi" w:cstheme="majorBidi"/>
          <w:bCs/>
          <w:sz w:val="24"/>
          <w:szCs w:val="24"/>
        </w:rPr>
        <w:t xml:space="preserve">1. </w:t>
      </w:r>
    </w:p>
    <w:p w14:paraId="635E6159" w14:textId="77777777" w:rsidR="00D9586C" w:rsidRDefault="002014BE" w:rsidP="008B0208">
      <w:pPr>
        <w:spacing w:before="240" w:line="360" w:lineRule="auto"/>
        <w:jc w:val="both"/>
        <w:rPr>
          <w:rFonts w:asciiTheme="majorBidi" w:hAnsiTheme="majorBidi" w:cstheme="majorBidi"/>
          <w:sz w:val="24"/>
          <w:szCs w:val="24"/>
        </w:rPr>
      </w:pPr>
      <w:r w:rsidRPr="008532FB">
        <w:rPr>
          <w:rFonts w:asciiTheme="majorBidi" w:eastAsia="Times New Roman" w:hAnsiTheme="majorBidi" w:cstheme="majorBidi"/>
          <w:bCs/>
          <w:sz w:val="24"/>
          <w:szCs w:val="24"/>
        </w:rPr>
        <w:t xml:space="preserve">In this </w:t>
      </w:r>
      <w:r w:rsidR="00476F92" w:rsidRPr="008532FB">
        <w:rPr>
          <w:rFonts w:asciiTheme="majorBidi" w:eastAsia="Times New Roman" w:hAnsiTheme="majorBidi" w:cstheme="majorBidi"/>
          <w:bCs/>
          <w:sz w:val="24"/>
          <w:szCs w:val="24"/>
        </w:rPr>
        <w:t>type of decisions</w:t>
      </w:r>
      <w:r w:rsidRPr="008532FB">
        <w:rPr>
          <w:rFonts w:asciiTheme="majorBidi" w:eastAsia="Times New Roman" w:hAnsiTheme="majorBidi" w:cstheme="majorBidi"/>
          <w:bCs/>
          <w:sz w:val="24"/>
          <w:szCs w:val="24"/>
        </w:rPr>
        <w:t xml:space="preserve">, the determination of the budget is the first step of this process. Subsequently, focusing on the main features of projects and the available alternatives regarding projects’ cost and profits. </w:t>
      </w:r>
      <w:r w:rsidR="001C6EC3">
        <w:rPr>
          <w:rFonts w:asciiTheme="majorBidi" w:eastAsia="Times New Roman" w:hAnsiTheme="majorBidi" w:cstheme="majorBidi"/>
          <w:bCs/>
          <w:sz w:val="24"/>
          <w:szCs w:val="24"/>
        </w:rPr>
        <w:t xml:space="preserve">In this regard, </w:t>
      </w:r>
      <w:r w:rsidR="001C6EC3" w:rsidRPr="00564E6C">
        <w:rPr>
          <w:rFonts w:asciiTheme="majorBidi" w:hAnsiTheme="majorBidi" w:cstheme="majorBidi"/>
          <w:sz w:val="24"/>
          <w:szCs w:val="24"/>
        </w:rPr>
        <w:t xml:space="preserve">Karpinski et al. (2021) stated that decision-making process involves the elements which affect the selection of alternates that can be carried out by decision-makers in different situations. </w:t>
      </w:r>
      <w:r w:rsidRPr="008532FB">
        <w:rPr>
          <w:rFonts w:asciiTheme="majorBidi" w:eastAsia="Times New Roman" w:hAnsiTheme="majorBidi" w:cstheme="majorBidi"/>
          <w:bCs/>
          <w:sz w:val="24"/>
          <w:szCs w:val="24"/>
        </w:rPr>
        <w:t xml:space="preserve">The next stage is evaluating the estimated amounts of cost and benefits, identifying the rate of return and studying the risk of the proposed project. The final stage of this simple model is monitoring and controlling the project and identifying the expected performance of the chosen alternative. </w:t>
      </w:r>
    </w:p>
    <w:p w14:paraId="635E615A" w14:textId="77777777" w:rsidR="008B0208" w:rsidRDefault="008B0208" w:rsidP="008B0208">
      <w:pPr>
        <w:spacing w:before="240" w:line="360" w:lineRule="auto"/>
        <w:jc w:val="both"/>
        <w:rPr>
          <w:rFonts w:asciiTheme="majorBidi" w:hAnsiTheme="majorBidi" w:cstheme="majorBidi"/>
          <w:sz w:val="24"/>
          <w:szCs w:val="24"/>
        </w:rPr>
      </w:pPr>
    </w:p>
    <w:p w14:paraId="635E615B" w14:textId="77777777" w:rsidR="008B0208" w:rsidRDefault="008B0208" w:rsidP="008B0208">
      <w:pPr>
        <w:spacing w:before="240" w:line="360" w:lineRule="auto"/>
        <w:jc w:val="both"/>
        <w:rPr>
          <w:rFonts w:asciiTheme="majorBidi" w:hAnsiTheme="majorBidi" w:cstheme="majorBidi"/>
          <w:sz w:val="24"/>
          <w:szCs w:val="24"/>
        </w:rPr>
      </w:pPr>
    </w:p>
    <w:p w14:paraId="635E615C" w14:textId="77777777" w:rsidR="008B0208" w:rsidRDefault="008B0208" w:rsidP="008B0208">
      <w:pPr>
        <w:spacing w:before="240" w:line="360" w:lineRule="auto"/>
        <w:jc w:val="both"/>
        <w:rPr>
          <w:rFonts w:asciiTheme="majorBidi" w:hAnsiTheme="majorBidi" w:cstheme="majorBidi"/>
          <w:sz w:val="24"/>
          <w:szCs w:val="24"/>
        </w:rPr>
      </w:pPr>
    </w:p>
    <w:p w14:paraId="635E615D" w14:textId="77777777" w:rsidR="008B0208" w:rsidRDefault="008B0208" w:rsidP="008B0208">
      <w:pPr>
        <w:spacing w:before="240" w:line="360" w:lineRule="auto"/>
        <w:jc w:val="both"/>
        <w:rPr>
          <w:rFonts w:asciiTheme="majorBidi" w:hAnsiTheme="majorBidi" w:cstheme="majorBidi"/>
          <w:sz w:val="24"/>
          <w:szCs w:val="24"/>
        </w:rPr>
      </w:pPr>
    </w:p>
    <w:p w14:paraId="635E615E" w14:textId="77777777" w:rsidR="008B0208" w:rsidRDefault="008B0208" w:rsidP="008B0208">
      <w:pPr>
        <w:spacing w:before="240" w:line="360" w:lineRule="auto"/>
        <w:jc w:val="both"/>
        <w:rPr>
          <w:rFonts w:asciiTheme="majorBidi" w:hAnsiTheme="majorBidi" w:cstheme="majorBidi"/>
          <w:sz w:val="24"/>
          <w:szCs w:val="24"/>
        </w:rPr>
      </w:pPr>
    </w:p>
    <w:p w14:paraId="635E615F" w14:textId="77777777" w:rsidR="008B0208" w:rsidRDefault="008B0208" w:rsidP="008B0208">
      <w:pPr>
        <w:spacing w:before="240" w:line="360" w:lineRule="auto"/>
        <w:jc w:val="both"/>
        <w:rPr>
          <w:rFonts w:asciiTheme="majorBidi" w:hAnsiTheme="majorBidi" w:cstheme="majorBidi"/>
          <w:sz w:val="24"/>
          <w:szCs w:val="24"/>
        </w:rPr>
      </w:pPr>
    </w:p>
    <w:p w14:paraId="635E6160" w14:textId="77777777" w:rsidR="008B0208" w:rsidRDefault="008B0208" w:rsidP="008B0208">
      <w:pPr>
        <w:spacing w:before="240" w:line="360" w:lineRule="auto"/>
        <w:jc w:val="both"/>
        <w:rPr>
          <w:rFonts w:asciiTheme="majorBidi" w:hAnsiTheme="majorBidi" w:cstheme="majorBidi"/>
          <w:sz w:val="24"/>
          <w:szCs w:val="24"/>
        </w:rPr>
      </w:pPr>
    </w:p>
    <w:p w14:paraId="635E6161" w14:textId="77777777" w:rsidR="008B0208" w:rsidRDefault="008B0208" w:rsidP="008B0208">
      <w:pPr>
        <w:spacing w:before="240" w:line="360" w:lineRule="auto"/>
        <w:jc w:val="both"/>
        <w:rPr>
          <w:rFonts w:asciiTheme="majorBidi" w:hAnsiTheme="majorBidi" w:cstheme="majorBidi"/>
          <w:sz w:val="24"/>
          <w:szCs w:val="24"/>
        </w:rPr>
      </w:pPr>
    </w:p>
    <w:p w14:paraId="635E6162" w14:textId="77777777" w:rsidR="008B0208" w:rsidRPr="008B0208" w:rsidRDefault="008B0208" w:rsidP="008B0208">
      <w:pPr>
        <w:spacing w:before="240" w:line="360" w:lineRule="auto"/>
        <w:jc w:val="both"/>
        <w:rPr>
          <w:rFonts w:asciiTheme="majorBidi" w:hAnsiTheme="majorBidi" w:cstheme="majorBidi"/>
          <w:sz w:val="24"/>
          <w:szCs w:val="24"/>
        </w:rPr>
      </w:pPr>
    </w:p>
    <w:p w14:paraId="635E6163" w14:textId="77777777" w:rsidR="002014BE" w:rsidRPr="008532FB" w:rsidRDefault="002014BE" w:rsidP="00910F02">
      <w:pPr>
        <w:pStyle w:val="MyFigures"/>
        <w:rPr>
          <w:noProof/>
        </w:rPr>
      </w:pPr>
      <w:bookmarkStart w:id="67" w:name="_Toc90052471"/>
      <w:r w:rsidRPr="008532FB">
        <w:rPr>
          <w:noProof/>
        </w:rPr>
        <w:lastRenderedPageBreak/>
        <w:t>Figure 2.1: The simple model of investment decision-making process</w:t>
      </w:r>
      <w:bookmarkEnd w:id="67"/>
    </w:p>
    <w:p w14:paraId="635E6164" w14:textId="77777777" w:rsidR="002014BE" w:rsidRPr="008532FB" w:rsidRDefault="000C325E" w:rsidP="002014BE">
      <w:pPr>
        <w:spacing w:line="360" w:lineRule="auto"/>
        <w:jc w:val="both"/>
        <w:rPr>
          <w:rFonts w:ascii="Verdana" w:eastAsia="Times New Roman" w:hAnsi="Verdana" w:cs="Arial"/>
          <w:bCs/>
          <w:sz w:val="20"/>
          <w:szCs w:val="20"/>
        </w:rPr>
      </w:pPr>
      <w:r w:rsidRPr="008532FB">
        <w:rPr>
          <w:rFonts w:ascii="Verdana" w:eastAsia="Times New Roman" w:hAnsi="Verdana" w:cs="Arial"/>
          <w:bCs/>
          <w:noProof/>
          <w:sz w:val="20"/>
          <w:szCs w:val="20"/>
          <w:lang w:eastAsia="en-GB"/>
        </w:rPr>
        <mc:AlternateContent>
          <mc:Choice Requires="wpg">
            <w:drawing>
              <wp:anchor distT="0" distB="0" distL="114300" distR="114300" simplePos="0" relativeHeight="251658265" behindDoc="0" locked="0" layoutInCell="1" allowOverlap="1" wp14:anchorId="635E8C07" wp14:editId="635E8C08">
                <wp:simplePos x="0" y="0"/>
                <wp:positionH relativeFrom="column">
                  <wp:posOffset>1323975</wp:posOffset>
                </wp:positionH>
                <wp:positionV relativeFrom="paragraph">
                  <wp:posOffset>157480</wp:posOffset>
                </wp:positionV>
                <wp:extent cx="3009900" cy="5324475"/>
                <wp:effectExtent l="0" t="0" r="19050" b="28575"/>
                <wp:wrapNone/>
                <wp:docPr id="721" name="Group 721" descr="P770#y1"/>
                <wp:cNvGraphicFramePr/>
                <a:graphic xmlns:a="http://schemas.openxmlformats.org/drawingml/2006/main">
                  <a:graphicData uri="http://schemas.microsoft.com/office/word/2010/wordprocessingGroup">
                    <wpg:wgp>
                      <wpg:cNvGrpSpPr/>
                      <wpg:grpSpPr>
                        <a:xfrm>
                          <a:off x="0" y="0"/>
                          <a:ext cx="3009900" cy="5324475"/>
                          <a:chOff x="0" y="0"/>
                          <a:chExt cx="3009900" cy="5324475"/>
                        </a:xfrm>
                      </wpg:grpSpPr>
                      <wps:wsp>
                        <wps:cNvPr id="59" name="Rectangle 59"/>
                        <wps:cNvSpPr/>
                        <wps:spPr>
                          <a:xfrm>
                            <a:off x="0" y="1219200"/>
                            <a:ext cx="3009900" cy="762000"/>
                          </a:xfrm>
                          <a:prstGeom prst="rect">
                            <a:avLst/>
                          </a:prstGeom>
                          <a:ln w="12700"/>
                        </wps:spPr>
                        <wps:style>
                          <a:lnRef idx="2">
                            <a:schemeClr val="accent1"/>
                          </a:lnRef>
                          <a:fillRef idx="1">
                            <a:schemeClr val="lt1"/>
                          </a:fillRef>
                          <a:effectRef idx="0">
                            <a:schemeClr val="accent1"/>
                          </a:effectRef>
                          <a:fontRef idx="minor">
                            <a:schemeClr val="dk1"/>
                          </a:fontRef>
                        </wps:style>
                        <wps:txbx>
                          <w:txbxContent>
                            <w:p w14:paraId="635E8E9A" w14:textId="77777777" w:rsidR="006542F1" w:rsidRDefault="006542F1" w:rsidP="002014BE">
                              <w:pPr>
                                <w:spacing w:after="0" w:line="240" w:lineRule="auto"/>
                                <w:jc w:val="center"/>
                                <w:rPr>
                                  <w:b/>
                                  <w:bCs/>
                                  <w:sz w:val="20"/>
                                  <w:szCs w:val="20"/>
                                </w:rPr>
                              </w:pPr>
                              <w:r w:rsidRPr="00B0031D">
                                <w:rPr>
                                  <w:b/>
                                  <w:bCs/>
                                  <w:sz w:val="20"/>
                                  <w:szCs w:val="20"/>
                                </w:rPr>
                                <w:t>Search and development</w:t>
                              </w:r>
                            </w:p>
                            <w:p w14:paraId="635E8E9B" w14:textId="77777777" w:rsidR="006542F1" w:rsidRDefault="006542F1" w:rsidP="00FD756A">
                              <w:pPr>
                                <w:numPr>
                                  <w:ilvl w:val="0"/>
                                  <w:numId w:val="12"/>
                                </w:numPr>
                                <w:spacing w:after="0" w:line="240" w:lineRule="auto"/>
                                <w:contextualSpacing/>
                                <w:rPr>
                                  <w:sz w:val="20"/>
                                  <w:szCs w:val="20"/>
                                </w:rPr>
                              </w:pPr>
                              <w:r>
                                <w:rPr>
                                  <w:sz w:val="20"/>
                                  <w:szCs w:val="20"/>
                                </w:rPr>
                                <w:t>Project ideas</w:t>
                              </w:r>
                            </w:p>
                            <w:p w14:paraId="635E8E9C" w14:textId="77777777" w:rsidR="006542F1" w:rsidRDefault="006542F1" w:rsidP="00FD756A">
                              <w:pPr>
                                <w:numPr>
                                  <w:ilvl w:val="0"/>
                                  <w:numId w:val="12"/>
                                </w:numPr>
                                <w:spacing w:after="0" w:line="240" w:lineRule="auto"/>
                                <w:contextualSpacing/>
                                <w:rPr>
                                  <w:sz w:val="20"/>
                                  <w:szCs w:val="20"/>
                                </w:rPr>
                              </w:pPr>
                              <w:r>
                                <w:rPr>
                                  <w:sz w:val="20"/>
                                  <w:szCs w:val="20"/>
                                </w:rPr>
                                <w:t>Expenses and profits generated</w:t>
                              </w:r>
                            </w:p>
                            <w:p w14:paraId="635E8E9D" w14:textId="77777777" w:rsidR="006542F1" w:rsidRPr="00590149" w:rsidRDefault="006542F1" w:rsidP="00FD756A">
                              <w:pPr>
                                <w:numPr>
                                  <w:ilvl w:val="0"/>
                                  <w:numId w:val="12"/>
                                </w:numPr>
                                <w:spacing w:after="0" w:line="240" w:lineRule="auto"/>
                                <w:contextualSpacing/>
                                <w:rPr>
                                  <w:sz w:val="20"/>
                                  <w:szCs w:val="20"/>
                                </w:rPr>
                              </w:pPr>
                              <w:r>
                                <w:rPr>
                                  <w:sz w:val="20"/>
                                  <w:szCs w:val="20"/>
                                </w:rPr>
                                <w:t>Project type</w:t>
                              </w:r>
                            </w:p>
                            <w:p w14:paraId="635E8E9E" w14:textId="77777777" w:rsidR="006542F1" w:rsidRDefault="006542F1" w:rsidP="002014B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Rectangle 61"/>
                        <wps:cNvSpPr/>
                        <wps:spPr>
                          <a:xfrm>
                            <a:off x="0" y="2438400"/>
                            <a:ext cx="3009900" cy="1085850"/>
                          </a:xfrm>
                          <a:prstGeom prst="rect">
                            <a:avLst/>
                          </a:prstGeom>
                          <a:ln w="12700"/>
                        </wps:spPr>
                        <wps:style>
                          <a:lnRef idx="2">
                            <a:schemeClr val="accent1"/>
                          </a:lnRef>
                          <a:fillRef idx="1">
                            <a:schemeClr val="lt1"/>
                          </a:fillRef>
                          <a:effectRef idx="0">
                            <a:schemeClr val="accent1"/>
                          </a:effectRef>
                          <a:fontRef idx="minor">
                            <a:schemeClr val="dk1"/>
                          </a:fontRef>
                        </wps:style>
                        <wps:txbx>
                          <w:txbxContent>
                            <w:p w14:paraId="635E8E9F" w14:textId="77777777" w:rsidR="006542F1" w:rsidRDefault="006542F1" w:rsidP="002014BE">
                              <w:pPr>
                                <w:spacing w:after="0" w:line="240" w:lineRule="auto"/>
                                <w:jc w:val="center"/>
                                <w:rPr>
                                  <w:b/>
                                  <w:bCs/>
                                  <w:sz w:val="20"/>
                                  <w:szCs w:val="20"/>
                                </w:rPr>
                              </w:pPr>
                              <w:r w:rsidRPr="00590149">
                                <w:rPr>
                                  <w:b/>
                                  <w:bCs/>
                                  <w:sz w:val="20"/>
                                  <w:szCs w:val="20"/>
                                </w:rPr>
                                <w:t>Evaluation</w:t>
                              </w:r>
                            </w:p>
                            <w:p w14:paraId="635E8EA0" w14:textId="77777777" w:rsidR="006542F1" w:rsidRDefault="006542F1" w:rsidP="00FD756A">
                              <w:pPr>
                                <w:numPr>
                                  <w:ilvl w:val="0"/>
                                  <w:numId w:val="13"/>
                                </w:numPr>
                                <w:spacing w:after="0" w:line="240" w:lineRule="auto"/>
                                <w:contextualSpacing/>
                                <w:rPr>
                                  <w:sz w:val="20"/>
                                  <w:szCs w:val="20"/>
                                </w:rPr>
                              </w:pPr>
                              <w:r>
                                <w:rPr>
                                  <w:sz w:val="20"/>
                                  <w:szCs w:val="20"/>
                                </w:rPr>
                                <w:t>Evaluating cost and benefits amounts</w:t>
                              </w:r>
                            </w:p>
                            <w:p w14:paraId="635E8EA1" w14:textId="77777777" w:rsidR="006542F1" w:rsidRDefault="006542F1" w:rsidP="00FD756A">
                              <w:pPr>
                                <w:numPr>
                                  <w:ilvl w:val="0"/>
                                  <w:numId w:val="13"/>
                                </w:numPr>
                                <w:spacing w:after="0" w:line="240" w:lineRule="auto"/>
                                <w:contextualSpacing/>
                                <w:rPr>
                                  <w:sz w:val="20"/>
                                  <w:szCs w:val="20"/>
                                </w:rPr>
                              </w:pPr>
                              <w:r>
                                <w:rPr>
                                  <w:sz w:val="20"/>
                                  <w:szCs w:val="20"/>
                                </w:rPr>
                                <w:t>Identifying target rate of return</w:t>
                              </w:r>
                            </w:p>
                            <w:p w14:paraId="635E8EA2" w14:textId="77777777" w:rsidR="006542F1" w:rsidRDefault="006542F1" w:rsidP="00FD756A">
                              <w:pPr>
                                <w:numPr>
                                  <w:ilvl w:val="0"/>
                                  <w:numId w:val="13"/>
                                </w:numPr>
                                <w:spacing w:after="0" w:line="240" w:lineRule="auto"/>
                                <w:contextualSpacing/>
                                <w:rPr>
                                  <w:sz w:val="20"/>
                                  <w:szCs w:val="20"/>
                                </w:rPr>
                              </w:pPr>
                              <w:r>
                                <w:rPr>
                                  <w:sz w:val="20"/>
                                  <w:szCs w:val="20"/>
                                </w:rPr>
                                <w:t>Does the project have a positive net present value?</w:t>
                              </w:r>
                            </w:p>
                            <w:p w14:paraId="635E8EA3" w14:textId="77777777" w:rsidR="006542F1" w:rsidRPr="00590149" w:rsidRDefault="006542F1" w:rsidP="00FD756A">
                              <w:pPr>
                                <w:numPr>
                                  <w:ilvl w:val="0"/>
                                  <w:numId w:val="13"/>
                                </w:numPr>
                                <w:spacing w:after="0" w:line="240" w:lineRule="auto"/>
                                <w:contextualSpacing/>
                                <w:rPr>
                                  <w:sz w:val="20"/>
                                  <w:szCs w:val="20"/>
                                </w:rPr>
                              </w:pPr>
                              <w:r>
                                <w:rPr>
                                  <w:sz w:val="20"/>
                                  <w:szCs w:val="20"/>
                                </w:rPr>
                                <w:t>Project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8" name="Rectangle 288"/>
                        <wps:cNvSpPr/>
                        <wps:spPr>
                          <a:xfrm>
                            <a:off x="0" y="4257675"/>
                            <a:ext cx="3009900" cy="1066800"/>
                          </a:xfrm>
                          <a:prstGeom prst="rect">
                            <a:avLst/>
                          </a:prstGeom>
                          <a:ln w="12700"/>
                        </wps:spPr>
                        <wps:style>
                          <a:lnRef idx="2">
                            <a:schemeClr val="accent1"/>
                          </a:lnRef>
                          <a:fillRef idx="1">
                            <a:schemeClr val="lt1"/>
                          </a:fillRef>
                          <a:effectRef idx="0">
                            <a:schemeClr val="accent1"/>
                          </a:effectRef>
                          <a:fontRef idx="minor">
                            <a:schemeClr val="dk1"/>
                          </a:fontRef>
                        </wps:style>
                        <wps:txbx>
                          <w:txbxContent>
                            <w:p w14:paraId="635E8EA4" w14:textId="77777777" w:rsidR="006542F1" w:rsidRDefault="006542F1" w:rsidP="002014BE">
                              <w:pPr>
                                <w:spacing w:after="0" w:line="240" w:lineRule="auto"/>
                                <w:jc w:val="center"/>
                                <w:rPr>
                                  <w:b/>
                                  <w:bCs/>
                                  <w:sz w:val="20"/>
                                  <w:szCs w:val="20"/>
                                </w:rPr>
                              </w:pPr>
                              <w:r w:rsidRPr="00590149">
                                <w:rPr>
                                  <w:b/>
                                  <w:bCs/>
                                  <w:sz w:val="20"/>
                                  <w:szCs w:val="20"/>
                                </w:rPr>
                                <w:t>Monitoring and control</w:t>
                              </w:r>
                            </w:p>
                            <w:p w14:paraId="635E8EA5" w14:textId="77777777" w:rsidR="006542F1" w:rsidRDefault="006542F1" w:rsidP="00FD756A">
                              <w:pPr>
                                <w:numPr>
                                  <w:ilvl w:val="0"/>
                                  <w:numId w:val="14"/>
                                </w:numPr>
                                <w:spacing w:after="0" w:line="240" w:lineRule="auto"/>
                                <w:contextualSpacing/>
                                <w:rPr>
                                  <w:sz w:val="20"/>
                                  <w:szCs w:val="20"/>
                                </w:rPr>
                              </w:pPr>
                              <w:r>
                                <w:rPr>
                                  <w:sz w:val="20"/>
                                  <w:szCs w:val="20"/>
                                </w:rPr>
                                <w:t>Project planning</w:t>
                              </w:r>
                            </w:p>
                            <w:p w14:paraId="635E8EA6" w14:textId="77777777" w:rsidR="006542F1" w:rsidRDefault="006542F1" w:rsidP="00FD756A">
                              <w:pPr>
                                <w:numPr>
                                  <w:ilvl w:val="0"/>
                                  <w:numId w:val="14"/>
                                </w:numPr>
                                <w:spacing w:after="0" w:line="240" w:lineRule="auto"/>
                                <w:contextualSpacing/>
                                <w:rPr>
                                  <w:sz w:val="20"/>
                                  <w:szCs w:val="20"/>
                                </w:rPr>
                              </w:pPr>
                              <w:r>
                                <w:rPr>
                                  <w:sz w:val="20"/>
                                  <w:szCs w:val="20"/>
                                </w:rPr>
                                <w:t>Project performance</w:t>
                              </w:r>
                            </w:p>
                            <w:p w14:paraId="635E8EA7" w14:textId="77777777" w:rsidR="006542F1" w:rsidRPr="00D164B7" w:rsidRDefault="006542F1" w:rsidP="00FD756A">
                              <w:pPr>
                                <w:numPr>
                                  <w:ilvl w:val="0"/>
                                  <w:numId w:val="14"/>
                                </w:numPr>
                                <w:spacing w:after="0" w:line="240" w:lineRule="auto"/>
                                <w:contextualSpacing/>
                                <w:rPr>
                                  <w:sz w:val="20"/>
                                  <w:szCs w:val="20"/>
                                </w:rPr>
                              </w:pPr>
                              <w:r>
                                <w:rPr>
                                  <w:sz w:val="20"/>
                                  <w:szCs w:val="20"/>
                                </w:rPr>
                                <w:t>The consistence of performance and initial expectations.</w:t>
                              </w:r>
                            </w:p>
                            <w:p w14:paraId="635E8EA8" w14:textId="77777777" w:rsidR="006542F1" w:rsidRPr="00590149" w:rsidRDefault="006542F1" w:rsidP="002014BE">
                              <w:pPr>
                                <w:spacing w:after="0" w:line="240" w:lineRule="auto"/>
                                <w:jc w:val="center"/>
                                <w:rPr>
                                  <w:b/>
                                  <w:bCs/>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0" y="0"/>
                            <a:ext cx="3009900" cy="762000"/>
                          </a:xfrm>
                          <a:prstGeom prst="rect">
                            <a:avLst/>
                          </a:prstGeom>
                          <a:ln w="12700"/>
                        </wps:spPr>
                        <wps:style>
                          <a:lnRef idx="2">
                            <a:schemeClr val="accent1"/>
                          </a:lnRef>
                          <a:fillRef idx="1">
                            <a:schemeClr val="lt1"/>
                          </a:fillRef>
                          <a:effectRef idx="0">
                            <a:schemeClr val="accent1"/>
                          </a:effectRef>
                          <a:fontRef idx="minor">
                            <a:schemeClr val="dk1"/>
                          </a:fontRef>
                        </wps:style>
                        <wps:txbx>
                          <w:txbxContent>
                            <w:p w14:paraId="635E8EA9" w14:textId="77777777" w:rsidR="006542F1" w:rsidRDefault="006542F1" w:rsidP="002014BE">
                              <w:pPr>
                                <w:spacing w:after="0" w:line="240" w:lineRule="auto"/>
                                <w:jc w:val="center"/>
                                <w:rPr>
                                  <w:b/>
                                  <w:bCs/>
                                  <w:sz w:val="20"/>
                                  <w:szCs w:val="20"/>
                                </w:rPr>
                              </w:pPr>
                              <w:r>
                                <w:rPr>
                                  <w:b/>
                                  <w:bCs/>
                                  <w:sz w:val="20"/>
                                  <w:szCs w:val="20"/>
                                </w:rPr>
                                <w:t>Determination</w:t>
                              </w:r>
                            </w:p>
                            <w:p w14:paraId="635E8EAA" w14:textId="77777777" w:rsidR="006542F1" w:rsidRPr="006C38BA" w:rsidRDefault="006542F1" w:rsidP="00FD756A">
                              <w:pPr>
                                <w:numPr>
                                  <w:ilvl w:val="0"/>
                                  <w:numId w:val="12"/>
                                </w:numPr>
                                <w:spacing w:after="0" w:line="240" w:lineRule="auto"/>
                                <w:contextualSpacing/>
                                <w:rPr>
                                  <w:sz w:val="20"/>
                                  <w:szCs w:val="20"/>
                                </w:rPr>
                              </w:pPr>
                              <w:r>
                                <w:rPr>
                                  <w:sz w:val="20"/>
                                  <w:szCs w:val="20"/>
                                </w:rPr>
                                <w:t>The available value to spend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Rectangle 63"/>
                        <wps:cNvSpPr/>
                        <wps:spPr>
                          <a:xfrm>
                            <a:off x="809625" y="3724275"/>
                            <a:ext cx="1400175" cy="314325"/>
                          </a:xfrm>
                          <a:prstGeom prst="rect">
                            <a:avLst/>
                          </a:prstGeom>
                          <a:ln w="12700"/>
                        </wps:spPr>
                        <wps:style>
                          <a:lnRef idx="2">
                            <a:schemeClr val="accent1"/>
                          </a:lnRef>
                          <a:fillRef idx="1">
                            <a:schemeClr val="lt1"/>
                          </a:fillRef>
                          <a:effectRef idx="0">
                            <a:schemeClr val="accent1"/>
                          </a:effectRef>
                          <a:fontRef idx="minor">
                            <a:schemeClr val="dk1"/>
                          </a:fontRef>
                        </wps:style>
                        <wps:txbx>
                          <w:txbxContent>
                            <w:p w14:paraId="635E8EAB" w14:textId="77777777" w:rsidR="006542F1" w:rsidRPr="000C325E" w:rsidRDefault="006542F1" w:rsidP="002014BE">
                              <w:pPr>
                                <w:spacing w:after="0" w:line="240" w:lineRule="auto"/>
                                <w:jc w:val="center"/>
                                <w:rPr>
                                  <w:sz w:val="20"/>
                                  <w:szCs w:val="20"/>
                                </w:rPr>
                              </w:pPr>
                              <w:r w:rsidRPr="000C325E">
                                <w:rPr>
                                  <w:rFonts w:ascii="Arial" w:hAnsi="Arial" w:cs="Arial"/>
                                  <w:b/>
                                  <w:bCs/>
                                  <w:sz w:val="16"/>
                                  <w:szCs w:val="16"/>
                                </w:rPr>
                                <w:t>Authorisation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Straight Arrow Connector 58"/>
                        <wps:cNvCnPr/>
                        <wps:spPr>
                          <a:xfrm flipH="1">
                            <a:off x="1495425" y="752475"/>
                            <a:ext cx="9525" cy="447675"/>
                          </a:xfrm>
                          <a:prstGeom prst="straightConnector1">
                            <a:avLst/>
                          </a:prstGeom>
                          <a:ln>
                            <a:solidFill>
                              <a:srgbClr val="0070C0"/>
                            </a:solidFill>
                            <a:tailEnd type="arrow"/>
                          </a:ln>
                        </wps:spPr>
                        <wps:style>
                          <a:lnRef idx="1">
                            <a:schemeClr val="accent1"/>
                          </a:lnRef>
                          <a:fillRef idx="0">
                            <a:schemeClr val="accent1"/>
                          </a:fillRef>
                          <a:effectRef idx="0">
                            <a:schemeClr val="accent1"/>
                          </a:effectRef>
                          <a:fontRef idx="minor">
                            <a:schemeClr val="tx1"/>
                          </a:fontRef>
                        </wps:style>
                        <wps:bodyPr/>
                      </wps:wsp>
                      <wps:wsp>
                        <wps:cNvPr id="60" name="Straight Arrow Connector 60"/>
                        <wps:cNvCnPr/>
                        <wps:spPr>
                          <a:xfrm flipH="1">
                            <a:off x="1495425" y="1971675"/>
                            <a:ext cx="9525" cy="447675"/>
                          </a:xfrm>
                          <a:prstGeom prst="straightConnector1">
                            <a:avLst/>
                          </a:prstGeom>
                          <a:ln>
                            <a:solidFill>
                              <a:srgbClr val="0070C0"/>
                            </a:solidFill>
                            <a:tailEnd type="arrow"/>
                          </a:ln>
                        </wps:spPr>
                        <wps:style>
                          <a:lnRef idx="1">
                            <a:schemeClr val="accent1"/>
                          </a:lnRef>
                          <a:fillRef idx="0">
                            <a:schemeClr val="accent1"/>
                          </a:fillRef>
                          <a:effectRef idx="0">
                            <a:schemeClr val="accent1"/>
                          </a:effectRef>
                          <a:fontRef idx="minor">
                            <a:schemeClr val="tx1"/>
                          </a:fontRef>
                        </wps:style>
                        <wps:bodyPr/>
                      </wps:wsp>
                      <wps:wsp>
                        <wps:cNvPr id="62" name="Straight Arrow Connector 62"/>
                        <wps:cNvCnPr/>
                        <wps:spPr>
                          <a:xfrm flipH="1">
                            <a:off x="1485900" y="3514725"/>
                            <a:ext cx="18415" cy="723900"/>
                          </a:xfrm>
                          <a:prstGeom prst="straightConnector1">
                            <a:avLst/>
                          </a:prstGeom>
                          <a:ln>
                            <a:solidFill>
                              <a:srgbClr val="0070C0"/>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35E8C07" id="Group 721" o:spid="_x0000_s1123" alt="P770#y1" style="position:absolute;left:0;text-align:left;margin-left:104.25pt;margin-top:12.4pt;width:237pt;height:419.25pt;z-index:251658265" coordsize="30099,53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kqeqQQAAG4dAAAOAAAAZHJzL2Uyb0RvYy54bWzsWdtu4zYQfS/QfyDU58aSrJuNOAvDu0kL&#10;BLvBZot9pilKFiqRKknHdr++Q0qiHVtJmiwSYAO92CI5w8twznB4eP5hW5XojgpZcDZzvDPXQZQR&#10;nhYsnzl/fbv8PXGQVJiluOSMzpwdlc6Hi19/Od/UU+rzFS9TKhB0wuR0U8+clVL1dDSSZEUrLM94&#10;TRk0ZlxUWEFR5KNU4A30XpUj33Wj0YaLtBacUCmh9mPT6FyY/rOMEvUlyyRVqJw5MDdlfoX5Xerf&#10;0cU5nuYC16uCtNPAL5hFhQsGg9quPmKF0VoUJ11VBRFc8kydEV6NeJYVhJo1wGo892g1V4Kva7OW&#10;fLrJa2smMO2RnV7cLfl8dyNQkc6c2PccxHAFm2TGRaYipZKAuW7i2P1t52lzbep8ClpXor6tb0Rb&#10;kTclbYFtJir9D2tDW2PonTU03SpEoHLsupOJC/tBoC0c+0EQh81WkBXs14keWX16QnPUDTzS87PT&#10;2dTgVnJvOfljlrtd4ZqaDZHaBq3lwklnuK/gb5jlJUVQZ0xj5Kyh5FSCzR60kud7E3DqxhK9tooj&#10;aDcCdsF4WgupriivkP6YOQImYXwR311LBbMA0U5ED10ytAGo+nHbkbZRMy3zpXYlbcS+0gw8A7bL&#10;N90ZTNJFKdAdBjRhQihTxiVggJKBtFbLirK0il6fYmmVWlmtRg1WraLbp3h/RKthRuVMWeWqYFz0&#10;dZD+3U03a+TBNgdr1p9qu9waOERJt4FLnu5gpwVvgoesyWUBhr7GUt1gAdEC/BgioPoCP1nJwba8&#10;/XLQiot/++q1PLgitDpoA9Fn5sh/1lhQB5V/MnDSiRcEOlyZQhDGPhTEYcvysIWtqwWHLQEAw+zM&#10;p5ZXZfeZCV59h0A516NCE2YExp45RImusFBNVIRQS+h8bsQgRNVYXbPbmujOtaG1I33bfseibr1N&#10;gZ9+5h0w8PTI6RpZrcn4fK14VhiP1KZu7NpuAYBUh5Y3QGtkw9werVD3fLT6wTgJHkWr5yZhEg5w&#10;1RHoteFq4+0A13cFVz+BDLJJS/Z41ZXPB2zgh3HUJRq9x6vnRlEynK8mZXhlwMYmLO7PgeF8fSfn&#10;axif4hXqng/XIQ/WSZhOnR7NvF8bpzY1Gg7Wd3WwRuNTnELdc3CauJPIDx0El/hx7Af+8dnqQXrs&#10;QaW55o+9YAzC0P9wde0uu69zdY39bhcHyL4ryIY2Fb5VAhf5SqG5EHyDFpwxYH24QCCyR/CCtQRd&#10;R/A0JBnKyqL+o7vRtzydF0xCSJANmOPQt4RclydPQt2o+Tog69os+mEgy3Z+dmINe3BEDmjSSkOg&#10;ZOaU42WRXgJ9ZAoiX1qqyXVjd9Fdo+WhmMJF+YmlSO1q4C2xNkYbYXSfDbljGDedaMoeaquXobpP&#10;NPVTW//jZH5rekttn6S3moCgY3DLtbwV6QKkU3OJe9BzI3shAGb1pZ7rTWLv5Io3uO59VnZwXZH2&#10;Pbd0JKaGxp7dj/ynXdceuM923SQ07yA6gwq9IG4SJGDL2ucOLwm8NuzG/liLPpo/DWEXjqSfI+ya&#10;dyp41DPpcPsAqV8ND8smTO+fSS/+AwAA//8DAFBLAwQUAAYACAAAACEAr1Esl+EAAAAKAQAADwAA&#10;AGRycy9kb3ducmV2LnhtbEyPT2uDQBDF74V8h2UCvTXrn0bEuoYQ2p5CoUmh9LbRiUrcWXE3ar59&#10;p6fmNjPv8eb38s1sOjHi4FpLCsJVAAKptFVLtYKv49tTCsJ5TZXuLKGCGzrYFIuHXGeVnegTx4Ov&#10;BYeQy7SCxvs+k9KVDRrtVrZHYu1sB6M9r0Mtq0FPHG46GQVBIo1uiT80usddg+XlcDUK3ic9bePw&#10;ddxfzrvbz3H98b0PUanH5bx9AeFx9v9m+MNndCiY6WSvVDnRKYiCdM1WHp65AhuSNOLDSUGaxDHI&#10;Ipf3FYpfAAAA//8DAFBLAQItABQABgAIAAAAIQC2gziS/gAAAOEBAAATAAAAAAAAAAAAAAAAAAAA&#10;AABbQ29udGVudF9UeXBlc10ueG1sUEsBAi0AFAAGAAgAAAAhADj9If/WAAAAlAEAAAsAAAAAAAAA&#10;AAAAAAAALwEAAF9yZWxzLy5yZWxzUEsBAi0AFAAGAAgAAAAhAEpySp6pBAAAbh0AAA4AAAAAAAAA&#10;AAAAAAAALgIAAGRycy9lMm9Eb2MueG1sUEsBAi0AFAAGAAgAAAAhAK9RLJfhAAAACgEAAA8AAAAA&#10;AAAAAAAAAAAAAwcAAGRycy9kb3ducmV2LnhtbFBLBQYAAAAABAAEAPMAAAARCAAAAAA=&#10;">
                <v:rect id="Rectangle 59" o:spid="_x0000_s1124" style="position:absolute;top:12192;width:30099;height:7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ekDwwAAANsAAAAPAAAAZHJzL2Rvd25yZXYueG1sRI9Pa8JA&#10;FMTvQr/D8gq96aYGg0ZXkYKQQwvWFs+P7DOJZt+G7Jo/374rCD0OM/MbZrMbTC06al1lWcH7LAJB&#10;nFtdcaHg9+cwXYJwHlljbZkUjORgt32ZbDDVtudv6k6+EAHCLkUFpfdNKqXLSzLoZrYhDt7FtgZ9&#10;kG0hdYt9gJtazqMokQYrDgslNvRRUn473Y0Ce5VdUnye93GGy/hrcEczH3ul3l6H/RqEp8H/h5/t&#10;TCtYrODxJfwAuf0DAAD//wMAUEsBAi0AFAAGAAgAAAAhANvh9svuAAAAhQEAABMAAAAAAAAAAAAA&#10;AAAAAAAAAFtDb250ZW50X1R5cGVzXS54bWxQSwECLQAUAAYACAAAACEAWvQsW78AAAAVAQAACwAA&#10;AAAAAAAAAAAAAAAfAQAAX3JlbHMvLnJlbHNQSwECLQAUAAYACAAAACEAzeXpA8MAAADbAAAADwAA&#10;AAAAAAAAAAAAAAAHAgAAZHJzL2Rvd25yZXYueG1sUEsFBgAAAAADAAMAtwAAAPcCAAAAAA==&#10;" fillcolor="white [3201]" strokecolor="#4f81bd [3204]" strokeweight="1pt">
                  <v:textbox>
                    <w:txbxContent>
                      <w:p w14:paraId="635E8E9A" w14:textId="77777777" w:rsidR="006542F1" w:rsidRDefault="006542F1" w:rsidP="002014BE">
                        <w:pPr>
                          <w:spacing w:after="0" w:line="240" w:lineRule="auto"/>
                          <w:jc w:val="center"/>
                          <w:rPr>
                            <w:b/>
                            <w:bCs/>
                            <w:sz w:val="20"/>
                            <w:szCs w:val="20"/>
                          </w:rPr>
                        </w:pPr>
                        <w:r w:rsidRPr="00B0031D">
                          <w:rPr>
                            <w:b/>
                            <w:bCs/>
                            <w:sz w:val="20"/>
                            <w:szCs w:val="20"/>
                          </w:rPr>
                          <w:t>Search and development</w:t>
                        </w:r>
                      </w:p>
                      <w:p w14:paraId="635E8E9B" w14:textId="77777777" w:rsidR="006542F1" w:rsidRDefault="006542F1" w:rsidP="00FD756A">
                        <w:pPr>
                          <w:numPr>
                            <w:ilvl w:val="0"/>
                            <w:numId w:val="12"/>
                          </w:numPr>
                          <w:spacing w:after="0" w:line="240" w:lineRule="auto"/>
                          <w:contextualSpacing/>
                          <w:rPr>
                            <w:sz w:val="20"/>
                            <w:szCs w:val="20"/>
                          </w:rPr>
                        </w:pPr>
                        <w:r>
                          <w:rPr>
                            <w:sz w:val="20"/>
                            <w:szCs w:val="20"/>
                          </w:rPr>
                          <w:t>Project ideas</w:t>
                        </w:r>
                      </w:p>
                      <w:p w14:paraId="635E8E9C" w14:textId="77777777" w:rsidR="006542F1" w:rsidRDefault="006542F1" w:rsidP="00FD756A">
                        <w:pPr>
                          <w:numPr>
                            <w:ilvl w:val="0"/>
                            <w:numId w:val="12"/>
                          </w:numPr>
                          <w:spacing w:after="0" w:line="240" w:lineRule="auto"/>
                          <w:contextualSpacing/>
                          <w:rPr>
                            <w:sz w:val="20"/>
                            <w:szCs w:val="20"/>
                          </w:rPr>
                        </w:pPr>
                        <w:r>
                          <w:rPr>
                            <w:sz w:val="20"/>
                            <w:szCs w:val="20"/>
                          </w:rPr>
                          <w:t>Expenses and profits generated</w:t>
                        </w:r>
                      </w:p>
                      <w:p w14:paraId="635E8E9D" w14:textId="77777777" w:rsidR="006542F1" w:rsidRPr="00590149" w:rsidRDefault="006542F1" w:rsidP="00FD756A">
                        <w:pPr>
                          <w:numPr>
                            <w:ilvl w:val="0"/>
                            <w:numId w:val="12"/>
                          </w:numPr>
                          <w:spacing w:after="0" w:line="240" w:lineRule="auto"/>
                          <w:contextualSpacing/>
                          <w:rPr>
                            <w:sz w:val="20"/>
                            <w:szCs w:val="20"/>
                          </w:rPr>
                        </w:pPr>
                        <w:r>
                          <w:rPr>
                            <w:sz w:val="20"/>
                            <w:szCs w:val="20"/>
                          </w:rPr>
                          <w:t>Project type</w:t>
                        </w:r>
                      </w:p>
                      <w:p w14:paraId="635E8E9E" w14:textId="77777777" w:rsidR="006542F1" w:rsidRDefault="006542F1" w:rsidP="002014BE">
                        <w:pPr>
                          <w:jc w:val="center"/>
                        </w:pPr>
                      </w:p>
                    </w:txbxContent>
                  </v:textbox>
                </v:rect>
                <v:rect id="Rectangle 61" o:spid="_x0000_s1125" style="position:absolute;top:24384;width:30099;height:10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4wwAAANsAAAAPAAAAZHJzL2Rvd25yZXYueG1sRI/NasMw&#10;EITvhbyD2EBvjWwHTHCjGBMo5NBC6oaeF2tjO7FWxlL98/ZVoNDjMDPfMPt8Np0YaXCtZQXxJgJB&#10;XFndcq3g8vX2sgPhPLLGzjIpWMhBflg97THTduJPGktfiwBhl6GCxvs+k9JVDRl0G9sTB+9qB4M+&#10;yKGWesApwE0nkyhKpcGWw0KDPR0bqu7lj1Fgb3JM6/fvYnvC3fZjdmeTLJNSz+u5eAXhafb/4b/2&#10;SStIY3h8CT9AHn4BAAD//wMAUEsBAi0AFAAGAAgAAAAhANvh9svuAAAAhQEAABMAAAAAAAAAAAAA&#10;AAAAAAAAAFtDb250ZW50X1R5cGVzXS54bWxQSwECLQAUAAYACAAAACEAWvQsW78AAAAVAQAACwAA&#10;AAAAAAAAAAAAAAAfAQAAX3JlbHMvLnJlbHNQSwECLQAUAAYACAAAACEA/f8vuMMAAADbAAAADwAA&#10;AAAAAAAAAAAAAAAHAgAAZHJzL2Rvd25yZXYueG1sUEsFBgAAAAADAAMAtwAAAPcCAAAAAA==&#10;" fillcolor="white [3201]" strokecolor="#4f81bd [3204]" strokeweight="1pt">
                  <v:textbox>
                    <w:txbxContent>
                      <w:p w14:paraId="635E8E9F" w14:textId="77777777" w:rsidR="006542F1" w:rsidRDefault="006542F1" w:rsidP="002014BE">
                        <w:pPr>
                          <w:spacing w:after="0" w:line="240" w:lineRule="auto"/>
                          <w:jc w:val="center"/>
                          <w:rPr>
                            <w:b/>
                            <w:bCs/>
                            <w:sz w:val="20"/>
                            <w:szCs w:val="20"/>
                          </w:rPr>
                        </w:pPr>
                        <w:r w:rsidRPr="00590149">
                          <w:rPr>
                            <w:b/>
                            <w:bCs/>
                            <w:sz w:val="20"/>
                            <w:szCs w:val="20"/>
                          </w:rPr>
                          <w:t>Evaluation</w:t>
                        </w:r>
                      </w:p>
                      <w:p w14:paraId="635E8EA0" w14:textId="77777777" w:rsidR="006542F1" w:rsidRDefault="006542F1" w:rsidP="00FD756A">
                        <w:pPr>
                          <w:numPr>
                            <w:ilvl w:val="0"/>
                            <w:numId w:val="13"/>
                          </w:numPr>
                          <w:spacing w:after="0" w:line="240" w:lineRule="auto"/>
                          <w:contextualSpacing/>
                          <w:rPr>
                            <w:sz w:val="20"/>
                            <w:szCs w:val="20"/>
                          </w:rPr>
                        </w:pPr>
                        <w:r>
                          <w:rPr>
                            <w:sz w:val="20"/>
                            <w:szCs w:val="20"/>
                          </w:rPr>
                          <w:t>Evaluating cost and benefits amounts</w:t>
                        </w:r>
                      </w:p>
                      <w:p w14:paraId="635E8EA1" w14:textId="77777777" w:rsidR="006542F1" w:rsidRDefault="006542F1" w:rsidP="00FD756A">
                        <w:pPr>
                          <w:numPr>
                            <w:ilvl w:val="0"/>
                            <w:numId w:val="13"/>
                          </w:numPr>
                          <w:spacing w:after="0" w:line="240" w:lineRule="auto"/>
                          <w:contextualSpacing/>
                          <w:rPr>
                            <w:sz w:val="20"/>
                            <w:szCs w:val="20"/>
                          </w:rPr>
                        </w:pPr>
                        <w:r>
                          <w:rPr>
                            <w:sz w:val="20"/>
                            <w:szCs w:val="20"/>
                          </w:rPr>
                          <w:t>Identifying target rate of return</w:t>
                        </w:r>
                      </w:p>
                      <w:p w14:paraId="635E8EA2" w14:textId="77777777" w:rsidR="006542F1" w:rsidRDefault="006542F1" w:rsidP="00FD756A">
                        <w:pPr>
                          <w:numPr>
                            <w:ilvl w:val="0"/>
                            <w:numId w:val="13"/>
                          </w:numPr>
                          <w:spacing w:after="0" w:line="240" w:lineRule="auto"/>
                          <w:contextualSpacing/>
                          <w:rPr>
                            <w:sz w:val="20"/>
                            <w:szCs w:val="20"/>
                          </w:rPr>
                        </w:pPr>
                        <w:r>
                          <w:rPr>
                            <w:sz w:val="20"/>
                            <w:szCs w:val="20"/>
                          </w:rPr>
                          <w:t>Does the project have a positive net present value?</w:t>
                        </w:r>
                      </w:p>
                      <w:p w14:paraId="635E8EA3" w14:textId="77777777" w:rsidR="006542F1" w:rsidRPr="00590149" w:rsidRDefault="006542F1" w:rsidP="00FD756A">
                        <w:pPr>
                          <w:numPr>
                            <w:ilvl w:val="0"/>
                            <w:numId w:val="13"/>
                          </w:numPr>
                          <w:spacing w:after="0" w:line="240" w:lineRule="auto"/>
                          <w:contextualSpacing/>
                          <w:rPr>
                            <w:sz w:val="20"/>
                            <w:szCs w:val="20"/>
                          </w:rPr>
                        </w:pPr>
                        <w:r>
                          <w:rPr>
                            <w:sz w:val="20"/>
                            <w:szCs w:val="20"/>
                          </w:rPr>
                          <w:t>Project risk</w:t>
                        </w:r>
                      </w:p>
                    </w:txbxContent>
                  </v:textbox>
                </v:rect>
                <v:rect id="Rectangle 288" o:spid="_x0000_s1126" style="position:absolute;top:42576;width:30099;height:10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rrZwQAAANwAAAAPAAAAZHJzL2Rvd25yZXYueG1sRE/JasMw&#10;EL0X+g9iAr01chwwxoliTKCQQwttGnIerInlxBoZS/Xy99Wh0OPj7ftytp0YafCtYwWbdQKCuHa6&#10;5UbB5fvtNQfhA7LGzjEpWMhDeXh+2mOh3cRfNJ5DI2II+wIVmBD6QkpfG7Lo164njtzNDRZDhEMj&#10;9YBTDLedTJMkkxZbjg0Gezoaqh/nH6vA3eWYNe/XanvCfPsx+0+bLpNSL6u52oEINId/8Z/7pBWk&#10;eVwbz8QjIA+/AAAA//8DAFBLAQItABQABgAIAAAAIQDb4fbL7gAAAIUBAAATAAAAAAAAAAAAAAAA&#10;AAAAAABbQ29udGVudF9UeXBlc10ueG1sUEsBAi0AFAAGAAgAAAAhAFr0LFu/AAAAFQEAAAsAAAAA&#10;AAAAAAAAAAAAHwEAAF9yZWxzLy5yZWxzUEsBAi0AFAAGAAgAAAAhAODKutnBAAAA3AAAAA8AAAAA&#10;AAAAAAAAAAAABwIAAGRycy9kb3ducmV2LnhtbFBLBQYAAAAAAwADALcAAAD1AgAAAAA=&#10;" fillcolor="white [3201]" strokecolor="#4f81bd [3204]" strokeweight="1pt">
                  <v:textbox>
                    <w:txbxContent>
                      <w:p w14:paraId="635E8EA4" w14:textId="77777777" w:rsidR="006542F1" w:rsidRDefault="006542F1" w:rsidP="002014BE">
                        <w:pPr>
                          <w:spacing w:after="0" w:line="240" w:lineRule="auto"/>
                          <w:jc w:val="center"/>
                          <w:rPr>
                            <w:b/>
                            <w:bCs/>
                            <w:sz w:val="20"/>
                            <w:szCs w:val="20"/>
                          </w:rPr>
                        </w:pPr>
                        <w:r w:rsidRPr="00590149">
                          <w:rPr>
                            <w:b/>
                            <w:bCs/>
                            <w:sz w:val="20"/>
                            <w:szCs w:val="20"/>
                          </w:rPr>
                          <w:t>Monitoring and control</w:t>
                        </w:r>
                      </w:p>
                      <w:p w14:paraId="635E8EA5" w14:textId="77777777" w:rsidR="006542F1" w:rsidRDefault="006542F1" w:rsidP="00FD756A">
                        <w:pPr>
                          <w:numPr>
                            <w:ilvl w:val="0"/>
                            <w:numId w:val="14"/>
                          </w:numPr>
                          <w:spacing w:after="0" w:line="240" w:lineRule="auto"/>
                          <w:contextualSpacing/>
                          <w:rPr>
                            <w:sz w:val="20"/>
                            <w:szCs w:val="20"/>
                          </w:rPr>
                        </w:pPr>
                        <w:r>
                          <w:rPr>
                            <w:sz w:val="20"/>
                            <w:szCs w:val="20"/>
                          </w:rPr>
                          <w:t>Project planning</w:t>
                        </w:r>
                      </w:p>
                      <w:p w14:paraId="635E8EA6" w14:textId="77777777" w:rsidR="006542F1" w:rsidRDefault="006542F1" w:rsidP="00FD756A">
                        <w:pPr>
                          <w:numPr>
                            <w:ilvl w:val="0"/>
                            <w:numId w:val="14"/>
                          </w:numPr>
                          <w:spacing w:after="0" w:line="240" w:lineRule="auto"/>
                          <w:contextualSpacing/>
                          <w:rPr>
                            <w:sz w:val="20"/>
                            <w:szCs w:val="20"/>
                          </w:rPr>
                        </w:pPr>
                        <w:r>
                          <w:rPr>
                            <w:sz w:val="20"/>
                            <w:szCs w:val="20"/>
                          </w:rPr>
                          <w:t>Project performance</w:t>
                        </w:r>
                      </w:p>
                      <w:p w14:paraId="635E8EA7" w14:textId="77777777" w:rsidR="006542F1" w:rsidRPr="00D164B7" w:rsidRDefault="006542F1" w:rsidP="00FD756A">
                        <w:pPr>
                          <w:numPr>
                            <w:ilvl w:val="0"/>
                            <w:numId w:val="14"/>
                          </w:numPr>
                          <w:spacing w:after="0" w:line="240" w:lineRule="auto"/>
                          <w:contextualSpacing/>
                          <w:rPr>
                            <w:sz w:val="20"/>
                            <w:szCs w:val="20"/>
                          </w:rPr>
                        </w:pPr>
                        <w:r>
                          <w:rPr>
                            <w:sz w:val="20"/>
                            <w:szCs w:val="20"/>
                          </w:rPr>
                          <w:t>The consistence of performance and initial expectations.</w:t>
                        </w:r>
                      </w:p>
                      <w:p w14:paraId="635E8EA8" w14:textId="77777777" w:rsidR="006542F1" w:rsidRPr="00590149" w:rsidRDefault="006542F1" w:rsidP="002014BE">
                        <w:pPr>
                          <w:spacing w:after="0" w:line="240" w:lineRule="auto"/>
                          <w:jc w:val="center"/>
                          <w:rPr>
                            <w:b/>
                            <w:bCs/>
                            <w:sz w:val="20"/>
                            <w:szCs w:val="20"/>
                          </w:rPr>
                        </w:pPr>
                      </w:p>
                    </w:txbxContent>
                  </v:textbox>
                </v:rect>
                <v:rect id="Rectangle 57" o:spid="_x0000_s1127" style="position:absolute;width:30099;height:7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tjqxAAAANsAAAAPAAAAZHJzL2Rvd25yZXYueG1sRI/NasMw&#10;EITvhbyD2EBvjZyYOsGJbEKg4EMLTVJ6XqyN7dZaGUv1z9tXhUKOw8x8wxzyybRioN41lhWsVxEI&#10;4tLqhisFH9eXpx0I55E1tpZJwUwO8mzxcMBU25HPNFx8JQKEXYoKau+7VEpX1mTQrWxHHLyb7Q36&#10;IPtK6h7HADet3ERRIg02HBZq7OhUU/l9+TEK7Jcckur18xgXuIvfJvduNvOo1ONyOu5BeJr8Pfzf&#10;LrSC5y38fQk/QGa/AAAA//8DAFBLAQItABQABgAIAAAAIQDb4fbL7gAAAIUBAAATAAAAAAAAAAAA&#10;AAAAAAAAAABbQ29udGVudF9UeXBlc10ueG1sUEsBAi0AFAAGAAgAAAAhAFr0LFu/AAAAFQEAAAsA&#10;AAAAAAAAAAAAAAAAHwEAAF9yZWxzLy5yZWxzUEsBAi0AFAAGAAgAAAAhANM22OrEAAAA2wAAAA8A&#10;AAAAAAAAAAAAAAAABwIAAGRycy9kb3ducmV2LnhtbFBLBQYAAAAAAwADALcAAAD4AgAAAAA=&#10;" fillcolor="white [3201]" strokecolor="#4f81bd [3204]" strokeweight="1pt">
                  <v:textbox>
                    <w:txbxContent>
                      <w:p w14:paraId="635E8EA9" w14:textId="77777777" w:rsidR="006542F1" w:rsidRDefault="006542F1" w:rsidP="002014BE">
                        <w:pPr>
                          <w:spacing w:after="0" w:line="240" w:lineRule="auto"/>
                          <w:jc w:val="center"/>
                          <w:rPr>
                            <w:b/>
                            <w:bCs/>
                            <w:sz w:val="20"/>
                            <w:szCs w:val="20"/>
                          </w:rPr>
                        </w:pPr>
                        <w:r>
                          <w:rPr>
                            <w:b/>
                            <w:bCs/>
                            <w:sz w:val="20"/>
                            <w:szCs w:val="20"/>
                          </w:rPr>
                          <w:t>Determination</w:t>
                        </w:r>
                      </w:p>
                      <w:p w14:paraId="635E8EAA" w14:textId="77777777" w:rsidR="006542F1" w:rsidRPr="006C38BA" w:rsidRDefault="006542F1" w:rsidP="00FD756A">
                        <w:pPr>
                          <w:numPr>
                            <w:ilvl w:val="0"/>
                            <w:numId w:val="12"/>
                          </w:numPr>
                          <w:spacing w:after="0" w:line="240" w:lineRule="auto"/>
                          <w:contextualSpacing/>
                          <w:rPr>
                            <w:sz w:val="20"/>
                            <w:szCs w:val="20"/>
                          </w:rPr>
                        </w:pPr>
                        <w:r>
                          <w:rPr>
                            <w:sz w:val="20"/>
                            <w:szCs w:val="20"/>
                          </w:rPr>
                          <w:t>The available value to spend</w:t>
                        </w:r>
                      </w:p>
                    </w:txbxContent>
                  </v:textbox>
                </v:rect>
                <v:rect id="Rectangle 63" o:spid="_x0000_s1128" style="position:absolute;left:8096;top:37242;width:14002;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RRUwwAAANsAAAAPAAAAZHJzL2Rvd25yZXYueG1sRI/NasMw&#10;EITvhb6D2EJvtZwYTHAtmxAI+NBCmpaeF2trO7FWxlL88/ZVoNDjMDPfMHm5mF5MNLrOsoJNFIMg&#10;rq3uuFHw9Xl82YFwHlljb5kUrOSgLB4fcsy0nfmDprNvRICwy1BB6/2QSenqlgy6yA7Ewfuxo0Ef&#10;5NhIPeIc4KaX2zhOpcGOw0KLAx1aqq/nm1FgL3JKm7fvfVLhLnlf3Mls11mp56dl/wrC0+L/w3/t&#10;SitIE7h/CT9AFr8AAAD//wMAUEsBAi0AFAAGAAgAAAAhANvh9svuAAAAhQEAABMAAAAAAAAAAAAA&#10;AAAAAAAAAFtDb250ZW50X1R5cGVzXS54bWxQSwECLQAUAAYACAAAACEAWvQsW78AAAAVAQAACwAA&#10;AAAAAAAAAAAAAAAfAQAAX3JlbHMvLnJlbHNQSwECLQAUAAYACAAAACEAYmEUVMMAAADbAAAADwAA&#10;AAAAAAAAAAAAAAAHAgAAZHJzL2Rvd25yZXYueG1sUEsFBgAAAAADAAMAtwAAAPcCAAAAAA==&#10;" fillcolor="white [3201]" strokecolor="#4f81bd [3204]" strokeweight="1pt">
                  <v:textbox>
                    <w:txbxContent>
                      <w:p w14:paraId="635E8EAB" w14:textId="77777777" w:rsidR="006542F1" w:rsidRPr="000C325E" w:rsidRDefault="006542F1" w:rsidP="002014BE">
                        <w:pPr>
                          <w:spacing w:after="0" w:line="240" w:lineRule="auto"/>
                          <w:jc w:val="center"/>
                          <w:rPr>
                            <w:sz w:val="20"/>
                            <w:szCs w:val="20"/>
                          </w:rPr>
                        </w:pPr>
                        <w:r w:rsidRPr="000C325E">
                          <w:rPr>
                            <w:rFonts w:ascii="Arial" w:hAnsi="Arial" w:cs="Arial"/>
                            <w:b/>
                            <w:bCs/>
                            <w:sz w:val="16"/>
                            <w:szCs w:val="16"/>
                          </w:rPr>
                          <w:t>Authorisation</w:t>
                        </w:r>
                      </w:p>
                    </w:txbxContent>
                  </v:textbox>
                </v:rect>
                <v:shape id="Straight Arrow Connector 58" o:spid="_x0000_s1129" type="#_x0000_t32" style="position:absolute;left:14954;top:7524;width:95;height:44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owQAAANsAAAAPAAAAZHJzL2Rvd25yZXYueG1sRE9Na8JA&#10;EL0X/A/LCL0Us1GqlOgqoliKJ409eByyYxLMzobsqLG/vnso9Ph434tV7xp1py7Ung2MkxQUceFt&#10;zaWB79Nu9AEqCLLFxjMZeFKA1XLwssDM+gcf6Z5LqWIIhwwNVCJtpnUoKnIYEt8SR+7iO4cSYVdq&#10;2+EjhrtGT9J0ph3WHBsqbGlTUXHNb84A93vJZX3Y67fzDz237+XnZHow5nXYr+eghHr5F/+5v6yB&#10;aRwbv8QfoJe/AAAA//8DAFBLAQItABQABgAIAAAAIQDb4fbL7gAAAIUBAAATAAAAAAAAAAAAAAAA&#10;AAAAAABbQ29udGVudF9UeXBlc10ueG1sUEsBAi0AFAAGAAgAAAAhAFr0LFu/AAAAFQEAAAsAAAAA&#10;AAAAAAAAAAAAHwEAAF9yZWxzLy5yZWxzUEsBAi0AFAAGAAgAAAAhADr74+jBAAAA2wAAAA8AAAAA&#10;AAAAAAAAAAAABwIAAGRycy9kb3ducmV2LnhtbFBLBQYAAAAAAwADALcAAAD1AgAAAAA=&#10;" strokecolor="#0070c0">
                  <v:stroke endarrow="open"/>
                </v:shape>
                <v:shape id="Straight Arrow Connector 60" o:spid="_x0000_s1130" type="#_x0000_t32" style="position:absolute;left:14954;top:19716;width:95;height:44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SVTwgAAANsAAAAPAAAAZHJzL2Rvd25yZXYueG1sRE9Na8JA&#10;EL0X+h+WKfRSdFNpg6RuglQqxZOmPfQ4ZMckmJ0N2VGjv949CD0+3veiGF2nTjSE1rOB12kCirjy&#10;tuXawO/P12QOKgiyxc4zGbhQgCJ/fFhgZv2Zd3QqpVYxhEOGBhqRPtM6VA05DFPfE0du7weHEuFQ&#10;azvgOYa7Ts+SJNUOW44NDfb02VB1KI/OAI8bKWW53eiXvytdVm/1eva+Neb5aVx+gBIa5V98d39b&#10;A2lcH7/EH6DzGwAAAP//AwBQSwECLQAUAAYACAAAACEA2+H2y+4AAACFAQAAEwAAAAAAAAAAAAAA&#10;AAAAAAAAW0NvbnRlbnRfVHlwZXNdLnhtbFBLAQItABQABgAIAAAAIQBa9CxbvwAAABUBAAALAAAA&#10;AAAAAAAAAAAAAB8BAABfcmVscy8ucmVsc1BLAQItABQABgAIAAAAIQAK4SVTwgAAANsAAAAPAAAA&#10;AAAAAAAAAAAAAAcCAABkcnMvZG93bnJldi54bWxQSwUGAAAAAAMAAwC3AAAA9gIAAAAA&#10;" strokecolor="#0070c0">
                  <v:stroke endarrow="open"/>
                </v:shape>
                <v:shape id="Straight Arrow Connector 62" o:spid="_x0000_s1131" type="#_x0000_t32" style="position:absolute;left:14859;top:35147;width:184;height:723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x6/xAAAANsAAAAPAAAAZHJzL2Rvd25yZXYueG1sRI9Ba8JA&#10;FITvBf/D8oReim4MKhJdRSwt4smmPXh8ZJ9JMPs2ZF819td3C0KPw8x8w6w2vWvUlbpQezYwGSeg&#10;iAtvay4NfH2+jRaggiBbbDyTgTsF2KwHTyvMrL/xB11zKVWEcMjQQCXSZlqHoiKHYexb4uidfedQ&#10;ouxKbTu8RbhrdJokc+2w5rhQYUu7iopL/u0McH+QXLbHg345/dD9dVq+p7OjMc/DfrsEJdTLf/jR&#10;3lsD8xT+vsQfoNe/AAAA//8DAFBLAQItABQABgAIAAAAIQDb4fbL7gAAAIUBAAATAAAAAAAAAAAA&#10;AAAAAAAAAABbQ29udGVudF9UeXBlc10ueG1sUEsBAi0AFAAGAAgAAAAhAFr0LFu/AAAAFQEAAAsA&#10;AAAAAAAAAAAAAAAAHwEAAF9yZWxzLy5yZWxzUEsBAi0AFAAGAAgAAAAhAJV/Hr/EAAAA2wAAAA8A&#10;AAAAAAAAAAAAAAAABwIAAGRycy9kb3ducmV2LnhtbFBLBQYAAAAAAwADALcAAAD4AgAAAAA=&#10;" strokecolor="#0070c0">
                  <v:stroke endarrow="open"/>
                </v:shape>
              </v:group>
            </w:pict>
          </mc:Fallback>
        </mc:AlternateContent>
      </w:r>
    </w:p>
    <w:p w14:paraId="635E6165" w14:textId="77777777" w:rsidR="002014BE" w:rsidRPr="008532FB" w:rsidRDefault="002014BE" w:rsidP="002014BE">
      <w:pPr>
        <w:spacing w:line="360" w:lineRule="auto"/>
        <w:jc w:val="both"/>
        <w:rPr>
          <w:rFonts w:ascii="Verdana" w:eastAsia="Times New Roman" w:hAnsi="Verdana" w:cs="Arial"/>
          <w:bCs/>
          <w:sz w:val="20"/>
          <w:szCs w:val="20"/>
        </w:rPr>
      </w:pPr>
    </w:p>
    <w:p w14:paraId="635E6166" w14:textId="77777777" w:rsidR="002014BE" w:rsidRPr="008532FB" w:rsidRDefault="002014BE" w:rsidP="002014BE">
      <w:pPr>
        <w:spacing w:line="360" w:lineRule="auto"/>
        <w:jc w:val="both"/>
        <w:rPr>
          <w:rFonts w:ascii="Verdana" w:eastAsia="Times New Roman" w:hAnsi="Verdana" w:cs="Arial"/>
          <w:bCs/>
          <w:sz w:val="20"/>
          <w:szCs w:val="20"/>
        </w:rPr>
      </w:pPr>
    </w:p>
    <w:p w14:paraId="635E6167" w14:textId="77777777" w:rsidR="002014BE" w:rsidRPr="008532FB" w:rsidRDefault="002014BE" w:rsidP="002014BE">
      <w:pPr>
        <w:spacing w:line="360" w:lineRule="auto"/>
        <w:jc w:val="both"/>
        <w:rPr>
          <w:rFonts w:ascii="Verdana" w:eastAsia="Times New Roman" w:hAnsi="Verdana" w:cs="Arial"/>
          <w:bCs/>
          <w:sz w:val="20"/>
          <w:szCs w:val="20"/>
        </w:rPr>
      </w:pPr>
    </w:p>
    <w:p w14:paraId="635E6168" w14:textId="77777777" w:rsidR="002014BE" w:rsidRPr="008532FB" w:rsidRDefault="002014BE" w:rsidP="002014BE">
      <w:pPr>
        <w:spacing w:line="360" w:lineRule="auto"/>
        <w:jc w:val="both"/>
        <w:rPr>
          <w:rFonts w:ascii="Verdana" w:eastAsia="Times New Roman" w:hAnsi="Verdana" w:cs="Arial"/>
          <w:bCs/>
          <w:sz w:val="20"/>
          <w:szCs w:val="20"/>
        </w:rPr>
      </w:pPr>
    </w:p>
    <w:p w14:paraId="635E6169" w14:textId="77777777" w:rsidR="002014BE" w:rsidRPr="008532FB" w:rsidRDefault="002014BE" w:rsidP="002014BE">
      <w:pPr>
        <w:spacing w:line="360" w:lineRule="auto"/>
        <w:jc w:val="both"/>
        <w:rPr>
          <w:rFonts w:ascii="Verdana" w:eastAsia="Times New Roman" w:hAnsi="Verdana" w:cs="Arial"/>
          <w:bCs/>
          <w:sz w:val="20"/>
          <w:szCs w:val="20"/>
        </w:rPr>
      </w:pPr>
    </w:p>
    <w:p w14:paraId="635E616A" w14:textId="77777777" w:rsidR="002014BE" w:rsidRPr="008532FB" w:rsidRDefault="002014BE" w:rsidP="002014BE">
      <w:pPr>
        <w:spacing w:line="360" w:lineRule="auto"/>
        <w:jc w:val="both"/>
        <w:rPr>
          <w:rFonts w:ascii="Verdana" w:eastAsia="Times New Roman" w:hAnsi="Verdana" w:cs="Arial"/>
          <w:bCs/>
          <w:sz w:val="20"/>
          <w:szCs w:val="20"/>
        </w:rPr>
      </w:pPr>
    </w:p>
    <w:p w14:paraId="635E616B" w14:textId="77777777" w:rsidR="002014BE" w:rsidRPr="008532FB" w:rsidRDefault="002014BE" w:rsidP="002014BE">
      <w:pPr>
        <w:spacing w:line="360" w:lineRule="auto"/>
        <w:jc w:val="both"/>
        <w:rPr>
          <w:rFonts w:ascii="Verdana" w:eastAsia="Times New Roman" w:hAnsi="Verdana" w:cs="Arial"/>
          <w:bCs/>
          <w:sz w:val="20"/>
          <w:szCs w:val="20"/>
        </w:rPr>
      </w:pPr>
    </w:p>
    <w:p w14:paraId="635E616C" w14:textId="77777777" w:rsidR="002014BE" w:rsidRPr="008532FB" w:rsidRDefault="002014BE" w:rsidP="002014BE">
      <w:pPr>
        <w:spacing w:line="360" w:lineRule="auto"/>
        <w:jc w:val="both"/>
        <w:rPr>
          <w:rFonts w:ascii="Verdana" w:eastAsia="Times New Roman" w:hAnsi="Verdana" w:cs="Arial"/>
          <w:bCs/>
          <w:sz w:val="20"/>
          <w:szCs w:val="20"/>
        </w:rPr>
      </w:pPr>
    </w:p>
    <w:p w14:paraId="635E616D" w14:textId="77777777" w:rsidR="002014BE" w:rsidRPr="008532FB" w:rsidRDefault="002014BE" w:rsidP="002014BE">
      <w:pPr>
        <w:spacing w:line="360" w:lineRule="auto"/>
        <w:jc w:val="both"/>
        <w:rPr>
          <w:rFonts w:ascii="Verdana" w:eastAsia="Times New Roman" w:hAnsi="Verdana" w:cs="Arial"/>
          <w:bCs/>
          <w:sz w:val="20"/>
          <w:szCs w:val="20"/>
        </w:rPr>
      </w:pPr>
    </w:p>
    <w:p w14:paraId="635E616E" w14:textId="77777777" w:rsidR="002014BE" w:rsidRPr="008532FB" w:rsidRDefault="002014BE" w:rsidP="002014BE">
      <w:pPr>
        <w:spacing w:line="360" w:lineRule="auto"/>
        <w:jc w:val="both"/>
        <w:rPr>
          <w:rFonts w:ascii="Verdana" w:eastAsia="Times New Roman" w:hAnsi="Verdana" w:cs="Arial"/>
          <w:bCs/>
          <w:sz w:val="20"/>
          <w:szCs w:val="20"/>
        </w:rPr>
      </w:pPr>
    </w:p>
    <w:p w14:paraId="635E616F" w14:textId="77777777" w:rsidR="002014BE" w:rsidRPr="008532FB" w:rsidRDefault="002014BE" w:rsidP="002014BE">
      <w:pPr>
        <w:spacing w:line="360" w:lineRule="auto"/>
        <w:jc w:val="both"/>
        <w:rPr>
          <w:rFonts w:ascii="Verdana" w:eastAsia="Times New Roman" w:hAnsi="Verdana" w:cs="Arial"/>
          <w:bCs/>
          <w:sz w:val="20"/>
          <w:szCs w:val="20"/>
        </w:rPr>
      </w:pPr>
    </w:p>
    <w:p w14:paraId="635E6170" w14:textId="77777777" w:rsidR="002014BE" w:rsidRPr="008532FB" w:rsidRDefault="002014BE" w:rsidP="002014BE">
      <w:pPr>
        <w:spacing w:line="360" w:lineRule="auto"/>
        <w:jc w:val="both"/>
        <w:rPr>
          <w:rFonts w:ascii="Verdana" w:eastAsia="Times New Roman" w:hAnsi="Verdana" w:cs="Arial"/>
          <w:bCs/>
          <w:sz w:val="20"/>
          <w:szCs w:val="20"/>
        </w:rPr>
      </w:pPr>
    </w:p>
    <w:p w14:paraId="635E6171" w14:textId="77777777" w:rsidR="002014BE" w:rsidRPr="008532FB" w:rsidRDefault="002014BE" w:rsidP="002014BE">
      <w:pPr>
        <w:spacing w:line="360" w:lineRule="auto"/>
        <w:jc w:val="both"/>
        <w:rPr>
          <w:rFonts w:ascii="Verdana" w:eastAsia="Times New Roman" w:hAnsi="Verdana" w:cs="Arial"/>
          <w:bCs/>
          <w:sz w:val="20"/>
          <w:szCs w:val="20"/>
        </w:rPr>
      </w:pPr>
    </w:p>
    <w:p w14:paraId="635E6172" w14:textId="77777777" w:rsidR="002014BE" w:rsidRPr="008532FB" w:rsidRDefault="002014BE" w:rsidP="002014BE">
      <w:pPr>
        <w:spacing w:line="360" w:lineRule="auto"/>
        <w:jc w:val="both"/>
        <w:rPr>
          <w:rFonts w:ascii="Verdana" w:eastAsia="Times New Roman" w:hAnsi="Verdana" w:cs="Arial"/>
          <w:bCs/>
          <w:sz w:val="20"/>
          <w:szCs w:val="20"/>
        </w:rPr>
      </w:pPr>
    </w:p>
    <w:p w14:paraId="635E6173" w14:textId="77777777" w:rsidR="002014BE" w:rsidRPr="008532FB" w:rsidRDefault="002014BE" w:rsidP="002014BE">
      <w:pPr>
        <w:spacing w:line="360" w:lineRule="auto"/>
        <w:rPr>
          <w:rFonts w:ascii="Verdana" w:eastAsia="Times New Roman" w:hAnsi="Verdana" w:cs="Arial"/>
          <w:b/>
          <w:sz w:val="20"/>
          <w:szCs w:val="20"/>
        </w:rPr>
      </w:pPr>
    </w:p>
    <w:p w14:paraId="635E6174" w14:textId="77777777" w:rsidR="002014BE" w:rsidRPr="008532FB" w:rsidRDefault="00C22F3B" w:rsidP="002014BE">
      <w:pPr>
        <w:spacing w:line="360" w:lineRule="auto"/>
        <w:jc w:val="center"/>
        <w:rPr>
          <w:rFonts w:asciiTheme="majorBidi" w:eastAsia="Times New Roman" w:hAnsiTheme="majorBidi" w:cstheme="majorBidi"/>
          <w:b/>
          <w:sz w:val="24"/>
          <w:szCs w:val="24"/>
        </w:rPr>
      </w:pPr>
      <w:r w:rsidRPr="008532FB">
        <w:rPr>
          <w:rFonts w:asciiTheme="majorBidi" w:eastAsia="Times New Roman" w:hAnsiTheme="majorBidi" w:cstheme="majorBidi"/>
          <w:b/>
          <w:sz w:val="24"/>
          <w:szCs w:val="24"/>
        </w:rPr>
        <w:t>(</w:t>
      </w:r>
      <w:r w:rsidR="002014BE" w:rsidRPr="008532FB">
        <w:rPr>
          <w:rFonts w:asciiTheme="majorBidi" w:eastAsia="Times New Roman" w:hAnsiTheme="majorBidi" w:cstheme="majorBidi"/>
          <w:b/>
          <w:sz w:val="24"/>
          <w:szCs w:val="24"/>
        </w:rPr>
        <w:t>A</w:t>
      </w:r>
      <w:r w:rsidRPr="008532FB">
        <w:rPr>
          <w:rFonts w:asciiTheme="majorBidi" w:eastAsia="Times New Roman" w:hAnsiTheme="majorBidi" w:cstheme="majorBidi"/>
          <w:b/>
          <w:sz w:val="24"/>
          <w:szCs w:val="24"/>
        </w:rPr>
        <w:t>dapted from Pike and Neale 1993)</w:t>
      </w:r>
    </w:p>
    <w:p w14:paraId="635E6175"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This simple model proposed </w:t>
      </w:r>
      <w:r w:rsidR="00476F92" w:rsidRPr="008532FB">
        <w:rPr>
          <w:rFonts w:asciiTheme="majorBidi" w:eastAsia="Times New Roman" w:hAnsiTheme="majorBidi" w:cstheme="majorBidi"/>
          <w:bCs/>
          <w:sz w:val="24"/>
          <w:szCs w:val="24"/>
        </w:rPr>
        <w:t xml:space="preserve">is </w:t>
      </w:r>
      <w:r w:rsidRPr="008532FB">
        <w:rPr>
          <w:rFonts w:asciiTheme="majorBidi" w:eastAsia="Times New Roman" w:hAnsiTheme="majorBidi" w:cstheme="majorBidi"/>
          <w:bCs/>
          <w:sz w:val="24"/>
          <w:szCs w:val="24"/>
        </w:rPr>
        <w:t xml:space="preserve">essentially based on the investment appraisal techniques mentioned that help to determine and evaluate the best alternatives of available decision options. </w:t>
      </w:r>
    </w:p>
    <w:p w14:paraId="635E6176" w14:textId="77777777" w:rsidR="002014BE" w:rsidRPr="008532FB" w:rsidRDefault="002014BE" w:rsidP="00CC09E3">
      <w:pPr>
        <w:pStyle w:val="Heading5"/>
        <w:rPr>
          <w:rFonts w:eastAsia="Times New Roman"/>
        </w:rPr>
      </w:pPr>
      <w:r w:rsidRPr="008532FB">
        <w:rPr>
          <w:rFonts w:eastAsia="Times New Roman"/>
        </w:rPr>
        <w:t>2.5.3.1.1 Discounted Cash Flow</w:t>
      </w:r>
    </w:p>
    <w:p w14:paraId="635E6177"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Discounted Cash Flow (DCF) measures the potential benefits of proposed investments. Brown and Byers (2005) indicated that DCF is an analytical tool which allows current and future indicators of cash flow to be calculated into the present value using specific discount rates. </w:t>
      </w:r>
      <w:r w:rsidRPr="008532FB">
        <w:rPr>
          <w:rFonts w:asciiTheme="majorBidi" w:eastAsia="Times New Roman" w:hAnsiTheme="majorBidi" w:cstheme="majorBidi"/>
          <w:bCs/>
          <w:sz w:val="24"/>
          <w:szCs w:val="24"/>
        </w:rPr>
        <w:lastRenderedPageBreak/>
        <w:t>Measuring DCF is based on the possibility of generating cash flow for the capital owners through the value of assets and proposed projects.</w:t>
      </w:r>
    </w:p>
    <w:p w14:paraId="635E6178" w14:textId="77777777" w:rsidR="002014BE" w:rsidRPr="008532FB" w:rsidRDefault="002014BE" w:rsidP="006106E0">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The DCF calculation helps investment decision-makers to choose the most appropriate options through evaluating the results obtained of this tool. In this aspect, Damodaran (2012) pointed out that DCF can be determined by the present value of assets as the future expectation. This technique focuses on time, money value and proje</w:t>
      </w:r>
      <w:r w:rsidR="006106E0" w:rsidRPr="008532FB">
        <w:rPr>
          <w:rFonts w:asciiTheme="majorBidi" w:eastAsia="Times New Roman" w:hAnsiTheme="majorBidi" w:cstheme="majorBidi"/>
          <w:bCs/>
          <w:sz w:val="24"/>
          <w:szCs w:val="24"/>
        </w:rPr>
        <w:t>cts’ risk (Lumby, 1994; Pike and Neale, 1993</w:t>
      </w:r>
      <w:r w:rsidRPr="008532FB">
        <w:rPr>
          <w:rFonts w:asciiTheme="majorBidi" w:eastAsia="Times New Roman" w:hAnsiTheme="majorBidi" w:cstheme="majorBidi"/>
          <w:bCs/>
          <w:sz w:val="24"/>
          <w:szCs w:val="24"/>
        </w:rPr>
        <w:t>).</w:t>
      </w:r>
    </w:p>
    <w:p w14:paraId="635E6179"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In the behavioural aspect, individual attitudes towards many investment decisions are directed by the personal assessments. Brophy and Shulman (1993) stated that the personal goals of customers, bankers, suppliers may have direct impact on investment decisions. In a similar context, Keasey and Watson (1993) emphasised that DCF technique can be applied to assess decision efficiency, and explained how do investment decisions contribute in enhancing and building customer loyalty for a long-term. Other behavioural features were discussed in applying DCF technique such as individual performance measurements (Crowther, 2004) and improving customer services, increasing job satisfaction and developing communication services (Grembergen, 2001). DCF tool is financially oriented evaluation technique that helps decision-makers to evaluate the available options of investment alternatives.</w:t>
      </w:r>
    </w:p>
    <w:p w14:paraId="635E617A" w14:textId="77777777" w:rsidR="002014BE" w:rsidRPr="008532FB" w:rsidRDefault="002014BE" w:rsidP="00CC09E3">
      <w:pPr>
        <w:pStyle w:val="Heading5"/>
        <w:rPr>
          <w:rFonts w:eastAsia="Times New Roman"/>
        </w:rPr>
      </w:pPr>
      <w:r w:rsidRPr="008532FB">
        <w:rPr>
          <w:rFonts w:eastAsia="Times New Roman"/>
        </w:rPr>
        <w:t>2.5.3.1.2 Payback Period</w:t>
      </w:r>
      <w:r w:rsidRPr="008532FB">
        <w:rPr>
          <w:rFonts w:eastAsia="Times New Roman"/>
        </w:rPr>
        <w:tab/>
      </w:r>
    </w:p>
    <w:p w14:paraId="635E617B"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Payback period is the required time to retrieve the costs expended of an initial investment (Farris, et al., 2010). Essentially, this method can be used when decision-makers create many investment options that vary in their payback periods. The mechanism used in selecting the most appropriate option lies in choosing an investment that its initial cost can be retrieved in the shorter time. Needles and Crosson (2011) provided an explanation of how to calculate and analyse the results of each alternative generated.</w:t>
      </w:r>
    </w:p>
    <w:p w14:paraId="635E617C"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Turner and Doty (2007) indicated that this technique simply ignores time value, and the use of this method leads to making decisions that focus on the short term period. The simplicity of using this technique encourages small firms and managers to make initial decisions of which investment alternative should they choose. However, ignoring time value of money led to decrease in using this method (Needles and Crosson, 2013)</w:t>
      </w:r>
    </w:p>
    <w:p w14:paraId="635E617D" w14:textId="77777777" w:rsidR="002014BE" w:rsidRPr="008532FB" w:rsidRDefault="002014BE" w:rsidP="00CC09E3">
      <w:pPr>
        <w:pStyle w:val="Heading5"/>
      </w:pPr>
      <w:r w:rsidRPr="008532FB">
        <w:lastRenderedPageBreak/>
        <w:t>2.5.3.1.3 Internal Rate of Return and Accounting Rate of Return</w:t>
      </w:r>
    </w:p>
    <w:p w14:paraId="635E617E" w14:textId="77777777" w:rsidR="002014BE" w:rsidRPr="008532FB" w:rsidRDefault="002014BE" w:rsidP="0015786C">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Internal Rate of Return (IRR) is normally used to evaluate investment projects and strategic investment decisions. This rate reflects to what extent do firms accept or reject investment decisions proposed. The investment option of new projects is approved when the IRR exceeds the standard rate of return, while it is rejected when the IRR lies below this sta</w:t>
      </w:r>
      <w:r w:rsidR="0015786C" w:rsidRPr="008532FB">
        <w:rPr>
          <w:rFonts w:asciiTheme="majorBidi" w:hAnsiTheme="majorBidi" w:cstheme="majorBidi"/>
          <w:bCs/>
          <w:sz w:val="24"/>
          <w:szCs w:val="24"/>
        </w:rPr>
        <w:t xml:space="preserve">ndard rate. According to Kolbe et al. </w:t>
      </w:r>
      <w:r w:rsidRPr="008532FB">
        <w:rPr>
          <w:rFonts w:asciiTheme="majorBidi" w:hAnsiTheme="majorBidi" w:cstheme="majorBidi"/>
          <w:bCs/>
          <w:sz w:val="24"/>
          <w:szCs w:val="24"/>
        </w:rPr>
        <w:t>(2003), IRR is a methodical technique to analyse the cash flows and measuring the discount rate which makes the present value of the estimated cash flows equivalents the initial proposed investment.</w:t>
      </w:r>
    </w:p>
    <w:p w14:paraId="635E617F" w14:textId="77777777" w:rsidR="002014BE" w:rsidRPr="008532FB" w:rsidRDefault="002014BE" w:rsidP="001F3D0D">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Accounting Rate of Return (ARR) is also known as the return of investment and the return of capital employed. This difference of this technique is that ARR focuses on profits rather than cash flow (Drury, 2012). This method also ignores the time value of money (Hansen and Mowen, 2000). Although the accounting literature witnessed many explanations the ARR mechanisms and some disadvantages, there have been other publications that support using this technique over many years by indicating different advantages (Needles, 1999; Bendrey et al., 1996; Polimeni</w:t>
      </w:r>
      <w:r w:rsidR="001F3D0D" w:rsidRPr="008532FB">
        <w:rPr>
          <w:rFonts w:asciiTheme="majorBidi" w:eastAsia="Times New Roman" w:hAnsiTheme="majorBidi" w:cstheme="majorBidi"/>
          <w:bCs/>
          <w:sz w:val="24"/>
          <w:szCs w:val="24"/>
        </w:rPr>
        <w:t xml:space="preserve"> et al.</w:t>
      </w:r>
      <w:r w:rsidRPr="008532FB">
        <w:rPr>
          <w:rFonts w:asciiTheme="majorBidi" w:eastAsia="Times New Roman" w:hAnsiTheme="majorBidi" w:cstheme="majorBidi"/>
          <w:bCs/>
          <w:sz w:val="24"/>
          <w:szCs w:val="24"/>
        </w:rPr>
        <w:t xml:space="preserve">, 1994). For example, Drury (2012) emphasised that this method helps managers in measuring managerial performance. </w:t>
      </w:r>
    </w:p>
    <w:p w14:paraId="635E6180" w14:textId="77777777" w:rsidR="002014BE" w:rsidRPr="008532FB" w:rsidRDefault="00267FB4" w:rsidP="00CC09E3">
      <w:pPr>
        <w:pStyle w:val="Heading4"/>
        <w:rPr>
          <w:lang w:val="en-GB"/>
        </w:rPr>
      </w:pPr>
      <w:bookmarkStart w:id="68" w:name="_Toc465690051"/>
      <w:r w:rsidRPr="008532FB">
        <w:rPr>
          <w:lang w:val="en-GB"/>
        </w:rPr>
        <w:t>2.5.3.2 Behavioural Features of Investment D</w:t>
      </w:r>
      <w:r w:rsidR="002014BE" w:rsidRPr="008532FB">
        <w:rPr>
          <w:lang w:val="en-GB"/>
        </w:rPr>
        <w:t>ec</w:t>
      </w:r>
      <w:r w:rsidRPr="008532FB">
        <w:rPr>
          <w:lang w:val="en-GB"/>
        </w:rPr>
        <w:t>ision-M</w:t>
      </w:r>
      <w:r w:rsidR="002014BE" w:rsidRPr="008532FB">
        <w:rPr>
          <w:lang w:val="en-GB"/>
        </w:rPr>
        <w:t>aking</w:t>
      </w:r>
      <w:bookmarkEnd w:id="68"/>
    </w:p>
    <w:p w14:paraId="635E6181" w14:textId="77777777" w:rsidR="002014BE" w:rsidRPr="008532FB" w:rsidRDefault="002014BE" w:rsidP="00DA70EB">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The behavioural issue is essentially linked to management accounting research and a number of business areas (Wickramasinghe and Alawattage, 2007). In investment operations, human behaviour plays a multidimensional role in generating, evaluating, and choosing future investment alternatives based on many objective criteria, behavioural and sociol</w:t>
      </w:r>
      <w:r w:rsidR="00DA70EB" w:rsidRPr="008532FB">
        <w:rPr>
          <w:rFonts w:asciiTheme="majorBidi" w:eastAsia="Times New Roman" w:hAnsiTheme="majorBidi" w:cstheme="majorBidi"/>
          <w:bCs/>
          <w:sz w:val="24"/>
          <w:szCs w:val="24"/>
        </w:rPr>
        <w:t xml:space="preserve">ogical perspectives. Covaleski et al. </w:t>
      </w:r>
      <w:r w:rsidRPr="008532FB">
        <w:rPr>
          <w:rFonts w:asciiTheme="majorBidi" w:eastAsia="Times New Roman" w:hAnsiTheme="majorBidi" w:cstheme="majorBidi"/>
          <w:bCs/>
          <w:sz w:val="24"/>
          <w:szCs w:val="24"/>
        </w:rPr>
        <w:t xml:space="preserve">(1996) focused on presenting core functions that have been highlighted in the accounting literature related to behavioural context and investment challenges which lie in information design, strategic plans and budgeting operations. They spotted these functions through a historical review of the most prominent organisational and sociological theories. </w:t>
      </w:r>
    </w:p>
    <w:p w14:paraId="635E6182" w14:textId="77777777" w:rsidR="002014BE" w:rsidRPr="008532FB" w:rsidRDefault="002014BE" w:rsidP="00CC09E3">
      <w:pPr>
        <w:pStyle w:val="Heading5"/>
        <w:rPr>
          <w:rFonts w:eastAsia="Times New Roman"/>
        </w:rPr>
      </w:pPr>
      <w:r w:rsidRPr="008532FB">
        <w:rPr>
          <w:rFonts w:eastAsia="Times New Roman"/>
        </w:rPr>
        <w:t>2.5.3.2.1 Psychological Standpoints</w:t>
      </w:r>
    </w:p>
    <w:p w14:paraId="635E6183"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According to existing literature, decision-making processes take two basic forms; programmed and non-programmed methods. Simon (1960) indicated that the majority of decisions taken are </w:t>
      </w:r>
      <w:r w:rsidRPr="008532FB">
        <w:rPr>
          <w:rFonts w:asciiTheme="majorBidi" w:eastAsia="Times New Roman" w:hAnsiTheme="majorBidi" w:cstheme="majorBidi"/>
          <w:bCs/>
          <w:sz w:val="24"/>
          <w:szCs w:val="24"/>
        </w:rPr>
        <w:lastRenderedPageBreak/>
        <w:t>considered non-programmed decisions. Thus, the psychological aspect is involved in determining and orienting these decisions. Strategic investment decisions are complex challenge for managers and decision-makers because many psychological and behavioural factors can be the main effective component in these processes. For example, Bass and Ryterband (1979) stated that some IBFs such as motivation and personal attitudes affect individuals’ visions in decision-making within firms, consequently there were claims for focusing on mechanisms rely on programmed processes. Richards (2014) critically discussed how to avoid the behavioural bias in investment decisions. He emphasised that this factor is the largest single element behind unsuccessful decisions.</w:t>
      </w:r>
    </w:p>
    <w:p w14:paraId="635E6184" w14:textId="77777777" w:rsidR="002014BE" w:rsidRPr="008532FB" w:rsidRDefault="002014BE" w:rsidP="006F0CFD">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A significant aspect in management accounting concepts is opportunity cost that has been investigated in several studies </w:t>
      </w:r>
      <w:r w:rsidR="006F0CFD" w:rsidRPr="008532FB">
        <w:rPr>
          <w:rFonts w:asciiTheme="majorBidi" w:eastAsia="Times New Roman" w:hAnsiTheme="majorBidi" w:cstheme="majorBidi"/>
          <w:bCs/>
          <w:sz w:val="24"/>
          <w:szCs w:val="24"/>
        </w:rPr>
        <w:t>(Kask, 2014; Simaan, 1993</w:t>
      </w:r>
      <w:r w:rsidRPr="008532FB">
        <w:rPr>
          <w:rFonts w:asciiTheme="majorBidi" w:eastAsia="Times New Roman" w:hAnsiTheme="majorBidi" w:cstheme="majorBidi"/>
          <w:bCs/>
          <w:sz w:val="24"/>
          <w:szCs w:val="24"/>
        </w:rPr>
        <w:t>; Oh, 1976). Personal perception of individuals helps decision-makers to recognise the clear and hidden costs of investment alternatives. The study of Northcraft and Neale (1986) focused on examining investment information when decision-makers deal with many alternatives regarding resource allocation, and the main findings were concentrated on ignoring opportunity cost by decision-makers in most cases. The reason for that as they stated is decision-makers usually prefer using traditional cost evaluation instead of opportunity costs. In a significance indication, Chenhall and Morris (1991) provided explanation of the cognitive style effects on decisions made regarding opportunity costs and resource allocation, and they found that decision-makers are affected by some behavioural factors such as their sense and expectation which influence the consideration of opportunity costs. Another study in this issue by Vera-Munoz (2001) focused on individuals’ background and decision-makers, and indicated that education and experience can significantly contribute in making successful structure of decisions.</w:t>
      </w:r>
    </w:p>
    <w:p w14:paraId="635E6185" w14:textId="77777777" w:rsidR="002014BE" w:rsidRPr="008532FB" w:rsidRDefault="00267FB4" w:rsidP="00CC09E3">
      <w:pPr>
        <w:pStyle w:val="Heading5"/>
        <w:rPr>
          <w:rFonts w:eastAsia="Times New Roman"/>
        </w:rPr>
      </w:pPr>
      <w:r w:rsidRPr="008532FB">
        <w:rPr>
          <w:rFonts w:eastAsia="Times New Roman"/>
        </w:rPr>
        <w:t>2.5.3.2.2 Behavioural B</w:t>
      </w:r>
      <w:r w:rsidR="002014BE" w:rsidRPr="008532FB">
        <w:rPr>
          <w:rFonts w:eastAsia="Times New Roman"/>
        </w:rPr>
        <w:t>iases</w:t>
      </w:r>
    </w:p>
    <w:p w14:paraId="635E6186" w14:textId="77777777" w:rsidR="002014BE" w:rsidRPr="008532FB" w:rsidRDefault="002014BE" w:rsidP="00474FBD">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In many cases, personal behaviour of decision-makers deviates from making rational and balanced decision to other biased decisions which are influenced by some IBFs. One significant reason for this behavioural deviation i</w:t>
      </w:r>
      <w:r w:rsidR="00142EC0" w:rsidRPr="008532FB">
        <w:rPr>
          <w:rFonts w:asciiTheme="majorBidi" w:eastAsia="Times New Roman" w:hAnsiTheme="majorBidi" w:cstheme="majorBidi"/>
          <w:bCs/>
          <w:sz w:val="24"/>
          <w:szCs w:val="24"/>
        </w:rPr>
        <w:t>s overconfidence factor (Chira et al.</w:t>
      </w:r>
      <w:r w:rsidRPr="008532FB">
        <w:rPr>
          <w:rFonts w:asciiTheme="majorBidi" w:eastAsia="Times New Roman" w:hAnsiTheme="majorBidi" w:cstheme="majorBidi"/>
          <w:bCs/>
          <w:sz w:val="24"/>
          <w:szCs w:val="24"/>
        </w:rPr>
        <w:t>, 2011). This IBF poses a threat to individuals towards investment decisions that they make. From this perspective, several examples and cases have been explained in some publications concernin</w:t>
      </w:r>
      <w:r w:rsidR="008076D8" w:rsidRPr="008532FB">
        <w:rPr>
          <w:rFonts w:asciiTheme="majorBidi" w:eastAsia="Times New Roman" w:hAnsiTheme="majorBidi" w:cstheme="majorBidi"/>
          <w:bCs/>
          <w:sz w:val="24"/>
          <w:szCs w:val="24"/>
        </w:rPr>
        <w:t>g this factor (e.g., Fernandes et al.</w:t>
      </w:r>
      <w:r w:rsidRPr="008532FB">
        <w:rPr>
          <w:rFonts w:asciiTheme="majorBidi" w:eastAsia="Times New Roman" w:hAnsiTheme="majorBidi" w:cstheme="majorBidi"/>
          <w:bCs/>
          <w:sz w:val="24"/>
          <w:szCs w:val="24"/>
        </w:rPr>
        <w:t xml:space="preserve">, 2012; </w:t>
      </w:r>
      <w:r w:rsidR="008076D8" w:rsidRPr="008532FB">
        <w:rPr>
          <w:rFonts w:asciiTheme="majorBidi" w:eastAsia="Times New Roman" w:hAnsiTheme="majorBidi" w:cstheme="majorBidi"/>
          <w:bCs/>
          <w:sz w:val="24"/>
          <w:szCs w:val="24"/>
        </w:rPr>
        <w:t xml:space="preserve">Dittrich et al., 2005; </w:t>
      </w:r>
      <w:r w:rsidRPr="008532FB">
        <w:rPr>
          <w:rFonts w:asciiTheme="majorBidi" w:eastAsia="Times New Roman" w:hAnsiTheme="majorBidi" w:cstheme="majorBidi"/>
          <w:bCs/>
          <w:sz w:val="24"/>
          <w:szCs w:val="24"/>
        </w:rPr>
        <w:t>Ba</w:t>
      </w:r>
      <w:r w:rsidR="008076D8" w:rsidRPr="008532FB">
        <w:rPr>
          <w:rFonts w:asciiTheme="majorBidi" w:eastAsia="Times New Roman" w:hAnsiTheme="majorBidi" w:cstheme="majorBidi"/>
          <w:bCs/>
          <w:sz w:val="24"/>
          <w:szCs w:val="24"/>
        </w:rPr>
        <w:t>rber and Odean, 2001</w:t>
      </w:r>
      <w:r w:rsidRPr="008532FB">
        <w:rPr>
          <w:rFonts w:asciiTheme="majorBidi" w:eastAsia="Times New Roman" w:hAnsiTheme="majorBidi" w:cstheme="majorBidi"/>
          <w:bCs/>
          <w:sz w:val="24"/>
          <w:szCs w:val="24"/>
        </w:rPr>
        <w:t xml:space="preserve">). Another reason of </w:t>
      </w:r>
      <w:r w:rsidRPr="008532FB">
        <w:rPr>
          <w:rFonts w:asciiTheme="majorBidi" w:eastAsia="Times New Roman" w:hAnsiTheme="majorBidi" w:cstheme="majorBidi"/>
          <w:bCs/>
          <w:sz w:val="24"/>
          <w:szCs w:val="24"/>
        </w:rPr>
        <w:lastRenderedPageBreak/>
        <w:t xml:space="preserve">behavioural bias has been indicated is home bias which refers to a preferred behaviour that tends to making domestic investment rather than foreign investment. Home bias as many researchers stated still needs more deep studies </w:t>
      </w:r>
      <w:r w:rsidR="00474FBD" w:rsidRPr="008532FB">
        <w:rPr>
          <w:rFonts w:asciiTheme="majorBidi" w:eastAsia="Times New Roman" w:hAnsiTheme="majorBidi" w:cstheme="majorBidi"/>
          <w:bCs/>
          <w:sz w:val="24"/>
          <w:szCs w:val="24"/>
        </w:rPr>
        <w:t>(Hamberg et al., 2013; Ke et al., 2009; Coval and Moskowitz, 1999</w:t>
      </w:r>
      <w:r w:rsidRPr="008532FB">
        <w:rPr>
          <w:rFonts w:asciiTheme="majorBidi" w:eastAsia="Times New Roman" w:hAnsiTheme="majorBidi" w:cstheme="majorBidi"/>
          <w:bCs/>
          <w:sz w:val="24"/>
          <w:szCs w:val="24"/>
        </w:rPr>
        <w:t xml:space="preserve">). </w:t>
      </w:r>
    </w:p>
    <w:p w14:paraId="635E6187" w14:textId="77777777" w:rsidR="002014BE" w:rsidRPr="008532FB" w:rsidRDefault="002014BE" w:rsidP="00CC09E3">
      <w:pPr>
        <w:pStyle w:val="Heading2"/>
        <w:rPr>
          <w:rFonts w:eastAsia="Times New Roman"/>
        </w:rPr>
      </w:pPr>
      <w:bookmarkStart w:id="69" w:name="_Toc465690052"/>
      <w:bookmarkStart w:id="70" w:name="_Toc90052338"/>
      <w:r w:rsidRPr="008532FB">
        <w:rPr>
          <w:rFonts w:eastAsia="Times New Roman"/>
        </w:rPr>
        <w:t>2.6 Interactive Behaviour Effects on Decision-Making Process</w:t>
      </w:r>
      <w:bookmarkEnd w:id="69"/>
      <w:bookmarkEnd w:id="70"/>
    </w:p>
    <w:p w14:paraId="635E6188" w14:textId="77777777" w:rsidR="002014BE" w:rsidRPr="008532FB" w:rsidRDefault="002014BE" w:rsidP="0057740B">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This section mainly </w:t>
      </w:r>
      <w:r w:rsidR="0057740B" w:rsidRPr="008532FB">
        <w:rPr>
          <w:rFonts w:asciiTheme="majorBidi" w:eastAsia="Times New Roman" w:hAnsiTheme="majorBidi" w:cstheme="majorBidi"/>
          <w:bCs/>
          <w:sz w:val="24"/>
          <w:szCs w:val="24"/>
        </w:rPr>
        <w:t>focuses</w:t>
      </w:r>
      <w:r w:rsidRPr="008532FB">
        <w:rPr>
          <w:rFonts w:asciiTheme="majorBidi" w:eastAsia="Times New Roman" w:hAnsiTheme="majorBidi" w:cstheme="majorBidi"/>
          <w:bCs/>
          <w:sz w:val="24"/>
          <w:szCs w:val="24"/>
        </w:rPr>
        <w:t xml:space="preserve"> on the mainstream literature of interactive impacts of IBFs within firms on strategic decision processes. This research creates a behavioural model which is Interactive Behaviour Chain (IBC) </w:t>
      </w:r>
      <w:r w:rsidR="0057740B" w:rsidRPr="008532FB">
        <w:rPr>
          <w:rFonts w:asciiTheme="majorBidi" w:eastAsia="Times New Roman" w:hAnsiTheme="majorBidi" w:cstheme="majorBidi"/>
          <w:bCs/>
          <w:sz w:val="24"/>
          <w:szCs w:val="24"/>
        </w:rPr>
        <w:t>which is</w:t>
      </w:r>
      <w:r w:rsidRPr="008532FB">
        <w:rPr>
          <w:rFonts w:asciiTheme="majorBidi" w:eastAsia="Times New Roman" w:hAnsiTheme="majorBidi" w:cstheme="majorBidi"/>
          <w:bCs/>
          <w:sz w:val="24"/>
          <w:szCs w:val="24"/>
        </w:rPr>
        <w:t xml:space="preserve"> based on eight IBFs. This model is primarily created to provide a more comprehensive approach of the positive and negative behavioural impact on individuals’ performance within firms and to measure the extent of individual performance level. The behavioural accounting literature in this area is a substantial basis for this model, and it is considered as a core contribution in modelling the IBC. The interactive behaviour in this section stems from several domains such as individual differences and behavioural change, the influence of personality traits and the impacts of leadership in strategic decision-making process.</w:t>
      </w:r>
    </w:p>
    <w:p w14:paraId="635E6189" w14:textId="77777777" w:rsidR="002014BE" w:rsidRPr="008532FB" w:rsidRDefault="002014BE" w:rsidP="00CC09E3">
      <w:pPr>
        <w:pStyle w:val="Heading3"/>
        <w:rPr>
          <w:rFonts w:eastAsia="Times New Roman"/>
        </w:rPr>
      </w:pPr>
      <w:bookmarkStart w:id="71" w:name="_Toc465690053"/>
      <w:bookmarkStart w:id="72" w:name="_Toc90052339"/>
      <w:r w:rsidRPr="008532FB">
        <w:rPr>
          <w:rFonts w:eastAsia="Times New Roman"/>
        </w:rPr>
        <w:t>2.6.1 Individual Differences</w:t>
      </w:r>
      <w:bookmarkEnd w:id="71"/>
      <w:bookmarkEnd w:id="72"/>
    </w:p>
    <w:p w14:paraId="635E618A" w14:textId="77777777" w:rsidR="002014BE" w:rsidRPr="008532FB" w:rsidRDefault="002014BE" w:rsidP="00C0032D">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Behavioural differences research is concerned with the various choices of individuals when they face similar circumstances. Many theories such as Rational Choice Theory focus on the rationality of decision-making and how to be logical choices (Manzo, 2013). Multiple arguments have been addressed in this aspect and emphasised that human decision-making could be based on the personal choices and perception level rather than the rational moti</w:t>
      </w:r>
      <w:r w:rsidR="00AB3958" w:rsidRPr="008532FB">
        <w:rPr>
          <w:rFonts w:asciiTheme="majorBidi" w:eastAsia="Times New Roman" w:hAnsiTheme="majorBidi" w:cstheme="majorBidi"/>
          <w:bCs/>
          <w:sz w:val="24"/>
          <w:szCs w:val="24"/>
        </w:rPr>
        <w:t>ves (Berg, 2005; Machina, 1981; Gabor, 1976</w:t>
      </w:r>
      <w:r w:rsidRPr="008532FB">
        <w:rPr>
          <w:rFonts w:asciiTheme="majorBidi" w:eastAsia="Times New Roman" w:hAnsiTheme="majorBidi" w:cstheme="majorBidi"/>
          <w:bCs/>
          <w:sz w:val="24"/>
          <w:szCs w:val="24"/>
        </w:rPr>
        <w:t>). There are persuasive arguments in favour of the variety of individual behaviour choices when individuals perform their tasks and participate in decision-making proce</w:t>
      </w:r>
      <w:r w:rsidR="00C0032D" w:rsidRPr="008532FB">
        <w:rPr>
          <w:rFonts w:asciiTheme="majorBidi" w:eastAsia="Times New Roman" w:hAnsiTheme="majorBidi" w:cstheme="majorBidi"/>
          <w:bCs/>
          <w:sz w:val="24"/>
          <w:szCs w:val="24"/>
        </w:rPr>
        <w:t>ss (Bruin et al., 2012; Appelt et al., 2011</w:t>
      </w:r>
      <w:r w:rsidRPr="008532FB">
        <w:rPr>
          <w:rFonts w:asciiTheme="majorBidi" w:eastAsia="Times New Roman" w:hAnsiTheme="majorBidi" w:cstheme="majorBidi"/>
          <w:bCs/>
          <w:sz w:val="24"/>
          <w:szCs w:val="24"/>
        </w:rPr>
        <w:t xml:space="preserve">). The variety of individuals has been examined by (Knoch (2014) from a different angle that focused on brain activity, and how does the human interaction affect the personal perception, Hence the ability of making decisions in a social interaction environment. </w:t>
      </w:r>
    </w:p>
    <w:p w14:paraId="635E618B" w14:textId="77777777" w:rsidR="002014BE" w:rsidRPr="008532FB" w:rsidRDefault="002014BE" w:rsidP="004A0986">
      <w:pPr>
        <w:pStyle w:val="Heading4"/>
        <w:rPr>
          <w:lang w:val="en-GB"/>
        </w:rPr>
      </w:pPr>
      <w:bookmarkStart w:id="73" w:name="_Toc465690054"/>
      <w:r w:rsidRPr="008532FB">
        <w:rPr>
          <w:lang w:val="en-GB"/>
        </w:rPr>
        <w:t>2.6.1.1 Behavioural Complexity and Strategic Choice</w:t>
      </w:r>
      <w:bookmarkEnd w:id="73"/>
      <w:r w:rsidRPr="008532FB">
        <w:rPr>
          <w:lang w:val="en-GB"/>
        </w:rPr>
        <w:t xml:space="preserve"> </w:t>
      </w:r>
    </w:p>
    <w:p w14:paraId="635E618C" w14:textId="77777777" w:rsidR="002014BE" w:rsidRPr="008532FB" w:rsidRDefault="002014BE" w:rsidP="00817E34">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The nature of individual complex traits leads to a wide variety of their behaviour even in performing their assigned tasks regarding making strategic decisions. From this perspective, </w:t>
      </w:r>
      <w:r w:rsidRPr="008532FB">
        <w:rPr>
          <w:rFonts w:asciiTheme="majorBidi" w:eastAsia="Times New Roman" w:hAnsiTheme="majorBidi" w:cstheme="majorBidi"/>
          <w:bCs/>
          <w:sz w:val="24"/>
          <w:szCs w:val="24"/>
        </w:rPr>
        <w:lastRenderedPageBreak/>
        <w:t>several studies have been conducted in psychological and organisational behaviour fields to describe and analyse individual behaviour</w:t>
      </w:r>
      <w:r w:rsidR="000A2FBE" w:rsidRPr="008532FB">
        <w:rPr>
          <w:rFonts w:asciiTheme="majorBidi" w:eastAsia="Times New Roman" w:hAnsiTheme="majorBidi" w:cstheme="majorBidi"/>
          <w:bCs/>
          <w:sz w:val="24"/>
          <w:szCs w:val="24"/>
        </w:rPr>
        <w:t xml:space="preserve"> within firms (Fantino, 2004; Schoemaker, 1993</w:t>
      </w:r>
      <w:r w:rsidRPr="008532FB">
        <w:rPr>
          <w:rFonts w:asciiTheme="majorBidi" w:eastAsia="Times New Roman" w:hAnsiTheme="majorBidi" w:cstheme="majorBidi"/>
          <w:bCs/>
          <w:sz w:val="24"/>
          <w:szCs w:val="24"/>
        </w:rPr>
        <w:t>). This complexity requires a reasonable level of individual cognitive of accounting procedures and financial implications of any decision made. This demand poses a significant challenge to decision-makers who usually prefer to simplify their strategic techniques in decision-making process rather than adopting complicated procedures (Payne, 1976). Decision time is a further substantial function which has been demonstrated in multiple studies that focused on the relationship between this issue and the complexity of d</w:t>
      </w:r>
      <w:r w:rsidR="00817E34" w:rsidRPr="008532FB">
        <w:rPr>
          <w:rFonts w:asciiTheme="majorBidi" w:eastAsia="Times New Roman" w:hAnsiTheme="majorBidi" w:cstheme="majorBidi"/>
          <w:bCs/>
          <w:sz w:val="24"/>
          <w:szCs w:val="24"/>
        </w:rPr>
        <w:t>ecision alternatives (Hendrick et al.</w:t>
      </w:r>
      <w:r w:rsidRPr="008532FB">
        <w:rPr>
          <w:rFonts w:asciiTheme="majorBidi" w:eastAsia="Times New Roman" w:hAnsiTheme="majorBidi" w:cstheme="majorBidi"/>
          <w:bCs/>
          <w:sz w:val="24"/>
          <w:szCs w:val="24"/>
        </w:rPr>
        <w:t>, 1968), and task complexity (Hogarth, 1973). Pollay (1970) modelled a paradigm which helps decision-makers take rational decisions in difficult situations. This type of studies confirms that the complexity issue is connected to many different situations in decision-making process.</w:t>
      </w:r>
    </w:p>
    <w:p w14:paraId="635E618D"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The rational choice in making decisions has been included in several studies that allocated a prominent space of rational and logical scientific analyses of human ability in choosing the rational alternatives. In 1955, Simon introduced a behavioural model including the general features of rationality with the focus on alternatives generated and goal achievement. He analysed the rationality from different dimensions such as gathering information stage in decision-making process, and finding unique solutions of problems. He continued investigating different aspects in this issue by providing an analytical paper that identified the rational choice in work environment and the structural characteristics of individual behaviour (Simon, 1956). Developing these various thoughts continued with different papers such as (Park, 1978) who modelled operationalised satisficing-plus paradigm by examining the simplicity of strategic choice through a seven-point scale. His paper found that decision-makers copy their operational strategies to reach specific choice. </w:t>
      </w:r>
    </w:p>
    <w:p w14:paraId="635E618E" w14:textId="77777777" w:rsidR="002014BE" w:rsidRPr="008532FB" w:rsidRDefault="002014BE" w:rsidP="004A0986">
      <w:pPr>
        <w:pStyle w:val="Heading4"/>
        <w:rPr>
          <w:lang w:val="en-GB"/>
        </w:rPr>
      </w:pPr>
      <w:bookmarkStart w:id="74" w:name="_Toc465690055"/>
      <w:r w:rsidRPr="008532FB">
        <w:rPr>
          <w:lang w:val="en-GB"/>
        </w:rPr>
        <w:t>2.6.1.2 Behavioural Confidence and Cognitive Levels</w:t>
      </w:r>
      <w:bookmarkEnd w:id="74"/>
    </w:p>
    <w:p w14:paraId="635E618F" w14:textId="77777777" w:rsidR="002014BE" w:rsidRPr="008532FB" w:rsidRDefault="002014BE" w:rsidP="00C401D5">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Behavioural differences of individuals stem many IBFs and sub determinants which are derived from human nature. Confidence is one of these determinants that has a considerable effect on decision-making process (Lee and Dry, 2006). The relative contributions of examining the underlying impacts and threats of behavioural confidence showed some arguments and </w:t>
      </w:r>
      <w:r w:rsidRPr="008532FB">
        <w:rPr>
          <w:rFonts w:asciiTheme="majorBidi" w:eastAsia="Times New Roman" w:hAnsiTheme="majorBidi" w:cstheme="majorBidi"/>
          <w:bCs/>
          <w:sz w:val="24"/>
          <w:szCs w:val="24"/>
        </w:rPr>
        <w:lastRenderedPageBreak/>
        <w:t xml:space="preserve">controversial discussion concerning the confidence levels and </w:t>
      </w:r>
      <w:r w:rsidR="00D135D2" w:rsidRPr="008532FB">
        <w:rPr>
          <w:rFonts w:asciiTheme="majorBidi" w:eastAsia="Times New Roman" w:hAnsiTheme="majorBidi" w:cstheme="majorBidi"/>
          <w:bCs/>
          <w:sz w:val="24"/>
          <w:szCs w:val="24"/>
        </w:rPr>
        <w:t>decision-making process (Weber et al.</w:t>
      </w:r>
      <w:r w:rsidR="00C401D5" w:rsidRPr="008532FB">
        <w:rPr>
          <w:rFonts w:asciiTheme="majorBidi" w:eastAsia="Times New Roman" w:hAnsiTheme="majorBidi" w:cstheme="majorBidi"/>
          <w:bCs/>
          <w:sz w:val="24"/>
          <w:szCs w:val="24"/>
        </w:rPr>
        <w:t>, 2012; Payne et al.</w:t>
      </w:r>
      <w:r w:rsidRPr="008532FB">
        <w:rPr>
          <w:rFonts w:asciiTheme="majorBidi" w:eastAsia="Times New Roman" w:hAnsiTheme="majorBidi" w:cstheme="majorBidi"/>
          <w:bCs/>
          <w:sz w:val="24"/>
          <w:szCs w:val="24"/>
        </w:rPr>
        <w:t xml:space="preserve">, 2009). </w:t>
      </w:r>
    </w:p>
    <w:p w14:paraId="635E6190" w14:textId="77777777" w:rsidR="002014BE" w:rsidRPr="008532FB" w:rsidRDefault="002014BE" w:rsidP="006015DF">
      <w:pPr>
        <w:tabs>
          <w:tab w:val="left" w:pos="618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The interaction between behavioural confidence and their cognitive abilities has been slightly connected to strategic decision-making. This considerable relationship needs to be clearly understood by managers and decision-makers. A set of studies conducted individuals’ cognitiv</w:t>
      </w:r>
      <w:r w:rsidR="006015DF" w:rsidRPr="008532FB">
        <w:rPr>
          <w:rFonts w:asciiTheme="majorBidi" w:eastAsia="Times New Roman" w:hAnsiTheme="majorBidi" w:cstheme="majorBidi"/>
          <w:bCs/>
          <w:sz w:val="24"/>
          <w:szCs w:val="24"/>
        </w:rPr>
        <w:t>e tests to measure the confidence</w:t>
      </w:r>
      <w:r w:rsidRPr="008532FB">
        <w:rPr>
          <w:rFonts w:asciiTheme="majorBidi" w:eastAsia="Times New Roman" w:hAnsiTheme="majorBidi" w:cstheme="majorBidi"/>
          <w:bCs/>
          <w:sz w:val="24"/>
          <w:szCs w:val="24"/>
        </w:rPr>
        <w:t xml:space="preserve"> level towards assigned tasks within firms (</w:t>
      </w:r>
      <w:r w:rsidR="0024507A" w:rsidRPr="008532FB">
        <w:rPr>
          <w:rFonts w:asciiTheme="majorBidi" w:eastAsia="Times New Roman" w:hAnsiTheme="majorBidi" w:cstheme="majorBidi"/>
          <w:bCs/>
          <w:sz w:val="24"/>
          <w:szCs w:val="24"/>
        </w:rPr>
        <w:t xml:space="preserve">Mengelkamp and Bannert, 2010; </w:t>
      </w:r>
      <w:r w:rsidRPr="008532FB">
        <w:rPr>
          <w:rFonts w:asciiTheme="majorBidi" w:eastAsia="Times New Roman" w:hAnsiTheme="majorBidi" w:cstheme="majorBidi"/>
          <w:bCs/>
          <w:sz w:val="24"/>
          <w:szCs w:val="24"/>
        </w:rPr>
        <w:t>King and Witt, 2009</w:t>
      </w:r>
      <w:r w:rsidR="0024507A" w:rsidRPr="008532FB">
        <w:rPr>
          <w:rFonts w:asciiTheme="majorBidi" w:eastAsia="Times New Roman" w:hAnsiTheme="majorBidi" w:cstheme="majorBidi"/>
          <w:bCs/>
          <w:sz w:val="24"/>
          <w:szCs w:val="24"/>
        </w:rPr>
        <w:t>; Goldberg and Wooldridge, 1993</w:t>
      </w:r>
      <w:r w:rsidRPr="008532FB">
        <w:rPr>
          <w:rFonts w:asciiTheme="majorBidi" w:eastAsia="Times New Roman" w:hAnsiTheme="majorBidi" w:cstheme="majorBidi"/>
          <w:bCs/>
          <w:sz w:val="24"/>
          <w:szCs w:val="24"/>
        </w:rPr>
        <w:t>). In</w:t>
      </w:r>
      <w:r w:rsidR="005C76AF" w:rsidRPr="008532FB">
        <w:rPr>
          <w:rFonts w:asciiTheme="majorBidi" w:eastAsia="Times New Roman" w:hAnsiTheme="majorBidi" w:cstheme="majorBidi"/>
          <w:bCs/>
          <w:sz w:val="24"/>
          <w:szCs w:val="24"/>
        </w:rPr>
        <w:t xml:space="preserve"> a prominent model, Gigerenzer et al.</w:t>
      </w:r>
      <w:r w:rsidR="00447CD1" w:rsidRPr="008532FB">
        <w:rPr>
          <w:rFonts w:asciiTheme="majorBidi" w:eastAsia="Times New Roman" w:hAnsiTheme="majorBidi" w:cstheme="majorBidi"/>
          <w:bCs/>
          <w:sz w:val="24"/>
          <w:szCs w:val="24"/>
        </w:rPr>
        <w:t xml:space="preserve"> </w:t>
      </w:r>
      <w:r w:rsidRPr="008532FB">
        <w:rPr>
          <w:rFonts w:asciiTheme="majorBidi" w:eastAsia="Times New Roman" w:hAnsiTheme="majorBidi" w:cstheme="majorBidi"/>
          <w:bCs/>
          <w:sz w:val="24"/>
          <w:szCs w:val="24"/>
        </w:rPr>
        <w:t>(1991) examined through the Probabilistic Mental Model (PMM) the overconfidence effects on individuals’ action towards many tasks. This model provides a comprehensive framework of choice and the behavioural confidence, and how do these factors enhance decision-making evaluation under probabilistic conditions.</w:t>
      </w:r>
    </w:p>
    <w:p w14:paraId="635E6191" w14:textId="77777777" w:rsidR="002014BE" w:rsidRPr="008532FB" w:rsidRDefault="002014BE" w:rsidP="002014BE">
      <w:pPr>
        <w:tabs>
          <w:tab w:val="left" w:pos="618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Many psychological studies built the essential basis of analysing investors’ choices and their individual differences. These behavioural perspectives witnessed conducting several studies that focused on the necessity of understanding overconfidence factor and its underlying impacts on investment decisions (De Bondt and Thaler, 1995). From an investment perspective, Harris and Raviv (1993) found that the differences of opinion lead to increasing the trading volume of firms due to the multiple ideas generated. Biais, et al. (2005) conducted an experimental study to examine some psychological aspects and cognitive abilities of individual, and how do affect trading and individuals’ performance. This examination were conducted on 245 participant who summarised their attitudes towards their confidence levels, and the study found that trading performance can be reduced by several factors such as overconfidence. </w:t>
      </w:r>
    </w:p>
    <w:p w14:paraId="635E6192" w14:textId="77777777" w:rsidR="002014BE" w:rsidRPr="008532FB" w:rsidRDefault="00B21FEB" w:rsidP="004A0986">
      <w:pPr>
        <w:pStyle w:val="Heading4"/>
        <w:rPr>
          <w:lang w:val="en-GB"/>
        </w:rPr>
      </w:pPr>
      <w:bookmarkStart w:id="75" w:name="_Toc465690056"/>
      <w:r w:rsidRPr="008532FB">
        <w:rPr>
          <w:lang w:val="en-GB"/>
        </w:rPr>
        <w:t>2.6.1.3</w:t>
      </w:r>
      <w:r w:rsidR="002014BE" w:rsidRPr="008532FB">
        <w:rPr>
          <w:lang w:val="en-GB"/>
        </w:rPr>
        <w:t xml:space="preserve"> Individual Differences and Decision-Making Measurements</w:t>
      </w:r>
      <w:bookmarkEnd w:id="75"/>
    </w:p>
    <w:p w14:paraId="635E6193" w14:textId="77777777" w:rsidR="002014BE" w:rsidRPr="008532FB" w:rsidRDefault="002014BE" w:rsidP="000A3EE2">
      <w:pPr>
        <w:tabs>
          <w:tab w:val="left" w:pos="618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Difference features of individuals can be measured through several approaches that have been emerged in relation with strategic decision-making processes. These measurements assess many different IBFs within firms in order to manage individual abili</w:t>
      </w:r>
      <w:r w:rsidR="00447CD1" w:rsidRPr="008532FB">
        <w:rPr>
          <w:rFonts w:asciiTheme="majorBidi" w:eastAsia="Times New Roman" w:hAnsiTheme="majorBidi" w:cstheme="majorBidi"/>
          <w:bCs/>
          <w:sz w:val="24"/>
          <w:szCs w:val="24"/>
        </w:rPr>
        <w:t>ties efficiently (e.g., Ciampi et al.</w:t>
      </w:r>
      <w:r w:rsidRPr="008532FB">
        <w:rPr>
          <w:rFonts w:asciiTheme="majorBidi" w:eastAsia="Times New Roman" w:hAnsiTheme="majorBidi" w:cstheme="majorBidi"/>
          <w:bCs/>
          <w:sz w:val="24"/>
          <w:szCs w:val="24"/>
        </w:rPr>
        <w:t>, 1982;</w:t>
      </w:r>
      <w:r w:rsidR="00447CD1" w:rsidRPr="008532FB">
        <w:rPr>
          <w:rFonts w:asciiTheme="majorBidi" w:eastAsia="Times New Roman" w:hAnsiTheme="majorBidi" w:cstheme="majorBidi"/>
          <w:bCs/>
          <w:sz w:val="24"/>
          <w:szCs w:val="24"/>
        </w:rPr>
        <w:t xml:space="preserve"> Ferreira et al., 2016; Manske et al.</w:t>
      </w:r>
      <w:r w:rsidRPr="008532FB">
        <w:rPr>
          <w:rFonts w:asciiTheme="majorBidi" w:eastAsia="Times New Roman" w:hAnsiTheme="majorBidi" w:cstheme="majorBidi"/>
          <w:bCs/>
          <w:sz w:val="24"/>
          <w:szCs w:val="24"/>
        </w:rPr>
        <w:t>, 2016). Efficiency of strategic decision-making process is an essential goal for most firms. From this objective, measuring decision-making competence has been measured by different scales such as Adult Decision-Making Competence and deci</w:t>
      </w:r>
      <w:r w:rsidR="000A3EE2" w:rsidRPr="008532FB">
        <w:rPr>
          <w:rFonts w:asciiTheme="majorBidi" w:eastAsia="Times New Roman" w:hAnsiTheme="majorBidi" w:cstheme="majorBidi"/>
          <w:bCs/>
          <w:sz w:val="24"/>
          <w:szCs w:val="24"/>
        </w:rPr>
        <w:t>sion outcomes (Bruine de Bruin et al.</w:t>
      </w:r>
      <w:r w:rsidRPr="008532FB">
        <w:rPr>
          <w:rFonts w:asciiTheme="majorBidi" w:eastAsia="Times New Roman" w:hAnsiTheme="majorBidi" w:cstheme="majorBidi"/>
          <w:bCs/>
          <w:sz w:val="24"/>
          <w:szCs w:val="24"/>
        </w:rPr>
        <w:t xml:space="preserve">, 2007). The necessity of developing strategic decision-making </w:t>
      </w:r>
      <w:r w:rsidRPr="008532FB">
        <w:rPr>
          <w:rFonts w:asciiTheme="majorBidi" w:eastAsia="Times New Roman" w:hAnsiTheme="majorBidi" w:cstheme="majorBidi"/>
          <w:bCs/>
          <w:sz w:val="24"/>
          <w:szCs w:val="24"/>
        </w:rPr>
        <w:lastRenderedPageBreak/>
        <w:t xml:space="preserve">led to emerging many individual behaviour measurements in the mainstream literature such </w:t>
      </w:r>
      <w:r w:rsidR="000A3EE2" w:rsidRPr="008532FB">
        <w:rPr>
          <w:rFonts w:asciiTheme="majorBidi" w:eastAsia="Times New Roman" w:hAnsiTheme="majorBidi" w:cstheme="majorBidi"/>
          <w:bCs/>
          <w:sz w:val="24"/>
          <w:szCs w:val="24"/>
        </w:rPr>
        <w:t>as cognitive ability (Gonzalez et al.</w:t>
      </w:r>
      <w:r w:rsidRPr="008532FB">
        <w:rPr>
          <w:rFonts w:asciiTheme="majorBidi" w:eastAsia="Times New Roman" w:hAnsiTheme="majorBidi" w:cstheme="majorBidi"/>
          <w:bCs/>
          <w:sz w:val="24"/>
          <w:szCs w:val="24"/>
        </w:rPr>
        <w:t>, 2005), risk attitude (Yager, 1999) and motivation measures (Dawkins, 1988).</w:t>
      </w:r>
    </w:p>
    <w:p w14:paraId="635E6194" w14:textId="77777777" w:rsidR="002014BE" w:rsidRPr="008532FB" w:rsidRDefault="00B21FEB" w:rsidP="004A0986">
      <w:pPr>
        <w:pStyle w:val="Heading4"/>
        <w:rPr>
          <w:lang w:val="en-GB"/>
        </w:rPr>
      </w:pPr>
      <w:r w:rsidRPr="008532FB">
        <w:rPr>
          <w:lang w:val="en-GB"/>
        </w:rPr>
        <w:t xml:space="preserve">2.6.1.4 </w:t>
      </w:r>
      <w:r w:rsidR="002014BE" w:rsidRPr="008532FB">
        <w:rPr>
          <w:lang w:val="en-GB"/>
        </w:rPr>
        <w:t>Cognitive Ability</w:t>
      </w:r>
    </w:p>
    <w:p w14:paraId="635E6195" w14:textId="77777777" w:rsidR="002014BE" w:rsidRPr="008532FB" w:rsidRDefault="002014BE" w:rsidP="007C5C92">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Cognitive ability substantially refers to the personal ability of individual of how do they recognise, realise and perform their assigned functions in relation to decision-making process. This aspect essentially focuses on individual intelligence and their capabilities which can be measured by Global Abilit</w:t>
      </w:r>
      <w:r w:rsidR="00AF1783" w:rsidRPr="008532FB">
        <w:rPr>
          <w:rFonts w:asciiTheme="majorBidi" w:eastAsia="Times New Roman" w:hAnsiTheme="majorBidi" w:cstheme="majorBidi"/>
          <w:bCs/>
          <w:sz w:val="24"/>
          <w:szCs w:val="24"/>
        </w:rPr>
        <w:t>y scale (Raven et al., 1996; Heim, 1968</w:t>
      </w:r>
      <w:r w:rsidRPr="008532FB">
        <w:rPr>
          <w:rFonts w:asciiTheme="majorBidi" w:eastAsia="Times New Roman" w:hAnsiTheme="majorBidi" w:cstheme="majorBidi"/>
          <w:bCs/>
          <w:sz w:val="24"/>
          <w:szCs w:val="24"/>
        </w:rPr>
        <w:t>) and Specific Ability or Compete</w:t>
      </w:r>
      <w:r w:rsidR="007C5C92" w:rsidRPr="008532FB">
        <w:rPr>
          <w:rFonts w:asciiTheme="majorBidi" w:eastAsia="Times New Roman" w:hAnsiTheme="majorBidi" w:cstheme="majorBidi"/>
          <w:bCs/>
          <w:sz w:val="24"/>
          <w:szCs w:val="24"/>
        </w:rPr>
        <w:t>nce (Dewberry et al., 2013; Frederick, 2005</w:t>
      </w:r>
      <w:r w:rsidRPr="008532FB">
        <w:rPr>
          <w:rFonts w:asciiTheme="majorBidi" w:eastAsia="Times New Roman" w:hAnsiTheme="majorBidi" w:cstheme="majorBidi"/>
          <w:bCs/>
          <w:sz w:val="24"/>
          <w:szCs w:val="24"/>
        </w:rPr>
        <w:t>).</w:t>
      </w:r>
    </w:p>
    <w:p w14:paraId="635E6196" w14:textId="77777777" w:rsidR="002014BE" w:rsidRPr="008532FB" w:rsidRDefault="002014BE" w:rsidP="0000630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Global ability includes d</w:t>
      </w:r>
      <w:r w:rsidR="00306C59">
        <w:rPr>
          <w:rFonts w:asciiTheme="majorBidi" w:eastAsia="Times New Roman" w:hAnsiTheme="majorBidi" w:cstheme="majorBidi"/>
          <w:bCs/>
          <w:sz w:val="24"/>
          <w:szCs w:val="24"/>
        </w:rPr>
        <w:t>ifferent scales that can be used</w:t>
      </w:r>
      <w:r w:rsidRPr="008532FB">
        <w:rPr>
          <w:rFonts w:asciiTheme="majorBidi" w:eastAsia="Times New Roman" w:hAnsiTheme="majorBidi" w:cstheme="majorBidi"/>
          <w:bCs/>
          <w:sz w:val="24"/>
          <w:szCs w:val="24"/>
        </w:rPr>
        <w:t xml:space="preserve"> in measuring human intelligence from many aspects. For example, in 1955, Wechsler designed The Wechsler Adult Intelligence Scale (WAIS) which examine</w:t>
      </w:r>
      <w:r w:rsidR="006015DF" w:rsidRPr="008532FB">
        <w:rPr>
          <w:rFonts w:asciiTheme="majorBidi" w:eastAsia="Times New Roman" w:hAnsiTheme="majorBidi" w:cstheme="majorBidi"/>
          <w:bCs/>
          <w:sz w:val="24"/>
          <w:szCs w:val="24"/>
        </w:rPr>
        <w:t>s</w:t>
      </w:r>
      <w:r w:rsidRPr="008532FB">
        <w:rPr>
          <w:rFonts w:asciiTheme="majorBidi" w:eastAsia="Times New Roman" w:hAnsiTheme="majorBidi" w:cstheme="majorBidi"/>
          <w:bCs/>
          <w:sz w:val="24"/>
          <w:szCs w:val="24"/>
        </w:rPr>
        <w:t xml:space="preserve"> the extent of individual intelligence and their capabilities in performing their tasks (Wechsler, 1955). He published this scale after revising it</w:t>
      </w:r>
      <w:r w:rsidR="006015DF" w:rsidRPr="008532FB">
        <w:rPr>
          <w:rFonts w:asciiTheme="majorBidi" w:eastAsia="Times New Roman" w:hAnsiTheme="majorBidi" w:cstheme="majorBidi"/>
          <w:bCs/>
          <w:sz w:val="24"/>
          <w:szCs w:val="24"/>
        </w:rPr>
        <w:t>,</w:t>
      </w:r>
      <w:r w:rsidRPr="008532FB">
        <w:rPr>
          <w:rFonts w:asciiTheme="majorBidi" w:eastAsia="Times New Roman" w:hAnsiTheme="majorBidi" w:cstheme="majorBidi"/>
          <w:bCs/>
          <w:sz w:val="24"/>
          <w:szCs w:val="24"/>
        </w:rPr>
        <w:t xml:space="preserve"> </w:t>
      </w:r>
      <w:r w:rsidR="006015DF" w:rsidRPr="008532FB">
        <w:rPr>
          <w:rFonts w:asciiTheme="majorBidi" w:eastAsia="Times New Roman" w:hAnsiTheme="majorBidi" w:cstheme="majorBidi"/>
          <w:bCs/>
          <w:sz w:val="24"/>
          <w:szCs w:val="24"/>
        </w:rPr>
        <w:t xml:space="preserve">which </w:t>
      </w:r>
      <w:r w:rsidRPr="008532FB">
        <w:rPr>
          <w:rFonts w:asciiTheme="majorBidi" w:eastAsia="Times New Roman" w:hAnsiTheme="majorBidi" w:cstheme="majorBidi"/>
          <w:bCs/>
          <w:sz w:val="24"/>
          <w:szCs w:val="24"/>
        </w:rPr>
        <w:t>is still broadly used and it has been developed to the fourth edition (Suwartono et al., 2014). With regard to the specific ability scales, they measure particular individual skills such as numerical skills that enhance the personal ability of dealing with information required for decision-makers (Peters et al., 2007). More specific ski</w:t>
      </w:r>
      <w:r w:rsidR="0000630E" w:rsidRPr="008532FB">
        <w:rPr>
          <w:rFonts w:asciiTheme="majorBidi" w:eastAsia="Times New Roman" w:hAnsiTheme="majorBidi" w:cstheme="majorBidi"/>
          <w:bCs/>
          <w:sz w:val="24"/>
          <w:szCs w:val="24"/>
        </w:rPr>
        <w:t xml:space="preserve">lls have been stated by Thomas et al. </w:t>
      </w:r>
      <w:r w:rsidRPr="008532FB">
        <w:rPr>
          <w:rFonts w:asciiTheme="majorBidi" w:eastAsia="Times New Roman" w:hAnsiTheme="majorBidi" w:cstheme="majorBidi"/>
          <w:bCs/>
          <w:sz w:val="24"/>
          <w:szCs w:val="24"/>
        </w:rPr>
        <w:t xml:space="preserve">(1996) in their study that provided a comparison between specific mental ability skills and the general capability of individual. Their study focused on some specific skills required for predicting individual performance in their assigned tasks and their mental ability. </w:t>
      </w:r>
    </w:p>
    <w:p w14:paraId="635E6197" w14:textId="77777777" w:rsidR="002014BE" w:rsidRPr="008532FB" w:rsidRDefault="00B21FEB" w:rsidP="004A0986">
      <w:pPr>
        <w:pStyle w:val="Heading4"/>
        <w:rPr>
          <w:lang w:val="en-GB"/>
        </w:rPr>
      </w:pPr>
      <w:r w:rsidRPr="008532FB">
        <w:rPr>
          <w:lang w:val="en-GB"/>
        </w:rPr>
        <w:t xml:space="preserve">2.6.1.5 </w:t>
      </w:r>
      <w:r w:rsidR="002014BE" w:rsidRPr="008532FB">
        <w:rPr>
          <w:lang w:val="en-GB"/>
        </w:rPr>
        <w:t>Risk Attitude</w:t>
      </w:r>
    </w:p>
    <w:p w14:paraId="635E6198" w14:textId="77777777" w:rsidR="002014BE" w:rsidRPr="008532FB" w:rsidRDefault="002014BE" w:rsidP="007146D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Decision-maker</w:t>
      </w:r>
      <w:r w:rsidR="00D95B55">
        <w:rPr>
          <w:rFonts w:asciiTheme="majorBidi" w:eastAsia="Times New Roman" w:hAnsiTheme="majorBidi" w:cstheme="majorBidi"/>
          <w:bCs/>
          <w:sz w:val="24"/>
          <w:szCs w:val="24"/>
        </w:rPr>
        <w:t>’s</w:t>
      </w:r>
      <w:r w:rsidRPr="008532FB">
        <w:rPr>
          <w:rFonts w:asciiTheme="majorBidi" w:eastAsia="Times New Roman" w:hAnsiTheme="majorBidi" w:cstheme="majorBidi"/>
          <w:bCs/>
          <w:sz w:val="24"/>
          <w:szCs w:val="24"/>
        </w:rPr>
        <w:t xml:space="preserve"> attitude is a substantial component of IBFs that can be measured by some proposed models. According to Weber and Johnson (2008), risk attitude measures can be categorised into three categories. The first method is the behavioural measure of risk that can be applied to individuals to measure their risk concentration when they face challenges in decision-making. The second technique evaluates risky situations within firms that can be faced by decision-makers. This method is typically applied through self-report forms that contain different questions related to risk determination and individual perception as an essential IBF studied in </w:t>
      </w:r>
      <w:r w:rsidRPr="008532FB">
        <w:rPr>
          <w:rFonts w:asciiTheme="majorBidi" w:eastAsia="Times New Roman" w:hAnsiTheme="majorBidi" w:cstheme="majorBidi"/>
          <w:bCs/>
          <w:sz w:val="24"/>
          <w:szCs w:val="24"/>
        </w:rPr>
        <w:lastRenderedPageBreak/>
        <w:t>this re</w:t>
      </w:r>
      <w:r w:rsidR="007146DE" w:rsidRPr="008532FB">
        <w:rPr>
          <w:rFonts w:asciiTheme="majorBidi" w:eastAsia="Times New Roman" w:hAnsiTheme="majorBidi" w:cstheme="majorBidi"/>
          <w:bCs/>
          <w:sz w:val="24"/>
          <w:szCs w:val="24"/>
        </w:rPr>
        <w:t>search (van Winsen et al., 2014; Kogan and Wallach, 1964</w:t>
      </w:r>
      <w:r w:rsidRPr="008532FB">
        <w:rPr>
          <w:rFonts w:asciiTheme="majorBidi" w:eastAsia="Times New Roman" w:hAnsiTheme="majorBidi" w:cstheme="majorBidi"/>
          <w:bCs/>
          <w:sz w:val="24"/>
          <w:szCs w:val="24"/>
        </w:rPr>
        <w:t>). The third measure lies in the effect of personality patterns of individuals. This technique differentiates between many personality traits such as impulsive, biased and careless patterns through self-report forms of personality testing system (Aiken, 2002).</w:t>
      </w:r>
    </w:p>
    <w:p w14:paraId="635E6199" w14:textId="77777777" w:rsidR="002014BE" w:rsidRPr="008532FB" w:rsidRDefault="00B21FEB" w:rsidP="004A0986">
      <w:pPr>
        <w:pStyle w:val="Heading4"/>
        <w:rPr>
          <w:lang w:val="en-GB"/>
        </w:rPr>
      </w:pPr>
      <w:r w:rsidRPr="008532FB">
        <w:rPr>
          <w:lang w:val="en-GB"/>
        </w:rPr>
        <w:t xml:space="preserve">2.6.1.6 </w:t>
      </w:r>
      <w:r w:rsidR="002014BE" w:rsidRPr="008532FB">
        <w:rPr>
          <w:lang w:val="en-GB"/>
        </w:rPr>
        <w:t>Motivation Scales</w:t>
      </w:r>
    </w:p>
    <w:p w14:paraId="635E619A" w14:textId="77777777" w:rsidR="002014BE" w:rsidRPr="008532FB" w:rsidRDefault="002014BE" w:rsidP="00FE5A74">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Motivation as one of the essential IBFs in this research and in the IBC model has been measured through several methods in psycholo</w:t>
      </w:r>
      <w:r w:rsidR="0086418B" w:rsidRPr="008532FB">
        <w:rPr>
          <w:rFonts w:asciiTheme="majorBidi" w:eastAsia="Times New Roman" w:hAnsiTheme="majorBidi" w:cstheme="majorBidi"/>
          <w:bCs/>
          <w:sz w:val="24"/>
          <w:szCs w:val="24"/>
        </w:rPr>
        <w:t xml:space="preserve">gical and business areas. Hart et al. </w:t>
      </w:r>
      <w:r w:rsidRPr="008532FB">
        <w:rPr>
          <w:rFonts w:asciiTheme="majorBidi" w:eastAsia="Times New Roman" w:hAnsiTheme="majorBidi" w:cstheme="majorBidi"/>
          <w:bCs/>
          <w:sz w:val="24"/>
          <w:szCs w:val="24"/>
        </w:rPr>
        <w:t xml:space="preserve">(2015) continued a series of self-report studies that focus on measuring human responds towards any variables which individuals face. Motivational factor is a significant factor in this kind of methods that reflects how do individuals respond to interactive processes such as </w:t>
      </w:r>
      <w:r w:rsidR="00E303BC" w:rsidRPr="008532FB">
        <w:rPr>
          <w:rFonts w:asciiTheme="majorBidi" w:eastAsia="Times New Roman" w:hAnsiTheme="majorBidi" w:cstheme="majorBidi"/>
          <w:bCs/>
          <w:sz w:val="24"/>
          <w:szCs w:val="24"/>
        </w:rPr>
        <w:t>decision-making process (Rekik et al.</w:t>
      </w:r>
      <w:r w:rsidRPr="008532FB">
        <w:rPr>
          <w:rFonts w:asciiTheme="majorBidi" w:eastAsia="Times New Roman" w:hAnsiTheme="majorBidi" w:cstheme="majorBidi"/>
          <w:bCs/>
          <w:sz w:val="24"/>
          <w:szCs w:val="24"/>
        </w:rPr>
        <w:t>, 2015). Individual interaction is also affected by interpersonal motivation that determines human behaviour and it can be measured by Ring Measure of Social Values (Liebrand and McClintock, 1988) as an example of these measures. Besides these models, a set of methods emerged to measure psychological needs of individuals that are connected to motivation such as Need to Evaluate Scale (NES) (Jarvis and Petty, 1996), and Consum</w:t>
      </w:r>
      <w:r w:rsidR="00FE5A74" w:rsidRPr="008532FB">
        <w:rPr>
          <w:rFonts w:asciiTheme="majorBidi" w:eastAsia="Times New Roman" w:hAnsiTheme="majorBidi" w:cstheme="majorBidi"/>
          <w:bCs/>
          <w:sz w:val="24"/>
          <w:szCs w:val="24"/>
        </w:rPr>
        <w:t>ers’ Need for Uniqueness (Tian et al.</w:t>
      </w:r>
      <w:r w:rsidRPr="008532FB">
        <w:rPr>
          <w:rFonts w:asciiTheme="majorBidi" w:eastAsia="Times New Roman" w:hAnsiTheme="majorBidi" w:cstheme="majorBidi"/>
          <w:bCs/>
          <w:sz w:val="24"/>
          <w:szCs w:val="24"/>
        </w:rPr>
        <w:t xml:space="preserve">, 2001) which are designed to evaluate individual response and their motivational implications. </w:t>
      </w:r>
    </w:p>
    <w:p w14:paraId="635E619B" w14:textId="77777777" w:rsidR="002014BE" w:rsidRPr="008532FB" w:rsidRDefault="002014BE" w:rsidP="004A0986">
      <w:pPr>
        <w:pStyle w:val="Heading3"/>
        <w:rPr>
          <w:rFonts w:eastAsia="Times New Roman"/>
        </w:rPr>
      </w:pPr>
      <w:bookmarkStart w:id="76" w:name="_Toc465690057"/>
      <w:bookmarkStart w:id="77" w:name="_Toc90052340"/>
      <w:r w:rsidRPr="008532FB">
        <w:rPr>
          <w:rFonts w:eastAsia="Times New Roman"/>
        </w:rPr>
        <w:t>2.6.2 Multidimensional Influences of Personality Traits</w:t>
      </w:r>
      <w:bookmarkEnd w:id="76"/>
      <w:bookmarkEnd w:id="77"/>
      <w:r w:rsidRPr="008532FB">
        <w:rPr>
          <w:rFonts w:eastAsia="Times New Roman"/>
        </w:rPr>
        <w:t xml:space="preserve"> </w:t>
      </w:r>
    </w:p>
    <w:p w14:paraId="635E619C" w14:textId="77777777" w:rsidR="002014BE" w:rsidRPr="008532FB" w:rsidRDefault="002014BE" w:rsidP="00B57528">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The variety of personality traits </w:t>
      </w:r>
      <w:r w:rsidR="00B57528" w:rsidRPr="008532FB">
        <w:rPr>
          <w:rFonts w:asciiTheme="majorBidi" w:eastAsia="Times New Roman" w:hAnsiTheme="majorBidi" w:cstheme="majorBidi"/>
          <w:bCs/>
          <w:sz w:val="24"/>
          <w:szCs w:val="24"/>
        </w:rPr>
        <w:t>is reflected</w:t>
      </w:r>
      <w:r w:rsidRPr="008532FB">
        <w:rPr>
          <w:rFonts w:asciiTheme="majorBidi" w:eastAsia="Times New Roman" w:hAnsiTheme="majorBidi" w:cstheme="majorBidi"/>
          <w:bCs/>
          <w:sz w:val="24"/>
          <w:szCs w:val="24"/>
        </w:rPr>
        <w:t xml:space="preserve"> in many different ways in individuals’ behaviour. In strategic decisions, there is similarity in the procedural </w:t>
      </w:r>
      <w:r w:rsidR="00B57528" w:rsidRPr="008532FB">
        <w:rPr>
          <w:rFonts w:asciiTheme="majorBidi" w:eastAsia="Times New Roman" w:hAnsiTheme="majorBidi" w:cstheme="majorBidi"/>
          <w:bCs/>
          <w:sz w:val="24"/>
          <w:szCs w:val="24"/>
        </w:rPr>
        <w:t>and stages</w:t>
      </w:r>
      <w:r w:rsidRPr="008532FB">
        <w:rPr>
          <w:rFonts w:asciiTheme="majorBidi" w:eastAsia="Times New Roman" w:hAnsiTheme="majorBidi" w:cstheme="majorBidi"/>
          <w:bCs/>
          <w:sz w:val="24"/>
          <w:szCs w:val="24"/>
        </w:rPr>
        <w:t xml:space="preserve"> of these processes</w:t>
      </w:r>
      <w:r w:rsidR="00B57528" w:rsidRPr="008532FB">
        <w:rPr>
          <w:rFonts w:asciiTheme="majorBidi" w:eastAsia="Times New Roman" w:hAnsiTheme="majorBidi" w:cstheme="majorBidi"/>
          <w:bCs/>
          <w:sz w:val="24"/>
          <w:szCs w:val="24"/>
        </w:rPr>
        <w:t xml:space="preserve"> that might be affected by personality traits</w:t>
      </w:r>
      <w:r w:rsidRPr="008532FB">
        <w:rPr>
          <w:rFonts w:asciiTheme="majorBidi" w:eastAsia="Times New Roman" w:hAnsiTheme="majorBidi" w:cstheme="majorBidi"/>
          <w:bCs/>
          <w:sz w:val="24"/>
          <w:szCs w:val="24"/>
        </w:rPr>
        <w:t xml:space="preserve">. However, the variety of individual personalities makes this process more complex due to the different patterns of personalities that determine many stages of this process. Allport (1991) described the personality as a distinctive behaviour of individuals that leads to unique action or reaction in managerial tasks, and it normally remains similar in many tasks. </w:t>
      </w:r>
    </w:p>
    <w:p w14:paraId="635E619D" w14:textId="77777777" w:rsidR="002014BE" w:rsidRPr="008532FB" w:rsidRDefault="002014BE" w:rsidP="00B57528">
      <w:pPr>
        <w:tabs>
          <w:tab w:val="left" w:pos="573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Theoretically, strategic decision is determined by many components su</w:t>
      </w:r>
      <w:r w:rsidR="00F66D17" w:rsidRPr="008532FB">
        <w:rPr>
          <w:rFonts w:asciiTheme="majorBidi" w:eastAsia="Times New Roman" w:hAnsiTheme="majorBidi" w:cstheme="majorBidi"/>
          <w:bCs/>
          <w:sz w:val="24"/>
          <w:szCs w:val="24"/>
        </w:rPr>
        <w:t>ch as mechanisms applied (Wood et al.</w:t>
      </w:r>
      <w:r w:rsidRPr="008532FB">
        <w:rPr>
          <w:rFonts w:asciiTheme="majorBidi" w:eastAsia="Times New Roman" w:hAnsiTheme="majorBidi" w:cstheme="majorBidi"/>
          <w:bCs/>
          <w:sz w:val="24"/>
          <w:szCs w:val="24"/>
        </w:rPr>
        <w:t xml:space="preserve">, 1990), human resources (Korte, 2003), the availability of alternatives (Geurts, 2013) and behavioural patterns (Fantino, 2004). The last component in these factors </w:t>
      </w:r>
      <w:r w:rsidR="00B57528" w:rsidRPr="008532FB">
        <w:rPr>
          <w:rFonts w:asciiTheme="majorBidi" w:eastAsia="Times New Roman" w:hAnsiTheme="majorBidi" w:cstheme="majorBidi"/>
          <w:bCs/>
          <w:sz w:val="24"/>
          <w:szCs w:val="24"/>
        </w:rPr>
        <w:t xml:space="preserve">is derived </w:t>
      </w:r>
      <w:r w:rsidRPr="008532FB">
        <w:rPr>
          <w:rFonts w:asciiTheme="majorBidi" w:eastAsia="Times New Roman" w:hAnsiTheme="majorBidi" w:cstheme="majorBidi"/>
          <w:bCs/>
          <w:sz w:val="24"/>
          <w:szCs w:val="24"/>
        </w:rPr>
        <w:t xml:space="preserve">from many IBFs, and the personality here plays the fundamental role of determining individuals’ </w:t>
      </w:r>
      <w:r w:rsidRPr="008532FB">
        <w:rPr>
          <w:rFonts w:asciiTheme="majorBidi" w:eastAsia="Times New Roman" w:hAnsiTheme="majorBidi" w:cstheme="majorBidi"/>
          <w:bCs/>
          <w:sz w:val="24"/>
          <w:szCs w:val="24"/>
        </w:rPr>
        <w:lastRenderedPageBreak/>
        <w:t xml:space="preserve">performance and </w:t>
      </w:r>
      <w:r w:rsidR="00B57528" w:rsidRPr="008532FB">
        <w:rPr>
          <w:rFonts w:asciiTheme="majorBidi" w:eastAsia="Times New Roman" w:hAnsiTheme="majorBidi" w:cstheme="majorBidi"/>
          <w:bCs/>
          <w:sz w:val="24"/>
          <w:szCs w:val="24"/>
        </w:rPr>
        <w:t>the</w:t>
      </w:r>
      <w:r w:rsidRPr="008532FB">
        <w:rPr>
          <w:rFonts w:asciiTheme="majorBidi" w:eastAsia="Times New Roman" w:hAnsiTheme="majorBidi" w:cstheme="majorBidi"/>
          <w:bCs/>
          <w:sz w:val="24"/>
          <w:szCs w:val="24"/>
        </w:rPr>
        <w:t xml:space="preserve"> extent</w:t>
      </w:r>
      <w:r w:rsidR="00B57528" w:rsidRPr="008532FB">
        <w:rPr>
          <w:rFonts w:asciiTheme="majorBidi" w:eastAsia="Times New Roman" w:hAnsiTheme="majorBidi" w:cstheme="majorBidi"/>
          <w:bCs/>
          <w:sz w:val="24"/>
          <w:szCs w:val="24"/>
        </w:rPr>
        <w:t xml:space="preserve"> that</w:t>
      </w:r>
      <w:r w:rsidRPr="008532FB">
        <w:rPr>
          <w:rFonts w:asciiTheme="majorBidi" w:eastAsia="Times New Roman" w:hAnsiTheme="majorBidi" w:cstheme="majorBidi"/>
          <w:bCs/>
          <w:sz w:val="24"/>
          <w:szCs w:val="24"/>
        </w:rPr>
        <w:t xml:space="preserve"> they successfully involve in strategic decision requirements. The effective relationship between personality p</w:t>
      </w:r>
      <w:r w:rsidR="00F66D17" w:rsidRPr="008532FB">
        <w:rPr>
          <w:rFonts w:asciiTheme="majorBidi" w:eastAsia="Times New Roman" w:hAnsiTheme="majorBidi" w:cstheme="majorBidi"/>
          <w:bCs/>
          <w:sz w:val="24"/>
          <w:szCs w:val="24"/>
        </w:rPr>
        <w:t>atterns and strategic decision m</w:t>
      </w:r>
      <w:r w:rsidRPr="008532FB">
        <w:rPr>
          <w:rFonts w:asciiTheme="majorBidi" w:eastAsia="Times New Roman" w:hAnsiTheme="majorBidi" w:cstheme="majorBidi"/>
          <w:bCs/>
          <w:sz w:val="24"/>
          <w:szCs w:val="24"/>
        </w:rPr>
        <w:t xml:space="preserve">aking has been studied by Gudonavicius and Fayomi (2014) who reviewed the conceptual framework of entrepreneurial personality and they studied the substantial correlations between this kind of personality and strategic decision process. McKenney and Keen (1974) presented an analytical framework of the main challenges of making decisions in relation with personality patterns. These problematic issues are represented in systematic and intuitive aspects. </w:t>
      </w:r>
    </w:p>
    <w:p w14:paraId="635E619E" w14:textId="77777777" w:rsidR="002014BE" w:rsidRPr="008532FB" w:rsidRDefault="00B57528" w:rsidP="00B57528">
      <w:pPr>
        <w:tabs>
          <w:tab w:val="left" w:pos="573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The s</w:t>
      </w:r>
      <w:r w:rsidR="002014BE" w:rsidRPr="008532FB">
        <w:rPr>
          <w:rFonts w:asciiTheme="majorBidi" w:eastAsia="Times New Roman" w:hAnsiTheme="majorBidi" w:cstheme="majorBidi"/>
          <w:bCs/>
          <w:sz w:val="24"/>
          <w:szCs w:val="24"/>
        </w:rPr>
        <w:t xml:space="preserve">ystematic aspect </w:t>
      </w:r>
      <w:r w:rsidRPr="008532FB">
        <w:rPr>
          <w:rFonts w:asciiTheme="majorBidi" w:eastAsia="Times New Roman" w:hAnsiTheme="majorBidi" w:cstheme="majorBidi"/>
          <w:bCs/>
          <w:sz w:val="24"/>
          <w:szCs w:val="24"/>
        </w:rPr>
        <w:t xml:space="preserve">of strategic decision-making </w:t>
      </w:r>
      <w:r w:rsidR="002014BE" w:rsidRPr="008532FB">
        <w:rPr>
          <w:rFonts w:asciiTheme="majorBidi" w:eastAsia="Times New Roman" w:hAnsiTheme="majorBidi" w:cstheme="majorBidi"/>
          <w:bCs/>
          <w:sz w:val="24"/>
          <w:szCs w:val="24"/>
        </w:rPr>
        <w:t xml:space="preserve">refers to </w:t>
      </w:r>
      <w:r w:rsidRPr="008532FB">
        <w:rPr>
          <w:rFonts w:asciiTheme="majorBidi" w:eastAsia="Times New Roman" w:hAnsiTheme="majorBidi" w:cstheme="majorBidi"/>
          <w:bCs/>
          <w:sz w:val="24"/>
          <w:szCs w:val="24"/>
        </w:rPr>
        <w:t xml:space="preserve">the following several stages </w:t>
      </w:r>
      <w:r w:rsidR="002014BE" w:rsidRPr="008532FB">
        <w:rPr>
          <w:rFonts w:asciiTheme="majorBidi" w:eastAsia="Times New Roman" w:hAnsiTheme="majorBidi" w:cstheme="majorBidi"/>
          <w:bCs/>
          <w:sz w:val="24"/>
          <w:szCs w:val="24"/>
        </w:rPr>
        <w:t xml:space="preserve">using decision techniques in order to reach the successful decisions. This approach essentially depends on objective criteria and structured steps that enhance decision-maker’s ability to solve strategic challenges and investment decisions. The second aspect lies in the intuitiveness of decision-makers. The IBFs are the core drivers of this approach, and they determine the main features of information required depending on individuals’ perception and their experience. Although the complex nature of some strategic decisions requires accurate processing and rational analyses, solving these complex issues is derived from the belief that individuals have more comprehensive ability in analysing and selecting the optimum decision alternative. </w:t>
      </w:r>
    </w:p>
    <w:p w14:paraId="635E619F" w14:textId="77777777" w:rsidR="002014BE" w:rsidRPr="008532FB" w:rsidRDefault="00267FB4" w:rsidP="004A0986">
      <w:pPr>
        <w:pStyle w:val="Heading4"/>
        <w:rPr>
          <w:lang w:val="en-GB"/>
        </w:rPr>
      </w:pPr>
      <w:bookmarkStart w:id="78" w:name="_Toc465690058"/>
      <w:r w:rsidRPr="008532FB">
        <w:rPr>
          <w:lang w:val="en-GB"/>
        </w:rPr>
        <w:t>2.6.2.1 Personality Trait Differences and Complex Strategic Decision-M</w:t>
      </w:r>
      <w:r w:rsidR="002014BE" w:rsidRPr="008532FB">
        <w:rPr>
          <w:lang w:val="en-GB"/>
        </w:rPr>
        <w:t>aking</w:t>
      </w:r>
      <w:bookmarkEnd w:id="78"/>
    </w:p>
    <w:p w14:paraId="635E61A0" w14:textId="77777777" w:rsidR="002014BE" w:rsidRPr="008532FB" w:rsidRDefault="002014BE" w:rsidP="00C71A83">
      <w:pPr>
        <w:tabs>
          <w:tab w:val="left" w:pos="573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The correlation between personality traits and strategic decision-making has been studied from limited aspects. The complexity of strategic decisions pose</w:t>
      </w:r>
      <w:r w:rsidR="00C71A83" w:rsidRPr="008532FB">
        <w:rPr>
          <w:rFonts w:asciiTheme="majorBidi" w:eastAsia="Times New Roman" w:hAnsiTheme="majorBidi" w:cstheme="majorBidi"/>
          <w:bCs/>
          <w:sz w:val="24"/>
          <w:szCs w:val="24"/>
        </w:rPr>
        <w:t>s</w:t>
      </w:r>
      <w:r w:rsidRPr="008532FB">
        <w:rPr>
          <w:rFonts w:asciiTheme="majorBidi" w:eastAsia="Times New Roman" w:hAnsiTheme="majorBidi" w:cstheme="majorBidi"/>
          <w:bCs/>
          <w:sz w:val="24"/>
          <w:szCs w:val="24"/>
        </w:rPr>
        <w:t xml:space="preserve"> a challenge of eliciting the underlying positive and negative implications of personality traits. Complex systems have a considerable impact on the way of making strategic decisions (Milano and Lombardi, 2014). Matt (2012) reflected some complex strategic choices within firms through covering several social, financial and environmental factors. Similarly, Steinel and De Dreu (2004) explained the social motives and some IBFs that affect strategic decisions. They found that information provided be individuals concerning payoffs can affect decisions. Other results of this study reflected that some personality patterns such as competitive and cooperative </w:t>
      </w:r>
      <w:r w:rsidR="00C71A83" w:rsidRPr="008532FB">
        <w:rPr>
          <w:rFonts w:asciiTheme="majorBidi" w:eastAsia="Times New Roman" w:hAnsiTheme="majorBidi" w:cstheme="majorBidi"/>
          <w:bCs/>
          <w:sz w:val="24"/>
          <w:szCs w:val="24"/>
        </w:rPr>
        <w:t xml:space="preserve">patterns </w:t>
      </w:r>
      <w:r w:rsidRPr="008532FB">
        <w:rPr>
          <w:rFonts w:asciiTheme="majorBidi" w:eastAsia="Times New Roman" w:hAnsiTheme="majorBidi" w:cstheme="majorBidi"/>
          <w:bCs/>
          <w:sz w:val="24"/>
          <w:szCs w:val="24"/>
        </w:rPr>
        <w:t xml:space="preserve">lead to different accuracy of information. For example, social and cooperative individuals provide more accurate information rather than selfish and competitive traits. </w:t>
      </w:r>
    </w:p>
    <w:p w14:paraId="635E61A1" w14:textId="77777777" w:rsidR="002014BE" w:rsidRPr="008532FB" w:rsidRDefault="002014BE" w:rsidP="009D0343">
      <w:pPr>
        <w:tabs>
          <w:tab w:val="left" w:pos="573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lastRenderedPageBreak/>
        <w:t>Personality traits have been classified in a wide range of social and psychological studies which are considered the main source of understanding these kinds of personalities. Some researchers focused on entrepreneurial personality which is one of the most significant personality characteristics that have been studied in recent years (Gudonavicius and Fayomi, 2014</w:t>
      </w:r>
      <w:r w:rsidR="009D0343" w:rsidRPr="008532FB">
        <w:rPr>
          <w:rFonts w:asciiTheme="majorBidi" w:eastAsia="Times New Roman" w:hAnsiTheme="majorBidi" w:cstheme="majorBidi"/>
          <w:bCs/>
          <w:sz w:val="24"/>
          <w:szCs w:val="24"/>
        </w:rPr>
        <w:t>; Uru et al., 2011; Kickul and Gundry, 2002</w:t>
      </w:r>
      <w:r w:rsidRPr="008532FB">
        <w:rPr>
          <w:rFonts w:asciiTheme="majorBidi" w:eastAsia="Times New Roman" w:hAnsiTheme="majorBidi" w:cstheme="majorBidi"/>
          <w:bCs/>
          <w:sz w:val="24"/>
          <w:szCs w:val="24"/>
        </w:rPr>
        <w:t xml:space="preserve">). Gudonavicius and Fayomi (2014) emphasised that strategic decisions studies lacks analysing entrepreneurial personality and how does this trait influence the efficiency of decisions. This indication confirms the continuing gaps of linking strategic decisions with the significant characteristics of personality. Other scholars addressed different patterns of personalities concerning their direct and indirect impacts on several aspects of strategic decisions. </w:t>
      </w:r>
    </w:p>
    <w:p w14:paraId="635E61A2" w14:textId="77777777" w:rsidR="002014BE" w:rsidRPr="008532FB" w:rsidRDefault="002014BE" w:rsidP="002014BE">
      <w:pPr>
        <w:tabs>
          <w:tab w:val="left" w:pos="5730"/>
        </w:tabs>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A prominent theory in classifying personality traits was presented by the psychologist Holland who focused on six personality traits in his RIASEC theory. The name of this theory refers to the first letter of the most significant personality patterns </w:t>
      </w:r>
      <w:r w:rsidRPr="008532FB">
        <w:rPr>
          <w:rFonts w:asciiTheme="majorBidi" w:eastAsia="Times New Roman" w:hAnsiTheme="majorBidi" w:cstheme="majorBidi"/>
          <w:b/>
          <w:sz w:val="24"/>
          <w:szCs w:val="24"/>
        </w:rPr>
        <w:t>(</w:t>
      </w:r>
      <w:r w:rsidRPr="008532FB">
        <w:rPr>
          <w:rFonts w:asciiTheme="majorBidi" w:eastAsia="Times New Roman" w:hAnsiTheme="majorBidi" w:cstheme="majorBidi"/>
          <w:bCs/>
          <w:sz w:val="24"/>
          <w:szCs w:val="24"/>
        </w:rPr>
        <w:t>realistic (R), investigative (I), artistic (A), social (S), enterprising (E), and conventional (C)</w:t>
      </w:r>
      <w:r w:rsidRPr="008532FB">
        <w:rPr>
          <w:rFonts w:asciiTheme="majorBidi" w:eastAsia="Times New Roman" w:hAnsiTheme="majorBidi" w:cstheme="majorBidi"/>
          <w:b/>
          <w:sz w:val="24"/>
          <w:szCs w:val="24"/>
        </w:rPr>
        <w:t>)</w:t>
      </w:r>
      <w:r w:rsidRPr="008532FB">
        <w:rPr>
          <w:rFonts w:asciiTheme="majorBidi" w:eastAsia="Times New Roman" w:hAnsiTheme="majorBidi" w:cstheme="majorBidi"/>
          <w:bCs/>
          <w:sz w:val="24"/>
          <w:szCs w:val="24"/>
        </w:rPr>
        <w:t xml:space="preserve"> that are relevant to decision choice (Nauta, 2010). These types of personality which are included in social and psychological factors need to be connected with each strategic decision stage to measure their different impacts. As some researchers stated, social and surrounding factors considerably affect the way of making strategic decisions (Bouten, 2015; Bauer and Smeets, 2015; Studdard and Darby, 2011). </w:t>
      </w:r>
    </w:p>
    <w:p w14:paraId="635E61A3" w14:textId="77777777" w:rsidR="002014BE" w:rsidRPr="00D6617A" w:rsidRDefault="002014BE" w:rsidP="00D6617A">
      <w:pPr>
        <w:spacing w:before="240" w:line="360" w:lineRule="auto"/>
        <w:jc w:val="both"/>
        <w:rPr>
          <w:rFonts w:asciiTheme="majorBidi" w:hAnsiTheme="majorBidi" w:cstheme="majorBidi"/>
          <w:shd w:val="clear" w:color="auto" w:fill="FFFFFF"/>
        </w:rPr>
      </w:pPr>
      <w:r w:rsidRPr="008532FB">
        <w:rPr>
          <w:rFonts w:asciiTheme="majorBidi" w:eastAsia="Times New Roman" w:hAnsiTheme="majorBidi" w:cstheme="majorBidi"/>
          <w:bCs/>
          <w:sz w:val="24"/>
          <w:szCs w:val="24"/>
        </w:rPr>
        <w:t>Another significance classification of this factor is the Big Five personality traits which is also known as Five Factor Model (FFM). This classification is based on five characteristics; (1) Openness to experience which refers to human who has active imagination, sensitivity and experience, (2) Conscientiousness is used to describe individuals who are careful when they perform their assigned tasks and look for high performance levels, (3) Extraversion which refers to a social and energetic personality, (4) Agreeableness is a characteristic of kind, cooperative and sympathetic personality, and (5) Neuroticism which is described by anxiety, wor</w:t>
      </w:r>
      <w:r w:rsidR="00F05597" w:rsidRPr="008532FB">
        <w:rPr>
          <w:rFonts w:asciiTheme="majorBidi" w:eastAsia="Times New Roman" w:hAnsiTheme="majorBidi" w:cstheme="majorBidi"/>
          <w:bCs/>
          <w:sz w:val="24"/>
          <w:szCs w:val="24"/>
        </w:rPr>
        <w:t>ry and loneliness (e.g., Byrne et al.</w:t>
      </w:r>
      <w:r w:rsidRPr="008532FB">
        <w:rPr>
          <w:rFonts w:asciiTheme="majorBidi" w:eastAsia="Times New Roman" w:hAnsiTheme="majorBidi" w:cstheme="majorBidi"/>
          <w:bCs/>
          <w:sz w:val="24"/>
          <w:szCs w:val="24"/>
        </w:rPr>
        <w:t>, 2015; Farkas and Orosz, 2013).</w:t>
      </w:r>
      <w:r w:rsidR="00D6617A">
        <w:rPr>
          <w:rFonts w:asciiTheme="majorBidi" w:eastAsia="Times New Roman" w:hAnsiTheme="majorBidi" w:cstheme="majorBidi"/>
          <w:bCs/>
          <w:sz w:val="24"/>
          <w:szCs w:val="24"/>
        </w:rPr>
        <w:t xml:space="preserve"> </w:t>
      </w:r>
      <w:r w:rsidR="00D6617A" w:rsidRPr="00986FE6">
        <w:rPr>
          <w:rFonts w:asciiTheme="majorBidi" w:hAnsiTheme="majorBidi" w:cstheme="majorBidi"/>
          <w:sz w:val="24"/>
          <w:szCs w:val="24"/>
          <w:shd w:val="clear" w:color="auto" w:fill="FFFFFF"/>
        </w:rPr>
        <w:t xml:space="preserve">Tolnai (2021) the included the Five Factor Model as it represents social preferences. The findings revealed that two personality dimensions (Agreeableness and Conscientiousness) indicate social preferences while four personality traits (Agreeableness, Extraversion, Neuroticism, and Conscientiousness) affect the ability to use structural power. </w:t>
      </w:r>
    </w:p>
    <w:p w14:paraId="635E61A4" w14:textId="77777777" w:rsidR="002014BE" w:rsidRPr="008532FB" w:rsidRDefault="002014BE" w:rsidP="004A0986">
      <w:pPr>
        <w:pStyle w:val="Heading3"/>
        <w:rPr>
          <w:rFonts w:eastAsia="Times New Roman"/>
        </w:rPr>
      </w:pPr>
      <w:bookmarkStart w:id="79" w:name="_Toc465690059"/>
      <w:bookmarkStart w:id="80" w:name="_Toc90052341"/>
      <w:r w:rsidRPr="008532FB">
        <w:rPr>
          <w:rFonts w:eastAsia="Times New Roman"/>
        </w:rPr>
        <w:lastRenderedPageBreak/>
        <w:t>2.6.3 Leadership and Decision-Making</w:t>
      </w:r>
      <w:bookmarkEnd w:id="79"/>
      <w:bookmarkEnd w:id="80"/>
    </w:p>
    <w:p w14:paraId="635E61A5" w14:textId="77777777" w:rsidR="002014BE" w:rsidRPr="00D6617A" w:rsidRDefault="002014BE" w:rsidP="00D6617A">
      <w:pPr>
        <w:spacing w:before="240" w:line="360" w:lineRule="auto"/>
        <w:jc w:val="both"/>
        <w:rPr>
          <w:rFonts w:asciiTheme="majorBidi" w:hAnsiTheme="majorBidi" w:cstheme="majorBidi"/>
          <w:sz w:val="24"/>
          <w:szCs w:val="24"/>
          <w:shd w:val="clear" w:color="auto" w:fill="FFFFFF"/>
        </w:rPr>
      </w:pPr>
      <w:bookmarkStart w:id="81" w:name="_Toc465690060"/>
      <w:r w:rsidRPr="008532FB">
        <w:rPr>
          <w:rFonts w:asciiTheme="majorBidi" w:eastAsia="Times New Roman" w:hAnsiTheme="majorBidi" w:cstheme="majorBidi"/>
          <w:bCs/>
          <w:sz w:val="24"/>
          <w:szCs w:val="24"/>
        </w:rPr>
        <w:t>Leadership styles have been widely discussed in terms of the different practices adopted by each style. Essentially, many prominent styles can be introduced in this context including transformational, transactional and laissez-faire leadership styles. These approaches along with a number of styles have different attitudes, techniques and practices in influencing subordinates in different ways to achieve individuals’ and firms’ objectives. With regard to SIDs, a number of essential practices and functions should be carried out by leaders such as influencing, inspiring and motivating individuals within firms to enhance their performance level and then the quality of decision-making processes (</w:t>
      </w:r>
      <w:r w:rsidRPr="008532FB">
        <w:rPr>
          <w:rFonts w:asciiTheme="majorBidi" w:hAnsiTheme="majorBidi" w:cstheme="majorBidi"/>
          <w:sz w:val="24"/>
          <w:szCs w:val="24"/>
        </w:rPr>
        <w:t>Nahum and Carmeli, 2019; Redmond and Dolan 2016; Zulfqar et al., 2016</w:t>
      </w:r>
      <w:r w:rsidRPr="008532FB">
        <w:rPr>
          <w:rFonts w:asciiTheme="majorBidi" w:eastAsia="Times New Roman" w:hAnsiTheme="majorBidi" w:cstheme="majorBidi"/>
          <w:bCs/>
          <w:sz w:val="24"/>
          <w:szCs w:val="24"/>
        </w:rPr>
        <w:t>).</w:t>
      </w:r>
      <w:r w:rsidR="00D6617A">
        <w:rPr>
          <w:rFonts w:asciiTheme="majorBidi" w:eastAsia="Times New Roman" w:hAnsiTheme="majorBidi" w:cstheme="majorBidi"/>
          <w:bCs/>
          <w:sz w:val="24"/>
          <w:szCs w:val="24"/>
        </w:rPr>
        <w:t xml:space="preserve"> </w:t>
      </w:r>
      <w:r w:rsidR="00D6617A" w:rsidRPr="00986FE6">
        <w:rPr>
          <w:rFonts w:asciiTheme="majorBidi" w:hAnsiTheme="majorBidi" w:cstheme="majorBidi"/>
          <w:sz w:val="24"/>
          <w:szCs w:val="24"/>
          <w:shd w:val="clear" w:color="auto" w:fill="FFFFFF"/>
        </w:rPr>
        <w:t>Wan Hanafi and Daud (2021) investigated the impact of emotional intelligence on the relationship between leadership styles and strategic decision-making</w:t>
      </w:r>
      <w:r w:rsidR="00D6617A">
        <w:rPr>
          <w:rFonts w:asciiTheme="majorBidi" w:hAnsiTheme="majorBidi" w:cstheme="majorBidi"/>
          <w:sz w:val="24"/>
          <w:szCs w:val="24"/>
          <w:shd w:val="clear" w:color="auto" w:fill="FFFFFF"/>
        </w:rPr>
        <w:t xml:space="preserve">. </w:t>
      </w:r>
    </w:p>
    <w:p w14:paraId="635E61A6" w14:textId="77777777" w:rsidR="002014BE" w:rsidRPr="00D6617A" w:rsidRDefault="002014BE" w:rsidP="00D6617A">
      <w:pPr>
        <w:spacing w:before="240" w:line="360" w:lineRule="auto"/>
        <w:jc w:val="both"/>
        <w:rPr>
          <w:rFonts w:asciiTheme="majorBidi" w:hAnsiTheme="majorBidi" w:cstheme="majorBidi"/>
          <w:sz w:val="24"/>
          <w:szCs w:val="24"/>
          <w:shd w:val="clear" w:color="auto" w:fill="FFFFFF"/>
        </w:rPr>
      </w:pPr>
      <w:r w:rsidRPr="008532FB">
        <w:rPr>
          <w:rFonts w:asciiTheme="majorBidi" w:eastAsia="Times New Roman" w:hAnsiTheme="majorBidi" w:cstheme="majorBidi"/>
          <w:bCs/>
          <w:sz w:val="24"/>
          <w:szCs w:val="24"/>
        </w:rPr>
        <w:t>With a flexible approach, transformational leadership philosophy is built on providing the opportunity to individuals to participate in decision-making processes (</w:t>
      </w:r>
      <w:r w:rsidRPr="008532FB">
        <w:rPr>
          <w:rFonts w:asciiTheme="majorBidi" w:hAnsiTheme="majorBidi" w:cstheme="majorBidi"/>
          <w:sz w:val="24"/>
          <w:szCs w:val="24"/>
        </w:rPr>
        <w:t>Sagnak, 2016</w:t>
      </w:r>
      <w:r w:rsidRPr="008532FB">
        <w:rPr>
          <w:rFonts w:asciiTheme="majorBidi" w:eastAsia="Times New Roman" w:hAnsiTheme="majorBidi" w:cstheme="majorBidi"/>
          <w:bCs/>
          <w:sz w:val="24"/>
          <w:szCs w:val="24"/>
        </w:rPr>
        <w:t>), helping management in changing some internal procedures (</w:t>
      </w:r>
      <w:r w:rsidRPr="008532FB">
        <w:rPr>
          <w:rFonts w:asciiTheme="majorBidi" w:hAnsiTheme="majorBidi" w:cstheme="majorBidi"/>
          <w:sz w:val="24"/>
          <w:szCs w:val="24"/>
        </w:rPr>
        <w:t>Deschamps et al., 2016</w:t>
      </w:r>
      <w:r w:rsidRPr="008532FB">
        <w:rPr>
          <w:rFonts w:asciiTheme="majorBidi" w:eastAsia="Times New Roman" w:hAnsiTheme="majorBidi" w:cstheme="majorBidi"/>
          <w:bCs/>
          <w:sz w:val="24"/>
          <w:szCs w:val="24"/>
        </w:rPr>
        <w:t xml:space="preserve">) and the enhancing individuals’ creativity and innovation at the individual level, group level and organisational level (Khalili, 2016; Jaiswal and Dhar, 2015). It is likely the transformational style would be favourable and desirable approach for individuals in decision-making process if individuals obtained the opportunity to participate in this process with reasonable authority. </w:t>
      </w:r>
      <w:r w:rsidR="00D6617A" w:rsidRPr="00986FE6">
        <w:rPr>
          <w:rFonts w:asciiTheme="majorBidi" w:hAnsiTheme="majorBidi" w:cstheme="majorBidi"/>
          <w:sz w:val="24"/>
          <w:szCs w:val="24"/>
          <w:shd w:val="clear" w:color="auto" w:fill="FFFFFF"/>
        </w:rPr>
        <w:t>Cerutti et al. (2020) pointed out that transformational leadership and rational decision-making style have positive impact on the intention of the employees to remain in their organisations.</w:t>
      </w:r>
    </w:p>
    <w:p w14:paraId="635E61A7"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In more restricted style, transactional leadership usually aims to maintain the successful work conditions without change (Afsar et al., 2017; Mgeni and Nayak, 2016). This approach can be positively reflected in making strategic decisions that can be classified as routine decisions. In this regard, the flexibility in involving individuals according to this style is limited which pose some challenging to leaders to obtain richer data and information through decision-making process. In addition, positive practices such as creative and innovative contributions might be influenced due to the restrictions applied. </w:t>
      </w:r>
    </w:p>
    <w:p w14:paraId="635E61A8"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Laissez-faire leadership has different approach as it is based on the freedom provided by leaders to subordinates to perform their tasks in accordance to their choices and estimations. In this style, </w:t>
      </w:r>
      <w:r w:rsidRPr="008532FB">
        <w:rPr>
          <w:rFonts w:asciiTheme="majorBidi" w:eastAsia="Times New Roman" w:hAnsiTheme="majorBidi" w:cstheme="majorBidi"/>
          <w:bCs/>
          <w:sz w:val="24"/>
          <w:szCs w:val="24"/>
        </w:rPr>
        <w:lastRenderedPageBreak/>
        <w:t>leaders provide the opportunity to participate in SIDs in higher authority level than other styles as leaders consider that the subordinates have the ability in understanding work and accounting conditions in an appropriate level, and therefore, they can perform and make effective SIDs.</w:t>
      </w:r>
    </w:p>
    <w:p w14:paraId="635E61A9" w14:textId="77777777" w:rsidR="002014BE"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Psychological and behavioural factors play a significant role in the relationship between leadership and SIDs as the leadership practices are based on the communication interaction between leaders and individuals (Ruben and Gigliotti, 2016) and other issues linked to individuals’ attitudes and emotions (George, 2000). In SIDS, in many conditions, leaders consider the intellectual capacities of individuals and choose the nature of tasks that can be assigned to subordinates (Northouse, 2018). These estimated procedures can be conducted by leaders through the accumulated performance levels of subordinates that allow them to obtaining appropriate level of participation in SIDs. In this respect, Conger and Lawler (2009) pointed out that participative decision-making involves meetings, discussions, planning and making decisions with hierarchically unequal individuals.</w:t>
      </w:r>
    </w:p>
    <w:p w14:paraId="635E61AA" w14:textId="77777777" w:rsidR="00D80C38" w:rsidRPr="00D80C38" w:rsidRDefault="00A81C3B" w:rsidP="004D2427">
      <w:pPr>
        <w:pStyle w:val="Heading2"/>
        <w:rPr>
          <w:rFonts w:eastAsia="Times New Roman"/>
        </w:rPr>
      </w:pPr>
      <w:bookmarkStart w:id="82" w:name="_Toc90052342"/>
      <w:r>
        <w:rPr>
          <w:rFonts w:eastAsia="Times New Roman"/>
        </w:rPr>
        <w:t xml:space="preserve">2.7 </w:t>
      </w:r>
      <w:r w:rsidR="00D80C38" w:rsidRPr="00D80C38">
        <w:rPr>
          <w:rFonts w:eastAsia="Times New Roman"/>
        </w:rPr>
        <w:t xml:space="preserve">Continuing </w:t>
      </w:r>
      <w:r w:rsidR="00D80C38">
        <w:rPr>
          <w:rFonts w:eastAsia="Times New Roman"/>
        </w:rPr>
        <w:t>G</w:t>
      </w:r>
      <w:r w:rsidR="00D80C38" w:rsidRPr="00D80C38">
        <w:rPr>
          <w:rFonts w:eastAsia="Times New Roman"/>
        </w:rPr>
        <w:t>ap</w:t>
      </w:r>
      <w:bookmarkEnd w:id="82"/>
    </w:p>
    <w:p w14:paraId="635E61AB" w14:textId="77777777" w:rsidR="00027CDF" w:rsidRDefault="004D2427" w:rsidP="00A81C3B">
      <w:pPr>
        <w:spacing w:line="360" w:lineRule="auto"/>
        <w:jc w:val="both"/>
        <w:rPr>
          <w:rFonts w:asciiTheme="majorBidi" w:eastAsia="Times New Roman" w:hAnsiTheme="majorBidi" w:cstheme="majorBidi"/>
          <w:bCs/>
          <w:sz w:val="24"/>
          <w:szCs w:val="24"/>
        </w:rPr>
      </w:pPr>
      <w:r>
        <w:rPr>
          <w:rFonts w:asciiTheme="majorBidi" w:eastAsia="Times New Roman" w:hAnsiTheme="majorBidi" w:cstheme="majorBidi"/>
          <w:bCs/>
          <w:sz w:val="24"/>
          <w:szCs w:val="24"/>
        </w:rPr>
        <w:t>T</w:t>
      </w:r>
      <w:r w:rsidR="00027CDF" w:rsidRPr="00027CDF">
        <w:rPr>
          <w:rFonts w:asciiTheme="majorBidi" w:eastAsia="Times New Roman" w:hAnsiTheme="majorBidi" w:cstheme="majorBidi"/>
          <w:bCs/>
          <w:sz w:val="24"/>
          <w:szCs w:val="24"/>
        </w:rPr>
        <w:t>hough review</w:t>
      </w:r>
      <w:r w:rsidR="00027CDF">
        <w:rPr>
          <w:rFonts w:asciiTheme="majorBidi" w:eastAsia="Times New Roman" w:hAnsiTheme="majorBidi" w:cstheme="majorBidi"/>
          <w:bCs/>
          <w:sz w:val="24"/>
          <w:szCs w:val="24"/>
        </w:rPr>
        <w:t>ing and studying the</w:t>
      </w:r>
      <w:r w:rsidR="00027CDF" w:rsidRPr="00027CDF">
        <w:rPr>
          <w:rFonts w:asciiTheme="majorBidi" w:eastAsia="Times New Roman" w:hAnsiTheme="majorBidi" w:cstheme="majorBidi"/>
          <w:bCs/>
          <w:sz w:val="24"/>
          <w:szCs w:val="24"/>
        </w:rPr>
        <w:t xml:space="preserve"> contemporary literature </w:t>
      </w:r>
      <w:r w:rsidR="00027CDF">
        <w:rPr>
          <w:rFonts w:asciiTheme="majorBidi" w:eastAsia="Times New Roman" w:hAnsiTheme="majorBidi" w:cstheme="majorBidi"/>
          <w:bCs/>
          <w:sz w:val="24"/>
          <w:szCs w:val="24"/>
        </w:rPr>
        <w:t>related</w:t>
      </w:r>
      <w:r w:rsidR="00027CDF" w:rsidRPr="00027CDF">
        <w:rPr>
          <w:rFonts w:asciiTheme="majorBidi" w:eastAsia="Times New Roman" w:hAnsiTheme="majorBidi" w:cstheme="majorBidi"/>
          <w:bCs/>
          <w:sz w:val="24"/>
          <w:szCs w:val="24"/>
        </w:rPr>
        <w:t xml:space="preserve"> to </w:t>
      </w:r>
      <w:r w:rsidR="00027CDF">
        <w:rPr>
          <w:rFonts w:asciiTheme="majorBidi" w:eastAsia="Times New Roman" w:hAnsiTheme="majorBidi" w:cstheme="majorBidi"/>
          <w:bCs/>
          <w:sz w:val="24"/>
          <w:szCs w:val="24"/>
        </w:rPr>
        <w:t xml:space="preserve">the </w:t>
      </w:r>
      <w:r w:rsidR="00027CDF" w:rsidRPr="00027CDF">
        <w:rPr>
          <w:rFonts w:asciiTheme="majorBidi" w:eastAsia="Times New Roman" w:hAnsiTheme="majorBidi" w:cstheme="majorBidi"/>
          <w:bCs/>
          <w:sz w:val="24"/>
          <w:szCs w:val="24"/>
        </w:rPr>
        <w:t xml:space="preserve">various relationships of behavioural determinants and decision-making processes, the gap remains in these relationships that require additional research in this field. In this context, the research aims to bridge the </w:t>
      </w:r>
      <w:r w:rsidR="00027CDF">
        <w:rPr>
          <w:rFonts w:asciiTheme="majorBidi" w:eastAsia="Times New Roman" w:hAnsiTheme="majorBidi" w:cstheme="majorBidi"/>
          <w:bCs/>
          <w:sz w:val="24"/>
          <w:szCs w:val="24"/>
        </w:rPr>
        <w:t>continuing</w:t>
      </w:r>
      <w:r w:rsidR="00027CDF" w:rsidRPr="00027CDF">
        <w:rPr>
          <w:rFonts w:asciiTheme="majorBidi" w:eastAsia="Times New Roman" w:hAnsiTheme="majorBidi" w:cstheme="majorBidi"/>
          <w:bCs/>
          <w:sz w:val="24"/>
          <w:szCs w:val="24"/>
        </w:rPr>
        <w:t xml:space="preserve"> gap through</w:t>
      </w:r>
      <w:r w:rsidR="00027CDF">
        <w:rPr>
          <w:rFonts w:asciiTheme="majorBidi" w:eastAsia="Times New Roman" w:hAnsiTheme="majorBidi" w:cstheme="majorBidi"/>
          <w:bCs/>
          <w:sz w:val="24"/>
          <w:szCs w:val="24"/>
        </w:rPr>
        <w:t xml:space="preserve"> </w:t>
      </w:r>
      <w:r w:rsidR="00B94BC7">
        <w:rPr>
          <w:rFonts w:asciiTheme="majorBidi" w:eastAsia="Times New Roman" w:hAnsiTheme="majorBidi" w:cstheme="majorBidi"/>
          <w:bCs/>
          <w:sz w:val="24"/>
          <w:szCs w:val="24"/>
        </w:rPr>
        <w:t>establishing theoretical and critical framework of a number of distinctive IBFs and sub-factors that produces additional theoretical and empirical contribution to knowledge based on the IBC model. The IBC model will be established and introduced in the next chapter.</w:t>
      </w:r>
    </w:p>
    <w:p w14:paraId="635E61AC" w14:textId="77777777" w:rsidR="00D80C38" w:rsidRPr="00D80C38" w:rsidRDefault="006A3BE0" w:rsidP="00B77A8B">
      <w:pPr>
        <w:spacing w:line="360" w:lineRule="auto"/>
        <w:jc w:val="both"/>
        <w:rPr>
          <w:rFonts w:asciiTheme="majorBidi" w:eastAsia="Times New Roman" w:hAnsiTheme="majorBidi" w:cstheme="majorBidi"/>
          <w:bCs/>
          <w:sz w:val="24"/>
          <w:szCs w:val="24"/>
        </w:rPr>
      </w:pPr>
      <w:r>
        <w:rPr>
          <w:rFonts w:asciiTheme="majorBidi" w:eastAsia="Times New Roman" w:hAnsiTheme="majorBidi" w:cstheme="majorBidi"/>
          <w:bCs/>
          <w:sz w:val="24"/>
          <w:szCs w:val="24"/>
        </w:rPr>
        <w:t xml:space="preserve">The continuing gap </w:t>
      </w:r>
      <w:r w:rsidR="00B77A8B" w:rsidRPr="00B77A8B">
        <w:rPr>
          <w:rFonts w:asciiTheme="majorBidi" w:eastAsia="Times New Roman" w:hAnsiTheme="majorBidi" w:cstheme="majorBidi"/>
          <w:bCs/>
          <w:sz w:val="24"/>
          <w:szCs w:val="24"/>
        </w:rPr>
        <w:t>in the relevant literature and the lack of studies in the Libyan context in this field reflects the significance of this research, which seeks to cover this gap by enriching the literary content in the literature and the Libyan context.</w:t>
      </w:r>
      <w:r w:rsidR="00B77A8B">
        <w:rPr>
          <w:rFonts w:asciiTheme="majorBidi" w:eastAsia="Times New Roman" w:hAnsiTheme="majorBidi" w:cstheme="majorBidi"/>
          <w:bCs/>
          <w:sz w:val="24"/>
          <w:szCs w:val="24"/>
        </w:rPr>
        <w:t xml:space="preserve"> </w:t>
      </w:r>
      <w:r w:rsidR="00B94BC7">
        <w:rPr>
          <w:rFonts w:asciiTheme="majorBidi" w:eastAsia="Times New Roman" w:hAnsiTheme="majorBidi" w:cstheme="majorBidi"/>
          <w:bCs/>
          <w:sz w:val="24"/>
          <w:szCs w:val="24"/>
        </w:rPr>
        <w:t xml:space="preserve">In a number of relevant studies that include IBFs, the necessity of further studies have been implicitly recommended by a number of studies. </w:t>
      </w:r>
      <w:r w:rsidR="00D80C38" w:rsidRPr="00D80C38">
        <w:rPr>
          <w:rFonts w:asciiTheme="majorBidi" w:eastAsia="Times New Roman" w:hAnsiTheme="majorBidi" w:cstheme="majorBidi"/>
          <w:bCs/>
          <w:sz w:val="24"/>
          <w:szCs w:val="24"/>
        </w:rPr>
        <w:t xml:space="preserve">Carrington et al. (2014) emphasised that the behavioural factors need to be further investigated in terms of decision-making process and could be the subject of future research. Sun et al. (2020) identified the continuing gap of the behavioural determinants that should be considered in decision making of technological use. Individuals’ attitudes have been identified as </w:t>
      </w:r>
      <w:r w:rsidR="00D80C38" w:rsidRPr="00D80C38">
        <w:rPr>
          <w:rFonts w:asciiTheme="majorBidi" w:eastAsia="Times New Roman" w:hAnsiTheme="majorBidi" w:cstheme="majorBidi"/>
          <w:bCs/>
          <w:sz w:val="24"/>
          <w:szCs w:val="24"/>
        </w:rPr>
        <w:lastRenderedPageBreak/>
        <w:t>a behavioural factor that needs to be additionally investigated in its association with decision-making especially with customer behaviour and ethical practices within organisations.</w:t>
      </w:r>
    </w:p>
    <w:p w14:paraId="635E61AD" w14:textId="77777777" w:rsidR="00D80C38" w:rsidRPr="00D80C38" w:rsidRDefault="00D80C38" w:rsidP="00D80C38">
      <w:pPr>
        <w:spacing w:line="360" w:lineRule="auto"/>
        <w:jc w:val="both"/>
        <w:rPr>
          <w:rFonts w:asciiTheme="majorBidi" w:eastAsia="Times New Roman" w:hAnsiTheme="majorBidi" w:cstheme="majorBidi"/>
          <w:bCs/>
          <w:sz w:val="24"/>
          <w:szCs w:val="24"/>
        </w:rPr>
      </w:pPr>
      <w:r w:rsidRPr="00D80C38">
        <w:rPr>
          <w:rFonts w:asciiTheme="majorBidi" w:eastAsia="Times New Roman" w:hAnsiTheme="majorBidi" w:cstheme="majorBidi"/>
          <w:bCs/>
          <w:sz w:val="24"/>
          <w:szCs w:val="24"/>
        </w:rPr>
        <w:t xml:space="preserve">Personality has been associated with decision-making process from different perspectives (Mendes et al., 2019; Azeska et al., 2017). However, the distinctive characteristics of the positive and negative patterns of personality studied in the current research have not been combined in an integrated research. Individuals’ perception has been an essential part of many studies related to decision-making processes due to the indispensable role that such factor plays (Driever et al., 2020; Leder et al., 2019). In this context, the sub-factors of perception chosen in this research can contribute in filling a significant gap that needs to be covered. </w:t>
      </w:r>
    </w:p>
    <w:p w14:paraId="635E61AE" w14:textId="77777777" w:rsidR="00D80C38" w:rsidRPr="00D80C38" w:rsidRDefault="00D80C38" w:rsidP="00D80C38">
      <w:pPr>
        <w:spacing w:line="360" w:lineRule="auto"/>
        <w:jc w:val="both"/>
        <w:rPr>
          <w:rFonts w:asciiTheme="majorBidi" w:eastAsia="Times New Roman" w:hAnsiTheme="majorBidi" w:cstheme="majorBidi"/>
          <w:bCs/>
          <w:sz w:val="24"/>
          <w:szCs w:val="24"/>
        </w:rPr>
      </w:pPr>
      <w:r w:rsidRPr="00D80C38">
        <w:rPr>
          <w:rFonts w:asciiTheme="majorBidi" w:eastAsia="Times New Roman" w:hAnsiTheme="majorBidi" w:cstheme="majorBidi"/>
          <w:bCs/>
          <w:sz w:val="24"/>
          <w:szCs w:val="24"/>
        </w:rPr>
        <w:t xml:space="preserve">Leadership with its various styles is investigated in different studied that focused on transformational, transactional and other styles of leadership (Gill and Berezina, 2020; Hallo et al., 2020; Battal et al., 2017; Brower and Balch, 2005). Although a variety of characteristics of leadership styles has been linked to investment decisions, the desirable and undesirable factors chosen in the IBC model can bridge the continuing gap in this context. </w:t>
      </w:r>
    </w:p>
    <w:p w14:paraId="635E61AF" w14:textId="77777777" w:rsidR="00B96AA8" w:rsidRPr="008532FB" w:rsidRDefault="00A81C3B" w:rsidP="00592A03">
      <w:pPr>
        <w:pStyle w:val="Heading2"/>
      </w:pPr>
      <w:bookmarkStart w:id="83" w:name="_Toc476131283"/>
      <w:bookmarkStart w:id="84" w:name="_Toc90052343"/>
      <w:r>
        <w:t xml:space="preserve">2.8 </w:t>
      </w:r>
      <w:r w:rsidR="00B96AA8" w:rsidRPr="008532FB">
        <w:t>Interpretations of the IBFs and Hypotheses Development</w:t>
      </w:r>
      <w:bookmarkEnd w:id="83"/>
      <w:bookmarkEnd w:id="84"/>
    </w:p>
    <w:p w14:paraId="635E61B0" w14:textId="77777777" w:rsidR="00B96AA8" w:rsidRPr="008532FB" w:rsidRDefault="00B96AA8" w:rsidP="00D14555">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This part provides the essentials of the IBFs' assumptions, and an interpretation of these assumptions. In addition, the hypotheses of this research will be presented in accordance with each behavioural component in this study. The expectations of these hypotheses are formulated in line with the proposed </w:t>
      </w:r>
      <w:r w:rsidR="00D14555">
        <w:rPr>
          <w:rFonts w:asciiTheme="majorBidi" w:eastAsia="Times New Roman" w:hAnsiTheme="majorBidi" w:cstheme="majorBidi"/>
          <w:sz w:val="24"/>
          <w:szCs w:val="24"/>
        </w:rPr>
        <w:t>association</w:t>
      </w:r>
      <w:r w:rsidR="00D14555"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the IBFs (independent variable) and the strategic investment decision (dependent variable). The idea is to explain the core concepts of the assumed IBFs and interpret the </w:t>
      </w:r>
      <w:r w:rsidR="00D14555">
        <w:rPr>
          <w:rFonts w:asciiTheme="majorBidi" w:eastAsia="Times New Roman" w:hAnsiTheme="majorBidi" w:cstheme="majorBidi"/>
          <w:sz w:val="24"/>
          <w:szCs w:val="24"/>
        </w:rPr>
        <w:t>association</w:t>
      </w:r>
      <w:r w:rsidR="00D14555"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between these behavioural factors and the possible interactive impact on individuals' performance. The behavioural insights will be reflected in the eight IBFs in the next parts.</w:t>
      </w:r>
    </w:p>
    <w:p w14:paraId="635E61B1" w14:textId="77777777" w:rsidR="00B96AA8" w:rsidRPr="008532FB" w:rsidRDefault="00A834ED" w:rsidP="00592A03">
      <w:pPr>
        <w:pStyle w:val="Heading3"/>
      </w:pPr>
      <w:bookmarkStart w:id="85" w:name="_Toc476131284"/>
      <w:bookmarkStart w:id="86" w:name="_Toc90052344"/>
      <w:r>
        <w:t>2</w:t>
      </w:r>
      <w:r w:rsidR="00A81C3B">
        <w:t>.8.1</w:t>
      </w:r>
      <w:r w:rsidR="00B96AA8" w:rsidRPr="008532FB">
        <w:t xml:space="preserve"> Personality (IBF 1)</w:t>
      </w:r>
      <w:bookmarkEnd w:id="85"/>
      <w:bookmarkEnd w:id="86"/>
    </w:p>
    <w:p w14:paraId="635E61B2" w14:textId="77777777" w:rsidR="00B96AA8" w:rsidRPr="008532FB" w:rsidRDefault="00B96AA8" w:rsidP="00B96AA8">
      <w:pPr>
        <w:spacing w:line="360" w:lineRule="auto"/>
        <w:jc w:val="both"/>
        <w:rPr>
          <w:rFonts w:asciiTheme="majorBidi" w:hAnsiTheme="majorBidi" w:cstheme="majorBidi"/>
          <w:iCs/>
          <w:sz w:val="24"/>
          <w:szCs w:val="24"/>
        </w:rPr>
      </w:pPr>
      <w:r w:rsidRPr="008532FB">
        <w:rPr>
          <w:rFonts w:asciiTheme="majorBidi" w:hAnsiTheme="majorBidi" w:cstheme="majorBidi"/>
          <w:sz w:val="24"/>
          <w:szCs w:val="24"/>
        </w:rPr>
        <w:t xml:space="preserve">Personality assumptions are derived from different rational perspectives and experiments. </w:t>
      </w:r>
      <w:r w:rsidRPr="008532FB">
        <w:rPr>
          <w:rFonts w:asciiTheme="majorBidi" w:hAnsiTheme="majorBidi" w:cstheme="majorBidi"/>
          <w:iCs/>
          <w:sz w:val="24"/>
          <w:szCs w:val="24"/>
        </w:rPr>
        <w:t xml:space="preserve">In the behaviour context, many personality characteristics have been identified and analysed in different views. The positive and negative characteristics have also been indicated in ‘the big five personality traits’ theory, which includes different patterns (Komarraju, Karau, Schmeck and Avdic, 2011). Effects generated from these different traits influence the personal ability to </w:t>
      </w:r>
      <w:r w:rsidRPr="008532FB">
        <w:rPr>
          <w:rFonts w:asciiTheme="majorBidi" w:hAnsiTheme="majorBidi" w:cstheme="majorBidi"/>
          <w:iCs/>
          <w:sz w:val="24"/>
          <w:szCs w:val="24"/>
        </w:rPr>
        <w:lastRenderedPageBreak/>
        <w:t xml:space="preserve">perform the assigned work such as the main roles of making or participating in strategic decision-making process. </w:t>
      </w:r>
    </w:p>
    <w:p w14:paraId="635E61B3" w14:textId="77777777" w:rsidR="00B96AA8" w:rsidRPr="008532FB" w:rsidRDefault="00B96AA8" w:rsidP="00B96AA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Even though linking the personality factor with the potential impacts through the IBC model is a complex issue, I argue that the presented characteristics can be an advanced support to the interactive chain. IBC model assumes that the shown traits can determine the performance level of individuals in a significant way. These patterns are Creativity and Innovation (Openness), Cooperation (Agreeableness), Assertiveness (Extraversion), Carelessness (Opposite Conscientiousness), Impulsivity (Neuroticism) and Bias.</w:t>
      </w:r>
    </w:p>
    <w:p w14:paraId="635E61B4" w14:textId="77777777" w:rsidR="00B96AA8" w:rsidRPr="008532FB" w:rsidRDefault="00B96AA8" w:rsidP="00B96AA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According to Amabile (1996), creativity is a production of beneficial thoughts or philosophies in a specific aspect, while he defined the innovation as a case occurs in implementing the creative thoughts within firms, and stated that creativity is the first element of innovation. This definition seems to be logical in terms of the stages of creating new ideas or techniques. In order to identify some essential implications of innovation and creativity, it would be necessary to know the base of each factor. King and Anderson (2002) introduced innovation as a process involves generating new things into social settings, it can affect public and it is created to be beneficial. These characteristics are generated by the innovative behaviour that determines the new ideas or solutions, or modelling new techniques within organisations (Carmeli et al., 2006). From similar perspective, Shi (2012) emphasises that innovative behaviour is a process of improving and applying new thoughts for production and firms’ methods. Izadi et al. (2020) provided an investigative study that reviewed the literature of the relationships between innovation management capability and organisational performance. They found that there is a positive relationship between the innovation and performance as some fact</w:t>
      </w:r>
      <w:r>
        <w:rPr>
          <w:rFonts w:asciiTheme="majorBidi" w:hAnsiTheme="majorBidi" w:cstheme="majorBidi"/>
          <w:iCs/>
          <w:sz w:val="24"/>
          <w:szCs w:val="24"/>
        </w:rPr>
        <w:t>ors can drive this relationship</w:t>
      </w:r>
      <w:r w:rsidRPr="008532FB">
        <w:rPr>
          <w:rFonts w:asciiTheme="majorBidi" w:hAnsiTheme="majorBidi" w:cstheme="majorBidi"/>
          <w:iCs/>
          <w:sz w:val="24"/>
          <w:szCs w:val="24"/>
        </w:rPr>
        <w:t xml:space="preserve"> derived from the personal attributes such as entrepreneurial attitude and personality.</w:t>
      </w:r>
    </w:p>
    <w:p w14:paraId="635E61B5" w14:textId="77777777" w:rsidR="00B96AA8" w:rsidRPr="008532FB" w:rsidRDefault="00B96AA8" w:rsidP="00B96AA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Creative personality is widely studied by many popular theorists (Feist and Barron, 2003). They indicated that in more than 4500 publications, innovative and creative traits have been included into the mainstream literature during the period from 1970 to 1990. The immense interest in these kinds of personality is not surprising because they have a significant impact of individuals’ performance. Therefore, determining the performance level can be positively reflected in a desirable behaviour.</w:t>
      </w:r>
    </w:p>
    <w:p w14:paraId="635E61B6" w14:textId="77777777" w:rsidR="00B96AA8" w:rsidRPr="008532FB" w:rsidRDefault="00B96AA8" w:rsidP="00B96AA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lastRenderedPageBreak/>
        <w:t>Cooperative personality is a case of individuals who usually tend to help others in a valuable way. Understanding these behavioural tendencies help firms to exploit the positive patterns of such personalities that can positively enhance the desirable performance. Linking this pattern of personality to performance level has been highlighted in several studies. Borman and Motowidlo (1993) discussed the difference between two performance tasks. First, task performance which refers to how individuals can positively transform work inputs into desirable outputs such as firms’ processes and systems. The second type is contextual performance that contributes in indirect way in maintaining the positive social and psychological features during performing the assigned tasks. This positive performance of cooperative personality could be applicable to agreeable people who have a set of positive patterns such as kindness, sympathy and warm relationships (McCrae, Costa, and Martin, 2005).</w:t>
      </w:r>
    </w:p>
    <w:p w14:paraId="635E61B7" w14:textId="77777777" w:rsidR="00B96AA8" w:rsidRPr="008532FB" w:rsidRDefault="00B96AA8" w:rsidP="00B96AA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As an essential part of the big five personality traits mentioned, extraversion reflects the extent of individuals being sociable and enjoy participating in team work. In this classification, assertiveness is considered a significant trait that represents a characterisation of individuals’ response of being able to deal with situations in a positive way even in conflict situations (Ames, 2009). Individuals who have these characteristics have a feeling that they express their thoughts and desires and they reflect working team ambitions, rights and goals. This reflection can be introduced by managers, leaders or any inspirational employee who are able to express and standing up for their rights in a reasoning manner (Hadfield and Hasson, 2014).</w:t>
      </w:r>
    </w:p>
    <w:p w14:paraId="635E61B8" w14:textId="77777777" w:rsidR="00B96AA8" w:rsidRPr="008532FB" w:rsidRDefault="00B96AA8" w:rsidP="00B96AA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Undesirable performance levels can be affected by several individual characteristics derived from the negative traits of personality. As mentioned in the IBC model, carelessness is one of these traits that can affect the most functions within firms in a negative way. For example, decision-making process as a significant role requires commitment and a high ability of individuals who hold any accounting or managerial positions (Mihaela, 2015). One of the major domains of the big five personality traits is conscientiousness, the term which refers to the tendency of individuals to follow prescribed standards to be in line with the firms' goals and the assigned roles (Leary and Hoyle, 2009). This dimension includes different positive sub-traits such as self-efficacy, dutifulness, orderliness, achievement striving, cautiousness and self-discipline (Christiansen and Tett, 2013). Careless pattern is an opposite character to these </w:t>
      </w:r>
      <w:r w:rsidRPr="008532FB">
        <w:rPr>
          <w:rFonts w:asciiTheme="majorBidi" w:hAnsiTheme="majorBidi" w:cstheme="majorBidi"/>
          <w:iCs/>
          <w:sz w:val="24"/>
          <w:szCs w:val="24"/>
        </w:rPr>
        <w:lastRenderedPageBreak/>
        <w:t>patterns. Individuals who have this pattern behave without paying attention to the required tasks, and they normally have a lack of concern in many significant aspects (White, 1961).</w:t>
      </w:r>
    </w:p>
    <w:p w14:paraId="635E61B9" w14:textId="77777777" w:rsidR="00B96AA8" w:rsidRPr="008532FB" w:rsidRDefault="00B96AA8" w:rsidP="00B96AA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Impulsive personality as an essential sub-trait of neuroticism in the Big Five Personality Traits approach could pose a threat to individual performance in different tasks. For example, deviation control of the costs and profits needs balance and concentration of the required procedures. In addition to this example, management accountants who have this kind of personality are typically do not prepare accurate data of the standard and factual values, and their behaviour are reflected without being careful (Lucas and Prowle, 2013). In fact, this role has significant effects on the estimated budgets and the reports made in the deviation control’s context. In management accounting, the accuracy is required in determining the standard and factual values to identify the deviations of the cost and profit and to make strategic decisions for the estimated coasts and profits. Impulsive personality traits could also affect the deviation process in other aspects. For instance, this process involves sub-processes such as analysing the general deviations and determining the additional costs. The potential negative impact, which might affect these processes, is made by this kind of personality through unfocused operations. It seems likely that the preparation and implementation of data used are inaccurate when the management accountants characterise by the impulsivity.</w:t>
      </w:r>
    </w:p>
    <w:p w14:paraId="635E61BA" w14:textId="77777777" w:rsidR="00B96AA8" w:rsidRPr="008532FB" w:rsidRDefault="00B96AA8" w:rsidP="00B96AA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Another negative trait, which is biased personality has been discussed in the organisational behaviour literature and the psychological studies that behaves without credibility (Langton et al., 2013; Bauer and Erdogan, 2009). In management accounting context, biased personality of individuals’ traits might provide inaccurate standards data in order to get personal benefits. For example, setting high cost standards will lead to allocate a value, which is higher than the factual value. This intended deviation is might made to receive personal benefits of the additional value allocated to cover the deviation between the standards and factual values. In this consequence, although the negative implications can be invisibly reflected, many firms seek to develop their systems to avoid the similar behavioural threats (Elliott and Elliott, 2005; Greig and Allen, 2013; ACCA, 2013). In other words, controlling the personal behaviours within firms has become an extremely important issue, which has developed with the management methods and control tools. In fact, this significant interest might limit the negative effects of these kinds of personality on individual performance.</w:t>
      </w:r>
    </w:p>
    <w:p w14:paraId="635E61BB" w14:textId="77777777" w:rsidR="00B96AA8" w:rsidRPr="008532FB" w:rsidRDefault="00B96AA8" w:rsidP="00B96AA8">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lastRenderedPageBreak/>
        <w:t>Logically, it seems that these behavioural elements can logically enhance the desirable performance or hinder it depending on the underlying behaviours behind individuals’ traits. Thus, the first research hypothesis in this context is proposed that:</w:t>
      </w:r>
    </w:p>
    <w:p w14:paraId="635E61BC" w14:textId="77777777" w:rsidR="00B96AA8" w:rsidRPr="00D41994" w:rsidRDefault="00D41994" w:rsidP="00D41994">
      <w:pPr>
        <w:spacing w:line="360" w:lineRule="auto"/>
        <w:jc w:val="both"/>
        <w:rPr>
          <w:rFonts w:asciiTheme="majorBidi" w:hAnsiTheme="majorBidi" w:cstheme="majorBidi"/>
          <w:iCs/>
          <w:sz w:val="24"/>
          <w:szCs w:val="24"/>
        </w:rPr>
      </w:pPr>
      <w:r w:rsidRPr="00D41994">
        <w:rPr>
          <w:rFonts w:asciiTheme="majorBidi" w:hAnsiTheme="majorBidi" w:cstheme="majorBidi"/>
          <w:iCs/>
          <w:sz w:val="24"/>
          <w:szCs w:val="24"/>
        </w:rPr>
        <w:t>RH1: There is even view from the respondents on the impact of the personality traits on SIDs in the Libyan service companies.</w:t>
      </w:r>
    </w:p>
    <w:p w14:paraId="635E61BD" w14:textId="77777777" w:rsidR="00B96AA8" w:rsidRPr="008532FB" w:rsidRDefault="00A834ED" w:rsidP="00592A03">
      <w:pPr>
        <w:pStyle w:val="Heading3"/>
      </w:pPr>
      <w:bookmarkStart w:id="87" w:name="_Toc476131285"/>
      <w:bookmarkStart w:id="88" w:name="_Toc90052345"/>
      <w:r>
        <w:t>2</w:t>
      </w:r>
      <w:r w:rsidR="00A81C3B">
        <w:t xml:space="preserve">.8.2 </w:t>
      </w:r>
      <w:r w:rsidR="00B96AA8" w:rsidRPr="008532FB">
        <w:t>Perception (IBF 2)</w:t>
      </w:r>
      <w:bookmarkEnd w:id="87"/>
      <w:bookmarkEnd w:id="88"/>
    </w:p>
    <w:p w14:paraId="635E61BE"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This behavioural determinant has been linked to several areas in human sciences due to the nature of this unique factor of individuals. In organisational behaviour’s context, which is the main area of studying the combination of psychological and organisational issues, Griffin and Moorhead (2014) described this factor as interpretive environmental information through many procedural processes. In management accounting, Pierce and O’Dea (2003) introduced a significant framework of the relationship between perception and management accountant roles. They indicated that the perception of management accountants leads to many different implications regarding design and reporting tasks which need to be consistent and accurate.</w:t>
      </w:r>
    </w:p>
    <w:p w14:paraId="635E61BF"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six major assumed factors of perception are Stimuli Interpretation, Individual Awareness and Constancy, Task Interpretation, Misinterpretation, Unrealistic Expectations and Different Management Styles. Interpretation is the final step of perception, which reflects how individuals understand what they face, and represents the personal response to perceived stimuli. Stimuli are generated as signals or variables determined by many factors such as personal experiences, culture and expectations. Stimuli interpretation therefore could be a significant determinant of individual performance due to the different abilities in interpreting the perceived variables. The nature of accounting applications involves many interpretation processes that help accountants in understanding their tasks, regulations and financial standards. For example, Jinnai (2005) explained how the conceptual framework and accounting standards were transformed into contemporary accounting interpretations. Other accounting issues pose a challenge to the required understanding of international financial reporting standards (Chand et al., 2010). This additional factor should be interpreted to be consistent with the personal ability in receiving and processing stimuli, and then to be reflected in positive outcomes. Decision-making process is an example that entails addressing and resolving problems through interpreting data and information in order to produce desirable outcomes (Penolazzi et al., 2013).</w:t>
      </w:r>
    </w:p>
    <w:p w14:paraId="635E61C0"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Individual awareness or self-awareness is a set of integrated components that interact with each other to produce how individuals can reflect different variable in a logical manner. Kight (2014) mentioned the core elements of this context, and he indicated that self-awareness is about understanding values, emotions, targets, desires and ambitions. Some economists have studied the implications of this concept from different perspectives including consumptions decisions, gathering information and job search (O’Donoghue and Rabin, 2001). Additionally, constancy is another distinctive pattern that maintains a steady pace in business performance, especially in realising updated or changing work standards.</w:t>
      </w:r>
    </w:p>
    <w:p w14:paraId="635E61C1"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Another essential element in perception domain is task interpretation. Interpreting organisational and procedural tasks relies on understanding the basic and detailed information that involves any required work. Ferguson et al. (2015) explained how people could interpret beliefs, desires and goals of others. They clarified the perspective-taking, the concept of realising other people’s mental states. It is about viewing situations from another’s perspective (Brown-Schmidt, 2009; Galinsky et al., 2008; Hanna et al., 2003). It could be argued that task performance relies heavily on individuals’ interpretation and that depends on their knowledge gained, mental states, assigned work nature and surrounding environment.</w:t>
      </w:r>
    </w:p>
    <w:p w14:paraId="635E61C2"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Mental image of individuals involves another path in perception factor that represents in the negative implications on performance outcomes. Misinterpretation is the first part of this path, which reflects inability of understanding the phenomena and variables whether in accidental or intentional ways. The competitive nature of firms today leads to the need of qualified staff who are able to interpret and perform their tasks in accordance with the firms’ strategies and goals. Some processes such as cost analysis and understanding cost structure may be affected by interrelationships with internal and external activities (Weil, 1985). These interrelationships need to be understood by individuals and appropriately analysed due to the sensitive information of these processes. Relevant information to management accounting decisions has been discussed by Palowski (2011) who explained the misinterpretation of strategic cost driver based on management accounting applications. It is a crucial issue that such sensitive information poses a challenge to decision-makers who aim to gather reliable, accurate and timely information. It is obvious that this sub-factor can negatively pose a threat to tasks performed within firms and to strategic decisions, as they require an appropriate level of understanding.</w:t>
      </w:r>
    </w:p>
    <w:p w14:paraId="635E61C3"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Related perceptual element is unrealistic expectations of individuals. This initial failure of expecting strategic and long-term issues, results and outcomes often results in undesirable performance outcomes. Strategic plans may not always be interpreted appropriately because of the unrealistic expectations of individuals, and this could be occurred during implementing strategic decisions (Chapman et al., 2007), and providing inadequate information characterised by inaccurate expectations (Bazley and Hancock, 2009). In a similar context, Triantis (2013) argues that the more challenging issue in this aspect is effective strategic and long-term goals are not applied by firms due to the difficulty of finding experienced managers who have the ability to expect the future's requirements. This perspective clearly supports this undesirable pattern of the IBC assumptions.</w:t>
      </w:r>
    </w:p>
    <w:p w14:paraId="635E61C4"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IBC model also assumes that change management, organisation development and adopting different management styles can affect the ability of interpreting tasks. This occurs because individuals’ reactions towards any unpersuasive change or crisis situation (Jones, 2004). In fact, clarifying any essential change or systematic structure within firms needs to be obvious to all employees who are involved in implementing these changes. The comprehensive image of processing information systems or dealing with accounting information system requires understanding the whole changing of new processes adopted. These operations are essentially designed to operate a set of processes including inputs, transformation mechanisms, outputs, and internal and external feedback mechanisms. Changing of any of these elements needs a suitable level of perception and awareness. Undoubtedly, a significant goal of firms is to maintain and increase many useful characteristics of its individuals such as coherent awareness and knowledge, experience, performance and enhancing decision-making process among leaders and participants in this process (Obioma Ejimabo, 2015). Individuals who are characterised by these patterns and abilities can understand and address problems from varied perspectives as they have experiments and perceptual ability in this context. As a result, this flexibility can be a considerable aspect of increasing the performance level.</w:t>
      </w:r>
    </w:p>
    <w:p w14:paraId="635E61C5"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Based on this combination, the second research hypothesis suggests that:</w:t>
      </w:r>
    </w:p>
    <w:p w14:paraId="635E61C6" w14:textId="77777777" w:rsidR="00B96AA8" w:rsidRPr="00D41994" w:rsidRDefault="00D41994" w:rsidP="00D41994">
      <w:pPr>
        <w:spacing w:line="360" w:lineRule="auto"/>
        <w:jc w:val="both"/>
        <w:rPr>
          <w:rFonts w:asciiTheme="majorBidi" w:hAnsiTheme="majorBidi" w:cstheme="majorBidi"/>
          <w:iCs/>
          <w:sz w:val="24"/>
          <w:szCs w:val="24"/>
        </w:rPr>
      </w:pPr>
      <w:r w:rsidRPr="002C2884">
        <w:rPr>
          <w:rFonts w:asciiTheme="majorBidi" w:hAnsiTheme="majorBidi" w:cstheme="majorBidi"/>
          <w:iCs/>
          <w:sz w:val="24"/>
          <w:szCs w:val="24"/>
        </w:rPr>
        <w:t>RH2: There is even view from the respondents on the impact of individuals’ perception on SIDs in the Libyan service companies.</w:t>
      </w:r>
    </w:p>
    <w:p w14:paraId="635E61C7" w14:textId="77777777" w:rsidR="00B96AA8" w:rsidRPr="008532FB" w:rsidRDefault="00A834ED" w:rsidP="00592A03">
      <w:pPr>
        <w:pStyle w:val="Heading3"/>
      </w:pPr>
      <w:bookmarkStart w:id="89" w:name="_Toc476131286"/>
      <w:bookmarkStart w:id="90" w:name="_Toc90052346"/>
      <w:r>
        <w:lastRenderedPageBreak/>
        <w:t>2</w:t>
      </w:r>
      <w:r w:rsidR="00A81C3B">
        <w:t xml:space="preserve">.8.3 </w:t>
      </w:r>
      <w:r w:rsidR="00B96AA8" w:rsidRPr="008532FB">
        <w:t>Ability and Skills (IBF 3)</w:t>
      </w:r>
      <w:bookmarkEnd w:id="89"/>
      <w:bookmarkEnd w:id="90"/>
    </w:p>
    <w:p w14:paraId="635E61C8"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significance of individual ability and skills in management accounting has been implicitly recognised in accounting and organisational behaviour fields. IBC model provides six substantial aspects in this area that have multidimensional impact on individual performance. These characteristics are Consistency of Performance, Flexibility, Quick Response, Ineffective Communication, Lack in Problem Solving and Inaccuracy. In accounting literature, some studies in this domain focused on problem solving skills and interpersonal skills (Jones and Davidson, 2007; Kern, 2002), while others investigated the consistency of accounting and financial performance (Peterson et al., 2015; Alwathainani, 2009). Beside these skills, communication has been highlighted from different perspective concerning the required skills in this area (Waner, 1995), and improving integration and communication in management accounting (Mitchell, 2002).</w:t>
      </w:r>
    </w:p>
    <w:p w14:paraId="635E61C9"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Consistency of performance is assumed an effective way to maintain the performance level in a stable situation or in a higher level. This challenging aspect has been linked to performance management area that manages seek to track and enhance individuals’ performance within firms (Douwe et al., 1996). Zavadsky and Zavadska (2014) explain that this is a part of firms’ systems and processes. It also described as a strategic view (Kaplan and Norton, 2001; Kaplan and Norton, 1996). The necessity of providing a stable situation of performance led to creating many different models, which aim to achieve higher levels of performance. For example, Evans et al. (2012) proposed performance excellence model that focuses on the core levels of performance concerning the strategic goals and requirements as a significant demand within firms. Growing interest of performance consistency would be extended in the next decades due to its relations with many different business areas, and because of the positive features of this issue.</w:t>
      </w:r>
    </w:p>
    <w:p w14:paraId="635E61CA"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Many responses across different tasks require behaviour flexibility of managers and employees. These responses can be reflected in many different ways through various work circumstances and assigned work such as participating in decision-making process, engaging in interactive practice with others and the ability of dealing with each task in an objective and flexible way. Managers have a considerable responsibility in this issue, as their positions are sensitive in inspiring and motivating employees and in helping subordinates understand work standards and </w:t>
      </w:r>
      <w:r w:rsidRPr="008532FB">
        <w:rPr>
          <w:rFonts w:asciiTheme="majorBidi" w:hAnsiTheme="majorBidi" w:cstheme="majorBidi"/>
          <w:sz w:val="24"/>
          <w:szCs w:val="24"/>
        </w:rPr>
        <w:lastRenderedPageBreak/>
        <w:t xml:space="preserve">roles. From this view, Wang and D'Souza (2006) emphasised that the complexity of accounting standards can affect managers’ flexibility in performing their work. </w:t>
      </w:r>
    </w:p>
    <w:p w14:paraId="635E61CB"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Accounting professionalism consists of many different practices. Some of these practices need quick response as a positive behavioural characteristic. Quick response as a sub-trait of ability and skills has not yet been studied in depth concerning accounting applications. Mosso and Sack (2010) briefly presented this issue by highlighting early warning and required responses in accounting area. Although some studies such as Shin’s study (2006) that highlighted some common issues related to consumers’ attitudes and quick response required in e-business, the most relevant studies in this issue are conducted in psychological and behavioural areas. The complex behaviour effects on individual performance consist of many IBFs that interact with human responses in different reactions. A prominent theory has focused of this interaction is Human Capital Theory that absorbs many behaviour traits in one essence including human skills, knowledge and abilities. The philosophy of this theory implicitly presents a conceptual framework of how individuals’ responses can be reflected in different ways depending of their skills and abilities. Technically, quick response helps accountants in dealing with customers, clients, accounting software and their assigned function in an appropriate way. Thus, it increases the performance level as it is assumed as a desirable behaviour in the IBC model. </w:t>
      </w:r>
    </w:p>
    <w:p w14:paraId="635E61CC"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 the negative sub-traits of the IBF 3, ineffective communication plays a core role in this factor. The significance of this skill has been recognised for years due to the influential nature of this sub-trait. The American Accounting Association (AAA) pointed out that communication is a substantial tool in accounting practices, and its significance is not less than the importance of information (Christensen and Rees, 2002). This confirms the growing interest of communicating role. Logically, when leaders and managers ineffectively communicate with employees their inspirational and influential roles can negatively be reflected in a negative performance.</w:t>
      </w:r>
    </w:p>
    <w:p w14:paraId="635E61CD" w14:textId="77777777" w:rsidR="00B96AA8" w:rsidRPr="008532FB" w:rsidRDefault="00B96AA8" w:rsidP="00B96AA8">
      <w:pPr>
        <w:tabs>
          <w:tab w:val="right" w:pos="936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lack in problem solving is another undesirable sub-trait of ability and skills. In accounting context, many researchers implicitly emphasise that learning accounting principles and essentials in educational stages help individuals in developing problem solving skills (Weygandt et al., 2017; Hunt and Kieso, 2012; Fogiel, 1994). This view derives its rationality from individual realisations, experiences and accounting exercises and activities learnt in their educational paths. In different insights, Wolk and Cates (1994) compared problem solving abilities between </w:t>
      </w:r>
      <w:r w:rsidRPr="008532FB">
        <w:rPr>
          <w:rFonts w:asciiTheme="majorBidi" w:hAnsiTheme="majorBidi" w:cstheme="majorBidi"/>
          <w:sz w:val="24"/>
          <w:szCs w:val="24"/>
        </w:rPr>
        <w:lastRenderedPageBreak/>
        <w:t xml:space="preserve">accounting student and business majors. They found significant differences between students and professionals in solving different accounting practices and innovative issues. In addition, they indicated that professionals are more innovative than students due to their experience in routine activities of accounting. This ability is linked to many different accounting issues such as decisions-making process that essentially begins with problem identification as the first stage of this process. As a result, the lack of this ability leads to decrease in individuals’ performance in such processes. </w:t>
      </w:r>
    </w:p>
    <w:p w14:paraId="635E61CE"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Inaccuracy is a significant challenging issue within firms. The assumed features of this issue classify it to be one of the most influential negative behavioural factors. According to So and Smith (2004) who discussed decision-making accuracy and presenting accounting information, information complexity has a significant impact on decision accuracy. They indicated that the low complex information has no effects on accuracy, while the high complexity of information needs a high level of accurate information provided and processed. The first stages of any decision-making process involve gathering information that needs to be accurate regarding each alternative generated. Some relevant variables have been studied concerning accurate information needed in decision-making process. For example, Doskocz (2016) linked risk assessment to decision-making and he stated that the probability of performance errors pose a significant threat to decision-making process. Another relevant examination of accurate information needed in strategic decision-making conducted by Weber et al. (2012) focused on confidence-accuracy as a behavioural issue and found that a significant influence of strategic decisions on confidence–accuracy. These indications confirm that inaccuracy of information poses a challenging in maintaining an acceptable level of accuracy reflected in individuals’ performance. </w:t>
      </w:r>
    </w:p>
    <w:p w14:paraId="635E61CF"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Rationally, these behaviour determinants can be resulted in different ways of performance depending on the implications of abilities and skills. Thus, it is expected that:</w:t>
      </w:r>
    </w:p>
    <w:p w14:paraId="635E61D0" w14:textId="77777777" w:rsidR="00B96AA8" w:rsidRPr="00D41994" w:rsidRDefault="00D41994" w:rsidP="00D41994">
      <w:pPr>
        <w:spacing w:line="360" w:lineRule="auto"/>
        <w:jc w:val="both"/>
        <w:rPr>
          <w:rFonts w:asciiTheme="majorBidi" w:hAnsiTheme="majorBidi" w:cstheme="majorBidi"/>
          <w:iCs/>
          <w:sz w:val="24"/>
          <w:szCs w:val="24"/>
        </w:rPr>
      </w:pPr>
      <w:r w:rsidRPr="002C2884">
        <w:rPr>
          <w:rFonts w:asciiTheme="majorBidi" w:hAnsiTheme="majorBidi" w:cstheme="majorBidi"/>
          <w:iCs/>
          <w:sz w:val="24"/>
          <w:szCs w:val="24"/>
        </w:rPr>
        <w:t>RH3: There is even view from the respondents on the impact of the ability and skills on SIDs in the Libyan service companies</w:t>
      </w:r>
      <w:r>
        <w:rPr>
          <w:rFonts w:asciiTheme="majorBidi" w:hAnsiTheme="majorBidi" w:cstheme="majorBidi"/>
          <w:iCs/>
          <w:sz w:val="24"/>
          <w:szCs w:val="24"/>
        </w:rPr>
        <w:t>.</w:t>
      </w:r>
    </w:p>
    <w:p w14:paraId="635E61D1" w14:textId="77777777" w:rsidR="00B96AA8" w:rsidRPr="008532FB" w:rsidRDefault="00A834ED" w:rsidP="00592A03">
      <w:pPr>
        <w:pStyle w:val="Heading3"/>
        <w:rPr>
          <w:sz w:val="28"/>
          <w:szCs w:val="28"/>
        </w:rPr>
      </w:pPr>
      <w:bookmarkStart w:id="91" w:name="_Toc476131287"/>
      <w:bookmarkStart w:id="92" w:name="_Toc90052347"/>
      <w:r>
        <w:lastRenderedPageBreak/>
        <w:t>2</w:t>
      </w:r>
      <w:r w:rsidR="00A81C3B">
        <w:t xml:space="preserve">.8.4 </w:t>
      </w:r>
      <w:r w:rsidR="00B96AA8" w:rsidRPr="008532FB">
        <w:t>Motivation</w:t>
      </w:r>
      <w:bookmarkEnd w:id="91"/>
      <w:r w:rsidR="00B96AA8" w:rsidRPr="008532FB">
        <w:t xml:space="preserve"> (IBF 4)</w:t>
      </w:r>
      <w:bookmarkEnd w:id="92"/>
    </w:p>
    <w:p w14:paraId="635E61D2"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motivational factor of the IBC involves a set of sub-traits that shape the possible and real implications on individuals’ performance. These parts are Reinforcement, Expectancy, Intrinsic and Extrinsic Rewards, Fear of Failure, Pain-Avoidance and Performance Inconsistency.</w:t>
      </w:r>
    </w:p>
    <w:p w14:paraId="635E61D3"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Reinforcement theory is an approach of the motivational aspect. It is one of the oldest theories in the twentieth century, which has developed through many years. The basis of this theory relies on The Law of Effect principle of Thorndike who articulated this belief in 1911 (Mwaura et al., 1999). This principle states that any action or reaction made should be measured by the personal evaluation, and then people can determine where the positive and negative implications are to be repeated. From this perspective, in 1957, Ferster and Skinner developed this theory and they supposed that if people within firms produce a specific performance level and they receive rewards for their levels performed, they will maintain and continue at the positive level in the future (Landy and Conte, 2013).</w:t>
      </w:r>
    </w:p>
    <w:p w14:paraId="635E61D4"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 organisational environment, the essence of this theory stems from the consequences accrued of employees and managers’ behaviour, which encourage them to reinforce their current behaviours depending on their reward obtained. Cole and Kelly (2015) stated that managers could support generating new ideas by employees regarding their job functions if they realise that the contribution of these suggestions positively reinforce their efforts. In contrast, managers would ignore other ideas when they consider that the previous employees’ contributions were not successful. It can be argued that linking the previous behaviour with the current and future performance plans needs similar circumstances and systems applied. For instance, changing some functions or systems within organisations require specific roles and actions which could considerably differ to the previous behaviours. The reason for that lies in some roles, duties and positions need different actions to meet the required job, especially with the rapid development of business systems applied. As a result, reinforcement behaviour needs to be applied in a similar job circumstances.</w:t>
      </w:r>
    </w:p>
    <w:p w14:paraId="635E61D5"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Expectancy theory is a prominent addition to motivation literature, which assumes that the motivation level will increase when individuals realise that the expected rewards will be achieved if they devote more effort. According to Miner (2007), Expectancy theory was formulated by Victor Vroom in 1964 to provide a comprehensive awareness regarding the </w:t>
      </w:r>
      <w:r w:rsidRPr="008532FB">
        <w:rPr>
          <w:rFonts w:asciiTheme="majorBidi" w:hAnsiTheme="majorBidi" w:cstheme="majorBidi"/>
          <w:sz w:val="24"/>
          <w:szCs w:val="24"/>
        </w:rPr>
        <w:lastRenderedPageBreak/>
        <w:t xml:space="preserve">expected outcomes of people in their works based on specific desired outcomes. Essentially, individuals within firms continuously look for developing their jobs, increasing salaries and improving their job environments and conditions. In fact, such desires need to be linked with the sustained efforts in order to achieve the preferred outcomes through increasing the performance level. For example, employees who seek to improve payment systems regarding their works will expect an improvement in this system if they perform their functions with a high performance level. </w:t>
      </w:r>
    </w:p>
    <w:p w14:paraId="635E61D6"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Armstrong and Taylor (2014) pointed out that the theory has been developed by Porter and Lawler in 1968 by creating a new additional model which is based on three main parts linked in one interaction chain. These elements are represented in value of reward with reward probability, efforts and performance. In more details, this model presented in Figure 3-4 shows supporting to Vroom’s theory with an additional development of how the process of motivation works within firms through the three elements. </w:t>
      </w:r>
    </w:p>
    <w:p w14:paraId="635E61D7" w14:textId="77777777" w:rsidR="00B96AA8" w:rsidRPr="008532FB" w:rsidRDefault="00E9010C" w:rsidP="00B96AA8">
      <w:pPr>
        <w:pStyle w:val="MyFigures"/>
      </w:pPr>
      <w:bookmarkStart w:id="93" w:name="_Toc90052472"/>
      <w:r>
        <w:t>Figure 2.2</w:t>
      </w:r>
      <w:r w:rsidR="00B96AA8" w:rsidRPr="008532FB">
        <w:t>: Motivation model of Porter and Lawler</w:t>
      </w:r>
      <w:bookmarkEnd w:id="93"/>
    </w:p>
    <w:p w14:paraId="635E61D8" w14:textId="77777777" w:rsidR="00B96AA8" w:rsidRPr="008532FB" w:rsidRDefault="00B96AA8" w:rsidP="00B96AA8">
      <w:pPr>
        <w:tabs>
          <w:tab w:val="left" w:pos="1350"/>
        </w:tabs>
        <w:spacing w:line="480" w:lineRule="auto"/>
        <w:jc w:val="both"/>
        <w:rPr>
          <w:sz w:val="24"/>
          <w:szCs w:val="24"/>
        </w:rPr>
      </w:pPr>
      <w:r w:rsidRPr="008532FB">
        <w:rPr>
          <w:noProof/>
          <w:sz w:val="24"/>
          <w:szCs w:val="24"/>
          <w:lang w:eastAsia="en-GB"/>
        </w:rPr>
        <mc:AlternateContent>
          <mc:Choice Requires="wpg">
            <w:drawing>
              <wp:anchor distT="0" distB="0" distL="114300" distR="114300" simplePos="0" relativeHeight="251658440" behindDoc="0" locked="0" layoutInCell="1" allowOverlap="1" wp14:anchorId="635E8C09" wp14:editId="635E8C0A">
                <wp:simplePos x="0" y="0"/>
                <wp:positionH relativeFrom="column">
                  <wp:posOffset>95250</wp:posOffset>
                </wp:positionH>
                <wp:positionV relativeFrom="paragraph">
                  <wp:posOffset>123622</wp:posOffset>
                </wp:positionV>
                <wp:extent cx="5591175" cy="1819275"/>
                <wp:effectExtent l="57150" t="114300" r="161925" b="238125"/>
                <wp:wrapNone/>
                <wp:docPr id="289" name="Group 289" descr="P886#y1"/>
                <wp:cNvGraphicFramePr/>
                <a:graphic xmlns:a="http://schemas.openxmlformats.org/drawingml/2006/main">
                  <a:graphicData uri="http://schemas.microsoft.com/office/word/2010/wordprocessingGroup">
                    <wpg:wgp>
                      <wpg:cNvGrpSpPr/>
                      <wpg:grpSpPr>
                        <a:xfrm>
                          <a:off x="0" y="0"/>
                          <a:ext cx="5591175" cy="1819275"/>
                          <a:chOff x="0" y="0"/>
                          <a:chExt cx="5591175" cy="1819275"/>
                        </a:xfrm>
                      </wpg:grpSpPr>
                      <wps:wsp>
                        <wps:cNvPr id="335" name="Rectangle 335"/>
                        <wps:cNvSpPr/>
                        <wps:spPr>
                          <a:xfrm>
                            <a:off x="0" y="0"/>
                            <a:ext cx="1390650" cy="485775"/>
                          </a:xfrm>
                          <a:prstGeom prst="rect">
                            <a:avLst/>
                          </a:prstGeom>
                          <a:solidFill>
                            <a:schemeClr val="bg1">
                              <a:lumMod val="85000"/>
                            </a:schemeClr>
                          </a:solidFill>
                          <a:ln>
                            <a:solidFill>
                              <a:schemeClr val="bg1">
                                <a:lumMod val="85000"/>
                              </a:schemeClr>
                            </a:solidFill>
                          </a:ln>
                          <a:effectLst>
                            <a:outerShdw blurRad="215900" dist="50800" dir="3600000" sx="85000" sy="85000" algn="ctr" rotWithShape="0">
                              <a:srgbClr val="000000">
                                <a:alpha val="38000"/>
                              </a:srgb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35E8EAC" w14:textId="77777777" w:rsidR="006542F1" w:rsidRPr="00B22703" w:rsidRDefault="006542F1" w:rsidP="00B96AA8">
                              <w:pPr>
                                <w:jc w:val="center"/>
                                <w:rPr>
                                  <w:b/>
                                  <w:bCs/>
                                  <w:color w:val="404040" w:themeColor="text1" w:themeTint="BF"/>
                                  <w:sz w:val="18"/>
                                  <w:szCs w:val="18"/>
                                </w:rPr>
                              </w:pPr>
                              <w:r w:rsidRPr="00B22703">
                                <w:rPr>
                                  <w:b/>
                                  <w:bCs/>
                                  <w:color w:val="404040" w:themeColor="text1" w:themeTint="BF"/>
                                  <w:sz w:val="18"/>
                                  <w:szCs w:val="18"/>
                                </w:rPr>
                                <w:t>Value of rewards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3" name="Rectangle 343"/>
                        <wps:cNvSpPr/>
                        <wps:spPr>
                          <a:xfrm>
                            <a:off x="0" y="1333500"/>
                            <a:ext cx="1390650" cy="485775"/>
                          </a:xfrm>
                          <a:prstGeom prst="rect">
                            <a:avLst/>
                          </a:prstGeom>
                          <a:solidFill>
                            <a:schemeClr val="bg1">
                              <a:lumMod val="85000"/>
                            </a:schemeClr>
                          </a:solidFill>
                          <a:ln>
                            <a:solidFill>
                              <a:schemeClr val="bg1">
                                <a:lumMod val="85000"/>
                              </a:schemeClr>
                            </a:solidFill>
                          </a:ln>
                          <a:effectLst>
                            <a:outerShdw blurRad="215900" dist="50800" dir="3600000" sx="85000" sy="85000" algn="ctr" rotWithShape="0">
                              <a:srgbClr val="000000">
                                <a:alpha val="38000"/>
                              </a:srgb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35E8EAD" w14:textId="77777777" w:rsidR="006542F1" w:rsidRPr="00B22703" w:rsidRDefault="006542F1" w:rsidP="00B96AA8">
                              <w:pPr>
                                <w:jc w:val="center"/>
                                <w:rPr>
                                  <w:b/>
                                  <w:bCs/>
                                  <w:color w:val="404040" w:themeColor="text1" w:themeTint="BF"/>
                                  <w:sz w:val="18"/>
                                  <w:szCs w:val="18"/>
                                </w:rPr>
                              </w:pPr>
                              <w:r w:rsidRPr="00B22703">
                                <w:rPr>
                                  <w:b/>
                                  <w:bCs/>
                                  <w:color w:val="404040" w:themeColor="text1" w:themeTint="BF"/>
                                  <w:sz w:val="18"/>
                                  <w:szCs w:val="18"/>
                                </w:rPr>
                                <w:t>Probability that reward depend upon effort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4" name="Rectangle 334"/>
                        <wps:cNvSpPr/>
                        <wps:spPr>
                          <a:xfrm>
                            <a:off x="2181225" y="0"/>
                            <a:ext cx="1390650" cy="485775"/>
                          </a:xfrm>
                          <a:prstGeom prst="rect">
                            <a:avLst/>
                          </a:prstGeom>
                          <a:ln/>
                        </wps:spPr>
                        <wps:style>
                          <a:lnRef idx="1">
                            <a:schemeClr val="accent1"/>
                          </a:lnRef>
                          <a:fillRef idx="3">
                            <a:schemeClr val="accent1"/>
                          </a:fillRef>
                          <a:effectRef idx="2">
                            <a:schemeClr val="accent1"/>
                          </a:effectRef>
                          <a:fontRef idx="minor">
                            <a:schemeClr val="lt1"/>
                          </a:fontRef>
                        </wps:style>
                        <wps:txbx>
                          <w:txbxContent>
                            <w:p w14:paraId="635E8EAE" w14:textId="77777777" w:rsidR="006542F1" w:rsidRPr="00B77F4A" w:rsidRDefault="006542F1" w:rsidP="00B96AA8">
                              <w:pPr>
                                <w:jc w:val="center"/>
                                <w:rPr>
                                  <w:b/>
                                  <w:bCs/>
                                  <w:color w:val="FFFFFF" w:themeColor="background1"/>
                                  <w:sz w:val="20"/>
                                  <w:szCs w:val="20"/>
                                </w:rPr>
                              </w:pPr>
                              <w:r w:rsidRPr="00B77F4A">
                                <w:rPr>
                                  <w:b/>
                                  <w:bCs/>
                                  <w:color w:val="FFFFFF" w:themeColor="background1"/>
                                  <w:sz w:val="20"/>
                                  <w:szCs w:val="20"/>
                                </w:rPr>
                                <w:t>Abilities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2" name="Rectangle 342"/>
                        <wps:cNvSpPr/>
                        <wps:spPr>
                          <a:xfrm>
                            <a:off x="2181225" y="1333500"/>
                            <a:ext cx="1390650" cy="485775"/>
                          </a:xfrm>
                          <a:prstGeom prst="rect">
                            <a:avLst/>
                          </a:prstGeom>
                          <a:ln/>
                        </wps:spPr>
                        <wps:style>
                          <a:lnRef idx="1">
                            <a:schemeClr val="accent1"/>
                          </a:lnRef>
                          <a:fillRef idx="3">
                            <a:schemeClr val="accent1"/>
                          </a:fillRef>
                          <a:effectRef idx="2">
                            <a:schemeClr val="accent1"/>
                          </a:effectRef>
                          <a:fontRef idx="minor">
                            <a:schemeClr val="lt1"/>
                          </a:fontRef>
                        </wps:style>
                        <wps:txbx>
                          <w:txbxContent>
                            <w:p w14:paraId="635E8EAF" w14:textId="77777777" w:rsidR="006542F1" w:rsidRPr="00B77F4A" w:rsidRDefault="006542F1" w:rsidP="00B96AA8">
                              <w:pPr>
                                <w:jc w:val="center"/>
                                <w:rPr>
                                  <w:b/>
                                  <w:bCs/>
                                  <w:color w:val="FFFFFF" w:themeColor="background1"/>
                                  <w:sz w:val="20"/>
                                  <w:szCs w:val="20"/>
                                </w:rPr>
                              </w:pPr>
                              <w:r w:rsidRPr="00B77F4A">
                                <w:rPr>
                                  <w:b/>
                                  <w:bCs/>
                                  <w:color w:val="FFFFFF" w:themeColor="background1"/>
                                  <w:sz w:val="20"/>
                                  <w:szCs w:val="20"/>
                                </w:rPr>
                                <w:t>Role expectations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8" name="Rectangle 338"/>
                        <wps:cNvSpPr/>
                        <wps:spPr>
                          <a:xfrm>
                            <a:off x="2181225" y="657225"/>
                            <a:ext cx="1390650" cy="485775"/>
                          </a:xfrm>
                          <a:prstGeom prst="rect">
                            <a:avLst/>
                          </a:prstGeom>
                          <a:ln/>
                        </wps:spPr>
                        <wps:style>
                          <a:lnRef idx="1">
                            <a:schemeClr val="accent1"/>
                          </a:lnRef>
                          <a:fillRef idx="3">
                            <a:schemeClr val="accent1"/>
                          </a:fillRef>
                          <a:effectRef idx="2">
                            <a:schemeClr val="accent1"/>
                          </a:effectRef>
                          <a:fontRef idx="minor">
                            <a:schemeClr val="lt1"/>
                          </a:fontRef>
                        </wps:style>
                        <wps:txbx>
                          <w:txbxContent>
                            <w:p w14:paraId="635E8EB0" w14:textId="77777777" w:rsidR="006542F1" w:rsidRPr="00B77F4A" w:rsidRDefault="006542F1" w:rsidP="00B96AA8">
                              <w:pPr>
                                <w:jc w:val="center"/>
                                <w:rPr>
                                  <w:b/>
                                  <w:bCs/>
                                  <w:color w:val="FFFFFF" w:themeColor="background1"/>
                                  <w:sz w:val="20"/>
                                  <w:szCs w:val="20"/>
                                </w:rPr>
                              </w:pPr>
                              <w:r w:rsidRPr="00B77F4A">
                                <w:rPr>
                                  <w:b/>
                                  <w:bCs/>
                                  <w:color w:val="FFFFFF" w:themeColor="background1"/>
                                  <w:sz w:val="20"/>
                                  <w:szCs w:val="20"/>
                                </w:rPr>
                                <w:t>Effort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7" name="Rectangle 337"/>
                        <wps:cNvSpPr/>
                        <wps:spPr>
                          <a:xfrm>
                            <a:off x="4200525" y="657225"/>
                            <a:ext cx="1390650" cy="485775"/>
                          </a:xfrm>
                          <a:prstGeom prst="rect">
                            <a:avLst/>
                          </a:prstGeom>
                          <a:solidFill>
                            <a:schemeClr val="bg1">
                              <a:lumMod val="85000"/>
                            </a:schemeClr>
                          </a:solidFill>
                          <a:ln>
                            <a:solidFill>
                              <a:schemeClr val="bg1">
                                <a:lumMod val="85000"/>
                              </a:schemeClr>
                            </a:solidFill>
                          </a:ln>
                          <a:effectLst>
                            <a:outerShdw blurRad="215900" dist="50800" dir="3600000" sx="85000" sy="85000" algn="ctr" rotWithShape="0">
                              <a:srgbClr val="000000">
                                <a:alpha val="38000"/>
                              </a:srgb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35E8EB1" w14:textId="77777777" w:rsidR="006542F1" w:rsidRPr="00B22703" w:rsidRDefault="006542F1" w:rsidP="00B96AA8">
                              <w:pPr>
                                <w:jc w:val="center"/>
                                <w:rPr>
                                  <w:b/>
                                  <w:bCs/>
                                  <w:color w:val="404040" w:themeColor="text1" w:themeTint="BF"/>
                                  <w:sz w:val="18"/>
                                  <w:szCs w:val="18"/>
                                </w:rPr>
                              </w:pPr>
                              <w:r w:rsidRPr="00B22703">
                                <w:rPr>
                                  <w:b/>
                                  <w:bCs/>
                                  <w:color w:val="404040" w:themeColor="text1" w:themeTint="BF"/>
                                  <w:sz w:val="18"/>
                                  <w:szCs w:val="18"/>
                                </w:rPr>
                                <w:t>Performance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6" name="Elbow Connector 336"/>
                        <wps:cNvCnPr/>
                        <wps:spPr>
                          <a:xfrm>
                            <a:off x="609600" y="523875"/>
                            <a:ext cx="1524000" cy="299716"/>
                          </a:xfrm>
                          <a:prstGeom prst="bentConnector3">
                            <a:avLst>
                              <a:gd name="adj1" fmla="val -113"/>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41" name="Elbow Connector 341"/>
                        <wps:cNvCnPr/>
                        <wps:spPr>
                          <a:xfrm flipV="1">
                            <a:off x="609600" y="952500"/>
                            <a:ext cx="1524000" cy="342199"/>
                          </a:xfrm>
                          <a:prstGeom prst="bentConnector3">
                            <a:avLst>
                              <a:gd name="adj1" fmla="val -6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40" name="Straight Arrow Connector 340"/>
                        <wps:cNvCnPr/>
                        <wps:spPr>
                          <a:xfrm>
                            <a:off x="3571875" y="895350"/>
                            <a:ext cx="606592"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33" name="Elbow Connector 333"/>
                        <wps:cNvCnPr/>
                        <wps:spPr>
                          <a:xfrm>
                            <a:off x="3619500" y="228600"/>
                            <a:ext cx="1280160" cy="356135"/>
                          </a:xfrm>
                          <a:prstGeom prst="bentConnector3">
                            <a:avLst>
                              <a:gd name="adj1" fmla="val 100000"/>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39" name="Elbow Connector 339"/>
                        <wps:cNvCnPr/>
                        <wps:spPr>
                          <a:xfrm flipV="1">
                            <a:off x="3619500" y="1200150"/>
                            <a:ext cx="1280160" cy="380198"/>
                          </a:xfrm>
                          <a:prstGeom prst="bentConnector3">
                            <a:avLst>
                              <a:gd name="adj1" fmla="val 100000"/>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35E8C09" id="Group 289" o:spid="_x0000_s1132" alt="P886#y1" style="position:absolute;left:0;text-align:left;margin-left:7.5pt;margin-top:9.75pt;width:440.25pt;height:143.25pt;z-index:251658440" coordsize="55911,18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b0/HgYAANoqAAAOAAAAZHJzL2Uyb0RvYy54bWzsWt1v2zYQfx+w/4HQnltbkiVLRp0iSD8w&#10;oGuDplufaX0PlKhRdOzsr98dv+LEzuJmaVBkerFJirwjj3c/Hu/46vW2ZeSyEEPDu6Xnv5x6pOgy&#10;njddtfR+//LuReKRQdIup4x3xdK7Kgbv9cnPP73a9Isi4DVneSEIEOmGxaZferWU/WIyGbK6aOnw&#10;kvdFBx9LLloqoSqqSS7oBqi3bBJMp/Fkw0XeC54VwwCtb/RH70TRL8sik5/KcigkYUsP5ibVr1C/&#10;K/ydnLyii0rQvm4yMw36gFm0tOmAqSP1hkpK1qLZI9U2meADL+XLjLcTXpZNVqg1wGr86a3VvBd8&#10;3au1VItN1TsxgWhvyenBZLOPl+eCNPnSC5LUIx1tYZMUX6Ia8mLIQFznSRL/cuWjuDZ9tYBR70V/&#10;0Z8L01DpGkpgW4oW/2FtZKsEfeUEXWwlyaAxilLfn0ceyeCbn/hpABW1FVkN+7U3Lqvf3jNyYhlP&#10;cH5uOpse1Gq4ltzw3yR3UdO+UBsyoAyM5MIQVqIl9xkUjnYVKwg2KuGonk5Uw2IAqR0rJz9Mp3EE&#10;eotymiXRXIvJLZYuejHI9wVvCRaWngD+Sg/p5YdBAn/oarsg04GzJn/XMKYqaGTFGRPkkoJ5rCpf&#10;DWXr9jee67Ykmk6VkQAdZZPYXVG9QYl13404MNbUC2XNsCpkxdeyEBd1viErthafKeqvH6UwV5I3&#10;KIhomugKKG8YwyKwNoDq6RWRAQRqipRVAF2ZFB4RXH5tZK22GZVWrUpUKycjRUi3U9bXVEspBF5O&#10;Srq7kpGbpartLACU1CqCKskrViAv1n0uSrBGmGegmd/cIpplRSf1Ng01zQvNHzfJ8bcjFE9FECmX&#10;sOeOtiFge2oilrZWGtMfh+p5u8FGKv822I1QnHkn3eC26bg4tDIGqzKcdX+Y/o5osCi3q61Cqnlo&#10;LWvF8yswQtg2BTRDn71rwA4+0EGeUwFADpsOh5P8BD8l45ulx03JIzUXfx9qx/6AEvDVIxs4GJbe&#10;8NeaisIj7NcO8CP1ZzMgK1VlFs0DqIjdL6vdL926PeNgXD5oX5+pIvaXzBZLwduvcIadIlf4RLsM&#10;eBt91JUzCXX4BKdgVpyeqjKcHj2VH7qLPkPiKGi08y/br1T0BgwkwO1HbjGLLm5hgu6LIzt+upa8&#10;bBRgoKi1XM0WAH4i6j8FkM7CA0AKjd8OpH4IAKyNAjTYHB4jnOJ5MMKpPfEs5KEN/I/hdGbta4TT&#10;5wWn4ewAnELjt8BpAO55EICDu+/FPzqcsg5dAHXsKydZlQ74Rkf4L4cdn/CQ62FRwLgf2lFCSHBu&#10;zBEemR7sRuDw8vEdH3elGC31eVnqLDhgqdD4UEt9GvdntFe42FjE0jiFkHV9UYntBo72+rzsNYSw&#10;5n7EJ7HbDbGh+yM+uydrDPdIOGTB3L/jbWU013vMdW73bzTXZ2au80Pm6rb7KHOdQbohMo7wk5jr&#10;jQirC77qYN0Yqx1jtdcR0zuvLD9ArNadiSOmPjNMjS2mvmUrviFnvOsg+8QFpL6c3wvIetaZLKHN&#10;eNhMnUsRxtMUMjQqwhAFYWJTgS5qGwUzzG+oJFiQpnNfkYdIpk012gyXiXuvIEfiZqOv/Cr0jc5V&#10;lRu/jeZ/Qky+bBlkCSD9RV74voozA1nTGUqWMI7UYVNJG/a2y4m86iFRSoXgG3QaTFj1e8YujrDl&#10;p07ayO29SRtt9SghvBk9ZSoBdld76HvqOTN5bJWZvUM9Scma/g+bWjG57B1FTcEV2Esv7CpqOAv8&#10;NDW68aiKGluhj3p6ZIzth9ZTADatpxdS0KaqJTlFVNnFU8g3XgeC7lBYhCijpmE09xFFMWSbpBHk&#10;wXD49cUyhjcFKQSc8FGBTRvfoaGDmZODUx16vZVJxAcII0QezGv/yKoXumzrHkTCp2/SuNhPEQ5R&#10;44IgwdP8hsb5QTL1Y3OEh1Hs68cxj3yE+/gMwir0CI7PABxD9yRtX0PV2YpOxd0+5sFDPNzRVR/u&#10;9P5teLyprKC4qbrDjMqqXokdmy07wl19QLbsYXAKvqd6QKn8dPPYE19o7taVh3r9JPXkHwAAAP//&#10;AwBQSwMEFAAGAAgAAAAhAEqQD8/fAAAACQEAAA8AAABkcnMvZG93bnJldi54bWxMj0FrwzAMhe+D&#10;/QejwW6rnZWUNotTStl2KoO1g7GbGqtJaGyH2E3Sfz/ttJ6kxxNP38vXk23FQH1ovNOQzBQIcqU3&#10;jas0fB3enpYgQkRnsPWONFwpwLq4v8sxM350nzTsYyU4xIUMNdQxdpmUoazJYpj5jhx7J99bjCz7&#10;SpoeRw63rXxWaiEtNo4/1NjRtqbyvL9YDe8jjpt58jrszqft9eeQfnzvEtL68WHavICINMX/Y/jD&#10;Z3QomOnoL84E0bJOuUrkuUpBsL9cpbwcNczVQoEscnnboPgFAAD//wMAUEsBAi0AFAAGAAgAAAAh&#10;ALaDOJL+AAAA4QEAABMAAAAAAAAAAAAAAAAAAAAAAFtDb250ZW50X1R5cGVzXS54bWxQSwECLQAU&#10;AAYACAAAACEAOP0h/9YAAACUAQAACwAAAAAAAAAAAAAAAAAvAQAAX3JlbHMvLnJlbHNQSwECLQAU&#10;AAYACAAAACEAy129Px4GAADaKgAADgAAAAAAAAAAAAAAAAAuAgAAZHJzL2Uyb0RvYy54bWxQSwEC&#10;LQAUAAYACAAAACEASpAPz98AAAAJAQAADwAAAAAAAAAAAAAAAAB4CAAAZHJzL2Rvd25yZXYueG1s&#10;UEsFBgAAAAAEAAQA8wAAAIQJAAAAAA==&#10;">
                <v:rect id="Rectangle 335" o:spid="_x0000_s1133" style="position:absolute;width:13906;height:4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oLwwAAANwAAAAPAAAAZHJzL2Rvd25yZXYueG1sRI/NasMw&#10;EITvhbyD2EBvjZym+XOihBAw9NBLnTzAYm1sE2vlSKrsvn1VKPQ4zMw3zP44mk5Ecr61rGA+y0AQ&#10;V1a3XCu4XoqXDQgfkDV2lknBN3k4HiZPe8y1HfiTYhlqkSDsc1TQhNDnUvqqIYN+Znvi5N2sMxiS&#10;dLXUDocEN518zbKVNNhyWmiwp3ND1b38MgqGiNEVsujLj2p9W77pRxe3qNTzdDztQAQaw3/4r/2u&#10;FSwWS/g9k46APPwAAAD//wMAUEsBAi0AFAAGAAgAAAAhANvh9svuAAAAhQEAABMAAAAAAAAAAAAA&#10;AAAAAAAAAFtDb250ZW50X1R5cGVzXS54bWxQSwECLQAUAAYACAAAACEAWvQsW78AAAAVAQAACwAA&#10;AAAAAAAAAAAAAAAfAQAAX3JlbHMvLnJlbHNQSwECLQAUAAYACAAAACEATXfqC8MAAADcAAAADwAA&#10;AAAAAAAAAAAAAAAHAgAAZHJzL2Rvd25yZXYueG1sUEsFBgAAAAADAAMAtwAAAPcCAAAAAA==&#10;" fillcolor="#d8d8d8 [2732]" strokecolor="#d8d8d8 [2732]" strokeweight="2pt">
                  <v:shadow on="t" type="perspective" color="black" opacity="24903f" offset=",1.2221mm" matrix="55706f,,,55706f"/>
                  <v:textbox>
                    <w:txbxContent>
                      <w:p w14:paraId="635E8EAC" w14:textId="77777777" w:rsidR="006542F1" w:rsidRPr="00B22703" w:rsidRDefault="006542F1" w:rsidP="00B96AA8">
                        <w:pPr>
                          <w:jc w:val="center"/>
                          <w:rPr>
                            <w:b/>
                            <w:bCs/>
                            <w:color w:val="404040" w:themeColor="text1" w:themeTint="BF"/>
                            <w:sz w:val="18"/>
                            <w:szCs w:val="18"/>
                          </w:rPr>
                        </w:pPr>
                        <w:r w:rsidRPr="00B22703">
                          <w:rPr>
                            <w:b/>
                            <w:bCs/>
                            <w:color w:val="404040" w:themeColor="text1" w:themeTint="BF"/>
                            <w:sz w:val="18"/>
                            <w:szCs w:val="18"/>
                          </w:rPr>
                          <w:t>Value of rewards</w:t>
                        </w:r>
                      </w:p>
                    </w:txbxContent>
                  </v:textbox>
                </v:rect>
                <v:rect id="Rectangle 343" o:spid="_x0000_s1134" style="position:absolute;top:13335;width:13906;height:4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KSZwwAAANwAAAAPAAAAZHJzL2Rvd25yZXYueG1sRI/NasMw&#10;EITvhbyD2EBvjZwmzY8TJYSAoYde6uQBFmtjm1grR1Jl9+2rQqHHYWa+YfbH0XQikvOtZQXzWQaC&#10;uLK65VrB9VK8bED4gKyxs0wKvsnD8TB52mOu7cCfFMtQiwRhn6OCJoQ+l9JXDRn0M9sTJ+9mncGQ&#10;pKuldjgkuOnka5atpMGW00KDPZ0bqu7ll1EwRIyukEVfflTr29tSP7q4RaWep+NpByLQGP7Df+13&#10;rWCxXMDvmXQE5OEHAAD//wMAUEsBAi0AFAAGAAgAAAAhANvh9svuAAAAhQEAABMAAAAAAAAAAAAA&#10;AAAAAAAAAFtDb250ZW50X1R5cGVzXS54bWxQSwECLQAUAAYACAAAACEAWvQsW78AAAAVAQAACwAA&#10;AAAAAAAAAAAAAAAfAQAAX3JlbHMvLnJlbHNQSwECLQAUAAYACAAAACEA9dSkmcMAAADcAAAADwAA&#10;AAAAAAAAAAAAAAAHAgAAZHJzL2Rvd25yZXYueG1sUEsFBgAAAAADAAMAtwAAAPcCAAAAAA==&#10;" fillcolor="#d8d8d8 [2732]" strokecolor="#d8d8d8 [2732]" strokeweight="2pt">
                  <v:shadow on="t" type="perspective" color="black" opacity="24903f" offset=",1.2221mm" matrix="55706f,,,55706f"/>
                  <v:textbox>
                    <w:txbxContent>
                      <w:p w14:paraId="635E8EAD" w14:textId="77777777" w:rsidR="006542F1" w:rsidRPr="00B22703" w:rsidRDefault="006542F1" w:rsidP="00B96AA8">
                        <w:pPr>
                          <w:jc w:val="center"/>
                          <w:rPr>
                            <w:b/>
                            <w:bCs/>
                            <w:color w:val="404040" w:themeColor="text1" w:themeTint="BF"/>
                            <w:sz w:val="18"/>
                            <w:szCs w:val="18"/>
                          </w:rPr>
                        </w:pPr>
                        <w:r w:rsidRPr="00B22703">
                          <w:rPr>
                            <w:b/>
                            <w:bCs/>
                            <w:color w:val="404040" w:themeColor="text1" w:themeTint="BF"/>
                            <w:sz w:val="18"/>
                            <w:szCs w:val="18"/>
                          </w:rPr>
                          <w:t>Probability that reward depend upon effort</w:t>
                        </w:r>
                      </w:p>
                    </w:txbxContent>
                  </v:textbox>
                </v:rect>
                <v:rect id="Rectangle 334" o:spid="_x0000_s1135" style="position:absolute;left:21812;width:13906;height:4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CI/xAAAANwAAAAPAAAAZHJzL2Rvd25yZXYueG1sRI/BasMw&#10;EETvhfyD2EIvpZFjl1DcKCEklOYat4f0trW2lqm1MpJqO38fBQI9DjPzhlltJtuJgXxoHStYzDMQ&#10;xLXTLTcKPj/enl5AhIissXNMCs4UYLOe3a2w1G7kIw1VbESCcChRgYmxL6UMtSGLYe564uT9OG8x&#10;JukbqT2OCW47mWfZUlpsOS0Y7GlnqP6t/qyC7+aU+Ued50MR34uxGqev/d4o9XA/bV9BRJrif/jW&#10;PmgFRfEM1zPpCMj1BQAA//8DAFBLAQItABQABgAIAAAAIQDb4fbL7gAAAIUBAAATAAAAAAAAAAAA&#10;AAAAAAAAAABbQ29udGVudF9UeXBlc10ueG1sUEsBAi0AFAAGAAgAAAAhAFr0LFu/AAAAFQEAAAsA&#10;AAAAAAAAAAAAAAAAHwEAAF9yZWxzLy5yZWxzUEsBAi0AFAAGAAgAAAAhAHygIj/EAAAA3AAAAA8A&#10;AAAAAAAAAAAAAAAABwIAAGRycy9kb3ducmV2LnhtbFBLBQYAAAAAAwADALcAAAD4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EAE" w14:textId="77777777" w:rsidR="006542F1" w:rsidRPr="00B77F4A" w:rsidRDefault="006542F1" w:rsidP="00B96AA8">
                        <w:pPr>
                          <w:jc w:val="center"/>
                          <w:rPr>
                            <w:b/>
                            <w:bCs/>
                            <w:color w:val="FFFFFF" w:themeColor="background1"/>
                            <w:sz w:val="20"/>
                            <w:szCs w:val="20"/>
                          </w:rPr>
                        </w:pPr>
                        <w:r w:rsidRPr="00B77F4A">
                          <w:rPr>
                            <w:b/>
                            <w:bCs/>
                            <w:color w:val="FFFFFF" w:themeColor="background1"/>
                            <w:sz w:val="20"/>
                            <w:szCs w:val="20"/>
                          </w:rPr>
                          <w:t>Abilities</w:t>
                        </w:r>
                      </w:p>
                    </w:txbxContent>
                  </v:textbox>
                </v:rect>
                <v:rect id="Rectangle 342" o:spid="_x0000_s1136" style="position:absolute;left:21812;top:13335;width:13906;height:4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2ytxAAAANwAAAAPAAAAZHJzL2Rvd25yZXYueG1sRI/BasMw&#10;EETvhfyD2EIvpZFjl1DcKCEklOYat4f0trW2lqm1MpJqO38fBQI9DjPzhlltJtuJgXxoHStYzDMQ&#10;xLXTLTcKPj/enl5AhIissXNMCs4UYLOe3a2w1G7kIw1VbESCcChRgYmxL6UMtSGLYe564uT9OG8x&#10;JukbqT2OCW47mWfZUlpsOS0Y7GlnqP6t/qyC7+aU+Ued50MR34uxGqev/d4o9XA/bV9BRJrif/jW&#10;PmgFxXMO1zPpCMj1BQAA//8DAFBLAQItABQABgAIAAAAIQDb4fbL7gAAAIUBAAATAAAAAAAAAAAA&#10;AAAAAAAAAABbQ29udGVudF9UeXBlc10ueG1sUEsBAi0AFAAGAAgAAAAhAFr0LFu/AAAAFQEAAAsA&#10;AAAAAAAAAAAAAAAAHwEAAF9yZWxzLy5yZWxzUEsBAi0AFAAGAAgAAAAhAMQDbK3EAAAA3AAAAA8A&#10;AAAAAAAAAAAAAAAABwIAAGRycy9kb3ducmV2LnhtbFBLBQYAAAAAAwADALcAAAD4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EAF" w14:textId="77777777" w:rsidR="006542F1" w:rsidRPr="00B77F4A" w:rsidRDefault="006542F1" w:rsidP="00B96AA8">
                        <w:pPr>
                          <w:jc w:val="center"/>
                          <w:rPr>
                            <w:b/>
                            <w:bCs/>
                            <w:color w:val="FFFFFF" w:themeColor="background1"/>
                            <w:sz w:val="20"/>
                            <w:szCs w:val="20"/>
                          </w:rPr>
                        </w:pPr>
                        <w:r w:rsidRPr="00B77F4A">
                          <w:rPr>
                            <w:b/>
                            <w:bCs/>
                            <w:color w:val="FFFFFF" w:themeColor="background1"/>
                            <w:sz w:val="20"/>
                            <w:szCs w:val="20"/>
                          </w:rPr>
                          <w:t>Role expectations</w:t>
                        </w:r>
                      </w:p>
                    </w:txbxContent>
                  </v:textbox>
                </v:rect>
                <v:rect id="Rectangle 338" o:spid="_x0000_s1137" style="position:absolute;left:21812;top:6572;width:13906;height:4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Sg6wQAAANwAAAAPAAAAZHJzL2Rvd25yZXYueG1sRE89a8Mw&#10;EN0L+Q/iAl1KLdeGUJwoITSUdq2TId2u1sUysU5GUm3331dDIOPjfW92s+3FSD50jhW8ZDkI4sbp&#10;jlsFp+P78yuIEJE19o5JwR8F2G0XDxustJv4i8Y6tiKFcKhQgYlxqKQMjSGLIXMDceIuzluMCfpW&#10;ao9TCre9LPJ8JS12nBoMDvRmqLnWv1bBT3vO/ZMuirGMH+VUT/P34WCUelzO+zWISHO8i2/uT62g&#10;LNPadCYdAbn9BwAA//8DAFBLAQItABQABgAIAAAAIQDb4fbL7gAAAIUBAAATAAAAAAAAAAAAAAAA&#10;AAAAAABbQ29udGVudF9UeXBlc10ueG1sUEsBAi0AFAAGAAgAAAAhAFr0LFu/AAAAFQEAAAsAAAAA&#10;AAAAAAAAAAAAHwEAAF9yZWxzLy5yZWxzUEsBAi0AFAAGAAgAAAAhAP3tKDrBAAAA3AAAAA8AAAAA&#10;AAAAAAAAAAAABwIAAGRycy9kb3ducmV2LnhtbFBLBQYAAAAAAwADALcAAAD1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EB0" w14:textId="77777777" w:rsidR="006542F1" w:rsidRPr="00B77F4A" w:rsidRDefault="006542F1" w:rsidP="00B96AA8">
                        <w:pPr>
                          <w:jc w:val="center"/>
                          <w:rPr>
                            <w:b/>
                            <w:bCs/>
                            <w:color w:val="FFFFFF" w:themeColor="background1"/>
                            <w:sz w:val="20"/>
                            <w:szCs w:val="20"/>
                          </w:rPr>
                        </w:pPr>
                        <w:r w:rsidRPr="00B77F4A">
                          <w:rPr>
                            <w:b/>
                            <w:bCs/>
                            <w:color w:val="FFFFFF" w:themeColor="background1"/>
                            <w:sz w:val="20"/>
                            <w:szCs w:val="20"/>
                          </w:rPr>
                          <w:t>Effort</w:t>
                        </w:r>
                      </w:p>
                    </w:txbxContent>
                  </v:textbox>
                </v:rect>
                <v:rect id="Rectangle 337" o:spid="_x0000_s1138" style="position:absolute;left:42005;top:6572;width:13906;height:4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dHnwwAAANwAAAAPAAAAZHJzL2Rvd25yZXYueG1sRI/NasMw&#10;EITvgbyD2EBvidz81I0bJZSCIYde4vYBFmtjm1grR1Jl9+2rQqHHYWa+YQ6nyfQikvOdZQWPqwwE&#10;cW11x42Cz49y+QzCB2SNvWVS8E0eTsf57ICFtiNfKFahEQnCvkAFbQhDIaWvWzLoV3YgTt7VOoMh&#10;SddI7XBMcNPLdZY9SYMdp4UWB3prqb5VX0bBGDG6UpZD9V7n191W3/u4R6UeFtPrC4hAU/gP/7XP&#10;WsFmk8PvmXQE5PEHAAD//wMAUEsBAi0AFAAGAAgAAAAhANvh9svuAAAAhQEAABMAAAAAAAAAAAAA&#10;AAAAAAAAAFtDb250ZW50X1R5cGVzXS54bWxQSwECLQAUAAYACAAAACEAWvQsW78AAAAVAQAACwAA&#10;AAAAAAAAAAAAAAAfAQAAX3JlbHMvLnJlbHNQSwECLQAUAAYACAAAACEA0unR58MAAADcAAAADwAA&#10;AAAAAAAAAAAAAAAHAgAAZHJzL2Rvd25yZXYueG1sUEsFBgAAAAADAAMAtwAAAPcCAAAAAA==&#10;" fillcolor="#d8d8d8 [2732]" strokecolor="#d8d8d8 [2732]" strokeweight="2pt">
                  <v:shadow on="t" type="perspective" color="black" opacity="24903f" offset=",1.2221mm" matrix="55706f,,,55706f"/>
                  <v:textbox>
                    <w:txbxContent>
                      <w:p w14:paraId="635E8EB1" w14:textId="77777777" w:rsidR="006542F1" w:rsidRPr="00B22703" w:rsidRDefault="006542F1" w:rsidP="00B96AA8">
                        <w:pPr>
                          <w:jc w:val="center"/>
                          <w:rPr>
                            <w:b/>
                            <w:bCs/>
                            <w:color w:val="404040" w:themeColor="text1" w:themeTint="BF"/>
                            <w:sz w:val="18"/>
                            <w:szCs w:val="18"/>
                          </w:rPr>
                        </w:pPr>
                        <w:r w:rsidRPr="00B22703">
                          <w:rPr>
                            <w:b/>
                            <w:bCs/>
                            <w:color w:val="404040" w:themeColor="text1" w:themeTint="BF"/>
                            <w:sz w:val="18"/>
                            <w:szCs w:val="18"/>
                          </w:rPr>
                          <w:t>Performance</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36" o:spid="_x0000_s1139" type="#_x0000_t34" style="position:absolute;left:6096;top:5238;width:15240;height:2997;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8QwgAAANwAAAAPAAAAZHJzL2Rvd25yZXYueG1sRI9BawIx&#10;FITvBf9DeEJvNWstIqtRVBDEW62Ix0fy3CxuXpZNusb+elMo9DjMzDfMYpVcI3rqQu1ZwXhUgCDW&#10;3tRcKTh97d5mIEJENth4JgUPCrBaDl4WWBp/50/qj7ESGcKhRAU2xraUMmhLDsPIt8TZu/rOYcyy&#10;q6Tp8J7hrpHvRTGVDmvOCxZb2lrSt+O3U9A/zjGkD7lJt7PVP5owXPig1OswrecgIqX4H/5r742C&#10;yWQKv2fyEZDLJwAAAP//AwBQSwECLQAUAAYACAAAACEA2+H2y+4AAACFAQAAEwAAAAAAAAAAAAAA&#10;AAAAAAAAW0NvbnRlbnRfVHlwZXNdLnhtbFBLAQItABQABgAIAAAAIQBa9CxbvwAAABUBAAALAAAA&#10;AAAAAAAAAAAAAB8BAABfcmVscy8ucmVsc1BLAQItABQABgAIAAAAIQA/va8QwgAAANwAAAAPAAAA&#10;AAAAAAAAAAAAAAcCAABkcnMvZG93bnJldi54bWxQSwUGAAAAAAMAAwC3AAAA9gIAAAAA&#10;" adj="-24" strokecolor="#4579b8 [3044]">
                  <v:stroke endarrow="open"/>
                </v:shape>
                <v:shape id="Elbow Connector 341" o:spid="_x0000_s1140" type="#_x0000_t34" style="position:absolute;left:6096;top:9525;width:15240;height:3421;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C2cxQAAANwAAAAPAAAAZHJzL2Rvd25yZXYueG1sRI9bawIx&#10;FITfhf6HcAp9q1kvaFmNUqSCKBS8VPDtkBx3FzcnYZPq+u9NoeDjMDPfMNN5a2txpSZUjhX0uhkI&#10;Yu1MxYWCw375/gEiRGSDtWNScKcA89lLZ4q5cTfe0nUXC5EgHHJUUMbocymDLsli6DpPnLyzayzG&#10;JJtCmgZvCW5r2c+ykbRYcVoo0dOiJH3Z/VoF319+rJd27/V5cNz0T3G0CD9rpd5e288JiEhtfIb/&#10;2yujYDDswd+ZdATk7AEAAP//AwBQSwECLQAUAAYACAAAACEA2+H2y+4AAACFAQAAEwAAAAAAAAAA&#10;AAAAAAAAAAAAW0NvbnRlbnRfVHlwZXNdLnhtbFBLAQItABQABgAIAAAAIQBa9CxbvwAAABUBAAAL&#10;AAAAAAAAAAAAAAAAAB8BAABfcmVscy8ucmVsc1BLAQItABQABgAIAAAAIQCaLC2cxQAAANwAAAAP&#10;AAAAAAAAAAAAAAAAAAcCAABkcnMvZG93bnJldi54bWxQSwUGAAAAAAMAAwC3AAAA+QIAAAAA&#10;" adj="-13" strokecolor="#4579b8 [3044]">
                  <v:stroke endarrow="open"/>
                </v:shape>
                <v:shape id="Straight Arrow Connector 340" o:spid="_x0000_s1141" type="#_x0000_t32" style="position:absolute;left:35718;top:8953;width:60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Og7wQAAANwAAAAPAAAAZHJzL2Rvd25yZXYueG1sRE9Na8JA&#10;EL0L/Q/LFHrTjW1TQnQVEUJ7rVrQ25gdk2B2NmQ3mv77zqHg8fG+l+vRtepGfWg8G5jPElDEpbcN&#10;VwYO+2KagQoR2WLrmQz8UoD16mmyxNz6O3/TbRcrJSEccjRQx9jlWoeyJodh5jti4S6+dxgF9pW2&#10;Pd4l3LX6NUk+tMOGpaHGjrY1ldfd4Ay8Xc7jZxY3OiuOfjsMaZr+FCdjXp7HzQJUpDE+xP/uLyu+&#10;d5kvZ+QI6NUfAAAA//8DAFBLAQItABQABgAIAAAAIQDb4fbL7gAAAIUBAAATAAAAAAAAAAAAAAAA&#10;AAAAAABbQ29udGVudF9UeXBlc10ueG1sUEsBAi0AFAAGAAgAAAAhAFr0LFu/AAAAFQEAAAsAAAAA&#10;AAAAAAAAAAAAHwEAAF9yZWxzLy5yZWxzUEsBAi0AFAAGAAgAAAAhAGxU6DvBAAAA3AAAAA8AAAAA&#10;AAAAAAAAAAAABwIAAGRycy9kb3ducmV2LnhtbFBLBQYAAAAAAwADALcAAAD1AgAAAAA=&#10;" strokecolor="#4579b8 [3044]">
                  <v:stroke endarrow="open"/>
                </v:shape>
                <v:shape id="Elbow Connector 333" o:spid="_x0000_s1142" type="#_x0000_t34" style="position:absolute;left:36195;top:2286;width:12801;height:3561;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cRExQAAANwAAAAPAAAAZHJzL2Rvd25yZXYueG1sRI/dasJA&#10;FITvC77DcoTe1Y1NKSa6igiVgoi/D3DMHrPB7NmQXTXt03eFgpfDzHzDTGadrcWNWl85VjAcJCCI&#10;C6crLhUcD19vIxA+IGusHZOCH/Iwm/ZeJphrd+cd3fahFBHCPkcFJoQml9IXhiz6gWuIo3d2rcUQ&#10;ZVtK3eI9wm0t35PkU1qsOC4YbGhhqLjsr1bBNlsutudNudmtVtn65GT2az6CUq/9bj4GEagLz/B/&#10;+1srSNMUHmfiEZDTPwAAAP//AwBQSwECLQAUAAYACAAAACEA2+H2y+4AAACFAQAAEwAAAAAAAAAA&#10;AAAAAAAAAAAAW0NvbnRlbnRfVHlwZXNdLnhtbFBLAQItABQABgAIAAAAIQBa9CxbvwAAABUBAAAL&#10;AAAAAAAAAAAAAAAAAB8BAABfcmVscy8ucmVsc1BLAQItABQABgAIAAAAIQAAjcRExQAAANwAAAAP&#10;AAAAAAAAAAAAAAAAAAcCAABkcnMvZG93bnJldi54bWxQSwUGAAAAAAMAAwC3AAAA+QIAAAAA&#10;" adj="21600" strokecolor="#4579b8 [3044]">
                  <v:stroke endarrow="open"/>
                </v:shape>
                <v:shape id="Elbow Connector 339" o:spid="_x0000_s1143" type="#_x0000_t34" style="position:absolute;left:36195;top:12001;width:12801;height:3802;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TLxQAAANwAAAAPAAAAZHJzL2Rvd25yZXYueG1sRI9Ba8JA&#10;FITvBf/D8gQvUndVLG2aVUQQRCq2qfT8yL4mIdm3Mbtq+u+7BaHHYWa+YdJVbxtxpc5XjjVMJwoE&#10;ce5MxYWG0+f28RmED8gGG8ek4Yc8rJaDhxQT4278QdcsFCJC2CeooQyhTaT0eUkW/cS1xNH7dp3F&#10;EGVXSNPhLcJtI2dKPUmLFceFElvalJTX2cVq6L/qcD4c3pCPtBi/K3s67nOl9WjYr19BBOrDf/je&#10;3hkN8/kL/J2JR0AufwEAAP//AwBQSwECLQAUAAYACAAAACEA2+H2y+4AAACFAQAAEwAAAAAAAAAA&#10;AAAAAAAAAAAAW0NvbnRlbnRfVHlwZXNdLnhtbFBLAQItABQABgAIAAAAIQBa9CxbvwAAABUBAAAL&#10;AAAAAAAAAAAAAAAAAB8BAABfcmVscy8ucmVsc1BLAQItABQABgAIAAAAIQBcs+TLxQAAANwAAAAP&#10;AAAAAAAAAAAAAAAAAAcCAABkcnMvZG93bnJldi54bWxQSwUGAAAAAAMAAwC3AAAA+QIAAAAA&#10;" adj="21600" strokecolor="#4579b8 [3044]">
                  <v:stroke endarrow="open"/>
                </v:shape>
              </v:group>
            </w:pict>
          </mc:Fallback>
        </mc:AlternateContent>
      </w:r>
    </w:p>
    <w:p w14:paraId="635E61D9" w14:textId="77777777" w:rsidR="00B96AA8" w:rsidRPr="008532FB" w:rsidRDefault="00B96AA8" w:rsidP="00B96AA8">
      <w:pPr>
        <w:tabs>
          <w:tab w:val="left" w:pos="1350"/>
        </w:tabs>
        <w:spacing w:line="480" w:lineRule="auto"/>
        <w:jc w:val="both"/>
        <w:rPr>
          <w:sz w:val="24"/>
          <w:szCs w:val="24"/>
        </w:rPr>
      </w:pPr>
    </w:p>
    <w:p w14:paraId="635E61DA" w14:textId="77777777" w:rsidR="00B96AA8" w:rsidRPr="008532FB" w:rsidRDefault="00B96AA8" w:rsidP="00B96AA8">
      <w:pPr>
        <w:tabs>
          <w:tab w:val="left" w:pos="1350"/>
        </w:tabs>
        <w:spacing w:line="480" w:lineRule="auto"/>
        <w:jc w:val="both"/>
        <w:rPr>
          <w:sz w:val="24"/>
          <w:szCs w:val="24"/>
        </w:rPr>
      </w:pPr>
    </w:p>
    <w:p w14:paraId="635E61DB" w14:textId="77777777" w:rsidR="00B96AA8" w:rsidRPr="008532FB" w:rsidRDefault="00B96AA8" w:rsidP="00B96AA8">
      <w:pPr>
        <w:tabs>
          <w:tab w:val="left" w:pos="1350"/>
        </w:tabs>
        <w:spacing w:line="480" w:lineRule="auto"/>
        <w:jc w:val="both"/>
        <w:rPr>
          <w:sz w:val="24"/>
          <w:szCs w:val="24"/>
        </w:rPr>
      </w:pPr>
    </w:p>
    <w:p w14:paraId="635E61DC" w14:textId="77777777" w:rsidR="00B96AA8" w:rsidRPr="008532FB" w:rsidRDefault="00B96AA8" w:rsidP="00B96AA8">
      <w:pPr>
        <w:spacing w:line="480" w:lineRule="auto"/>
        <w:jc w:val="both"/>
        <w:rPr>
          <w:sz w:val="24"/>
          <w:szCs w:val="24"/>
        </w:rPr>
      </w:pPr>
    </w:p>
    <w:p w14:paraId="635E61DD" w14:textId="77777777" w:rsidR="00B96AA8" w:rsidRPr="008532FB" w:rsidRDefault="00B96AA8" w:rsidP="00B96AA8">
      <w:pPr>
        <w:spacing w:line="360" w:lineRule="auto"/>
        <w:jc w:val="center"/>
        <w:rPr>
          <w:rFonts w:asciiTheme="majorBidi" w:hAnsiTheme="majorBidi" w:cstheme="majorBidi"/>
          <w:b/>
          <w:bCs/>
          <w:sz w:val="24"/>
          <w:szCs w:val="24"/>
        </w:rPr>
      </w:pPr>
      <w:r w:rsidRPr="008532FB">
        <w:rPr>
          <w:rFonts w:asciiTheme="majorBidi" w:hAnsiTheme="majorBidi" w:cstheme="majorBidi"/>
          <w:b/>
          <w:bCs/>
          <w:sz w:val="24"/>
          <w:szCs w:val="24"/>
        </w:rPr>
        <w:t>(Armstrong and Taylor, 2014, p.175)</w:t>
      </w:r>
    </w:p>
    <w:p w14:paraId="635E61DE"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As can be seen that the value of rewards and the expectancy of these rewards are two determinants of the motivation extent. These two elements determine the performance level through the efforts of the human resources within firms. In addition, there are two additional aspects can support the performance increase which are the personal abilities and role prediction of the individuals in their jobs. As a result of this process, managers should be aware that </w:t>
      </w:r>
      <w:r w:rsidRPr="008532FB">
        <w:rPr>
          <w:rFonts w:asciiTheme="majorBidi" w:hAnsiTheme="majorBidi" w:cstheme="majorBidi"/>
          <w:sz w:val="24"/>
          <w:szCs w:val="24"/>
        </w:rPr>
        <w:lastRenderedPageBreak/>
        <w:t>providing strategic and incentive plans of the future could significantly help the individuals to increase their job performance through linking their expected rewards with their efforts.</w:t>
      </w:r>
    </w:p>
    <w:p w14:paraId="635E61DF"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 further determinant to the motivational aspect of the IBC is intrinsic and extrinsic rewards factor. This controversial factor forms a positive part of the whole performance issue. Cameron and Pierce (2002) who pointed out that these rewards are normally provided to strengthen the desirable behaviour that supports this positive perspective. Intrinsic rewards are principally non-physical rewards. Firms provide this kind of rewards as emotional rewards or in recognition forms to express that the performance provided by individuals are in a high level and they deserve valuable encouragement. Extrinsic rewards are represented in the physical rewards provided by firms such as bonus or commission, payment and profit sharing. The model created by Porter and Lawler in 1968 confirms the strong relationship between performance and intrinsic and extrinsic rewards (Chelladurai, 2006). As stated by Chelladurai regarding this model, the performance can be affected by rewards provided whether they are intrinsic or extrinsic. The relative weight of this factor led to analysing this issue from different perspective and critical insights (e.g., Boedecker et al., 2013; Ledford et al., 2013). Although the negative implications of these rewards are possible as stated by some researchers such as Deci et al. (2001), I argue that the positive impact outweighs the negative effect on performance level due to the overall features of motivational rewards. Furthermore, including this factor to the IBC model can enhance measuring the desirable performance of individuals. </w:t>
      </w:r>
    </w:p>
    <w:p w14:paraId="635E61E0"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As a natural feeling of many individuals, fear of failure can be an effective factor of decreasing the performance level. In management accounting, this pattern differs from one to another when individuals perform their task, especially with the difficult assigned tasks and challenging roles (Chapman et al., 2009). The reason for that lies in some challenging tasks such as decision-making process that involves a high level of responsibility, thus the lack of confidence could be the crucial determinant in this issue. This is consistent with what Collier and Agyei-Ampomah (2007) stated regarding other tasks in management accounting such as information technology techniques and individuals’ ability to control these techniques. </w:t>
      </w:r>
    </w:p>
    <w:p w14:paraId="635E61E1"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Pain-Avoidance is related to fear-avoidance model, which describes individuals’ desire to avoid real or possible painful situations based on fear (Crombez et al., 2012; Pincus et al., 2010; Leeuw et al., 2006). This situation occurs when individuals seek to remove unwanted stimuli or </w:t>
      </w:r>
      <w:r w:rsidRPr="008532FB">
        <w:rPr>
          <w:rFonts w:asciiTheme="majorBidi" w:hAnsiTheme="majorBidi" w:cstheme="majorBidi"/>
          <w:sz w:val="24"/>
          <w:szCs w:val="24"/>
        </w:rPr>
        <w:lastRenderedPageBreak/>
        <w:t xml:space="preserve">avoiding any situation that might poses a threat to their work environment. In a similar context, Waddell et al. (1993) prepared Fear-Avoidance Beliefs Model that indicates that Fear-Avoidance Beliefs of individuals is mainly related to the possibility of losing their works. It would seem that this situation occurs in different cases related to the possible threats expected. This is assumed as a further negative factor according to the IBC, and it would be therefore classified as an undesirable behaviour factor. </w:t>
      </w:r>
    </w:p>
    <w:p w14:paraId="635E61E2"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last sub-trait of motivational aspect is performance inconsistency. The fluctuation of individual performance records is the mirror of this case. Cardoso et al. (2011) who introduced accounting information inconsistencies linked inconsistency with regular, accurate and reliable accounting information needed. This positive feature of this linkage is a considerable demand within firms, and it should be as a reflection of a positive performance in preparing and presenting such information in financial reports or for decision purposes. For example, strategic decision-making process needs an acceptable level of information consistency regarding each proposed alternative. Performance inconsistency in this context is classified as an undesirable behaviour in the IBC model, and therefore would affect the quality of decisions.</w:t>
      </w:r>
    </w:p>
    <w:p w14:paraId="635E61E3"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Based on the insights presented above, the fourth hypothesis of this research supposes that:</w:t>
      </w:r>
    </w:p>
    <w:p w14:paraId="635E61E4" w14:textId="77777777" w:rsidR="00B96AA8" w:rsidRPr="00D41994" w:rsidRDefault="00D41994" w:rsidP="00D41994">
      <w:pPr>
        <w:spacing w:line="360" w:lineRule="auto"/>
        <w:jc w:val="both"/>
        <w:rPr>
          <w:rFonts w:asciiTheme="majorBidi" w:hAnsiTheme="majorBidi" w:cstheme="majorBidi"/>
          <w:iCs/>
          <w:sz w:val="24"/>
          <w:szCs w:val="24"/>
        </w:rPr>
      </w:pPr>
      <w:r w:rsidRPr="002C2884">
        <w:rPr>
          <w:rFonts w:asciiTheme="majorBidi" w:hAnsiTheme="majorBidi" w:cstheme="majorBidi"/>
          <w:iCs/>
          <w:sz w:val="24"/>
          <w:szCs w:val="24"/>
        </w:rPr>
        <w:t>RH4: There is even view from the respondents on the impact of the motivation on SIDs in the Libyan service companies</w:t>
      </w:r>
      <w:r>
        <w:rPr>
          <w:rFonts w:asciiTheme="majorBidi" w:hAnsiTheme="majorBidi" w:cstheme="majorBidi"/>
          <w:iCs/>
          <w:sz w:val="24"/>
          <w:szCs w:val="24"/>
        </w:rPr>
        <w:t>.</w:t>
      </w:r>
    </w:p>
    <w:p w14:paraId="635E61E5" w14:textId="77777777" w:rsidR="00B96AA8" w:rsidRPr="008532FB" w:rsidRDefault="00A834ED" w:rsidP="00592A03">
      <w:pPr>
        <w:pStyle w:val="Heading3"/>
      </w:pPr>
      <w:bookmarkStart w:id="94" w:name="_Toc476131288"/>
      <w:bookmarkStart w:id="95" w:name="_Toc90052348"/>
      <w:r>
        <w:t>2</w:t>
      </w:r>
      <w:r w:rsidR="00A81C3B">
        <w:t xml:space="preserve">.8.5 </w:t>
      </w:r>
      <w:r w:rsidR="00B96AA8" w:rsidRPr="008532FB">
        <w:t>Attitudes</w:t>
      </w:r>
      <w:bookmarkEnd w:id="94"/>
      <w:r w:rsidR="00B96AA8" w:rsidRPr="008532FB">
        <w:t xml:space="preserve"> (IBF 5)</w:t>
      </w:r>
      <w:bookmarkEnd w:id="95"/>
    </w:p>
    <w:p w14:paraId="635E61E6"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Attitude is an interactive psychological process that reflects how individuals think. Perloff (2016) defines the attitude as a mental state, which characterises person. A prominent definition by Murchison (1935) described attitudes as the most distinctive scientific concept in social psychological and social sciences. The main assumptions of the six sub-traits of this IBF are Positive Emotional Attitudes, the Possibility of Change, Background Knowledge, Disrespect to Others’ Emotions, Aggressive Expression and No Ownership in Mistakes Committed.</w:t>
      </w:r>
    </w:p>
    <w:p w14:paraId="635E61E7"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Positive emotional attitudes are a combination of sympathy, loyalty and strong relationship between individuals. These characteristics allow skilful leaders and managers to deal with different cases of employees where their sympathy, loyalty and relationships can be reflected in their performance. While these differences seem slightly obvious and expressive in many cases, </w:t>
      </w:r>
      <w:r w:rsidRPr="008532FB">
        <w:rPr>
          <w:rFonts w:asciiTheme="majorBidi" w:hAnsiTheme="majorBidi" w:cstheme="majorBidi"/>
          <w:sz w:val="24"/>
          <w:szCs w:val="24"/>
        </w:rPr>
        <w:lastRenderedPageBreak/>
        <w:t xml:space="preserve">the affect usually can be understood and interpreted in different ways (Russell and Barrett, 1999; Oatley and Jenkins, 1996). From this perspective, many emotional phenomena of employees need more consideration by leaders and managers who are responsible for monitoring common attitudes to be in line with firms’ goals. </w:t>
      </w:r>
    </w:p>
    <w:p w14:paraId="635E61E8"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 addition to the first sub-trait, the possibility of change as a flexible situation reflects the probability of changing negative attitudes and replacing them with attitudes that are more positive. Changing accountants’ attitudes logically depends on the persuasion of the new concepts or thoughts. Deriving from this insight, Theory of Reasoned Action (TRA) was established to clarify the relationship between attitudes and the possible behaviour that can be changed according to the new persuasive thoughts (Yousafzai et al., 2010; Shimp and Kavas, 1984). This prominent theory helps firms in predicting individuals’ behaviour based on the changed attitudes and thoughts. The persuasive level of any proposed attitude plays an indispensable role in changing the current attitudes of accountants and other employees within firms. This changing can be a considerable encouragement to individuals towards following the appropriate behaviours, especially when leaders or managers are able to link individuals’ attitudes to be in line with firms’ goals and strategies. This can enhance the flexible performance of accountants in performing their assigned work (Lavinia and Artemisa, 2017). </w:t>
      </w:r>
    </w:p>
    <w:p w14:paraId="635E61E9"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Background Knowledge as a reflection of individual’s background represents the current cognitive ability and personal knowledge of individuals. Accountants’ performance as a result of educational background and gained knowledge has been highlighted in different studies. Some of them have linked the educational performance of accounting students with their background through different empirical research (Duff, 2004; Gammie and Millar, 2003; Gracia and Jenkins, 2003). The most of these studies have pointed out that there is a positive correlation between the prior knowledge of students and their academic studies and performance. From another perspective, Aldin et al. (2011) indicated that the overall scores of students do not affect background knowledge of accounting professionals significantly. Rather than this, they emphasised that there is a significant relationship between accounting proficiency and choosing their careers.</w:t>
      </w:r>
    </w:p>
    <w:p w14:paraId="635E61EA"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opposite assumed aspect of IBFs lies in Aggressive Expression, Disrespect to Others’ Emotions and No Ownership in Mistakes Committed. Aggressive expression is a negative way in </w:t>
      </w:r>
      <w:r w:rsidRPr="008532FB">
        <w:rPr>
          <w:rFonts w:asciiTheme="majorBidi" w:hAnsiTheme="majorBidi" w:cstheme="majorBidi"/>
          <w:sz w:val="24"/>
          <w:szCs w:val="24"/>
        </w:rPr>
        <w:lastRenderedPageBreak/>
        <w:t xml:space="preserve">communicating with others. This sub-trait could indirectly affect the relationship between individuals in workplace, especially if individuals who have this kind of behaviour ignore others’ attitudes and their rational thoughts. Although the aggressive expression of individuals’ attitudes often leads to negative implications, it is still slightly obvious and it can be ignored by others. The core problem in this issue as De Angelis (2009) stated is some promoted leadership positions could behave in a positive, diplomatic and supportive ways, while their core sense hides negative traits. This can be considered and classified as a hidden aggressive attitude. </w:t>
      </w:r>
    </w:p>
    <w:p w14:paraId="635E61EB"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Disrespect to others’ emotions can be described as individually behaviour that does not reflect respecting others’ emotions and their attitudes. In fact, the rationality of classifying this sub-trait in the undesirable behaviour stems from the sensitive situations of individuals who have specific attitudes, which are considered different, or opposite attitudes of others. Essentially, individuals who recognise that there are no commonality and connection to others often seek to behave differently to others, and sometimes without respecting others’ attitudes. Despite the psychological features of this complex issue, accountants who participate in this process can negatively influence some team-based group processes such as decision-making. </w:t>
      </w:r>
    </w:p>
    <w:p w14:paraId="635E61EC"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Further component to these negative patterns is when individuals do not take responsibility for mistakes committed. In decision-making process, the extensive literature of decision-making related to risk and uncertainty implicitly included this sensitive issue as an individual action of managers and participants in decision-making process (Kurhade and Wankhade, 2016; Abdellaoui et al., 2011). In addition, the behavioural consequences of this issue have been highlighted and measured by Dohmen et al. (2011) in terms of individuals’ attitudes. It can be argued that risky decisions and uncertainty are the main determinants making decision-makers and participants do not take the required level of responsibility for any mistakes or possible negative implications of their decisions. </w:t>
      </w:r>
    </w:p>
    <w:p w14:paraId="635E61ED"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This research argues that such sub-traits would affect the performance level of individuals through the positive and negative features of personal attitudes, and therefore it is proposed that:</w:t>
      </w:r>
    </w:p>
    <w:p w14:paraId="635E61EE" w14:textId="77777777" w:rsidR="00B96AA8" w:rsidRPr="00D41994" w:rsidRDefault="00D41994" w:rsidP="00D41994">
      <w:pPr>
        <w:spacing w:line="360" w:lineRule="auto"/>
        <w:jc w:val="both"/>
        <w:rPr>
          <w:rFonts w:asciiTheme="majorBidi" w:hAnsiTheme="majorBidi" w:cstheme="majorBidi"/>
          <w:iCs/>
          <w:sz w:val="24"/>
          <w:szCs w:val="24"/>
        </w:rPr>
      </w:pPr>
      <w:r w:rsidRPr="002C2884">
        <w:rPr>
          <w:rFonts w:asciiTheme="majorBidi" w:hAnsiTheme="majorBidi" w:cstheme="majorBidi"/>
          <w:iCs/>
          <w:sz w:val="24"/>
          <w:szCs w:val="24"/>
        </w:rPr>
        <w:t>RH5: There is even view from the respondents on the impact of the individuals’ attitudes on SIDs in the Libyan service companies</w:t>
      </w:r>
      <w:r>
        <w:rPr>
          <w:rFonts w:asciiTheme="majorBidi" w:hAnsiTheme="majorBidi" w:cstheme="majorBidi"/>
          <w:iCs/>
          <w:sz w:val="24"/>
          <w:szCs w:val="24"/>
        </w:rPr>
        <w:t>.</w:t>
      </w:r>
    </w:p>
    <w:p w14:paraId="635E61EF" w14:textId="77777777" w:rsidR="00B96AA8" w:rsidRPr="008532FB" w:rsidRDefault="00A834ED" w:rsidP="00592A03">
      <w:pPr>
        <w:pStyle w:val="Heading3"/>
      </w:pPr>
      <w:bookmarkStart w:id="96" w:name="_Toc476131289"/>
      <w:bookmarkStart w:id="97" w:name="_Toc90052349"/>
      <w:r>
        <w:lastRenderedPageBreak/>
        <w:t>2</w:t>
      </w:r>
      <w:r w:rsidR="00A81C3B">
        <w:t xml:space="preserve">.8.6 </w:t>
      </w:r>
      <w:r w:rsidR="00B96AA8" w:rsidRPr="008532FB">
        <w:t>Work stress</w:t>
      </w:r>
      <w:bookmarkEnd w:id="96"/>
      <w:r w:rsidR="00B96AA8" w:rsidRPr="008532FB">
        <w:t xml:space="preserve"> (IBF 6)</w:t>
      </w:r>
      <w:bookmarkEnd w:id="97"/>
    </w:p>
    <w:p w14:paraId="635E61F0"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Stressful work can lead to different implications in business environment and workplace in general. The six assumed elements of this IBF stem from the controversial perspectives of the relationship between work stress and individuals’ performance. The assumed sub-traits of work stress factor are Increased Creativity, Cognition Enhancement, Task Completion Desire, Loss of Concentration, Less Productivity and Increased Complaints.</w:t>
      </w:r>
    </w:p>
    <w:p w14:paraId="635E61F1"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Increased creativity is a positive situation where individuals work in challenging circumstances that provide the opportunity to create useful work contributions. Challenging circumstances typically require individuals to brainstorm their creative work and innovative techniques in their assigned work. Creative and innovative behaviour occurs when individuals link their ideas generated to work stress and challenges (Ren and Zhang, 2015). Some situations associated with creative work have been examined by Schieman and Young (2010) who found that creative work can be generated by individuals with greater work demands and multitasking work. An interpretation might be that competitive environment of individuals could encourage them to create new work techniques in order to achieve their personal goals even if their work circumstances under the pressure. </w:t>
      </w:r>
    </w:p>
    <w:p w14:paraId="635E61F2" w14:textId="77777777" w:rsidR="00B96AA8" w:rsidRPr="008532FB" w:rsidRDefault="00B96AA8" w:rsidP="00B96AA8">
      <w:pPr>
        <w:spacing w:before="240"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Similar to the increased creativity matter, cognition enhancement can be associated with substantial determinants such as competition and challenges. It is a situation which enhances several aspects of individuals’ mental power and develops the ability to adapt to challenging issues. This issue allows individuals learning new knowledge, and gathering information related to their work due to the stressful work conditions that require understanding challenging components. </w:t>
      </w:r>
      <w:r w:rsidRPr="00564E6C">
        <w:rPr>
          <w:rFonts w:asciiTheme="majorBidi" w:hAnsiTheme="majorBidi" w:cstheme="majorBidi"/>
          <w:sz w:val="24"/>
          <w:szCs w:val="24"/>
          <w:shd w:val="clear" w:color="auto" w:fill="FFFFFF"/>
        </w:rPr>
        <w:t>Molins</w:t>
      </w:r>
      <w:r w:rsidRPr="00564E6C">
        <w:rPr>
          <w:rFonts w:asciiTheme="majorBidi" w:hAnsiTheme="majorBidi" w:cstheme="majorBidi"/>
          <w:sz w:val="24"/>
          <w:szCs w:val="24"/>
        </w:rPr>
        <w:t xml:space="preserve">  et al. (2021) emphasised that work stress can emotionally influence decision-making and such impact remains unclear wh</w:t>
      </w:r>
      <w:r>
        <w:rPr>
          <w:rFonts w:asciiTheme="majorBidi" w:hAnsiTheme="majorBidi" w:cstheme="majorBidi"/>
          <w:sz w:val="24"/>
          <w:szCs w:val="24"/>
        </w:rPr>
        <w:t>ich needs more investigations.</w:t>
      </w:r>
    </w:p>
    <w:p w14:paraId="635E61F3"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Task completion desire is a motivational factor occurs when individuals seek to complete their assigned work in a specific time rather than being late. Although there are several studies have described some features of this issue such as task completion as a motivational factor (Craig, 1965) and instructional difficulty related to task behaviour and task completion (Gickling and Armstrong, 1978), the recent studies are slightly limited and have not linked this issue to strategic decision-making process. According to the IBC technique, task completion desire is a desirable attitude that often generates a positive performance.</w:t>
      </w:r>
    </w:p>
    <w:p w14:paraId="635E61F4" w14:textId="77777777" w:rsidR="00B96AA8" w:rsidRPr="008532FB" w:rsidRDefault="00B96AA8" w:rsidP="00B96AA8">
      <w:pPr>
        <w:spacing w:before="240"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Loss of concentration and attentional control are similar terms, which refer to a natural periodic occurrence of individuals. This normally occurs when individuals face some difficulties including cognitive problems and emotional stress. Some explanations clarified that attentional control is related to executive functions of brain (Astle and Scerif, 2011; Posner, 1990). Based on the varied mental abilities of individuals, some employees suffer from the inability to remember particular details regarding their work even when they need them. This could occur when their lack of concentration outweighs the appropriate level. Another dimension of this issue is the personal intelligence which is related to some significant elements such as self-awareness, ability of learning, problem solving and quick response. </w:t>
      </w:r>
      <w:r w:rsidRPr="00564E6C">
        <w:rPr>
          <w:rFonts w:asciiTheme="majorBidi" w:hAnsiTheme="majorBidi" w:cstheme="majorBidi"/>
          <w:sz w:val="24"/>
          <w:szCs w:val="24"/>
        </w:rPr>
        <w:t xml:space="preserve">Learning has been associated with many different aspects that support decision-making process such as implementing e-learning and other technologies in these processes (Naveed et al., 2020).  </w:t>
      </w:r>
      <w:r w:rsidRPr="008532FB">
        <w:rPr>
          <w:rFonts w:asciiTheme="majorBidi" w:hAnsiTheme="majorBidi" w:cstheme="majorBidi"/>
          <w:sz w:val="24"/>
          <w:szCs w:val="24"/>
        </w:rPr>
        <w:t xml:space="preserve">These interactive components could pose a substantial threat to performance outcomes if they are in a low level. I belief that leaders and managers have a considerable responsibility of encouraging staff/employees to be engaged in, and commitment to their roles by setting control systems that follow-up their performance and concentration levels that can be obviously reflected in their work. </w:t>
      </w:r>
    </w:p>
    <w:p w14:paraId="635E61F5"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Less productivity is a further issue that has been connected to work stress in different studies. Several researchers found a negative relationship between these two variables. For example, Yeh et al. (1986) investigated this relationship and they addressed a negative correlation between them by providing a self-report measure. This means that individuals who work under stressful work conditions are less productive than others are. A more comprehensive study conducted by Jamal and Baba (1992) drew a conclusion of this relationship that examined four areas of this issue (overload, conflict, misunderstanding, and resources’ adequacy). The core findings of this research confirm that more stressful conditions lead to less productivity levels. I would argue that work stress conditions maximise undesirable behaviour responses, and therefore lead to decreasing the performance levels. </w:t>
      </w:r>
    </w:p>
    <w:p w14:paraId="635E61F6"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Increased complaints can be described as an expression of individuals’ dissatisfaction increase. This occurs when individuals feel that they need more appropriate works or fairly designed tasks. Complaints could be introduced to set out legal documents or recorded procedure in order to change the stressful situation that individuals are not comfortable with. The results drawn from </w:t>
      </w:r>
      <w:r w:rsidRPr="008532FB">
        <w:rPr>
          <w:rFonts w:asciiTheme="majorBidi" w:hAnsiTheme="majorBidi" w:cstheme="majorBidi"/>
          <w:sz w:val="24"/>
          <w:szCs w:val="24"/>
        </w:rPr>
        <w:lastRenderedPageBreak/>
        <w:t>such procedures would affect some relative and interactive features of human behaviour such as job satisfaction and motivation. The relevant example in this context is strategic decision-making process that needs a consistent procedural process including applying the main stages in appropriate conditions without work stress threats.</w:t>
      </w:r>
    </w:p>
    <w:p w14:paraId="635E61F7"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sixth hypothesis in this research is formulated in line with the underlying behavioural effects that could be created by individuals concerning work stress, and it is assumed that:</w:t>
      </w:r>
    </w:p>
    <w:p w14:paraId="635E61F8" w14:textId="77777777" w:rsidR="00B96AA8" w:rsidRPr="00D41994" w:rsidRDefault="00D41994" w:rsidP="00D41994">
      <w:pPr>
        <w:spacing w:line="360" w:lineRule="auto"/>
        <w:jc w:val="both"/>
        <w:rPr>
          <w:rFonts w:asciiTheme="majorBidi" w:hAnsiTheme="majorBidi" w:cstheme="majorBidi"/>
          <w:iCs/>
          <w:sz w:val="24"/>
          <w:szCs w:val="24"/>
        </w:rPr>
      </w:pPr>
      <w:r w:rsidRPr="002C2884">
        <w:rPr>
          <w:rFonts w:asciiTheme="majorBidi" w:hAnsiTheme="majorBidi" w:cstheme="majorBidi"/>
          <w:iCs/>
          <w:sz w:val="24"/>
          <w:szCs w:val="24"/>
        </w:rPr>
        <w:t>RH6: There is even view from the respondents on the impact of the job satisfaction on SIDs in the Libyan service companies</w:t>
      </w:r>
      <w:r>
        <w:rPr>
          <w:rFonts w:asciiTheme="majorBidi" w:hAnsiTheme="majorBidi" w:cstheme="majorBidi"/>
          <w:iCs/>
          <w:sz w:val="24"/>
          <w:szCs w:val="24"/>
        </w:rPr>
        <w:t>.</w:t>
      </w:r>
    </w:p>
    <w:p w14:paraId="635E61F9" w14:textId="77777777" w:rsidR="00B96AA8" w:rsidRPr="008532FB" w:rsidRDefault="00A834ED" w:rsidP="00592A03">
      <w:pPr>
        <w:pStyle w:val="Heading3"/>
      </w:pPr>
      <w:bookmarkStart w:id="98" w:name="_Toc476131290"/>
      <w:bookmarkStart w:id="99" w:name="_Toc90052350"/>
      <w:r>
        <w:t>2</w:t>
      </w:r>
      <w:r w:rsidR="00A81C3B">
        <w:t>.8.</w:t>
      </w:r>
      <w:r w:rsidR="00B96AA8" w:rsidRPr="008532FB">
        <w:t>7 Job Satisfaction</w:t>
      </w:r>
      <w:bookmarkEnd w:id="98"/>
      <w:r w:rsidR="00B96AA8" w:rsidRPr="008532FB">
        <w:t xml:space="preserve"> (IBF 7)</w:t>
      </w:r>
      <w:bookmarkEnd w:id="99"/>
    </w:p>
    <w:p w14:paraId="635E61FA"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iCs/>
          <w:sz w:val="24"/>
          <w:szCs w:val="24"/>
        </w:rPr>
        <w:t xml:space="preserve">One of the leading challenges in management accounting, which is considered an important factor, is maintaining job satisfaction in stable condition within firms. Spector (1997) defined job satisfaction simply as people's feelings about their jobs and the work environment, and to what extent they are satisfied or dissatisfied in their jobs. Bavendum (2000) believes that there are many factors could determine job satisfaction within firms which are represented in leadership, stress, work standards, fair reward and adequate authority. I would argue that all of these factors could affect job satisfaction in some way, however, determinants of job satisfaction related to helping and hindering individuals’ performance and decision-making process are concentrated in </w:t>
      </w:r>
      <w:r w:rsidRPr="008532FB">
        <w:rPr>
          <w:rFonts w:asciiTheme="majorBidi" w:hAnsiTheme="majorBidi" w:cstheme="majorBidi"/>
          <w:sz w:val="24"/>
          <w:szCs w:val="24"/>
        </w:rPr>
        <w:t>Participative Decision-Making, Encouraging Environment, Job Loyalty, Intensive Work Standards, Non-Financial Rewards and Job Position Dissatisfaction.</w:t>
      </w:r>
    </w:p>
    <w:p w14:paraId="635E61FB" w14:textId="77777777" w:rsidR="00B96AA8" w:rsidRPr="001C6EC3" w:rsidRDefault="00B96AA8" w:rsidP="00B96AA8">
      <w:pPr>
        <w:spacing w:before="240" w:line="360" w:lineRule="auto"/>
        <w:jc w:val="both"/>
        <w:rPr>
          <w:rFonts w:asciiTheme="majorBidi" w:hAnsiTheme="majorBidi" w:cstheme="majorBidi"/>
          <w:sz w:val="24"/>
          <w:szCs w:val="24"/>
        </w:rPr>
      </w:pPr>
      <w:r w:rsidRPr="008532FB">
        <w:rPr>
          <w:rFonts w:asciiTheme="majorBidi" w:hAnsiTheme="majorBidi" w:cstheme="majorBidi"/>
          <w:iCs/>
          <w:sz w:val="24"/>
          <w:szCs w:val="24"/>
        </w:rPr>
        <w:t xml:space="preserve">Participating in decision-making is a significant aspect that determines the degree of job satisfaction. In fact, employees who participate in decision-making may feel more committed to execute these decisions properly. As a result, participation has a clear influence on performance and job satisfaction. </w:t>
      </w:r>
      <w:r w:rsidRPr="00564E6C">
        <w:rPr>
          <w:rFonts w:asciiTheme="majorBidi" w:hAnsiTheme="majorBidi" w:cstheme="majorBidi"/>
          <w:sz w:val="24"/>
          <w:szCs w:val="24"/>
        </w:rPr>
        <w:t>Employees’ participation in decision making has a significant impact on job satisfaction and therefore the performance levels (Mohsen and Sharif, 2020).</w:t>
      </w:r>
      <w:r>
        <w:rPr>
          <w:rFonts w:asciiTheme="majorBidi" w:hAnsiTheme="majorBidi" w:cstheme="majorBidi"/>
          <w:sz w:val="24"/>
          <w:szCs w:val="24"/>
        </w:rPr>
        <w:t xml:space="preserve"> </w:t>
      </w:r>
      <w:r w:rsidRPr="008532FB">
        <w:rPr>
          <w:rFonts w:asciiTheme="majorBidi" w:hAnsiTheme="majorBidi" w:cstheme="majorBidi"/>
          <w:iCs/>
          <w:sz w:val="24"/>
          <w:szCs w:val="24"/>
        </w:rPr>
        <w:t xml:space="preserve">Decision makers simply are able to provide effective participation to employees. In this case, decisions will be enhanced by feedback, diversity, and a more comprehensive participation of employees, especially when the leaders and managers provide a systematic linkage between the personal goals of employees and firms’ goals. On the other hand, there will be a threat to the effectiveness </w:t>
      </w:r>
      <w:r w:rsidRPr="008532FB">
        <w:rPr>
          <w:rFonts w:asciiTheme="majorBidi" w:hAnsiTheme="majorBidi" w:cstheme="majorBidi"/>
          <w:iCs/>
          <w:sz w:val="24"/>
          <w:szCs w:val="24"/>
        </w:rPr>
        <w:lastRenderedPageBreak/>
        <w:t>of decision-making if the employees lose the opportunity to participate because decisions will lose their comprehensiveness.</w:t>
      </w:r>
    </w:p>
    <w:p w14:paraId="635E61FC" w14:textId="77777777" w:rsidR="00B96AA8" w:rsidRPr="008532FB" w:rsidRDefault="00B96AA8" w:rsidP="00B96AA8">
      <w:pPr>
        <w:tabs>
          <w:tab w:val="left" w:pos="1335"/>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Encouraging environment is a situation where individuals perform their work in a wide range of supportive conditions such as business culture and management style and policies (Salunke, 2015). The positivity of surrounding environment and working conditions positively affect job satisfaction and provide a comfortable situation (Robbins, 2001). This rational stance was supported by several studies that emphasised that providing an encouraging environment is a crucial part of increasing positive performance (Miller et al., 2001; Parvin and Kabir, 2011).</w:t>
      </w:r>
    </w:p>
    <w:p w14:paraId="635E61FD" w14:textId="77777777" w:rsidR="00B96AA8" w:rsidRPr="008532FB" w:rsidRDefault="00B96AA8" w:rsidP="00B96AA8">
      <w:pPr>
        <w:tabs>
          <w:tab w:val="left" w:pos="1335"/>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Job loyalty is also classified in the desirable patterns units related to job satisfaction. It is a personal feeling of being loyal to a firm as a part of it. LaLopa (1997) stated that employees who are satisfied in their jobs tend to continue in, and commit to their employers, and to be in their position for a long time. From this perspective, Abdullah et al. (2009) confirmed this positive relationship between job satisfaction and job loyalty. A further support to this positive relationship stated by Walker and Boyne (2006) who clarified that job loyalty would be more positive if firms offer appropriate developing opportunities such as learning and career development. Further components of this relationship addressed by Fosam et al. (1998) and they represented in recognition and rewards, improving work conditions and relationship enhancement with work supervisors. </w:t>
      </w:r>
    </w:p>
    <w:p w14:paraId="635E61FE" w14:textId="77777777" w:rsidR="00B96AA8" w:rsidRPr="008532FB" w:rsidRDefault="00B96AA8" w:rsidP="00B96AA8">
      <w:pPr>
        <w:tabs>
          <w:tab w:val="left" w:pos="1335"/>
          <w:tab w:val="left" w:pos="8670"/>
        </w:tabs>
        <w:spacing w:line="360" w:lineRule="auto"/>
        <w:jc w:val="both"/>
        <w:rPr>
          <w:rFonts w:asciiTheme="majorBidi" w:hAnsiTheme="majorBidi" w:cstheme="majorBidi"/>
          <w:iCs/>
          <w:sz w:val="24"/>
          <w:szCs w:val="24"/>
        </w:rPr>
      </w:pPr>
      <w:r w:rsidRPr="008532FB">
        <w:rPr>
          <w:rFonts w:asciiTheme="majorBidi" w:hAnsiTheme="majorBidi" w:cstheme="majorBidi"/>
          <w:sz w:val="24"/>
          <w:szCs w:val="24"/>
        </w:rPr>
        <w:t xml:space="preserve">Intensive work standards related to job satisfaction refer to </w:t>
      </w:r>
      <w:r w:rsidRPr="008532FB">
        <w:rPr>
          <w:rFonts w:asciiTheme="majorBidi" w:hAnsiTheme="majorBidi" w:cstheme="majorBidi"/>
          <w:iCs/>
          <w:sz w:val="24"/>
          <w:szCs w:val="24"/>
        </w:rPr>
        <w:t xml:space="preserve">a stressful situation stems from work difficulties and complex rules such as the nature of assigned tasks, hard tasks and long-hours culture at work. These standards are rules or regulations applied. For instance, if employees who prepare and evaluate predetermined cost in management accounting are not satisfied towards their jobs and functions, their behaviour could be reflected in a low performance. Consequently, dissatisfaction would negatively affect estimated future cost used in many different domains such as estimated budget and strategic decisions. </w:t>
      </w:r>
    </w:p>
    <w:p w14:paraId="635E61FF" w14:textId="77777777" w:rsidR="00B96AA8" w:rsidRPr="008532FB" w:rsidRDefault="00B96AA8" w:rsidP="00B96AA8">
      <w:pPr>
        <w:tabs>
          <w:tab w:val="left" w:pos="1335"/>
          <w:tab w:val="left" w:pos="8670"/>
        </w:tabs>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A non-financial reward is another situation where individuals work without receiving additional bonuses or rewards even in stressful work conditions. According to Silverman (2004), providing recognition rewards to individuals may encourage and support them in their works. He indicated that while financial rewards obviously affect extrinsic motivation, it slightly influences intrinsic </w:t>
      </w:r>
      <w:r w:rsidRPr="008532FB">
        <w:rPr>
          <w:rFonts w:asciiTheme="majorBidi" w:hAnsiTheme="majorBidi" w:cstheme="majorBidi"/>
          <w:iCs/>
          <w:sz w:val="24"/>
          <w:szCs w:val="24"/>
        </w:rPr>
        <w:lastRenderedPageBreak/>
        <w:t>motivation (Further explanations are provided in the previous parts of motivation). Non-financial recognition which is slightly similar to the non-financial reward in this context means that there are no physical rewards such as cash rewards or acknowledgement (Rose, 1998). Although the non-financial reward does not mean that the firm does not provide emotional and supportive recognitions, I would argue that individuals, in the most cases, could be motivated by physical and financial rewards.</w:t>
      </w:r>
    </w:p>
    <w:p w14:paraId="635E6200" w14:textId="77777777" w:rsidR="00B96AA8" w:rsidRPr="008532FB" w:rsidRDefault="00B96AA8" w:rsidP="00B96AA8">
      <w:pPr>
        <w:tabs>
          <w:tab w:val="left" w:pos="1335"/>
          <w:tab w:val="left" w:pos="8670"/>
        </w:tabs>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Dissatisfaction of job position reflects an unsatisfactory situation of individuals regarding deserved job positions as they suppose. A rational reason could be introduced in this issue is the unsatisfactory situation that might occur when employees feel stuck or not able to perform their assigned task in an appropriate way, subsequently, inability to maintain required levels of productivity and desirable performance. A key further reason in this aspect lies in position development and appropriate authority level needed that could help individuals in decision-making participation.</w:t>
      </w:r>
    </w:p>
    <w:p w14:paraId="635E6201" w14:textId="77777777" w:rsidR="00B96AA8" w:rsidRPr="008532FB" w:rsidRDefault="00B96AA8" w:rsidP="00B96AA8">
      <w:pPr>
        <w:tabs>
          <w:tab w:val="left" w:pos="1335"/>
          <w:tab w:val="left" w:pos="8670"/>
        </w:tabs>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Another argument related to research hypotheses is that:</w:t>
      </w:r>
    </w:p>
    <w:p w14:paraId="635E6202" w14:textId="77777777" w:rsidR="00B96AA8" w:rsidRPr="006934CB" w:rsidRDefault="00D41994" w:rsidP="00D41994">
      <w:pPr>
        <w:spacing w:line="360" w:lineRule="auto"/>
        <w:jc w:val="both"/>
        <w:rPr>
          <w:rFonts w:asciiTheme="majorBidi" w:hAnsiTheme="majorBidi" w:cstheme="majorBidi"/>
          <w:iCs/>
          <w:sz w:val="24"/>
          <w:szCs w:val="24"/>
        </w:rPr>
      </w:pPr>
      <w:r w:rsidRPr="002C2884">
        <w:rPr>
          <w:rFonts w:asciiTheme="majorBidi" w:hAnsiTheme="majorBidi" w:cstheme="majorBidi"/>
          <w:iCs/>
          <w:sz w:val="24"/>
          <w:szCs w:val="24"/>
        </w:rPr>
        <w:t>RH7: There is even view from the respondents on the impact of the work stress on SIDs in the Libyan service companies</w:t>
      </w:r>
      <w:r>
        <w:rPr>
          <w:rFonts w:asciiTheme="majorBidi" w:hAnsiTheme="majorBidi" w:cstheme="majorBidi"/>
          <w:iCs/>
          <w:sz w:val="24"/>
          <w:szCs w:val="24"/>
        </w:rPr>
        <w:t>.</w:t>
      </w:r>
    </w:p>
    <w:p w14:paraId="635E6203" w14:textId="77777777" w:rsidR="00B96AA8" w:rsidRPr="008532FB" w:rsidRDefault="00A834ED" w:rsidP="00592A03">
      <w:pPr>
        <w:pStyle w:val="Heading3"/>
      </w:pPr>
      <w:bookmarkStart w:id="100" w:name="_Toc476131291"/>
      <w:bookmarkStart w:id="101" w:name="_Toc90052351"/>
      <w:r>
        <w:t>2</w:t>
      </w:r>
      <w:r w:rsidR="00A81C3B">
        <w:t>.8.</w:t>
      </w:r>
      <w:r w:rsidR="00B96AA8" w:rsidRPr="008532FB">
        <w:t>8 Administrative Leadership (IBF 8)</w:t>
      </w:r>
      <w:bookmarkEnd w:id="100"/>
      <w:bookmarkEnd w:id="101"/>
    </w:p>
    <w:p w14:paraId="635E6204" w14:textId="77777777" w:rsidR="00B96AA8" w:rsidRPr="008532FB" w:rsidRDefault="00B96AA8" w:rsidP="00B96AA8">
      <w:pPr>
        <w:spacing w:line="360" w:lineRule="auto"/>
        <w:jc w:val="both"/>
        <w:rPr>
          <w:rFonts w:asciiTheme="majorBidi" w:hAnsiTheme="majorBidi" w:cstheme="majorBidi"/>
          <w:iCs/>
          <w:sz w:val="24"/>
          <w:szCs w:val="24"/>
        </w:rPr>
      </w:pPr>
      <w:r w:rsidRPr="008532FB">
        <w:rPr>
          <w:rFonts w:asciiTheme="majorBidi" w:hAnsiTheme="majorBidi" w:cstheme="majorBidi"/>
          <w:sz w:val="24"/>
          <w:szCs w:val="24"/>
        </w:rPr>
        <w:t>Administrative leadership is the last IBF assumed in the IBC model, which largely influences, inspires and motivates individuals to develop their performance. In this aspect, Zimmerman and Kanter (2012) pointed out that leadership as a significant behavioural factor forms a combination</w:t>
      </w:r>
      <w:r w:rsidRPr="008532FB">
        <w:rPr>
          <w:rFonts w:asciiTheme="majorBidi" w:hAnsiTheme="majorBidi" w:cstheme="majorBidi"/>
          <w:iCs/>
          <w:sz w:val="24"/>
          <w:szCs w:val="24"/>
        </w:rPr>
        <w:t xml:space="preserve"> enabling leaders to deal with decisions by uniquely human skills. It consists of six major components which are Participative Leadership, Inspirational Leadership, Motivational Leadership, Irresponsible Leadership, Ineffective Leadership and Poor Communication.</w:t>
      </w:r>
    </w:p>
    <w:p w14:paraId="635E6205"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iCs/>
          <w:sz w:val="24"/>
          <w:szCs w:val="24"/>
        </w:rPr>
        <w:t xml:space="preserve">Administrative leadership has three main functions within firms, which outweigh managers’ functions. These are motivating, influencing and inspiring employees in their main tasks, and rules concerning decision-making process. Moreover, these functions require an appropriate level of the administrative leaders’ awareness in how to implement these functions. The positive implementation of these functions would be reflected in </w:t>
      </w:r>
      <w:r w:rsidRPr="008532FB">
        <w:rPr>
          <w:rFonts w:asciiTheme="majorBidi" w:hAnsiTheme="majorBidi" w:cstheme="majorBidi"/>
          <w:sz w:val="24"/>
          <w:szCs w:val="24"/>
        </w:rPr>
        <w:t xml:space="preserve">the ability of leaders in creating a positive sense for individuals by sharing their knowledge, effective communication and loyalty </w:t>
      </w:r>
      <w:r w:rsidRPr="008532FB">
        <w:rPr>
          <w:rFonts w:asciiTheme="majorBidi" w:hAnsiTheme="majorBidi" w:cstheme="majorBidi"/>
          <w:sz w:val="24"/>
          <w:szCs w:val="24"/>
        </w:rPr>
        <w:lastRenderedPageBreak/>
        <w:t>enhancement. In addition, creating encouraging environment would help subordinates in receiving their deserved rewards and recognitions.</w:t>
      </w:r>
    </w:p>
    <w:p w14:paraId="635E6206" w14:textId="77777777" w:rsidR="008B0208" w:rsidRPr="001720AF" w:rsidRDefault="00B96AA8" w:rsidP="001720AF">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In fact, some researchers indicated that providing the opportunity to </w:t>
      </w:r>
      <w:r w:rsidRPr="008532FB">
        <w:rPr>
          <w:rFonts w:asciiTheme="majorBidi" w:hAnsiTheme="majorBidi" w:cstheme="majorBidi"/>
          <w:sz w:val="24"/>
          <w:szCs w:val="24"/>
        </w:rPr>
        <w:t xml:space="preserve">subordinates </w:t>
      </w:r>
      <w:r w:rsidRPr="008532FB">
        <w:rPr>
          <w:rFonts w:asciiTheme="majorBidi" w:hAnsiTheme="majorBidi" w:cstheme="majorBidi"/>
          <w:iCs/>
          <w:sz w:val="24"/>
          <w:szCs w:val="24"/>
        </w:rPr>
        <w:t xml:space="preserve">to participate in decision-making process leads to a high level of performance, thus increasing the performance level in this process (Muindi, 2011; Posas and Fischer, 2008; Montano et al., 2001). For example, the response of management accountants can be positive when leadership provides the opportunity to participate in the main decisions made. To clarify this relationship, the first three assumed sub-traits are interactively connected to each other. In this context, Figure 3.5 shows the interactive chain based on performing the main rules of administrative leaders to motivate, influence and inspire individuals, thus increasing their performance level. </w:t>
      </w:r>
    </w:p>
    <w:p w14:paraId="635E6207" w14:textId="77777777" w:rsidR="00B96AA8" w:rsidRPr="008532FB" w:rsidRDefault="00E9010C" w:rsidP="00B96AA8">
      <w:pPr>
        <w:pStyle w:val="MyFigures"/>
      </w:pPr>
      <w:bookmarkStart w:id="102" w:name="_Toc90052473"/>
      <w:r>
        <w:t>Figure 2.3</w:t>
      </w:r>
      <w:r w:rsidR="00B96AA8" w:rsidRPr="008532FB">
        <w:t>: The interactive chain of leaders and management accountants related to decision-making process.</w:t>
      </w:r>
      <w:bookmarkEnd w:id="102"/>
    </w:p>
    <w:p w14:paraId="635E6208" w14:textId="77777777" w:rsidR="00B96AA8" w:rsidRPr="008532FB" w:rsidRDefault="00B96AA8" w:rsidP="00B96AA8">
      <w:pPr>
        <w:spacing w:line="360" w:lineRule="auto"/>
        <w:ind w:left="-270"/>
        <w:jc w:val="both"/>
        <w:rPr>
          <w:rFonts w:ascii="Verdana" w:hAnsi="Verdana"/>
          <w:iCs/>
          <w:sz w:val="20"/>
          <w:szCs w:val="20"/>
        </w:rPr>
      </w:pPr>
      <w:r w:rsidRPr="008532FB">
        <w:rPr>
          <w:rFonts w:ascii="Verdana" w:hAnsi="Verdana"/>
          <w:iCs/>
          <w:noProof/>
          <w:color w:val="0F87C3"/>
          <w:sz w:val="20"/>
          <w:szCs w:val="20"/>
          <w:lang w:eastAsia="en-GB"/>
        </w:rPr>
        <w:drawing>
          <wp:inline distT="0" distB="0" distL="0" distR="0" wp14:anchorId="635E8C0B" wp14:editId="635E8C0C">
            <wp:extent cx="6324600" cy="2038350"/>
            <wp:effectExtent l="0" t="0" r="57150" b="0"/>
            <wp:docPr id="394" name="Diagram 394" descr="P934#yIS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635E6209" w14:textId="77777777" w:rsidR="00B96AA8" w:rsidRPr="008532FB" w:rsidRDefault="00B96AA8" w:rsidP="00B96AA8">
      <w:pPr>
        <w:spacing w:line="360" w:lineRule="auto"/>
        <w:jc w:val="center"/>
        <w:rPr>
          <w:rFonts w:asciiTheme="majorBidi" w:eastAsia="Times New Roman" w:hAnsiTheme="majorBidi" w:cstheme="majorBidi"/>
          <w:b/>
          <w:bCs/>
          <w:iCs/>
          <w:sz w:val="24"/>
          <w:szCs w:val="24"/>
        </w:rPr>
      </w:pPr>
      <w:r w:rsidRPr="008532FB">
        <w:rPr>
          <w:rFonts w:asciiTheme="majorBidi" w:eastAsia="Times New Roman" w:hAnsiTheme="majorBidi" w:cstheme="majorBidi"/>
          <w:b/>
          <w:bCs/>
          <w:iCs/>
          <w:sz w:val="24"/>
          <w:szCs w:val="24"/>
        </w:rPr>
        <w:t>(Researcher’s figure)</w:t>
      </w:r>
    </w:p>
    <w:p w14:paraId="635E620A" w14:textId="77777777" w:rsidR="00B96AA8" w:rsidRPr="008532FB" w:rsidRDefault="00B96AA8" w:rsidP="00B96AA8">
      <w:pPr>
        <w:spacing w:line="360" w:lineRule="auto"/>
        <w:jc w:val="both"/>
        <w:rPr>
          <w:rFonts w:asciiTheme="majorBidi" w:hAnsiTheme="majorBidi" w:cstheme="majorBidi"/>
          <w:iCs/>
          <w:sz w:val="24"/>
          <w:szCs w:val="24"/>
        </w:rPr>
      </w:pPr>
    </w:p>
    <w:p w14:paraId="635E620B"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iCs/>
          <w:sz w:val="24"/>
          <w:szCs w:val="24"/>
        </w:rPr>
        <w:t xml:space="preserve">These functions will generate a positive response of management accountants, which leads to increasing the performance rate. Subsequently, the high performance of management accountants will lead to the efficient decision-making process as a consequence of this process. In the behavioural aspect, it seems likely that </w:t>
      </w:r>
      <w:r w:rsidRPr="008532FB">
        <w:rPr>
          <w:rFonts w:asciiTheme="majorBidi" w:hAnsiTheme="majorBidi" w:cstheme="majorBidi"/>
          <w:sz w:val="24"/>
          <w:szCs w:val="24"/>
        </w:rPr>
        <w:t xml:space="preserve">decisions made in management accounting context such as investment decisions would be more efficient when leaders are more aware of the behavioural </w:t>
      </w:r>
      <w:r w:rsidRPr="008532FB">
        <w:rPr>
          <w:rFonts w:asciiTheme="majorBidi" w:hAnsiTheme="majorBidi" w:cstheme="majorBidi"/>
          <w:sz w:val="24"/>
          <w:szCs w:val="24"/>
        </w:rPr>
        <w:lastRenderedPageBreak/>
        <w:t xml:space="preserve">dimension and its impact on decision-making process. This efficiency confirms the positive dimension of the IBFs including the core rules shown in Figure 3.5. </w:t>
      </w:r>
    </w:p>
    <w:p w14:paraId="635E620C"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iCs/>
          <w:sz w:val="24"/>
          <w:szCs w:val="24"/>
        </w:rPr>
        <w:t xml:space="preserve">Irresponsibility is a situation occurs under certain circumstances, and reflects individuals’ inability </w:t>
      </w:r>
      <w:r w:rsidRPr="008532FB">
        <w:rPr>
          <w:rFonts w:asciiTheme="majorBidi" w:hAnsiTheme="majorBidi" w:cstheme="majorBidi"/>
          <w:sz w:val="24"/>
          <w:szCs w:val="24"/>
        </w:rPr>
        <w:t>to be responsible. This ethical issue can be undesirably occurred when leaders ignore performing essential rules such as creating a long-term plan, impulsive response to some situations and ignoring making strategic and crucial decisions.</w:t>
      </w:r>
    </w:p>
    <w:p w14:paraId="635E620D"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iCs/>
          <w:sz w:val="24"/>
          <w:szCs w:val="24"/>
        </w:rPr>
        <w:t xml:space="preserve">Ineffective leadership essentially describes leaders </w:t>
      </w:r>
      <w:r w:rsidRPr="008532FB">
        <w:rPr>
          <w:rFonts w:asciiTheme="majorBidi" w:hAnsiTheme="majorBidi" w:cstheme="majorBidi"/>
          <w:sz w:val="24"/>
          <w:szCs w:val="24"/>
        </w:rPr>
        <w:t xml:space="preserve">who are unable to persuade others with logic or rational attitudes and actions that make a positive sense to their groups. A significant role of leaders is to ensure that performance tracking is applied within firm. The IBC model assumes that ineffective leadership is normally ignores the underlying impact of providing performance tracking system that can be designed and included in many techniques. In this aspect, such system has to be designed by including accessibility to individuals’ platforms, historical attendance, their training programs and other possible techniques. The inability of securing these methods can negatively lead to poor performance of employees. </w:t>
      </w:r>
    </w:p>
    <w:p w14:paraId="635E620E"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iCs/>
          <w:sz w:val="24"/>
          <w:szCs w:val="24"/>
        </w:rPr>
        <w:t xml:space="preserve">Poor communication is represented in </w:t>
      </w:r>
      <w:r w:rsidRPr="008532FB">
        <w:rPr>
          <w:rFonts w:asciiTheme="majorBidi" w:hAnsiTheme="majorBidi" w:cstheme="majorBidi"/>
          <w:sz w:val="24"/>
          <w:szCs w:val="24"/>
        </w:rPr>
        <w:t xml:space="preserve">inability to communicate to individual in an effective manner due to some difficulties such as being unclear, hesitant or disrespectful. Communication is one of the most challenging issues for leaders who have to reflect an inspirational image into subordinates’ minds. The poor communication can negatively affect employees and creates misunderstanding situation. It occurs in many circumstances such as the lack of respect, identifying the purpose of communication, the lack of listening to others and ignoring others’ sense and emotions. </w:t>
      </w:r>
    </w:p>
    <w:p w14:paraId="635E620F" w14:textId="77777777" w:rsidR="00B96AA8" w:rsidRPr="008532FB" w:rsidRDefault="00B96AA8"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Based on the logical insights of the proposed leadership effects, the research proposes that:</w:t>
      </w:r>
    </w:p>
    <w:p w14:paraId="635E6210" w14:textId="77777777" w:rsidR="00D80C38" w:rsidRPr="00D41994" w:rsidRDefault="00D41994" w:rsidP="00D41994">
      <w:pPr>
        <w:spacing w:line="360" w:lineRule="auto"/>
        <w:jc w:val="both"/>
        <w:rPr>
          <w:rFonts w:asciiTheme="majorBidi" w:hAnsiTheme="majorBidi" w:cstheme="majorBidi"/>
          <w:iCs/>
          <w:sz w:val="24"/>
          <w:szCs w:val="24"/>
        </w:rPr>
      </w:pPr>
      <w:r w:rsidRPr="002C2884">
        <w:rPr>
          <w:rFonts w:asciiTheme="majorBidi" w:hAnsiTheme="majorBidi" w:cstheme="majorBidi"/>
          <w:iCs/>
          <w:sz w:val="24"/>
          <w:szCs w:val="24"/>
        </w:rPr>
        <w:t>RH8: There is even view from the respondents on the impact of the administrative leadership on SIDs in the Libyan service companies</w:t>
      </w:r>
      <w:r>
        <w:rPr>
          <w:rFonts w:asciiTheme="majorBidi" w:hAnsiTheme="majorBidi" w:cstheme="majorBidi"/>
          <w:iCs/>
          <w:sz w:val="24"/>
          <w:szCs w:val="24"/>
        </w:rPr>
        <w:t>.</w:t>
      </w:r>
    </w:p>
    <w:p w14:paraId="635E6211" w14:textId="77777777" w:rsidR="002014BE" w:rsidRPr="008532FB" w:rsidRDefault="00A81C3B" w:rsidP="004A0986">
      <w:pPr>
        <w:pStyle w:val="Heading2"/>
        <w:rPr>
          <w:rFonts w:eastAsia="Times New Roman"/>
        </w:rPr>
      </w:pPr>
      <w:bookmarkStart w:id="103" w:name="_Toc90052352"/>
      <w:r>
        <w:rPr>
          <w:rFonts w:eastAsia="Times New Roman"/>
        </w:rPr>
        <w:t xml:space="preserve">2.9 </w:t>
      </w:r>
      <w:r w:rsidR="002014BE" w:rsidRPr="008532FB">
        <w:rPr>
          <w:rFonts w:eastAsia="Times New Roman"/>
        </w:rPr>
        <w:t>Conclusion</w:t>
      </w:r>
      <w:bookmarkEnd w:id="81"/>
      <w:bookmarkEnd w:id="103"/>
    </w:p>
    <w:p w14:paraId="635E6212"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This chapter has presented the mainstream literature of the relevant contributions that explain the relationship between the individual behaviour factors and strategic investment decisions. The preface of this chapter is concentrated on presenting the purpose and objectives of the literature </w:t>
      </w:r>
      <w:r w:rsidRPr="008532FB">
        <w:rPr>
          <w:rFonts w:asciiTheme="majorBidi" w:eastAsia="Times New Roman" w:hAnsiTheme="majorBidi" w:cstheme="majorBidi"/>
          <w:bCs/>
          <w:sz w:val="24"/>
          <w:szCs w:val="24"/>
        </w:rPr>
        <w:lastRenderedPageBreak/>
        <w:t>review to generally explain the theoretical framework and the critical insights of the previous contributions. It is important to understand that setting inclusion and exclusion criteria of the research by focusing on the relevant publications and related topics (</w:t>
      </w:r>
      <w:r w:rsidRPr="008532FB">
        <w:rPr>
          <w:rFonts w:asciiTheme="majorBidi" w:hAnsiTheme="majorBidi" w:cstheme="majorBidi"/>
          <w:sz w:val="24"/>
          <w:szCs w:val="24"/>
        </w:rPr>
        <w:t>Fink, 2014)</w:t>
      </w:r>
      <w:r w:rsidRPr="008532FB">
        <w:rPr>
          <w:rFonts w:asciiTheme="majorBidi" w:eastAsia="Times New Roman" w:hAnsiTheme="majorBidi" w:cstheme="majorBidi"/>
          <w:bCs/>
          <w:sz w:val="24"/>
          <w:szCs w:val="24"/>
        </w:rPr>
        <w:t>.</w:t>
      </w:r>
    </w:p>
    <w:p w14:paraId="635E6213"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The literature pathway of this relationship has been gradually presented by showing a background of the behavioural contributions in management accounting field as an essential part of the research. It entailed the behavioural impact, early IBFs studied, accounting behavioural research and publications, budgeting participation and individual performance. As this thesis focuses on the strategic decisions in accounting, the chapter has introduced the strategy and management accounting relationship to continuously make a gradual comprehensive presentation of the mainstream literature. Several accounting processes in this aspect and approaches have been explained such as strategic techniques, costing techniques and contingency theory.</w:t>
      </w:r>
    </w:p>
    <w:p w14:paraId="635E6214" w14:textId="77777777" w:rsidR="002014BE" w:rsidRPr="008532FB" w:rsidRDefault="002014BE" w:rsidP="002014B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This thesis argues that the strategic investment decisions have a considerable relative weight in the firms’ decisions. From this perspective, it focuses on these types of decisions. In this context, the chapter has introduced the strategic decision-making domains by focusing on decisions related to budgeting process, investment decisions and the prominent investment appraisal techniques that help decision-makers in making rational and effective decisions. </w:t>
      </w:r>
    </w:p>
    <w:p w14:paraId="635E6215" w14:textId="77777777" w:rsidR="002014BE" w:rsidRPr="008532FB" w:rsidRDefault="002014BE" w:rsidP="001840DE">
      <w:pPr>
        <w:spacing w:line="360" w:lineRule="auto"/>
        <w:jc w:val="both"/>
        <w:rPr>
          <w:rFonts w:asciiTheme="majorBidi" w:eastAsia="Times New Roman" w:hAnsiTheme="majorBidi" w:cstheme="majorBidi"/>
          <w:bCs/>
          <w:sz w:val="24"/>
          <w:szCs w:val="24"/>
        </w:rPr>
      </w:pPr>
      <w:r w:rsidRPr="008532FB">
        <w:rPr>
          <w:rFonts w:asciiTheme="majorBidi" w:eastAsia="Times New Roman" w:hAnsiTheme="majorBidi" w:cstheme="majorBidi"/>
          <w:bCs/>
          <w:sz w:val="24"/>
          <w:szCs w:val="24"/>
        </w:rPr>
        <w:t xml:space="preserve">The core </w:t>
      </w:r>
      <w:r w:rsidR="00825EC3" w:rsidRPr="008532FB">
        <w:rPr>
          <w:rFonts w:asciiTheme="majorBidi" w:eastAsia="Times New Roman" w:hAnsiTheme="majorBidi" w:cstheme="majorBidi"/>
          <w:bCs/>
          <w:sz w:val="24"/>
          <w:szCs w:val="24"/>
        </w:rPr>
        <w:t xml:space="preserve">elements </w:t>
      </w:r>
      <w:r w:rsidRPr="008532FB">
        <w:rPr>
          <w:rFonts w:asciiTheme="majorBidi" w:eastAsia="Times New Roman" w:hAnsiTheme="majorBidi" w:cstheme="majorBidi"/>
          <w:bCs/>
          <w:sz w:val="24"/>
          <w:szCs w:val="24"/>
        </w:rPr>
        <w:t xml:space="preserve">of the research </w:t>
      </w:r>
      <w:r w:rsidR="00825EC3" w:rsidRPr="008532FB">
        <w:rPr>
          <w:rFonts w:asciiTheme="majorBidi" w:eastAsia="Times New Roman" w:hAnsiTheme="majorBidi" w:cstheme="majorBidi"/>
          <w:bCs/>
          <w:sz w:val="24"/>
          <w:szCs w:val="24"/>
        </w:rPr>
        <w:t>have</w:t>
      </w:r>
      <w:r w:rsidRPr="008532FB">
        <w:rPr>
          <w:rFonts w:asciiTheme="majorBidi" w:eastAsia="Times New Roman" w:hAnsiTheme="majorBidi" w:cstheme="majorBidi"/>
          <w:bCs/>
          <w:sz w:val="24"/>
          <w:szCs w:val="24"/>
        </w:rPr>
        <w:t xml:space="preserve"> been covered by connecting the two main variables; IBFs (independent variable) and SIDs (dependent variable). This </w:t>
      </w:r>
      <w:r w:rsidR="001840DE" w:rsidRPr="008532FB">
        <w:rPr>
          <w:rFonts w:asciiTheme="majorBidi" w:eastAsia="Times New Roman" w:hAnsiTheme="majorBidi" w:cstheme="majorBidi"/>
          <w:bCs/>
          <w:sz w:val="24"/>
          <w:szCs w:val="24"/>
        </w:rPr>
        <w:t>linkage</w:t>
      </w:r>
      <w:r w:rsidRPr="008532FB">
        <w:rPr>
          <w:rFonts w:asciiTheme="majorBidi" w:eastAsia="Times New Roman" w:hAnsiTheme="majorBidi" w:cstheme="majorBidi"/>
          <w:bCs/>
          <w:sz w:val="24"/>
          <w:szCs w:val="24"/>
        </w:rPr>
        <w:t xml:space="preserve"> is presented in the interactive behaviour impact on decision-making process. Based on the reviewed literature, it is argued that the relationship between these two variables still need more studies to investigate the underlying impacts of the behavioural factors on this sensitive process. This part introduced and paved the way for establish</w:t>
      </w:r>
      <w:r w:rsidR="007D6976" w:rsidRPr="008532FB">
        <w:rPr>
          <w:rFonts w:asciiTheme="majorBidi" w:eastAsia="Times New Roman" w:hAnsiTheme="majorBidi" w:cstheme="majorBidi"/>
          <w:bCs/>
          <w:sz w:val="24"/>
          <w:szCs w:val="24"/>
        </w:rPr>
        <w:t xml:space="preserve">ing the interactive behaviour </w:t>
      </w:r>
      <w:r w:rsidRPr="008532FB">
        <w:rPr>
          <w:rFonts w:asciiTheme="majorBidi" w:eastAsia="Times New Roman" w:hAnsiTheme="majorBidi" w:cstheme="majorBidi"/>
          <w:bCs/>
          <w:sz w:val="24"/>
          <w:szCs w:val="24"/>
        </w:rPr>
        <w:t>chain model (IBC) created in the next chapter. The mainstream arguments of the behavioural issue in management accounting have been explained in the individual differences part including behaviour complexity, behavioural confidence and cognitive levels. In addition, this part presented the different behavioural implications derived from personality traits and some other behavioural determinants. The next chapter additionally presents the IBFs in a structured framework, which is built on the general IBFs, sub-factors and the IBC assumptions.</w:t>
      </w:r>
    </w:p>
    <w:p w14:paraId="635E6216" w14:textId="77777777" w:rsidR="002014BE" w:rsidRDefault="002014BE" w:rsidP="002014BE">
      <w:pPr>
        <w:spacing w:line="360" w:lineRule="auto"/>
        <w:jc w:val="both"/>
        <w:rPr>
          <w:rFonts w:asciiTheme="majorBidi" w:eastAsia="Times New Roman" w:hAnsiTheme="majorBidi" w:cstheme="majorBidi"/>
          <w:bCs/>
          <w:sz w:val="24"/>
          <w:szCs w:val="24"/>
        </w:rPr>
      </w:pPr>
    </w:p>
    <w:p w14:paraId="635E6217" w14:textId="77777777" w:rsidR="002014BE" w:rsidRPr="008532FB" w:rsidRDefault="004F664E" w:rsidP="004A0986">
      <w:pPr>
        <w:pStyle w:val="Heading1"/>
      </w:pPr>
      <w:bookmarkStart w:id="104" w:name="_Toc90052353"/>
      <w:r w:rsidRPr="008532FB">
        <w:lastRenderedPageBreak/>
        <w:t>CHAPTER 3: THEORETICAL AND CONCEPTUAL FRAMEWORK: MODELLING INTERACTIVE BEHAVIOUR CHAIN (IBC)</w:t>
      </w:r>
      <w:bookmarkEnd w:id="104"/>
    </w:p>
    <w:p w14:paraId="635E6218" w14:textId="77777777" w:rsidR="002014BE" w:rsidRPr="008532FB" w:rsidRDefault="002014BE" w:rsidP="004A0986">
      <w:pPr>
        <w:pStyle w:val="Heading2"/>
      </w:pPr>
      <w:bookmarkStart w:id="105" w:name="_Toc476131275"/>
      <w:bookmarkStart w:id="106" w:name="_Toc90052354"/>
      <w:r w:rsidRPr="008532FB">
        <w:t>3.1 Introduction</w:t>
      </w:r>
      <w:bookmarkEnd w:id="105"/>
      <w:bookmarkEnd w:id="106"/>
    </w:p>
    <w:p w14:paraId="635E6219"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Theoretical and conceptual framework of this research shows the prominent concepts, theories and models that have been emerged regarding research variables and design. As a fundamental and complementary part of this research, the chapter presents the IBC model through providing a comprehensive framework of emerging this model, and explaining the relevant concepts which represent the essence of this model. In addition, it explains the general structure of this model and its behavioural elements including theoretical discussion and critical perspective. Clarity and rationality are the most significant challenges in explaining and identifying the core concepts of this approach due to the complex relationships of the IBFs studied in this research. As a result, the research provides a clear explanation of the eight behavioural elements of the IBC model, and how individuals’ performance can be determined and interacted with these elements.</w:t>
      </w:r>
    </w:p>
    <w:p w14:paraId="635E621A" w14:textId="77777777" w:rsidR="001720AF" w:rsidRDefault="002014BE" w:rsidP="001720A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Another main part of this chapter is introducing the IBC techniques and how does the measurement process work. In this regard, the chapter provides detailed procedures of impact measurement of the eight IBFs studied through a set of stages. These steps include gradual processes to reach accurate results. The IBC techniques deal with affirmative and negative behavioural features of individuals which are processed according to model strategy. A significant part of this chapter is represented in linking the IBC model with strategic decision-making process. Fundamentally, the research is built on measuring the influence level of the IBFs on strategic decisions, and therefore applying the IBC model in this relationship is a fundamental strategy of this research. Theoretical and critical discussion will be enhanced with different behavioural, psychological and management accounting concepts in the key elements of this chapter. This enhancement will build a more comprehensive framework and pave the subseq</w:t>
      </w:r>
      <w:r w:rsidR="001720AF">
        <w:rPr>
          <w:rFonts w:asciiTheme="majorBidi" w:hAnsiTheme="majorBidi" w:cstheme="majorBidi"/>
          <w:sz w:val="24"/>
          <w:szCs w:val="24"/>
        </w:rPr>
        <w:t>uent chapters in this research.</w:t>
      </w:r>
    </w:p>
    <w:p w14:paraId="635E621B" w14:textId="77777777" w:rsidR="001720AF" w:rsidRDefault="001720AF" w:rsidP="001720AF">
      <w:pPr>
        <w:spacing w:line="360" w:lineRule="auto"/>
        <w:jc w:val="both"/>
        <w:rPr>
          <w:rFonts w:asciiTheme="majorBidi" w:hAnsiTheme="majorBidi" w:cstheme="majorBidi"/>
          <w:sz w:val="24"/>
          <w:szCs w:val="24"/>
        </w:rPr>
      </w:pPr>
    </w:p>
    <w:p w14:paraId="635E621C" w14:textId="77777777" w:rsidR="001720AF" w:rsidRDefault="001720AF" w:rsidP="001720AF">
      <w:pPr>
        <w:spacing w:line="360" w:lineRule="auto"/>
        <w:jc w:val="both"/>
        <w:rPr>
          <w:rFonts w:asciiTheme="majorBidi" w:hAnsiTheme="majorBidi" w:cstheme="majorBidi"/>
          <w:sz w:val="24"/>
          <w:szCs w:val="24"/>
        </w:rPr>
      </w:pPr>
    </w:p>
    <w:p w14:paraId="635E621D" w14:textId="77777777" w:rsidR="001720AF" w:rsidRDefault="001720AF" w:rsidP="001720AF">
      <w:pPr>
        <w:spacing w:line="360" w:lineRule="auto"/>
        <w:jc w:val="both"/>
        <w:rPr>
          <w:rFonts w:asciiTheme="majorBidi" w:hAnsiTheme="majorBidi" w:cstheme="majorBidi"/>
          <w:sz w:val="24"/>
          <w:szCs w:val="24"/>
        </w:rPr>
      </w:pPr>
    </w:p>
    <w:p w14:paraId="635E621E" w14:textId="77777777" w:rsidR="004C570D" w:rsidRDefault="00590CBF" w:rsidP="001720AF">
      <w:pPr>
        <w:spacing w:line="360" w:lineRule="auto"/>
        <w:rPr>
          <w:rFonts w:asciiTheme="majorBidi" w:hAnsiTheme="majorBidi" w:cstheme="majorBidi"/>
          <w:b/>
          <w:bCs/>
          <w:sz w:val="24"/>
          <w:szCs w:val="24"/>
        </w:rPr>
      </w:pPr>
      <w:r>
        <w:rPr>
          <w:rFonts w:asciiTheme="majorBidi" w:hAnsiTheme="majorBidi" w:cstheme="majorBidi"/>
          <w:b/>
          <w:bCs/>
          <w:sz w:val="24"/>
          <w:szCs w:val="24"/>
        </w:rPr>
        <w:lastRenderedPageBreak/>
        <w:t>3.2</w:t>
      </w:r>
      <w:r w:rsidR="004C570D">
        <w:rPr>
          <w:rFonts w:asciiTheme="majorBidi" w:hAnsiTheme="majorBidi" w:cstheme="majorBidi"/>
          <w:b/>
          <w:bCs/>
          <w:sz w:val="24"/>
          <w:szCs w:val="24"/>
        </w:rPr>
        <w:t xml:space="preserve"> </w:t>
      </w:r>
      <w:r w:rsidR="00345369">
        <w:rPr>
          <w:rFonts w:asciiTheme="majorBidi" w:hAnsiTheme="majorBidi" w:cstheme="majorBidi"/>
          <w:b/>
          <w:bCs/>
          <w:sz w:val="24"/>
          <w:szCs w:val="24"/>
        </w:rPr>
        <w:t xml:space="preserve">Conceptual </w:t>
      </w:r>
      <w:r w:rsidR="004C570D">
        <w:rPr>
          <w:rFonts w:asciiTheme="majorBidi" w:hAnsiTheme="majorBidi" w:cstheme="majorBidi"/>
          <w:b/>
          <w:bCs/>
          <w:sz w:val="24"/>
          <w:szCs w:val="24"/>
        </w:rPr>
        <w:t>F</w:t>
      </w:r>
      <w:r w:rsidR="00345369">
        <w:rPr>
          <w:rFonts w:asciiTheme="majorBidi" w:hAnsiTheme="majorBidi" w:cstheme="majorBidi"/>
          <w:b/>
          <w:bCs/>
          <w:sz w:val="24"/>
          <w:szCs w:val="24"/>
        </w:rPr>
        <w:t>ramework</w:t>
      </w:r>
    </w:p>
    <w:p w14:paraId="635E621F" w14:textId="77777777" w:rsidR="004C570D" w:rsidRPr="004C570D" w:rsidRDefault="004C570D" w:rsidP="004C570D">
      <w:pPr>
        <w:spacing w:line="360" w:lineRule="auto"/>
        <w:rPr>
          <w:rFonts w:asciiTheme="majorBidi" w:hAnsiTheme="majorBidi" w:cstheme="majorBidi"/>
          <w:sz w:val="24"/>
          <w:szCs w:val="24"/>
        </w:rPr>
        <w:sectPr w:rsidR="004C570D" w:rsidRPr="004C570D" w:rsidSect="008B0208">
          <w:pgSz w:w="12240" w:h="15840"/>
          <w:pgMar w:top="1440" w:right="1440" w:bottom="1440" w:left="1440" w:header="720" w:footer="720" w:gutter="0"/>
          <w:pgNumType w:start="1"/>
          <w:cols w:space="720"/>
          <w:docGrid w:linePitch="360"/>
        </w:sectPr>
      </w:pPr>
      <w:r w:rsidRPr="004C570D">
        <w:rPr>
          <w:rFonts w:asciiTheme="majorBidi" w:hAnsiTheme="majorBidi" w:cstheme="majorBidi"/>
          <w:sz w:val="24"/>
          <w:szCs w:val="24"/>
        </w:rPr>
        <w:t xml:space="preserve">The </w:t>
      </w:r>
      <w:r>
        <w:rPr>
          <w:rFonts w:asciiTheme="majorBidi" w:hAnsiTheme="majorBidi" w:cstheme="majorBidi"/>
          <w:sz w:val="24"/>
          <w:szCs w:val="24"/>
        </w:rPr>
        <w:t>research conceptual framework represents the distinctive characteristics of the research and the relationships between research independent and dependent variables. The following figure shows the main and sub-variables of the research.</w:t>
      </w:r>
    </w:p>
    <w:p w14:paraId="635E6220" w14:textId="77777777" w:rsidR="00345369" w:rsidRPr="00023850" w:rsidRDefault="00345369" w:rsidP="00D5170F">
      <w:pPr>
        <w:pStyle w:val="MyFigures"/>
      </w:pPr>
      <w:bookmarkStart w:id="107" w:name="_Toc90052474"/>
      <w:r w:rsidRPr="00023850">
        <w:lastRenderedPageBreak/>
        <w:t xml:space="preserve">Figure </w:t>
      </w:r>
      <w:r w:rsidR="00590CBF">
        <w:t>3.1</w:t>
      </w:r>
      <w:r w:rsidRPr="00023850">
        <w:t>: the research conceptual framework</w:t>
      </w:r>
      <w:bookmarkEnd w:id="107"/>
    </w:p>
    <w:p w14:paraId="635E6221" w14:textId="77777777" w:rsidR="00345369" w:rsidRDefault="00345369" w:rsidP="00345369">
      <w:pPr>
        <w:spacing w:line="360" w:lineRule="auto"/>
        <w:jc w:val="both"/>
        <w:rPr>
          <w:sz w:val="16"/>
          <w:szCs w:val="16"/>
        </w:rPr>
      </w:pPr>
    </w:p>
    <w:p w14:paraId="635E6222" w14:textId="77777777" w:rsidR="00345369" w:rsidRDefault="00345369" w:rsidP="00345369">
      <w:pPr>
        <w:spacing w:line="360" w:lineRule="auto"/>
        <w:jc w:val="both"/>
        <w:rPr>
          <w:sz w:val="16"/>
          <w:szCs w:val="16"/>
        </w:rPr>
      </w:pPr>
      <w:r w:rsidRPr="008458A4">
        <w:rPr>
          <w:noProof/>
          <w:sz w:val="16"/>
          <w:szCs w:val="16"/>
          <w:lang w:eastAsia="en-GB"/>
        </w:rPr>
        <mc:AlternateContent>
          <mc:Choice Requires="wps">
            <w:drawing>
              <wp:anchor distT="0" distB="0" distL="114300" distR="114300" simplePos="0" relativeHeight="251658436" behindDoc="0" locked="0" layoutInCell="1" allowOverlap="1" wp14:anchorId="635E8C0D" wp14:editId="643BEF4E">
                <wp:simplePos x="0" y="0"/>
                <wp:positionH relativeFrom="column">
                  <wp:posOffset>923925</wp:posOffset>
                </wp:positionH>
                <wp:positionV relativeFrom="paragraph">
                  <wp:posOffset>-381000</wp:posOffset>
                </wp:positionV>
                <wp:extent cx="6819900" cy="304800"/>
                <wp:effectExtent l="0" t="0" r="19050" b="19050"/>
                <wp:wrapNone/>
                <wp:docPr id="994" name="Rounded Rectangle 994" descr="P960TB198#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6819900" cy="304800"/>
                        </a:xfrm>
                        <a:prstGeom prst="roundRect">
                          <a:avLst/>
                        </a:prstGeom>
                        <a:ln w="12700"/>
                      </wps:spPr>
                      <wps:style>
                        <a:lnRef idx="2">
                          <a:schemeClr val="accent1"/>
                        </a:lnRef>
                        <a:fillRef idx="1">
                          <a:schemeClr val="lt1"/>
                        </a:fillRef>
                        <a:effectRef idx="0">
                          <a:schemeClr val="accent1"/>
                        </a:effectRef>
                        <a:fontRef idx="minor">
                          <a:schemeClr val="dk1"/>
                        </a:fontRef>
                      </wps:style>
                      <wps:txbx>
                        <w:txbxContent>
                          <w:p w14:paraId="635E8EB2" w14:textId="77777777" w:rsidR="006542F1" w:rsidRPr="00B67832" w:rsidRDefault="006542F1" w:rsidP="00345369">
                            <w:pPr>
                              <w:jc w:val="center"/>
                            </w:pPr>
                            <w:r w:rsidRPr="00B67832">
                              <w:rPr>
                                <w:b/>
                                <w:bCs/>
                                <w:sz w:val="18"/>
                                <w:szCs w:val="18"/>
                              </w:rPr>
                              <w:t>Theoretical and empirical frameworks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0D" id="Rounded Rectangle 994" o:spid="_x0000_s1144" alt="P960TB198#y1" style="position:absolute;left:0;text-align:left;margin-left:72.75pt;margin-top:-30pt;width:537pt;height:24pt;z-index:2516584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xVLkQIAAFwFAAAOAAAAZHJzL2Uyb0RvYy54bWysVE1v2zAMvQ/YfxC082o7y9o4iFNkKToM&#10;KNqg7dCzIkuJMVnUJCV29utHyY6bdTkNu8iU+SHy8ZGz67ZWZC+sq0AXNLtIKRGaQ1npTUG/P99+&#10;nFDiPNMlU6BFQQ/C0ev5+3ezxkzFCLagSmEJBtFu2piCbr030yRxfCtq5i7ACI1KCbZmHq92k5SW&#10;NRi9VskoTS+TBmxpLHDhHP696ZR0HuNLKbh/kNIJT1RBMTcfTxvPdTiT+YxNN5aZbcX7NNg/ZFGz&#10;SuOjQ6gb5hnZ2eqvUHXFLTiQ/oJDnYCUFRexBqwmS99U87RlRsRaEBxnBpjc/wvL7/crS6qyoHk+&#10;pkSzGpv0CDtdipI8InxMb5QgUVkKxxG6VX6ZPn/J8smHQxbwa4ybYpgns7L9zaEYwGilrcMXyyRt&#10;xPwwYC5aTzj+vJxkeZ5iazjqPqXjCcoYJnn1Ntb5rwJqEoSC2pBcyCzizfZ3znf2R7vwotKkQTqO&#10;rvpoIccuqyj5gxKd2aOQWD3mMYrhIu/EUlmyZ8gYxrnQPlaJCSmN1sFNVkoNjtk5RzU49bbBTUQ+&#10;Do7pOcc/Xxw84qug/eBcVxrsuQDlj2O6srNHLE9qDqJv121s+VV+7N8aygPywEI3IM7w2wrRvmPO&#10;r5jFicAG4ZT7BzykAsQWeomSLdhf5/4HeyQqailpcMIK6n7umBWUqG8aKZxn43EYyXgZf74a4cWe&#10;atanGr2rl4AtyXCfGB7FYO/VUZQW6hdcBovwKqqY5vh2Qbm3x8vSd5OP64SLxSKa4Rga5u/0k+Eh&#10;eAA6EOm5fWHW9JTzSNZ7OE4jm74hXWcbPDUsdh5kFRkZoO5w7VuAIxyJ3a+bsCNO79HqdSnOfwMA&#10;AP//AwBQSwMEFAAGAAgAAAAhAM1Lx3TgAAAADAEAAA8AAABkcnMvZG93bnJldi54bWxMj8FOwzAQ&#10;RO9I/IO1SNxaJ4GmbYhTlUoIuEGo4OrGSxIRr0PspuHv2Z7gOLNPszP5ZrKdGHHwrSMF8TwCgVQ5&#10;01KtYP/2MFuB8EGT0Z0jVPCDHjbF5UWuM+NO9IpjGWrBIeQzraAJoc+k9FWDVvu565H49ukGqwPL&#10;oZZm0CcOt51MoiiVVrfEHxrd467B6qs8WgUvY2rkMn3+3q2XN08f28fy/t2USl1fTds7EAGn8AfD&#10;uT5Xh4I7HdyRjBcd69vFglEFszTiUWciiddsHdiKkwhkkcv/I4pfAAAA//8DAFBLAQItABQABgAI&#10;AAAAIQC2gziS/gAAAOEBAAATAAAAAAAAAAAAAAAAAAAAAABbQ29udGVudF9UeXBlc10ueG1sUEsB&#10;Ai0AFAAGAAgAAAAhADj9If/WAAAAlAEAAAsAAAAAAAAAAAAAAAAALwEAAF9yZWxzLy5yZWxzUEsB&#10;Ai0AFAAGAAgAAAAhAHKbFUuRAgAAXAUAAA4AAAAAAAAAAAAAAAAALgIAAGRycy9lMm9Eb2MueG1s&#10;UEsBAi0AFAAGAAgAAAAhAM1Lx3TgAAAADAEAAA8AAAAAAAAAAAAAAAAA6wQAAGRycy9kb3ducmV2&#10;LnhtbFBLBQYAAAAABAAEAPMAAAD4BQAAAAA=&#10;" fillcolor="white [3201]" strokecolor="#4f81bd [3204]" strokeweight="1pt">
                <v:textbox>
                  <w:txbxContent>
                    <w:p w14:paraId="635E8EB2" w14:textId="77777777" w:rsidR="006542F1" w:rsidRPr="00B67832" w:rsidRDefault="006542F1" w:rsidP="00345369">
                      <w:pPr>
                        <w:jc w:val="center"/>
                      </w:pPr>
                      <w:r w:rsidRPr="00B67832">
                        <w:rPr>
                          <w:b/>
                          <w:bCs/>
                          <w:sz w:val="18"/>
                          <w:szCs w:val="18"/>
                        </w:rPr>
                        <w:t>Theoretical and empirical frameworks</w:t>
                      </w:r>
                    </w:p>
                  </w:txbxContent>
                </v:textbox>
              </v:roundrect>
            </w:pict>
          </mc:Fallback>
        </mc:AlternateContent>
      </w:r>
      <w:r w:rsidRPr="008458A4">
        <w:rPr>
          <w:noProof/>
          <w:sz w:val="16"/>
          <w:szCs w:val="16"/>
          <w:lang w:eastAsia="en-GB"/>
        </w:rPr>
        <mc:AlternateContent>
          <mc:Choice Requires="wps">
            <w:drawing>
              <wp:anchor distT="0" distB="0" distL="114300" distR="114300" simplePos="0" relativeHeight="251658424" behindDoc="0" locked="0" layoutInCell="1" allowOverlap="1" wp14:anchorId="635E8C0F" wp14:editId="4FB6DDEA">
                <wp:simplePos x="0" y="0"/>
                <wp:positionH relativeFrom="column">
                  <wp:posOffset>4457700</wp:posOffset>
                </wp:positionH>
                <wp:positionV relativeFrom="paragraph">
                  <wp:posOffset>247650</wp:posOffset>
                </wp:positionV>
                <wp:extent cx="352425" cy="4581525"/>
                <wp:effectExtent l="0" t="0" r="28575" b="28575"/>
                <wp:wrapNone/>
                <wp:docPr id="995" name="Rounded Rectangle 995" descr="P960TB18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52425" cy="4581525"/>
                        </a:xfrm>
                        <a:prstGeom prst="roundRect">
                          <a:avLst/>
                        </a:prstGeom>
                        <a:ln w="12700"/>
                      </wps:spPr>
                      <wps:style>
                        <a:lnRef idx="2">
                          <a:schemeClr val="accent1"/>
                        </a:lnRef>
                        <a:fillRef idx="1">
                          <a:schemeClr val="lt1"/>
                        </a:fillRef>
                        <a:effectRef idx="0">
                          <a:schemeClr val="accent1"/>
                        </a:effectRef>
                        <a:fontRef idx="minor">
                          <a:schemeClr val="dk1"/>
                        </a:fontRef>
                      </wps:style>
                      <wps:txbx>
                        <w:txbxContent>
                          <w:p w14:paraId="635E8EB3" w14:textId="77777777" w:rsidR="006542F1" w:rsidRPr="001E0030" w:rsidRDefault="006542F1" w:rsidP="00345369">
                            <w:pPr>
                              <w:jc w:val="center"/>
                            </w:pPr>
                            <w:r w:rsidRPr="001E0030">
                              <w:rPr>
                                <w:sz w:val="18"/>
                                <w:szCs w:val="18"/>
                              </w:rPr>
                              <w:t>Individuals’ performance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0F" id="Rounded Rectangle 995" o:spid="_x0000_s1145" alt="P960TB186#y1" style="position:absolute;left:0;text-align:left;margin-left:351pt;margin-top:19.5pt;width:27.75pt;height:360.75pt;z-index:251658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yTLkAIAAF0FAAAOAAAAZHJzL2Uyb0RvYy54bWysVFtP2zAUfp+0/2B5zyOXtdBWpKgDMU1C&#10;UAETz65jt9EcH892m5Rfv2MnDR3r07QX55yc+3cul1dtrchOWFeBLmh2llIiNIey0uuC/ni+/Tyh&#10;xHmmS6ZAi4LuhaNX848fLhszEzlsQJXCEnSi3awxBd14b2ZJ4vhG1MydgREahRJszTyydp2UljXo&#10;vVZJnqbnSQO2NBa4cA7/3nRCOo/+pRTcP0jphCeqoJibj6+N7yq8yfySzdaWmU3F+zTYP2RRs0pj&#10;0MHVDfOMbG31l6u64hYcSH/GoU5AyoqLWANWk6XvqnnaMCNiLQiOMwNM7v+55fe7pSVVWdDpdEyJ&#10;ZjU26RG2uhQleUT4mF4rQaKwFI4jdMvpefr8NZucf9pnAb/GuBm6eTJL23MOyQBGK20dvlgmaSPm&#10;+wFz0XrC8eeXcT7KMTJH0Wg8ycbIoJvkzdpY578JqEkgCmpDciGziDfb3Tnf6R/0QkSlSYPjmF+k&#10;scVJyLHLKlJ+r0Sn9igkVo955NFdnDtxrSzZMZwYxrnQPlaJCSmN2sFMVkoNhtkpQzUY9brBTMR5&#10;HAzTU4Z/RhwsYlTQfjCuKw32lIPy5yFd2ekjlkc1B9K3qza2fBLBCb9WUO5xDix0C+IMv60Q7Tvm&#10;/JJZ3AjcHdxy/4CPVIDYQk9RsgH7eup/0C9oeLENlDS4ZAV1v7bMCkrUd41TPM1Go7CVkRmNL3Jk&#10;7LFkdSzR2/oasCsZnhTDIxn0vTqQ0kL9gvdgEQKjiGmOyRXUH8hr360+3hMuFouohHtomL/TT4YH&#10;1wHpMEnP7Quzpp85j9N6D4d1ZLN3U9fpBksNi60HWcWRfAO27wHucJzs/t6EI3HMR623qzj/DQAA&#10;//8DAFBLAwQUAAYACAAAACEAp0Y5juEAAAAKAQAADwAAAGRycy9kb3ducmV2LnhtbEyPQU/DMAyF&#10;70j8h8hIXBBLGXQdpekETByHxICJo9dkbUXiVE26Fn495gQn23pPz98rVpOz4mj60HpScDVLQBiq&#10;vG6pVvD2+nS5BBEikkbrySj4MgFW5elJgbn2I72Y4zbWgkMo5KigibHLpQxVYxyGme8MsXbwvcPI&#10;Z19L3ePI4c7KeZIspMOW+EODnXlsTPW5HZyC94fdGi/GafO9Wz9/HAa9tO4mKHV+Nt3fgYhmin9m&#10;+MVndCiZae8H0kFYBVky5y5RwfUtTzZkaZaC2POySFKQZSH/Vyh/AAAA//8DAFBLAQItABQABgAI&#10;AAAAIQC2gziS/gAAAOEBAAATAAAAAAAAAAAAAAAAAAAAAABbQ29udGVudF9UeXBlc10ueG1sUEsB&#10;Ai0AFAAGAAgAAAAhADj9If/WAAAAlAEAAAsAAAAAAAAAAAAAAAAALwEAAF9yZWxzLy5yZWxzUEsB&#10;Ai0AFAAGAAgAAAAhADNbJMuQAgAAXQUAAA4AAAAAAAAAAAAAAAAALgIAAGRycy9lMm9Eb2MueG1s&#10;UEsBAi0AFAAGAAgAAAAhAKdGOY7hAAAACgEAAA8AAAAAAAAAAAAAAAAA6gQAAGRycy9kb3ducmV2&#10;LnhtbFBLBQYAAAAABAAEAPMAAAD4BQAAAAA=&#10;" fillcolor="white [3201]" strokecolor="#4f81bd [3204]" strokeweight="1pt">
                <v:textbox style="layout-flow:vertical;mso-layout-flow-alt:bottom-to-top">
                  <w:txbxContent>
                    <w:p w14:paraId="635E8EB3" w14:textId="77777777" w:rsidR="006542F1" w:rsidRPr="001E0030" w:rsidRDefault="006542F1" w:rsidP="00345369">
                      <w:pPr>
                        <w:jc w:val="center"/>
                      </w:pPr>
                      <w:r w:rsidRPr="001E0030">
                        <w:rPr>
                          <w:sz w:val="18"/>
                          <w:szCs w:val="18"/>
                        </w:rPr>
                        <w:t>Individuals’ performance</w:t>
                      </w:r>
                    </w:p>
                  </w:txbxContent>
                </v:textbox>
              </v:roundrect>
            </w:pict>
          </mc:Fallback>
        </mc:AlternateContent>
      </w:r>
      <w:r>
        <w:rPr>
          <w:noProof/>
          <w:sz w:val="16"/>
          <w:szCs w:val="16"/>
          <w:lang w:eastAsia="en-GB"/>
        </w:rPr>
        <mc:AlternateContent>
          <mc:Choice Requires="wps">
            <w:drawing>
              <wp:anchor distT="0" distB="0" distL="114300" distR="114300" simplePos="0" relativeHeight="251658416" behindDoc="0" locked="0" layoutInCell="1" allowOverlap="1" wp14:anchorId="635E8C11" wp14:editId="0CA295E7">
                <wp:simplePos x="0" y="0"/>
                <wp:positionH relativeFrom="column">
                  <wp:posOffset>2314575</wp:posOffset>
                </wp:positionH>
                <wp:positionV relativeFrom="paragraph">
                  <wp:posOffset>295275</wp:posOffset>
                </wp:positionV>
                <wp:extent cx="2114550" cy="0"/>
                <wp:effectExtent l="0" t="76200" r="19050" b="114300"/>
                <wp:wrapNone/>
                <wp:docPr id="996" name="Straight Arrow Connector 996" descr="P960#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2114550" cy="0"/>
                        </a:xfrm>
                        <a:prstGeom prst="straightConnector1">
                          <a:avLst/>
                        </a:prstGeom>
                        <a:ln>
                          <a:prstDash val="sysDot"/>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6E4553" id="Straight Arrow Connector 996" o:spid="_x0000_s1026" type="#_x0000_t32" alt="P960#y1" style="position:absolute;margin-left:182.25pt;margin-top:23.25pt;width:166.5pt;height:0;z-index:25165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T+h7AEAACsEAAAOAAAAZHJzL2Uyb0RvYy54bWysU9uO0zAQfUfiHyzzTJNUbEWrpivUAi8I&#10;KhY+wOvYjSXfNB6a5u8ZO20WAUIC8TKJPT5n5hyPt/cXZ9lZQTLBt7xZ1JwpL0Nn/KnlX7+8e/ma&#10;s4TCd8IGr1o+qsTvd8+fbYe4UcvQB9spYETi02aILe8R46aqkuyVE2kRovKU1AGcQFrCqepADMTu&#10;bLWs61U1BOgiBKlSot3DlOS7wq+1kvhJ66SQ2ZZTb1gilPiYY7Xbis0JROyNvLYh/qELJ4ynojPV&#10;QaBg38D8QuWMhJCCxoUMrgpaG6mKBlLT1D+peehFVEULmZPibFP6f7Ty4/kIzHQtX69XnHnh6JIe&#10;EIQ59cjeAISB7YP3ZGQAVs50Kkly8Lhe1S/GJjs4xLQhor0/wnWV4hGyHRcNLn9JKLsU18fZdXVB&#10;Jmlz2TSv7u7ocuQtVz0BIyR8r4Jj+afl6drZ3FJTXBfnDwmpNAFvgFzV+hzzzkGknp0FDUEa0yHg&#10;dO8ojH3rO4ZjJNUii80JYsnIKsuahJQ/HK2aWD8rTZZR61P1Mqxqb2GqIKRUHosxhYlOZ5g21s7A&#10;urT9R+D1fIaqMsh/A54RpXLwOIOd8QF+Vx0vt5b1dP7mwKQ7W/AYurFccbGGJrJ4dX09eeR/XBf4&#10;0xvffQcAAP//AwBQSwMEFAAGAAgAAAAhADAKnhDaAAAACQEAAA8AAABkcnMvZG93bnJldi54bWxM&#10;j01OwzAQhfdI3MEaJHbUAYJpQ5yqIMGKDW0PMI6HOCK2o9htw+0ZxIKu5u/pvW/q9ewHcaQp9TFo&#10;uF0UICi00fah07Dfvd4sQaSMweIQA2n4pgTr5vKixsrGU/ig4zZ3gk1CqlCDy3mspEytI49pEUcK&#10;fPuMk8fM49RJO+GJzf0g74pCSY994ASHI704ar+2B69hGc3wRqtnrzKOO1++G7ffGK2vr+bNE4hM&#10;c/4Xwy8+o0PDTCYegk1i0HCvygeWaigVVxao1SM35m8hm1qef9D8AAAA//8DAFBLAQItABQABgAI&#10;AAAAIQC2gziS/gAAAOEBAAATAAAAAAAAAAAAAAAAAAAAAABbQ29udGVudF9UeXBlc10ueG1sUEsB&#10;Ai0AFAAGAAgAAAAhADj9If/WAAAAlAEAAAsAAAAAAAAAAAAAAAAALwEAAF9yZWxzLy5yZWxzUEsB&#10;Ai0AFAAGAAgAAAAhACNdP6HsAQAAKwQAAA4AAAAAAAAAAAAAAAAALgIAAGRycy9lMm9Eb2MueG1s&#10;UEsBAi0AFAAGAAgAAAAhADAKnhDaAAAACQEAAA8AAAAAAAAAAAAAAAAARgQAAGRycy9kb3ducmV2&#10;LnhtbFBLBQYAAAAABAAEAPMAAABNBQAAAAA=&#10;" strokecolor="#4579b8 [3044]">
                <v:stroke dashstyle="1 1" endarrow="open"/>
              </v:shape>
            </w:pict>
          </mc:Fallback>
        </mc:AlternateContent>
      </w:r>
      <w:r w:rsidRPr="008458A4">
        <w:rPr>
          <w:noProof/>
          <w:sz w:val="16"/>
          <w:szCs w:val="16"/>
          <w:lang w:eastAsia="en-GB"/>
        </w:rPr>
        <mc:AlternateContent>
          <mc:Choice Requires="wpg">
            <w:drawing>
              <wp:anchor distT="0" distB="0" distL="114300" distR="114300" simplePos="0" relativeHeight="251658441" behindDoc="0" locked="0" layoutInCell="1" allowOverlap="1" wp14:anchorId="635E8C13" wp14:editId="635E8C14">
                <wp:simplePos x="0" y="0"/>
                <wp:positionH relativeFrom="column">
                  <wp:posOffset>85725</wp:posOffset>
                </wp:positionH>
                <wp:positionV relativeFrom="paragraph">
                  <wp:posOffset>142875</wp:posOffset>
                </wp:positionV>
                <wp:extent cx="3547744" cy="4781552"/>
                <wp:effectExtent l="19050" t="0" r="0" b="0"/>
                <wp:wrapNone/>
                <wp:docPr id="997" name="Group 997" descr="P960#y2"/>
                <wp:cNvGraphicFramePr/>
                <a:graphic xmlns:a="http://schemas.openxmlformats.org/drawingml/2006/main">
                  <a:graphicData uri="http://schemas.microsoft.com/office/word/2010/wordprocessingGroup">
                    <wpg:wgp>
                      <wpg:cNvGrpSpPr/>
                      <wpg:grpSpPr>
                        <a:xfrm rot="10800000" flipV="1">
                          <a:off x="0" y="0"/>
                          <a:ext cx="3547744" cy="4781552"/>
                          <a:chOff x="385706" y="-204610"/>
                          <a:chExt cx="4709984" cy="6421033"/>
                        </a:xfrm>
                      </wpg:grpSpPr>
                      <wps:wsp>
                        <wps:cNvPr id="998" name="Straight Connector 8"/>
                        <wps:cNvCnPr/>
                        <wps:spPr>
                          <a:xfrm flipH="1">
                            <a:off x="1657350" y="3286125"/>
                            <a:ext cx="804154" cy="4"/>
                          </a:xfrm>
                          <a:prstGeom prst="line">
                            <a:avLst/>
                          </a:prstGeom>
                          <a:ln w="12700">
                            <a:solidFill>
                              <a:srgbClr val="A7A7A7"/>
                            </a:solidFill>
                            <a:custDash>
                              <a:ds d="200000" sp="200000"/>
                            </a:custDash>
                            <a:miter lim="400000"/>
                          </a:ln>
                        </wps:spPr>
                        <wps:bodyPr/>
                      </wps:wsp>
                      <wpg:grpSp>
                        <wpg:cNvPr id="999" name="Group"/>
                        <wpg:cNvGrpSpPr/>
                        <wpg:grpSpPr>
                          <a:xfrm>
                            <a:off x="2733675" y="1733550"/>
                            <a:ext cx="2362015" cy="2362014"/>
                            <a:chOff x="2733007" y="1730225"/>
                            <a:chExt cx="2362014" cy="2362014"/>
                          </a:xfrm>
                        </wpg:grpSpPr>
                        <wps:wsp>
                          <wps:cNvPr id="1000" name="Oval 1000"/>
                          <wps:cNvSpPr/>
                          <wps:spPr>
                            <a:xfrm>
                              <a:off x="2733007" y="1730225"/>
                              <a:ext cx="2362014" cy="2362014"/>
                            </a:xfrm>
                            <a:prstGeom prst="ellipse">
                              <a:avLst/>
                            </a:prstGeom>
                            <a:gradFill flip="none" rotWithShape="1">
                              <a:gsLst>
                                <a:gs pos="22846">
                                  <a:srgbClr val="FFFFFF"/>
                                </a:gs>
                                <a:gs pos="63322">
                                  <a:srgbClr val="E6EAEB"/>
                                </a:gs>
                                <a:gs pos="99960">
                                  <a:srgbClr val="CDD5D8"/>
                                </a:gs>
                              </a:gsLst>
                              <a:lin ang="2089253" scaled="0"/>
                            </a:gradFill>
                            <a:ln w="6350" cap="flat">
                              <a:solidFill>
                                <a:srgbClr val="FFFFFF"/>
                              </a:solidFill>
                              <a:prstDash val="solid"/>
                              <a:miter lim="800000"/>
                            </a:ln>
                            <a:effectLst>
                              <a:outerShdw blurRad="63500" dist="81208" dir="2315233" rotWithShape="0">
                                <a:srgbClr val="000000">
                                  <a:alpha val="24789"/>
                                </a:srgbClr>
                              </a:outerShdw>
                            </a:effectLst>
                          </wps:spPr>
                          <wps:bodyPr wrap="square" lIns="45719" tIns="45719" rIns="45719" bIns="45719" numCol="1" anchor="ctr">
                            <a:noAutofit/>
                          </wps:bodyPr>
                        </wps:wsp>
                        <wps:wsp>
                          <wps:cNvPr id="1001" name="Oval 1001"/>
                          <wps:cNvSpPr/>
                          <wps:spPr>
                            <a:xfrm>
                              <a:off x="2922918" y="1920136"/>
                              <a:ext cx="1982195" cy="1982195"/>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152400" dist="90035" dir="2315233" rotWithShape="0">
                                <a:srgbClr val="000000">
                                  <a:alpha val="38297"/>
                                </a:srgbClr>
                              </a:outerShdw>
                            </a:effectLst>
                          </wps:spPr>
                          <wps:txbx>
                            <w:txbxContent>
                              <w:p w14:paraId="635E8EB4" w14:textId="77777777" w:rsidR="006542F1" w:rsidRPr="008458A4" w:rsidRDefault="006542F1" w:rsidP="00345369">
                                <w:pPr>
                                  <w:jc w:val="center"/>
                                  <w:rPr>
                                    <w:rFonts w:asciiTheme="minorBidi" w:hAnsiTheme="minorBidi"/>
                                    <w:b/>
                                    <w:bCs/>
                                    <w:color w:val="365F91" w:themeColor="accent1" w:themeShade="BF"/>
                                    <w:sz w:val="36"/>
                                    <w:szCs w:val="36"/>
                                  </w:rPr>
                                </w:pPr>
                                <w:r w:rsidRPr="008458A4">
                                  <w:rPr>
                                    <w:rFonts w:asciiTheme="minorBidi" w:hAnsiTheme="minorBidi"/>
                                    <w:b/>
                                    <w:bCs/>
                                    <w:color w:val="365F91" w:themeColor="accent1" w:themeShade="BF"/>
                                    <w:sz w:val="36"/>
                                    <w:szCs w:val="36"/>
                                  </w:rPr>
                                  <w:t>IBFs</w:t>
                                </w:r>
                              </w:p>
                            </w:txbxContent>
                          </wps:txbx>
                          <wps:bodyPr wrap="square" lIns="45719" tIns="45719" rIns="45719" bIns="45719" numCol="1" anchor="ctr">
                            <a:noAutofit/>
                          </wps:bodyPr>
                        </wps:wsp>
                      </wpg:grpSp>
                      <wps:wsp>
                        <wps:cNvPr id="1002" name="Arc 3"/>
                        <wps:cNvSpPr/>
                        <wps:spPr>
                          <a:xfrm flipH="1">
                            <a:off x="2409825" y="1428750"/>
                            <a:ext cx="1486645" cy="2943614"/>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cubicBezTo>
                                  <a:pt x="11929" y="0"/>
                                  <a:pt x="21600" y="4835"/>
                                  <a:pt x="21600" y="10800"/>
                                </a:cubicBezTo>
                                <a:cubicBezTo>
                                  <a:pt x="21600" y="16765"/>
                                  <a:pt x="11929" y="21600"/>
                                  <a:pt x="0" y="21600"/>
                                </a:cubicBezTo>
                              </a:path>
                            </a:pathLst>
                          </a:custGeom>
                          <a:ln w="12700">
                            <a:solidFill>
                              <a:srgbClr val="A7A7A7"/>
                            </a:solidFill>
                            <a:miter/>
                          </a:ln>
                        </wps:spPr>
                        <wps:bodyPr lIns="45719" rIns="45719" anchor="ctr"/>
                      </wps:wsp>
                      <wps:wsp>
                        <wps:cNvPr id="1003" name="Arc 4"/>
                        <wps:cNvSpPr/>
                        <wps:spPr>
                          <a:xfrm flipH="1">
                            <a:off x="1609725" y="619125"/>
                            <a:ext cx="2305633" cy="4565243"/>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cubicBezTo>
                                  <a:pt x="11929" y="0"/>
                                  <a:pt x="21600" y="4835"/>
                                  <a:pt x="21600" y="10800"/>
                                </a:cubicBezTo>
                                <a:cubicBezTo>
                                  <a:pt x="21600" y="16765"/>
                                  <a:pt x="11929" y="21600"/>
                                  <a:pt x="0" y="21600"/>
                                </a:cubicBezTo>
                              </a:path>
                            </a:pathLst>
                          </a:custGeom>
                          <a:ln w="25400" cap="rnd">
                            <a:solidFill>
                              <a:srgbClr val="A7A7A7"/>
                            </a:solidFill>
                            <a:custDash>
                              <a:ds d="100000" sp="200000"/>
                            </a:custDash>
                          </a:ln>
                        </wps:spPr>
                        <wps:bodyPr lIns="45719" rIns="45719" anchor="ctr"/>
                      </wps:wsp>
                      <wps:wsp>
                        <wps:cNvPr id="1004" name="Straight Connector 5"/>
                        <wps:cNvCnPr/>
                        <wps:spPr>
                          <a:xfrm flipV="1">
                            <a:off x="3914775" y="590550"/>
                            <a:ext cx="2" cy="827541"/>
                          </a:xfrm>
                          <a:prstGeom prst="line">
                            <a:avLst/>
                          </a:prstGeom>
                          <a:ln w="12700">
                            <a:solidFill>
                              <a:srgbClr val="A7A7A7"/>
                            </a:solidFill>
                            <a:custDash>
                              <a:ds d="200000" sp="200000"/>
                            </a:custDash>
                            <a:miter lim="400000"/>
                          </a:ln>
                        </wps:spPr>
                        <wps:bodyPr/>
                      </wps:wsp>
                      <wps:wsp>
                        <wps:cNvPr id="1005" name="Straight Connector 6"/>
                        <wps:cNvCnPr/>
                        <wps:spPr>
                          <a:xfrm flipH="1" flipV="1">
                            <a:off x="2819400" y="866775"/>
                            <a:ext cx="443621" cy="689389"/>
                          </a:xfrm>
                          <a:prstGeom prst="line">
                            <a:avLst/>
                          </a:prstGeom>
                          <a:ln w="12700">
                            <a:solidFill>
                              <a:srgbClr val="A7A7A7"/>
                            </a:solidFill>
                            <a:custDash>
                              <a:ds d="200000" sp="200000"/>
                            </a:custDash>
                            <a:miter lim="400000"/>
                          </a:ln>
                        </wps:spPr>
                        <wps:bodyPr/>
                      </wps:wsp>
                      <wps:wsp>
                        <wps:cNvPr id="1006" name="Straight Connector 7"/>
                        <wps:cNvCnPr/>
                        <wps:spPr>
                          <a:xfrm flipH="1" flipV="1">
                            <a:off x="2133600" y="1400175"/>
                            <a:ext cx="668174" cy="449338"/>
                          </a:xfrm>
                          <a:prstGeom prst="line">
                            <a:avLst/>
                          </a:prstGeom>
                          <a:ln w="12700">
                            <a:solidFill>
                              <a:srgbClr val="A7A7A7"/>
                            </a:solidFill>
                            <a:custDash>
                              <a:ds d="200000" sp="200000"/>
                            </a:custDash>
                            <a:miter lim="400000"/>
                          </a:ln>
                        </wps:spPr>
                        <wps:bodyPr/>
                      </wps:wsp>
                      <wps:wsp>
                        <wps:cNvPr id="1007" name="Straight Connector 8"/>
                        <wps:cNvCnPr/>
                        <wps:spPr>
                          <a:xfrm flipH="1">
                            <a:off x="1695450" y="2314575"/>
                            <a:ext cx="804154" cy="4"/>
                          </a:xfrm>
                          <a:prstGeom prst="line">
                            <a:avLst/>
                          </a:prstGeom>
                          <a:ln w="12700">
                            <a:solidFill>
                              <a:srgbClr val="A7A7A7"/>
                            </a:solidFill>
                            <a:custDash>
                              <a:ds d="200000" sp="200000"/>
                            </a:custDash>
                            <a:miter lim="400000"/>
                          </a:ln>
                        </wps:spPr>
                        <wps:bodyPr/>
                      </wps:wsp>
                      <wps:wsp>
                        <wps:cNvPr id="1008" name="Straight Connector 9"/>
                        <wps:cNvCnPr/>
                        <wps:spPr>
                          <a:xfrm flipH="1">
                            <a:off x="2066925" y="3886200"/>
                            <a:ext cx="679098" cy="446000"/>
                          </a:xfrm>
                          <a:prstGeom prst="line">
                            <a:avLst/>
                          </a:prstGeom>
                          <a:ln w="12700">
                            <a:solidFill>
                              <a:srgbClr val="A7A7A7"/>
                            </a:solidFill>
                            <a:custDash>
                              <a:ds d="200000" sp="200000"/>
                            </a:custDash>
                            <a:miter lim="400000"/>
                          </a:ln>
                        </wps:spPr>
                        <wps:bodyPr/>
                      </wps:wsp>
                      <wps:wsp>
                        <wps:cNvPr id="1009" name="Straight Connector 10"/>
                        <wps:cNvCnPr/>
                        <wps:spPr>
                          <a:xfrm flipH="1">
                            <a:off x="2895600" y="4305300"/>
                            <a:ext cx="443621" cy="678681"/>
                          </a:xfrm>
                          <a:prstGeom prst="line">
                            <a:avLst/>
                          </a:prstGeom>
                          <a:ln w="12700">
                            <a:solidFill>
                              <a:srgbClr val="A7A7A7"/>
                            </a:solidFill>
                            <a:custDash>
                              <a:ds d="200000" sp="200000"/>
                            </a:custDash>
                            <a:miter lim="400000"/>
                          </a:ln>
                        </wps:spPr>
                        <wps:bodyPr/>
                      </wps:wsp>
                      <wps:wsp>
                        <wps:cNvPr id="1010" name="Straight Connector 11"/>
                        <wps:cNvCnPr/>
                        <wps:spPr>
                          <a:xfrm flipV="1">
                            <a:off x="3886200" y="4352925"/>
                            <a:ext cx="3665" cy="860214"/>
                          </a:xfrm>
                          <a:prstGeom prst="line">
                            <a:avLst/>
                          </a:prstGeom>
                          <a:ln w="12700">
                            <a:solidFill>
                              <a:srgbClr val="A7A7A7"/>
                            </a:solidFill>
                            <a:custDash>
                              <a:ds d="200000" sp="200000"/>
                            </a:custDash>
                            <a:miter lim="400000"/>
                          </a:ln>
                        </wps:spPr>
                        <wps:bodyPr/>
                      </wps:wsp>
                      <wpg:grpSp>
                        <wpg:cNvPr id="1011" name="Group"/>
                        <wpg:cNvGrpSpPr/>
                        <wpg:grpSpPr>
                          <a:xfrm>
                            <a:off x="3533775" y="257175"/>
                            <a:ext cx="696233" cy="696232"/>
                            <a:chOff x="3538156" y="255313"/>
                            <a:chExt cx="696234" cy="696232"/>
                          </a:xfrm>
                        </wpg:grpSpPr>
                        <wps:wsp>
                          <wps:cNvPr id="1012" name="Oval 1012"/>
                          <wps:cNvSpPr/>
                          <wps:spPr>
                            <a:xfrm>
                              <a:off x="3538156" y="255313"/>
                              <a:ext cx="696234" cy="696232"/>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1013" name="Oval 1013"/>
                          <wps:cNvSpPr/>
                          <wps:spPr>
                            <a:xfrm>
                              <a:off x="3577341" y="294498"/>
                              <a:ext cx="622375" cy="622377"/>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B5" w14:textId="77777777" w:rsidR="006542F1" w:rsidRPr="00C56B0E" w:rsidRDefault="006542F1" w:rsidP="00345369">
                                <w:pPr>
                                  <w:jc w:val="center"/>
                                  <w:rPr>
                                    <w:rFonts w:asciiTheme="minorBidi" w:hAnsiTheme="minorBidi"/>
                                    <w:color w:val="FFFFFF" w:themeColor="background1"/>
                                    <w:sz w:val="24"/>
                                    <w:szCs w:val="24"/>
                                  </w:rPr>
                                </w:pPr>
                                <w:r w:rsidRPr="00C56B0E">
                                  <w:rPr>
                                    <w:rFonts w:asciiTheme="minorBidi" w:hAnsiTheme="minorBidi"/>
                                    <w:b/>
                                    <w:bCs/>
                                    <w:color w:val="FFFFFF" w:themeColor="background1"/>
                                    <w:sz w:val="16"/>
                                    <w:szCs w:val="16"/>
                                  </w:rPr>
                                  <w:t>IBF1</w:t>
                                </w:r>
                              </w:p>
                            </w:txbxContent>
                          </wps:txbx>
                          <wps:bodyPr wrap="square" lIns="45719" tIns="45719" rIns="45719" bIns="45719" numCol="1" anchor="ctr">
                            <a:noAutofit/>
                          </wps:bodyPr>
                        </wps:wsp>
                      </wpg:grpSp>
                      <wpg:grpSp>
                        <wpg:cNvPr id="1014" name="Group"/>
                        <wpg:cNvGrpSpPr/>
                        <wpg:grpSpPr>
                          <a:xfrm>
                            <a:off x="2486025" y="409575"/>
                            <a:ext cx="696233" cy="696233"/>
                            <a:chOff x="2488379" y="411054"/>
                            <a:chExt cx="696234" cy="696234"/>
                          </a:xfrm>
                        </wpg:grpSpPr>
                        <wps:wsp>
                          <wps:cNvPr id="1015" name="Oval 1015"/>
                          <wps:cNvSpPr/>
                          <wps:spPr>
                            <a:xfrm>
                              <a:off x="2488379" y="411054"/>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1016" name="Oval 1016"/>
                          <wps:cNvSpPr/>
                          <wps:spPr>
                            <a:xfrm>
                              <a:off x="2527565" y="450239"/>
                              <a:ext cx="622375" cy="62237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B6" w14:textId="77777777" w:rsidR="006542F1" w:rsidRDefault="006542F1" w:rsidP="00345369">
                                <w:pPr>
                                  <w:jc w:val="center"/>
                                </w:pPr>
                                <w:r w:rsidRPr="00C56B0E">
                                  <w:rPr>
                                    <w:rFonts w:asciiTheme="minorBidi" w:hAnsiTheme="minorBidi"/>
                                    <w:b/>
                                    <w:bCs/>
                                    <w:color w:val="FFFFFF" w:themeColor="background1"/>
                                    <w:sz w:val="16"/>
                                    <w:szCs w:val="16"/>
                                  </w:rPr>
                                  <w:t>IBF2</w:t>
                                </w:r>
                              </w:p>
                            </w:txbxContent>
                          </wps:txbx>
                          <wps:bodyPr wrap="square" lIns="45719" tIns="45719" rIns="45719" bIns="45719" numCol="1" anchor="ctr">
                            <a:noAutofit/>
                          </wps:bodyPr>
                        </wps:wsp>
                      </wpg:grpSp>
                      <wpg:grpSp>
                        <wpg:cNvPr id="1017" name="Group"/>
                        <wpg:cNvGrpSpPr/>
                        <wpg:grpSpPr>
                          <a:xfrm>
                            <a:off x="1704975" y="1019175"/>
                            <a:ext cx="696233" cy="696233"/>
                            <a:chOff x="1704089" y="1020034"/>
                            <a:chExt cx="696234" cy="696234"/>
                          </a:xfrm>
                        </wpg:grpSpPr>
                        <wps:wsp>
                          <wps:cNvPr id="1018" name="Oval 1018"/>
                          <wps:cNvSpPr/>
                          <wps:spPr>
                            <a:xfrm>
                              <a:off x="1704089" y="1020034"/>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1019" name="Oval 1019"/>
                          <wps:cNvSpPr/>
                          <wps:spPr>
                            <a:xfrm>
                              <a:off x="1743274" y="1059219"/>
                              <a:ext cx="622375" cy="622375"/>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B7" w14:textId="77777777" w:rsidR="006542F1" w:rsidRPr="00C56B0E" w:rsidRDefault="006542F1" w:rsidP="00345369">
                                <w:pPr>
                                  <w:jc w:val="center"/>
                                  <w:rPr>
                                    <w:b/>
                                    <w:bCs/>
                                    <w:sz w:val="16"/>
                                    <w:szCs w:val="16"/>
                                  </w:rPr>
                                </w:pPr>
                                <w:r w:rsidRPr="00C56B0E">
                                  <w:rPr>
                                    <w:rFonts w:asciiTheme="minorBidi" w:hAnsiTheme="minorBidi"/>
                                    <w:b/>
                                    <w:bCs/>
                                    <w:color w:val="FFFFFF" w:themeColor="background1"/>
                                    <w:sz w:val="16"/>
                                    <w:szCs w:val="16"/>
                                  </w:rPr>
                                  <w:t>IBF3</w:t>
                                </w:r>
                              </w:p>
                            </w:txbxContent>
                          </wps:txbx>
                          <wps:bodyPr wrap="square" lIns="45719" tIns="45719" rIns="45719" bIns="45719" numCol="1" anchor="ctr">
                            <a:noAutofit/>
                          </wps:bodyPr>
                        </wps:wsp>
                      </wpg:grpSp>
                      <wpg:grpSp>
                        <wpg:cNvPr id="1020" name="Group"/>
                        <wpg:cNvGrpSpPr/>
                        <wpg:grpSpPr>
                          <a:xfrm>
                            <a:off x="1190625" y="2905125"/>
                            <a:ext cx="696233" cy="696233"/>
                            <a:chOff x="1192559" y="2903231"/>
                            <a:chExt cx="696234" cy="696234"/>
                          </a:xfrm>
                        </wpg:grpSpPr>
                        <wps:wsp>
                          <wps:cNvPr id="1021" name="Oval 1021"/>
                          <wps:cNvSpPr/>
                          <wps:spPr>
                            <a:xfrm>
                              <a:off x="1192559" y="2903231"/>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1022" name="Oval 1022"/>
                          <wps:cNvSpPr/>
                          <wps:spPr>
                            <a:xfrm>
                              <a:off x="1231744" y="2942416"/>
                              <a:ext cx="622375" cy="622375"/>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B8" w14:textId="77777777" w:rsidR="006542F1" w:rsidRPr="00C56B0E" w:rsidRDefault="006542F1" w:rsidP="00345369">
                                <w:pPr>
                                  <w:jc w:val="center"/>
                                  <w:rPr>
                                    <w:b/>
                                    <w:bCs/>
                                    <w:sz w:val="16"/>
                                    <w:szCs w:val="16"/>
                                  </w:rPr>
                                </w:pPr>
                                <w:r w:rsidRPr="00C56B0E">
                                  <w:rPr>
                                    <w:rFonts w:asciiTheme="minorBidi" w:hAnsiTheme="minorBidi"/>
                                    <w:b/>
                                    <w:bCs/>
                                    <w:color w:val="FFFFFF" w:themeColor="background1"/>
                                    <w:sz w:val="16"/>
                                    <w:szCs w:val="16"/>
                                  </w:rPr>
                                  <w:t>IBF5</w:t>
                                </w:r>
                              </w:p>
                            </w:txbxContent>
                          </wps:txbx>
                          <wps:bodyPr wrap="square" lIns="45719" tIns="45719" rIns="45719" bIns="45719" numCol="1" anchor="ctr">
                            <a:noAutofit/>
                          </wps:bodyPr>
                        </wps:wsp>
                      </wpg:grpSp>
                      <wpg:grpSp>
                        <wpg:cNvPr id="1023" name="Group"/>
                        <wpg:cNvGrpSpPr/>
                        <wpg:grpSpPr>
                          <a:xfrm>
                            <a:off x="1692499" y="3914775"/>
                            <a:ext cx="696233" cy="696233"/>
                            <a:chOff x="1692697" y="3910518"/>
                            <a:chExt cx="696234" cy="696234"/>
                          </a:xfrm>
                        </wpg:grpSpPr>
                        <wps:wsp>
                          <wps:cNvPr id="1024" name="Oval 1024"/>
                          <wps:cNvSpPr/>
                          <wps:spPr>
                            <a:xfrm>
                              <a:off x="1692697" y="3910518"/>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1025" name="Oval 1025"/>
                          <wps:cNvSpPr/>
                          <wps:spPr>
                            <a:xfrm>
                              <a:off x="1731881" y="3949703"/>
                              <a:ext cx="622375" cy="62237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B9" w14:textId="77777777" w:rsidR="006542F1" w:rsidRDefault="006542F1" w:rsidP="00345369">
                                <w:pPr>
                                  <w:jc w:val="center"/>
                                </w:pPr>
                                <w:r w:rsidRPr="00C56B0E">
                                  <w:rPr>
                                    <w:rFonts w:asciiTheme="minorBidi" w:hAnsiTheme="minorBidi"/>
                                    <w:b/>
                                    <w:bCs/>
                                    <w:color w:val="FFFFFF" w:themeColor="background1"/>
                                    <w:sz w:val="16"/>
                                    <w:szCs w:val="16"/>
                                  </w:rPr>
                                  <w:t>IBF6</w:t>
                                </w:r>
                              </w:p>
                            </w:txbxContent>
                          </wps:txbx>
                          <wps:bodyPr wrap="square" lIns="45719" tIns="45719" rIns="45719" bIns="45719" numCol="1" anchor="ctr">
                            <a:noAutofit/>
                          </wps:bodyPr>
                        </wps:wsp>
                      </wpg:grpSp>
                      <wpg:grpSp>
                        <wpg:cNvPr id="1026" name="Group"/>
                        <wpg:cNvGrpSpPr/>
                        <wpg:grpSpPr>
                          <a:xfrm>
                            <a:off x="2381250" y="4552950"/>
                            <a:ext cx="696233" cy="696233"/>
                            <a:chOff x="2384893" y="4552299"/>
                            <a:chExt cx="696234" cy="696234"/>
                          </a:xfrm>
                        </wpg:grpSpPr>
                        <wps:wsp>
                          <wps:cNvPr id="1027" name="Oval 1027"/>
                          <wps:cNvSpPr/>
                          <wps:spPr>
                            <a:xfrm>
                              <a:off x="2384893" y="4552299"/>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1028" name="Oval 1028"/>
                          <wps:cNvSpPr/>
                          <wps:spPr>
                            <a:xfrm>
                              <a:off x="2424078" y="4591484"/>
                              <a:ext cx="622375" cy="622375"/>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BA" w14:textId="77777777" w:rsidR="006542F1" w:rsidRDefault="006542F1" w:rsidP="00345369">
                                <w:pPr>
                                  <w:jc w:val="center"/>
                                </w:pPr>
                                <w:r w:rsidRPr="00C56B0E">
                                  <w:rPr>
                                    <w:rFonts w:asciiTheme="minorBidi" w:hAnsiTheme="minorBidi"/>
                                    <w:b/>
                                    <w:bCs/>
                                    <w:color w:val="FFFFFF" w:themeColor="background1"/>
                                    <w:sz w:val="16"/>
                                    <w:szCs w:val="16"/>
                                  </w:rPr>
                                  <w:t>IBF7</w:t>
                                </w:r>
                              </w:p>
                            </w:txbxContent>
                          </wps:txbx>
                          <wps:bodyPr wrap="square" lIns="45719" tIns="45719" rIns="45719" bIns="45719" numCol="1" anchor="ctr">
                            <a:noAutofit/>
                          </wps:bodyPr>
                        </wps:wsp>
                      </wpg:grpSp>
                      <wpg:grpSp>
                        <wpg:cNvPr id="1029" name="Group"/>
                        <wpg:cNvGrpSpPr/>
                        <wpg:grpSpPr>
                          <a:xfrm>
                            <a:off x="3486150" y="4924425"/>
                            <a:ext cx="696233" cy="696233"/>
                            <a:chOff x="3481888" y="4921114"/>
                            <a:chExt cx="696234" cy="696234"/>
                          </a:xfrm>
                        </wpg:grpSpPr>
                        <wps:wsp>
                          <wps:cNvPr id="1030" name="Oval 1030"/>
                          <wps:cNvSpPr/>
                          <wps:spPr>
                            <a:xfrm>
                              <a:off x="3481888" y="4921114"/>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1031" name="Oval 1031"/>
                          <wps:cNvSpPr/>
                          <wps:spPr>
                            <a:xfrm>
                              <a:off x="3521073" y="4960299"/>
                              <a:ext cx="622375" cy="62237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BB" w14:textId="77777777" w:rsidR="006542F1" w:rsidRDefault="006542F1" w:rsidP="00345369">
                                <w:pPr>
                                  <w:jc w:val="center"/>
                                </w:pPr>
                                <w:r w:rsidRPr="00C56B0E">
                                  <w:rPr>
                                    <w:rFonts w:asciiTheme="minorBidi" w:hAnsiTheme="minorBidi"/>
                                    <w:b/>
                                    <w:bCs/>
                                    <w:color w:val="FFFFFF" w:themeColor="background1"/>
                                    <w:sz w:val="16"/>
                                    <w:szCs w:val="16"/>
                                  </w:rPr>
                                  <w:t>IBF8</w:t>
                                </w:r>
                              </w:p>
                            </w:txbxContent>
                          </wps:txbx>
                          <wps:bodyPr wrap="square" lIns="45719" tIns="45719" rIns="45719" bIns="45719" numCol="1" anchor="ctr">
                            <a:noAutofit/>
                          </wps:bodyPr>
                        </wps:wsp>
                      </wpg:grpSp>
                      <wps:wsp>
                        <wps:cNvPr id="1032" name="TextBox 52"/>
                        <wps:cNvSpPr txBox="1"/>
                        <wps:spPr>
                          <a:xfrm>
                            <a:off x="2499605" y="-204610"/>
                            <a:ext cx="862876" cy="296360"/>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BC"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Personality</w:t>
                              </w:r>
                            </w:p>
                          </w:txbxContent>
                        </wps:txbx>
                        <wps:bodyPr wrap="square" lIns="45718" tIns="45718" rIns="45718" bIns="45718">
                          <a:noAutofit/>
                        </wps:bodyPr>
                      </wps:wsp>
                      <wps:wsp>
                        <wps:cNvPr id="1033" name="TextBox 52"/>
                        <wps:cNvSpPr txBox="1"/>
                        <wps:spPr>
                          <a:xfrm>
                            <a:off x="1609694" y="576648"/>
                            <a:ext cx="847766" cy="285765"/>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BD" w14:textId="77777777" w:rsidR="006542F1" w:rsidRPr="00C56B0E" w:rsidRDefault="006542F1" w:rsidP="00345369">
                              <w:pPr>
                                <w:pStyle w:val="NormalWeb"/>
                                <w:spacing w:before="0" w:beforeAutospacing="0" w:after="0" w:afterAutospacing="0"/>
                                <w:rPr>
                                  <w:color w:val="404040" w:themeColor="text1" w:themeTint="BF"/>
                                  <w:sz w:val="16"/>
                                  <w:szCs w:val="16"/>
                                </w:rPr>
                              </w:pPr>
                              <w:r w:rsidRPr="00C56B0E">
                                <w:rPr>
                                  <w:rFonts w:asciiTheme="minorHAnsi" w:hAnsi="Calibri" w:cstheme="minorBidi"/>
                                  <w:b/>
                                  <w:bCs/>
                                  <w:color w:val="404040" w:themeColor="text1" w:themeTint="BF"/>
                                  <w:kern w:val="24"/>
                                  <w:sz w:val="16"/>
                                  <w:szCs w:val="16"/>
                                </w:rPr>
                                <w:t>Perception</w:t>
                              </w:r>
                            </w:p>
                          </w:txbxContent>
                        </wps:txbx>
                        <wps:bodyPr wrap="square" lIns="45718" tIns="45718" rIns="45718" bIns="45718">
                          <a:noAutofit/>
                        </wps:bodyPr>
                      </wps:wsp>
                      <wps:wsp>
                        <wps:cNvPr id="1034" name="TextBox 52"/>
                        <wps:cNvSpPr txBox="1"/>
                        <wps:spPr>
                          <a:xfrm>
                            <a:off x="396072" y="2127021"/>
                            <a:ext cx="923040" cy="290190"/>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BE"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Motivation</w:t>
                              </w:r>
                            </w:p>
                          </w:txbxContent>
                        </wps:txbx>
                        <wps:bodyPr wrap="square" lIns="45718" tIns="45718" rIns="45718" bIns="45718">
                          <a:noAutofit/>
                        </wps:bodyPr>
                      </wps:wsp>
                      <wps:wsp>
                        <wps:cNvPr id="1035" name="TextBox 52"/>
                        <wps:cNvSpPr txBox="1"/>
                        <wps:spPr>
                          <a:xfrm>
                            <a:off x="385706" y="3084347"/>
                            <a:ext cx="880780" cy="290190"/>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BF"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Attitudes</w:t>
                              </w:r>
                            </w:p>
                          </w:txbxContent>
                        </wps:txbx>
                        <wps:bodyPr wrap="square" lIns="45718" tIns="45718" rIns="45718" bIns="45718">
                          <a:noAutofit/>
                        </wps:bodyPr>
                      </wps:wsp>
                      <wps:wsp>
                        <wps:cNvPr id="1036" name="TextBox 52"/>
                        <wps:cNvSpPr txBox="1"/>
                        <wps:spPr>
                          <a:xfrm>
                            <a:off x="523829" y="4190900"/>
                            <a:ext cx="1127121" cy="290191"/>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C0"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Work stress</w:t>
                              </w:r>
                            </w:p>
                          </w:txbxContent>
                        </wps:txbx>
                        <wps:bodyPr wrap="square" lIns="45718" tIns="45718" rIns="45718" bIns="45718">
                          <a:noAutofit/>
                        </wps:bodyPr>
                      </wps:wsp>
                      <wps:wsp>
                        <wps:cNvPr id="1037" name="TextBox 52"/>
                        <wps:cNvSpPr txBox="1"/>
                        <wps:spPr>
                          <a:xfrm>
                            <a:off x="800029" y="4857634"/>
                            <a:ext cx="1774186" cy="290191"/>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C1"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Job satisfaction</w:t>
                              </w:r>
                            </w:p>
                          </w:txbxContent>
                        </wps:txbx>
                        <wps:bodyPr wrap="square" lIns="45718" tIns="45718" rIns="45718" bIns="45718">
                          <a:noAutofit/>
                        </wps:bodyPr>
                      </wps:wsp>
                      <wps:wsp>
                        <wps:cNvPr id="1038" name="TextBox 52"/>
                        <wps:cNvSpPr txBox="1"/>
                        <wps:spPr>
                          <a:xfrm>
                            <a:off x="2487166" y="5661401"/>
                            <a:ext cx="1008564" cy="555022"/>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C2" w14:textId="77777777" w:rsidR="006542F1" w:rsidRDefault="006542F1" w:rsidP="00345369">
                              <w:pPr>
                                <w:pStyle w:val="NormalWeb"/>
                                <w:spacing w:before="0" w:beforeAutospacing="0" w:after="0" w:afterAutospacing="0"/>
                                <w:jc w:val="center"/>
                                <w:rPr>
                                  <w:rFonts w:asciiTheme="minorHAnsi" w:hAnsi="Calibri" w:cstheme="minorBidi"/>
                                  <w:b/>
                                  <w:bCs/>
                                  <w:color w:val="404040" w:themeColor="text1" w:themeTint="BF"/>
                                  <w:kern w:val="24"/>
                                  <w:sz w:val="16"/>
                                  <w:szCs w:val="16"/>
                                </w:rPr>
                              </w:pPr>
                              <w:r>
                                <w:rPr>
                                  <w:rFonts w:asciiTheme="minorHAnsi" w:hAnsi="Calibri" w:cstheme="minorBidi"/>
                                  <w:b/>
                                  <w:bCs/>
                                  <w:color w:val="404040" w:themeColor="text1" w:themeTint="BF"/>
                                  <w:kern w:val="24"/>
                                  <w:sz w:val="16"/>
                                  <w:szCs w:val="16"/>
                                </w:rPr>
                                <w:t>Administrative</w:t>
                              </w:r>
                            </w:p>
                            <w:p w14:paraId="635E8EC3"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Leadership</w:t>
                              </w:r>
                            </w:p>
                          </w:txbxContent>
                        </wps:txbx>
                        <wps:bodyPr wrap="square" lIns="45718" tIns="45718" rIns="45718" bIns="45718">
                          <a:noAutofit/>
                        </wps:bodyPr>
                      </wps:wsp>
                      <wpg:grpSp>
                        <wpg:cNvPr id="1039" name="Group"/>
                        <wpg:cNvGrpSpPr/>
                        <wpg:grpSpPr>
                          <a:xfrm>
                            <a:off x="1228725" y="1943100"/>
                            <a:ext cx="696233" cy="696233"/>
                            <a:chOff x="1229487" y="1940653"/>
                            <a:chExt cx="696234" cy="696234"/>
                          </a:xfrm>
                        </wpg:grpSpPr>
                        <wps:wsp>
                          <wps:cNvPr id="1040" name="Oval 1040"/>
                          <wps:cNvSpPr/>
                          <wps:spPr>
                            <a:xfrm>
                              <a:off x="1229487" y="1940653"/>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1041" name="Oval 1041"/>
                          <wps:cNvSpPr/>
                          <wps:spPr>
                            <a:xfrm>
                              <a:off x="1268672" y="1979838"/>
                              <a:ext cx="622375" cy="62237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C4" w14:textId="77777777" w:rsidR="006542F1" w:rsidRPr="00C56B0E" w:rsidRDefault="006542F1" w:rsidP="00345369">
                                <w:pPr>
                                  <w:jc w:val="center"/>
                                  <w:rPr>
                                    <w:b/>
                                    <w:bCs/>
                                    <w:sz w:val="16"/>
                                    <w:szCs w:val="16"/>
                                  </w:rPr>
                                </w:pPr>
                                <w:r w:rsidRPr="00C56B0E">
                                  <w:rPr>
                                    <w:rFonts w:asciiTheme="minorBidi" w:hAnsiTheme="minorBidi"/>
                                    <w:b/>
                                    <w:bCs/>
                                    <w:color w:val="FFFFFF" w:themeColor="background1"/>
                                    <w:sz w:val="16"/>
                                    <w:szCs w:val="16"/>
                                  </w:rPr>
                                  <w:t>IBF4</w:t>
                                </w:r>
                              </w:p>
                            </w:txbxContent>
                          </wps:txbx>
                          <wps:bodyPr wrap="square" lIns="45719" tIns="45719" rIns="45719" bIns="45719" numCol="1" anchor="ctr">
                            <a:noAutofit/>
                          </wps:bodyPr>
                        </wps:wsp>
                      </wpg:grpSp>
                      <wps:wsp>
                        <wps:cNvPr id="1042" name="TextBox 52"/>
                        <wps:cNvSpPr txBox="1"/>
                        <wps:spPr>
                          <a:xfrm>
                            <a:off x="432533" y="1200668"/>
                            <a:ext cx="1288197" cy="290190"/>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C5"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Ability and skills</w:t>
                              </w:r>
                            </w:p>
                          </w:txbxContent>
                        </wps:txbx>
                        <wps:bodyPr wrap="square" lIns="45718" tIns="45718" rIns="45718" bIns="45718">
                          <a:noAutofit/>
                        </wps:bodyPr>
                      </wps:wsp>
                    </wpg:wgp>
                  </a:graphicData>
                </a:graphic>
                <wp14:sizeRelH relativeFrom="margin">
                  <wp14:pctWidth>0</wp14:pctWidth>
                </wp14:sizeRelH>
                <wp14:sizeRelV relativeFrom="margin">
                  <wp14:pctHeight>0</wp14:pctHeight>
                </wp14:sizeRelV>
              </wp:anchor>
            </w:drawing>
          </mc:Choice>
          <mc:Fallback>
            <w:pict>
              <v:group w14:anchorId="635E8C13" id="Group 997" o:spid="_x0000_s1146" alt="P960#y2" style="position:absolute;left:0;text-align:left;margin-left:6.75pt;margin-top:11.25pt;width:279.35pt;height:376.5pt;rotation:180;flip:y;z-index:251658441;mso-width-relative:margin;mso-height-relative:margin" coordorigin="3857,-2046" coordsize="47099,64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DjBA0AADVvAAAOAAAAZHJzL2Uyb0RvYy54bWzsXVlv28oVfi/Q/0CozzfmDHchzkVix2mB&#10;ogmatH2mtVhCJVEl6djpr+93zixcJFqyvMkuHcARaXLIOdt3thm9//12uXB+TvJinq1OB+KdO3Am&#10;q1E2nq+uTgf/+HHxWzxwijJdjdNFtpqcDn5NisHvH/74h/c36+FEZrNsMZ7kDgZZFcOb9elgVpbr&#10;4clJMZpNlmnxLltPVvjjNMuXaYnD/OpknKc3GH25OJGuG57cZPl4nWejSVHg7Ln64+ADjz+dTkbl&#10;1+m0mJTO4nSAdyv5d86/L+n3yYf36fAqT9ez+Ui/RnrAWyzT+QoPtUOdp2XqXOfzjaGW81GeFdm0&#10;fDfKlifZdDofTXgOmI1wW7P5kmfXa57L1fDmam3JBNK26HTwsKO//fyWO/Px6SBJooGzSpdgEj/X&#10;4RPjSTECub4lofunX5LIdbO+GuKuL/n6+/pbrk9cqSOiwO00Xzp5BkoLN3bpZ+BMF/P1P3GCSYRJ&#10;O7fMgV+WA5Pb0hnhpBf4UeT7A2eEv/lRLIKAH5oORzMwku7z4iByw4GDC36Trh8KzcTR7LMexI/c&#10;JIn1IKEvhet59OYn6uXwgeZgX/lmDdErKuoWD6Pu91m6njDTCqKTpS4UQVH3e5mn86tZ6ZxlqxUE&#10;NMudWBGWbzhbaaoWwwIEtiQlGv65RUMRBpEXgMAghifjUMiARkqHhp6x64vAkLNBg3S4zovyyyRb&#10;OvThdLCYr+i102H6869FqchlLqHTi5Vzg8fLCAyl4yJbzMcX88WCD/Kry7NF7vxMoWcfI/qnn9a4&#10;bHRdlOdpMaNbxoUDqYMOs4QU0H39WT26fulyXsJILOZLyIS6Xl2zWDEvDaGIkZfZ+BfTDzxmtiqB&#10;ZWZb2bU8SQxPlKZh1H2km95eC7GMPC+MAmaAwOcAzMAoFQOkF0KxcQEJtDrw1RVWoGkM14Xy4QqM&#10;4UrDxEqizY3tUV5SogXzTYn0V/Dd4RNMQpZjax0Me4z2NYi3deJGendOe0OIJwtoSXGnHMPYs9iy&#10;UTodrABLA7JX/5qXM9Zdo2NXBfSAeHlVOOsMVkHK2A+V7NfF/YJ/tLhfFfU7Qs+TcvOOz+Hnj58/&#10;bb0jSWBpN+84Oz8PztlKgOX0DP5Pvx8010kJb6UbJzLwgLijdDGBdrEw0qV6zvRuSo9DNhujFGo3&#10;XaTlDo1uTLGh0WQhSKOV5vOflHjXdFajQKWzUA+GZv3+2TXU+/tsfONcLq7zv6d4cXo9mLXxnCxT&#10;LDAxOgAQSU8EEua8xbEtJGNDoc6ni/UsVW8oASqJpnyhuMjEtO/AR7XXYzuiDHFlX5wbeAyng+I/&#10;12kO6Vn8ZQXx8INIwKCU9YO8fnBZP1hdL88yGEsxAO9GswxzG5U582GVfbwus+mcjXD1UG3rAFVk&#10;pp4Bs6DQeLumhguiHT0d0LaHhidSJgK8I9OWwBB6oZIOo+EiiaVItHk0B0pQyI8geTUYpGGq1/A9&#10;NVwhtdNU8VVGiA0Cp8Oagm6A6m4FhRbiLqOhiet6YOKjaKgXS3iiSgYO0dDy9vKWHdrYyqpyCl5c&#10;aSu38/kUWBoF/piPHPaC71ZeRsW2mwlWQ0/BYFJjX8ZR28sRfhyGvlZjmfheKNjLsf4J/He4fuRt&#10;kugZDxPANFa+Js7NzKfR7UoDAz4pYFNmHCBMAcDNGJPCm8zwvxITXEfD2ssDLdBsPva9yUYr97sL&#10;7h39sOG++wVBjGpqORz/dkyaDxzEpJfKQq7TkijCL4OP5HtLEZLKzewnWNH8miLvr/8mrKdrl9nP&#10;yY+M7ypbURaeX/11dH05H32a/Ld+rYCJBoCBtNqJXfMQ+rE47cfQcjYe7b8w8Qw3GkNve1A1ogij&#10;sDFk9Q7qotrTVJhjTxM5a0/CIZGM4dvSjq+p5O4xQhg2m0rsOsOPpkPQ8AHqWE+jaCB/PoMA10kh&#10;OhkEVtIDDAIEMYm0QQhFshF2Ss8N4PvqMD4IARbNCLy3ByyovT1oWZiXsAeS4AKiSh59vhrvCIXu&#10;k9ygiJiGviO5AQv1Ks0Ickqd2Sw26Nqq3JXNamcEvUQg+6fcjCBxN3Mpyp7EMgp89u1AvI4o4Q0n&#10;s54n8AMXOvnLMdwe/GU3cmvuV8YiYaWDUwHPkZjOQG/CQh8epETsSUmzME48G7L37H5Q5n97bhpm&#10;Cvn0TnZzMPYwdgtkSckQgp0CfBdtfodhLCKTpvYTzzOprp7fT8NvW+p51GJEEvi6GIE0HdJhLa3u&#10;ixHP5+bfVW3i/Oe+Ck2hpCl2uGGI/DKrsRfHFPk2zXYYJUgUaK/fh8ab/HOvxk+jxrZ+tUWNVV30&#10;EDbHSWCstY9ADsWpJpsb6BzFsN068u/Z/CRsBie70VnYLCcy8vfytrUGEyj7XiBJsxtOmBciNcMu&#10;WBy6ciOh18rLv2GPW/cKkPHm1gddPhYuaK8Zc2j92As8z4Q8EvWjNmSGScjVLnaE6fNGN0TgoUlC&#10;tUPIIPAE51mQXrHdEDyEaYawQ9jQqUpKU68BmYsn74UA4WxaWleOcQKyp43V7roSyLZ11iZ+2DHn&#10;vqhEqH5I2fhpi0o6E6Oqvh5kFfqlakpuBPMEp7VZp1cpb10kUvVdzrio87Wqr+dGSnMg9ofUlI6k&#10;gPRc2mlzxEY79ygc1fxEL4giDxkaQhYUg3y4hA1gCaX0YOhUdE+fTbmvw3940pLvFhm6gBCdcZID&#10;4tJs6PDDAIJEc21I3Se0OJyZilfzDp0D3LiFmiLOTAGrs6ODkoc7ezkeSSnBo1azQ1VKteb5SDSh&#10;Qi2Fylv7u4AzNk15KEBLVDZdHfOgCroR024AtMVf3a6IAWIvUmU1XwgX3XisDHcAtBEkpQ7VVJ8T&#10;oG3+z5iAelJ3N0B3zboToJtz7gG6B2gukPVtWZutxDBrNl1rtLOekt9DOwOUUCi4o9AvcKXHGaGq&#10;aXUDoFn5bcjwvNq5BaD9i49nF5/Jjm4CdIQgahOg0WYgLoybsS9Ai/DzRe0h/CzdkmF952MBaOuh&#10;vTKAtonoQwFaRK6fkDdJtQUXvQg7Q+g2QtMIaJzVIyCp6b0OiLYpXmME6qsIdhuBzmn3GN107h+9&#10;9/qR/HWOuDZbp/sg+ihap6kVXJVUjXrWyy77qKfvSaqJsl0LErRJ74iijwyk+yha51OrKJpxhZI4&#10;rwukpa0/HAzSInFDHUVLdPZsNAzuDKOpLzQIFEhjBA8F5tcQR1MGs2EFcAJu696J7s5p9yDdgzTl&#10;ujnU6TPd6FC4ayF1V98TFue11NMmOvda3yRghni5ssp0Sx+ROWf3rHq2U909SHctXjyWSJo59ApB&#10;2hZtDgZpNPf4iYJY04rbFOZ2MXojksYIIW0jAHXACMB5Xfk57mS3tFUC7arjxL1Aumva1goQ4eol&#10;+D7b/TirmPtI+v9gETLFDU0f2pro/UA68kSMHjVllZAsdLXdsup55CDdp7s3Imlb73hlkbQt3BwK&#10;0hKNT1I3WfvYHCdpL8XdGUljBB9LKlgdaAQJyGeYP3KQtpUCA9L1dQm782md07ZWoAdp3r2nT3er&#10;TrK+Z2zblmSdkXS7GiXvV42SPjYZiDAIQgc/wEJA7N/VDD6OHKT7dPcGSFsD/cpA2lZuDgVpD01j&#10;woA0gmq/3Vq/E6QxAnxWrQ6o/QjVfn9nX3czqHyRtjHPVgo0SOPEfSLpzmn3IN2nu/t09777hnaB&#10;NGpmzUhaFdH2rkZhlZBAJ70CaexTZ0MHq55HDtJ9JL0B0tZNO0qQfpbVSOjo12rxA4L8Kbt11Kaz&#10;Nb1wylucR4eZgbOitjUrN+KozWkpgR66qhutsTut0RCsmo0jZAF4O9AkxLJ4GrG7tZL2iVI1vv12&#10;Zb1rV7fO7n7bmbJDBuCPVLsb4qDa2QgH1e6GMb/w8exiSBsRqQTig/lLGx+FierKCSLseaYLHJa9&#10;2MAkNOzFRsVqc6uXZW9ifbA3yl5bvnkwe7HmzI1gDaicS7UF1a1RNUYn2NjKh4+rtBfdpkegvYm1&#10;SW+UvTb9/3D2VluHe27sez5HqBV74xgpiGNjr+1IeKPstSnxB7M3QI5Xb2DoQzWxKWkzhSSg0oI6&#10;sqz6suq8sHXet3P/tYKvzds/mL+0ZNLwl7DV9Okb8BX46gARG/RNaDHAyztXcBZ0BuSN6i/k8pGc&#10;KywajAR5T4DfIMQWsth+upEDxlraOAh1I0WA/eHQv/Xi3jN2r34pBnduTIEFXZoph6YwBTa7Nzt8&#10;Yq82D6Rv8mJnChMjJGAoc5N2e8PKaTXCcdcZyb1rdBvghObvft0GXdM2VooJ1zcDDfo6Y19n7P7q&#10;o64UJm0r0VRPG/7sqZ5hHOoQTyRREqutBqsYoF/7ii+liLHE+NWsfU2OuxnoWVKY/uOlMLHsDJtS&#10;KdjGYlhszdkEfiHRTEdNvjaKOoYkyL615seOorjMiu9mU0vR1ffI0Ze/1Y/xuf5tdx/+BwAA//8D&#10;AFBLAwQUAAYACAAAACEAO4B0PN0AAAAJAQAADwAAAGRycy9kb3ducmV2LnhtbEyPS0/DMBCE70j8&#10;B2uRuFEHVyEoxKloJU5ISLQcODrxkkTED2w3D349ywlOq9GMvp2pdosZ2YQhDs5KuN1kwNC2Tg+2&#10;k/B2erq5BxaTslqNzqKEFSPs6suLSpXazfYVp2PqGEFsLJWEPiVfch7bHo2KG+fRkvfhglGJZOi4&#10;DmomuBm5yLI7btRg6UOvPB56bD+PZyOh2L6sugnPa7fMh/fv/eRx/+WlvL5aHh+AJVzSXxh+61N1&#10;qKlT485WRzaS3uaUlCAEXfLzQghgDcGLPAdeV/z/gvoHAAD//wMAUEsBAi0AFAAGAAgAAAAhALaD&#10;OJL+AAAA4QEAABMAAAAAAAAAAAAAAAAAAAAAAFtDb250ZW50X1R5cGVzXS54bWxQSwECLQAUAAYA&#10;CAAAACEAOP0h/9YAAACUAQAACwAAAAAAAAAAAAAAAAAvAQAAX3JlbHMvLnJlbHNQSwECLQAUAAYA&#10;CAAAACEAv5ww4wQNAAA1bwAADgAAAAAAAAAAAAAAAAAuAgAAZHJzL2Uyb0RvYy54bWxQSwECLQAU&#10;AAYACAAAACEAO4B0PN0AAAAJAQAADwAAAAAAAAAAAAAAAABeDwAAZHJzL2Rvd25yZXYueG1sUEsF&#10;BgAAAAAEAAQA8wAAAGgQAAAAAA==&#10;">
                <v:line id="Straight Connector 8" o:spid="_x0000_s1147" style="position:absolute;flip:x;visibility:visible;mso-wrap-style:square" from="16573,32861" to="24615,32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RfvwQAAANwAAAAPAAAAZHJzL2Rvd25yZXYueG1sRE/Pa4Mw&#10;FL4P+j+EV9htjduhs66pyKDgpdDpWK+v5s3IzIuYVN1/3xwGO358v/f5Ynsx0eg7xwqeNwkI4sbp&#10;jlsFn/XxKQXhA7LG3jEp+CUP+WH1sMdMu5k/aKpCK2II+wwVmBCGTErfGLLoN24gjty3Gy2GCMdW&#10;6hHnGG57+ZIkW2mx49hgcKB3Q81PdbMKbpdrfZ5fEU1Sfp2K6dhMNqRKPa6X4g1EoCX8i//cpVaw&#10;28W18Uw8AvJwBwAA//8DAFBLAQItABQABgAIAAAAIQDb4fbL7gAAAIUBAAATAAAAAAAAAAAAAAAA&#10;AAAAAABbQ29udGVudF9UeXBlc10ueG1sUEsBAi0AFAAGAAgAAAAhAFr0LFu/AAAAFQEAAAsAAAAA&#10;AAAAAAAAAAAAHwEAAF9yZWxzLy5yZWxzUEsBAi0AFAAGAAgAAAAhAEu1F+/BAAAA3AAAAA8AAAAA&#10;AAAAAAAAAAAABwIAAGRycy9kb3ducmV2LnhtbFBLBQYAAAAAAwADALcAAAD1AgAAAAA=&#10;" strokecolor="#a7a7a7" strokeweight="1pt">
                  <v:stroke miterlimit="4" joinstyle="miter"/>
                </v:line>
                <v:group id="Group" o:spid="_x0000_s1148" style="position:absolute;left:27336;top:17335;width:23620;height:23620" coordorigin="27330,17302" coordsize="23620,23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v91xQAAANwAAAAPAAAAZHJzL2Rvd25yZXYueG1sRI9Ba8JA&#10;FITvQv/D8oTedJNKxURXEdHSgxSMQuntkX0mwezbkF2T+O+7hYLHYWa+YVabwdSio9ZVlhXE0wgE&#10;cW51xYWCy/kwWYBwHlljbZkUPMjBZv0yWmGqbc8n6jJfiABhl6KC0vsmldLlJRl0U9sQB+9qW4M+&#10;yLaQusU+wE0t36JoLg1WHBZKbGhXUn7L7kbBR4/9dhbvu+Ptunv8nN+/vo8xKfU6HrZLEJ4G/wz/&#10;tz+1giRJ4O9MOAJy/QsAAP//AwBQSwECLQAUAAYACAAAACEA2+H2y+4AAACFAQAAEwAAAAAAAAAA&#10;AAAAAAAAAAAAW0NvbnRlbnRfVHlwZXNdLnhtbFBLAQItABQABgAIAAAAIQBa9CxbvwAAABUBAAAL&#10;AAAAAAAAAAAAAAAAAB8BAABfcmVscy8ucmVsc1BLAQItABQABgAIAAAAIQAE6v91xQAAANwAAAAP&#10;AAAAAAAAAAAAAAAAAAcCAABkcnMvZG93bnJldi54bWxQSwUGAAAAAAMAAwC3AAAA+QIAAAAA&#10;">
                  <v:oval id="Oval 1000" o:spid="_x0000_s1149" style="position:absolute;left:27330;top:17302;width:23620;height:23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0jgxwAAAN0AAAAPAAAAZHJzL2Rvd25yZXYueG1sRI9BT8JA&#10;EIXvJP6HzZh4g12BqKksxBiaADdBjMexO7YN3dnaXWn5987BhNtM3pv3vlmsBt+oM3WxDmzhfmJA&#10;ERfB1VxaeD/k4ydQMSE7bAKThQtFWC1vRgvMXOj5jc77VCoJ4ZihhSqlNtM6FhV5jJPQEov2HTqP&#10;Sdau1K7DXsJ9o6fGPGiPNUtDhS29VlSc9r/ewmy6PXzVH5+n3Pfry+74eMznP421d7fDyzOoREO6&#10;mv+vN07wjRF++UZG0Ms/AAAA//8DAFBLAQItABQABgAIAAAAIQDb4fbL7gAAAIUBAAATAAAAAAAA&#10;AAAAAAAAAAAAAABbQ29udGVudF9UeXBlc10ueG1sUEsBAi0AFAAGAAgAAAAhAFr0LFu/AAAAFQEA&#10;AAsAAAAAAAAAAAAAAAAAHwEAAF9yZWxzLy5yZWxzUEsBAi0AFAAGAAgAAAAhAPlLSODHAAAA3QAA&#10;AA8AAAAAAAAAAAAAAAAABwIAAGRycy9kb3ducmV2LnhtbFBLBQYAAAAAAwADALcAAAD7AgAAAAA=&#10;" strokecolor="white" strokeweight=".5pt">
                    <v:fill color2="#cdd5d8" rotate="t" angle="56" colors="0 white;14972f white;41499f #e6eaeb" focus="100%" type="gradient">
                      <o:fill v:ext="view" type="gradientUnscaled"/>
                    </v:fill>
                    <v:stroke joinstyle="miter"/>
                    <v:shadow on="t" color="black" opacity="16245f" origin=",.5" offset="1.76325mm,1.40694mm"/>
                    <v:textbox inset="1.27mm,1.27mm,1.27mm,1.27mm"/>
                  </v:oval>
                  <v:oval id="Oval 1001" o:spid="_x0000_s1150" style="position:absolute;left:29229;top:19201;width:19822;height:198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qciwgAAAN0AAAAPAAAAZHJzL2Rvd25yZXYueG1sRE9Li8Iw&#10;EL4L/ocwgjdNXHBZq1FEWPHg4hPxODRjW2wmpYm2++83woK3+fieM1u0thRPqn3hWMNoqEAQp84U&#10;nGk4n74HXyB8QDZYOiYNv+RhMe92ZpgY1/CBnseQiRjCPkENeQhVIqVPc7Loh64ijtzN1RZDhHUm&#10;TY1NDLel/FDqU1osODbkWNEqp/R+fFgNZvcjvdm45nZ+jCfX7f6yn/i11v1eu5yCCNSGt/jfvTFx&#10;vlIjeH0TT5DzPwAAAP//AwBQSwECLQAUAAYACAAAACEA2+H2y+4AAACFAQAAEwAAAAAAAAAAAAAA&#10;AAAAAAAAW0NvbnRlbnRfVHlwZXNdLnhtbFBLAQItABQABgAIAAAAIQBa9CxbvwAAABUBAAALAAAA&#10;AAAAAAAAAAAAAB8BAABfcmVscy8ucmVsc1BLAQItABQABgAIAAAAIQAL4qciwgAAAN0AAAAPAAAA&#10;AAAAAAAAAAAAAAcCAABkcnMvZG93bnJldi54bWxQSwUGAAAAAAMAAwC3AAAA9gIAAAAA&#10;" stroked="f" strokeweight="1pt">
                    <v:fill color2="#cdd5d8" rotate="t" angle="56" colors="0 white;14972f white;41499f #e6eaeb" focus="100%" type="gradient">
                      <o:fill v:ext="view" type="gradientUnscaled"/>
                    </v:fill>
                    <v:stroke miterlimit="4" joinstyle="miter"/>
                    <v:shadow on="t" color="black" opacity="25098f" origin=",.5" offset="1.95492mm,1.55986mm"/>
                    <v:textbox inset="1.27mm,1.27mm,1.27mm,1.27mm">
                      <w:txbxContent>
                        <w:p w14:paraId="635E8EB4" w14:textId="77777777" w:rsidR="006542F1" w:rsidRPr="008458A4" w:rsidRDefault="006542F1" w:rsidP="00345369">
                          <w:pPr>
                            <w:jc w:val="center"/>
                            <w:rPr>
                              <w:rFonts w:asciiTheme="minorBidi" w:hAnsiTheme="minorBidi"/>
                              <w:b/>
                              <w:bCs/>
                              <w:color w:val="365F91" w:themeColor="accent1" w:themeShade="BF"/>
                              <w:sz w:val="36"/>
                              <w:szCs w:val="36"/>
                            </w:rPr>
                          </w:pPr>
                          <w:r w:rsidRPr="008458A4">
                            <w:rPr>
                              <w:rFonts w:asciiTheme="minorBidi" w:hAnsiTheme="minorBidi"/>
                              <w:b/>
                              <w:bCs/>
                              <w:color w:val="365F91" w:themeColor="accent1" w:themeShade="BF"/>
                              <w:sz w:val="36"/>
                              <w:szCs w:val="36"/>
                            </w:rPr>
                            <w:t>IBFs</w:t>
                          </w:r>
                        </w:p>
                      </w:txbxContent>
                    </v:textbox>
                  </v:oval>
                </v:group>
                <v:shape id="Arc 3" o:spid="_x0000_s1151" style="position:absolute;left:24098;top:14287;width:14866;height:29436;flip:x;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xv/wwAAAN0AAAAPAAAAZHJzL2Rvd25yZXYueG1sRE/bagIx&#10;EH0v9B/CFPrWTSqlyGoUES2lUPAG6tuYjLtrN5Nlk+r2701B8G0O5zrDcedqcaY2VJ41vGYKBLHx&#10;tuJCw2Y9f+mDCBHZYu2ZNPxRgPHo8WGIufUXXtJ5FQuRQjjkqKGMscmlDKYkhyHzDXHijr51GBNs&#10;C2lbvKRwV8ueUu/SYcWpocSGpiWZn9Wv07A8mG0/mvBF3yfcf5wmb3Ix22n9/NRNBiAidfEuvrk/&#10;bZqvVA/+v0knyNEVAAD//wMAUEsBAi0AFAAGAAgAAAAhANvh9svuAAAAhQEAABMAAAAAAAAAAAAA&#10;AAAAAAAAAFtDb250ZW50X1R5cGVzXS54bWxQSwECLQAUAAYACAAAACEAWvQsW78AAAAVAQAACwAA&#10;AAAAAAAAAAAAAAAfAQAAX3JlbHMvLnJlbHNQSwECLQAUAAYACAAAACEAcGcb/8MAAADdAAAADwAA&#10;AAAAAAAAAAAAAAAHAgAAZHJzL2Rvd25yZXYueG1sUEsFBgAAAAADAAMAtwAAAPcCAAAAAA==&#10;" path="m,c11929,,21600,4835,21600,10800,21600,16765,11929,21600,,21600e" filled="f" strokecolor="#a7a7a7" strokeweight="1pt">
                  <v:stroke joinstyle="miter"/>
                  <v:path arrowok="t" o:extrusionok="f" o:connecttype="custom" o:connectlocs="743323,1471807;743323,1471807;743323,1471807;743323,1471807" o:connectangles="0,90,180,270"/>
                </v:shape>
                <v:shape id="Arc 4" o:spid="_x0000_s1152" style="position:absolute;left:16097;top:6191;width:23056;height:45652;flip:x;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Ij1xAAAAN0AAAAPAAAAZHJzL2Rvd25yZXYueG1sRI9BSwMx&#10;EIXvBf9DGMFbN1FBZdu0iLCg4KXdYq/TzXSzdDMJSWy3/94IgrcZ3nvfvFmuJzeKM8U0eNZwXykQ&#10;xJ03A/cadm0zfwGRMrLB0TNpuFKC9epmtsTa+Atv6LzNvSgQTjVqsDmHWsrUWXKYKh+Ii3b00WEu&#10;a+yliXgpcDfKB6WepMOBywWLgd4sdafttyuUQ3sNITZHt2fz+fwRNl9tY7W+u51eFyAyTfnf/Jd+&#10;N6W+Uo/w+00ZQa5+AAAA//8DAFBLAQItABQABgAIAAAAIQDb4fbL7gAAAIUBAAATAAAAAAAAAAAA&#10;AAAAAAAAAABbQ29udGVudF9UeXBlc10ueG1sUEsBAi0AFAAGAAgAAAAhAFr0LFu/AAAAFQEAAAsA&#10;AAAAAAAAAAAAAAAAHwEAAF9yZWxzLy5yZWxzUEsBAi0AFAAGAAgAAAAhADiciPXEAAAA3QAAAA8A&#10;AAAAAAAAAAAAAAAABwIAAGRycy9kb3ducmV2LnhtbFBLBQYAAAAAAwADALcAAAD4AgAAAAA=&#10;" path="m,c11929,,21600,4835,21600,10800,21600,16765,11929,21600,,21600e" filled="f" strokecolor="#a7a7a7" strokeweight="2pt">
                  <v:stroke endcap="round"/>
                  <v:path arrowok="t" o:extrusionok="f" o:connecttype="custom" o:connectlocs="1152817,2282622;1152817,2282622;1152817,2282622;1152817,2282622" o:connectangles="0,90,180,270"/>
                </v:shape>
                <v:line id="Straight Connector 5" o:spid="_x0000_s1153" style="position:absolute;flip:y;visibility:visible;mso-wrap-style:square" from="39147,5905" to="39147,14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ABbwgAAAN0AAAAPAAAAZHJzL2Rvd25yZXYueG1sRE9LawIx&#10;EL4L/Q9hCr1pYim6rEaRguClUB/Y63QzbhY3k2UTd7f/vhEEb/PxPWe5HlwtOmpD5VnDdKJAEBfe&#10;VFxqOB234wxEiMgGa8+k4Y8CrFcvoyXmxve8p+4QS5FCOOSowcbY5FKGwpLDMPENceIuvnUYE2xL&#10;aVrsU7ir5btSM+mw4tRgsaFPS8X1cHMabj+/x+9+jmjV7vy16bZF52Km9dvrsFmAiDTEp/jh3pk0&#10;X6kPuH+TTpCrfwAAAP//AwBQSwECLQAUAAYACAAAACEA2+H2y+4AAACFAQAAEwAAAAAAAAAAAAAA&#10;AAAAAAAAW0NvbnRlbnRfVHlwZXNdLnhtbFBLAQItABQABgAIAAAAIQBa9CxbvwAAABUBAAALAAAA&#10;AAAAAAAAAAAAAB8BAABfcmVscy8ucmVsc1BLAQItABQABgAIAAAAIQDLzABbwgAAAN0AAAAPAAAA&#10;AAAAAAAAAAAAAAcCAABkcnMvZG93bnJldi54bWxQSwUGAAAAAAMAAwC3AAAA9gIAAAAA&#10;" strokecolor="#a7a7a7" strokeweight="1pt">
                  <v:stroke miterlimit="4" joinstyle="miter"/>
                </v:line>
                <v:line id="Straight Connector 6" o:spid="_x0000_s1154" style="position:absolute;flip:x y;visibility:visible;mso-wrap-style:square" from="28194,8667" to="32630,155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Zi9wAAAAN0AAAAPAAAAZHJzL2Rvd25yZXYueG1sRE9NawIx&#10;EL0L/ocwghepiYJStkYRQRChh2p7HzbTzeJmsiRRY399Uyh4m8f7nNUmu07cKMTWs4bZVIEgrr1p&#10;udHwed6/vIKICdlg55k0PCjCZj0crLAy/s4fdDulRpQQjhVqsCn1lZSxtuQwTn1PXLhvHxymAkMj&#10;TcB7CXednCu1lA5bLg0We9pZqi+nq9OQeTJXzH72tejfbcjn4/VnstR6PMrbNxCJcnqK/90HU+Yr&#10;tYC/b8oJcv0LAAD//wMAUEsBAi0AFAAGAAgAAAAhANvh9svuAAAAhQEAABMAAAAAAAAAAAAAAAAA&#10;AAAAAFtDb250ZW50X1R5cGVzXS54bWxQSwECLQAUAAYACAAAACEAWvQsW78AAAAVAQAACwAAAAAA&#10;AAAAAAAAAAAfAQAAX3JlbHMvLnJlbHNQSwECLQAUAAYACAAAACEAd6GYvcAAAADdAAAADwAAAAAA&#10;AAAAAAAAAAAHAgAAZHJzL2Rvd25yZXYueG1sUEsFBgAAAAADAAMAtwAAAPQCAAAAAA==&#10;" strokecolor="#a7a7a7" strokeweight="1pt">
                  <v:stroke miterlimit="4" joinstyle="miter"/>
                </v:line>
                <v:line id="Straight Connector 7" o:spid="_x0000_s1155" style="position:absolute;flip:x y;visibility:visible;mso-wrap-style:square" from="21336,14001" to="28017,18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wbKxAAAAN0AAAAPAAAAZHJzL2Rvd25yZXYueG1sRI9Ba8Mw&#10;DIXvhf4Ho8IuYXUaWChZ3VIKgzHYYWl7F7EWh8VysN3W26+fB4PeJN57n542u2RHcSUfBscKVssS&#10;BHHn9MC9gtPx5XENIkRkjaNjUvBNAXbb+WyDjXY3/qBrG3uRIRwaVGBinBopQ2fIYli6iThrn85b&#10;jHn1vdQebxluR1mVZS0tDpwvGJzoYKj7ai9WQeKiKpnd6vw0vRufjm+Xn6JW6mGR9s8gIqV4N/+n&#10;X3Wun4nw900eQW5/AQAA//8DAFBLAQItABQABgAIAAAAIQDb4fbL7gAAAIUBAAATAAAAAAAAAAAA&#10;AAAAAAAAAABbQ29udGVudF9UeXBlc10ueG1sUEsBAi0AFAAGAAgAAAAhAFr0LFu/AAAAFQEAAAsA&#10;AAAAAAAAAAAAAAAAHwEAAF9yZWxzLy5yZWxzUEsBAi0AFAAGAAgAAAAhAIdzBsrEAAAA3QAAAA8A&#10;AAAAAAAAAAAAAAAABwIAAGRycy9kb3ducmV2LnhtbFBLBQYAAAAAAwADALcAAAD4AgAAAAA=&#10;" strokecolor="#a7a7a7" strokeweight="1pt">
                  <v:stroke miterlimit="4" joinstyle="miter"/>
                </v:line>
                <v:line id="Straight Connector 8" o:spid="_x0000_s1156" style="position:absolute;flip:x;visibility:visible;mso-wrap-style:square" from="16954,23145" to="24996,23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p4swgAAAN0AAAAPAAAAZHJzL2Rvd25yZXYueG1sRE/JasMw&#10;EL0X8g9iAr01UnOogxMlhELAl0DrhPY6saaWqTUylrz076tCIbd5vHV2h9m1YqQ+NJ41PK8UCOLK&#10;m4ZrDdfL6WkDIkRkg61n0vBDAQ77xcMOc+MnfqexjLVIIRxy1GBj7HIpQ2XJYVj5jjhxX753GBPs&#10;a2l6nFK4a+VaqRfpsOHUYLGjV0vVdzk4DcPn7fI2ZYhWFR/n43iqRhc3Wj8u5+MWRKQ53sX/7sKk&#10;+Upl8PdNOkHufwEAAP//AwBQSwECLQAUAAYACAAAACEA2+H2y+4AAACFAQAAEwAAAAAAAAAAAAAA&#10;AAAAAAAAW0NvbnRlbnRfVHlwZXNdLnhtbFBLAQItABQABgAIAAAAIQBa9CxbvwAAABUBAAALAAAA&#10;AAAAAAAAAAAAAB8BAABfcmVscy8ucmVsc1BLAQItABQABgAIAAAAIQA7Hp4swgAAAN0AAAAPAAAA&#10;AAAAAAAAAAAAAAcCAABkcnMvZG93bnJldi54bWxQSwUGAAAAAAMAAwC3AAAA9gIAAAAA&#10;" strokecolor="#a7a7a7" strokeweight="1pt">
                  <v:stroke miterlimit="4" joinstyle="miter"/>
                </v:line>
                <v:line id="Straight Connector 9" o:spid="_x0000_s1157" style="position:absolute;flip:x;visibility:visible;mso-wrap-style:square" from="20669,38862" to="27460,433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QpexAAAAN0AAAAPAAAAZHJzL2Rvd25yZXYueG1sRI9BawIx&#10;EIXvQv9DmII3TdpDla1RpCB4KbQq7XW6GTeLm8myibvrv+8cBG8zvDfvfbPajKFRPXWpjmzhZW5A&#10;EZfR1VxZOB13syWolJEdNpHJwo0SbNZPkxUWLg78Tf0hV0pCOBVowefcFlqn0lPANI8tsWjn2AXM&#10;snaVdh0OEh4a/WrMmw5YszR4bOnDU3k5XIOF6+/f8WtYIHqz//nc9ruyD3lp7fR53L6DyjTmh/l+&#10;vXeCb4zgyjcygl7/AwAA//8DAFBLAQItABQABgAIAAAAIQDb4fbL7gAAAIUBAAATAAAAAAAAAAAA&#10;AAAAAAAAAABbQ29udGVudF9UeXBlc10ueG1sUEsBAi0AFAAGAAgAAAAhAFr0LFu/AAAAFQEAAAsA&#10;AAAAAAAAAAAAAAAAHwEAAF9yZWxzLy5yZWxzUEsBAi0AFAAGAAgAAAAhAEqBCl7EAAAA3QAAAA8A&#10;AAAAAAAAAAAAAAAABwIAAGRycy9kb3ducmV2LnhtbFBLBQYAAAAAAwADALcAAAD4AgAAAAA=&#10;" strokecolor="#a7a7a7" strokeweight="1pt">
                  <v:stroke miterlimit="4" joinstyle="miter"/>
                </v:line>
                <v:line id="Straight Connector 10" o:spid="_x0000_s1158" style="position:absolute;flip:x;visibility:visible;mso-wrap-style:square" from="28956,43053" to="33392,49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a/FwgAAAN0AAAAPAAAAZHJzL2Rvd25yZXYueG1sRE9Na8JA&#10;EL0X/A/LCN6aXT1YTV1DEAQvQqulXqfZaTY0Oxuya5L++26h0Ns83ufsism1YqA+NJ41LDMFgrjy&#10;puFaw9v1+LgBESKywdYzafimAMV+9rDD3PiRX2m4xFqkEA45arAxdrmUobLkMGS+I07cp+8dxgT7&#10;WpoexxTuWrlSai0dNpwaLHZ0sFR9Xe5Ow/32cX0ZnxCtOr2fy+FYDS5utF7Mp/IZRKQp/ov/3CeT&#10;5iu1hd9v0gly/wMAAP//AwBQSwECLQAUAAYACAAAACEA2+H2y+4AAACFAQAAEwAAAAAAAAAAAAAA&#10;AAAAAAAAW0NvbnRlbnRfVHlwZXNdLnhtbFBLAQItABQABgAIAAAAIQBa9CxbvwAAABUBAAALAAAA&#10;AAAAAAAAAAAAAB8BAABfcmVscy8ucmVsc1BLAQItABQABgAIAAAAIQAlza/FwgAAAN0AAAAPAAAA&#10;AAAAAAAAAAAAAAcCAABkcnMvZG93bnJldi54bWxQSwUGAAAAAAMAAwC3AAAA9gIAAAAA&#10;" strokecolor="#a7a7a7" strokeweight="1pt">
                  <v:stroke miterlimit="4" joinstyle="miter"/>
                </v:line>
                <v:line id="Straight Connector 11" o:spid="_x0000_s1159" style="position:absolute;flip:y;visibility:visible;mso-wrap-style:square" from="38862,43529" to="38898,52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pCFxQAAAN0AAAAPAAAAZHJzL2Rvd25yZXYueG1sRI9Pa8Mw&#10;DMXvhX0Ho0Fvrd0dupLVLWVQ6GXQP6O7arEWh8VyiN0k/fbVYbCbxHt676f1dgyN6qlLdWQLi7kB&#10;RVxGV3Nl4fOyn61ApYzssIlMFu6UYLt5mqyxcHHgE/XnXCkJ4VSgBZ9zW2idSk8B0zy2xKL9xC5g&#10;lrWrtOtwkPDQ6BdjljpgzdLgsaV3T+Xv+RYs3L6+L8fhFdGbw/Vj1+/LPuSVtdPncfcGKtOY/81/&#10;1wcn+GYh/PKNjKA3DwAAAP//AwBQSwECLQAUAAYACAAAACEA2+H2y+4AAACFAQAAEwAAAAAAAAAA&#10;AAAAAAAAAAAAW0NvbnRlbnRfVHlwZXNdLnhtbFBLAQItABQABgAIAAAAIQBa9CxbvwAAABUBAAAL&#10;AAAAAAAAAAAAAAAAAB8BAABfcmVscy8ucmVsc1BLAQItABQABgAIAAAAIQAxLpCFxQAAAN0AAAAP&#10;AAAAAAAAAAAAAAAAAAcCAABkcnMvZG93bnJldi54bWxQSwUGAAAAAAMAAwC3AAAA+QIAAAAA&#10;" strokecolor="#a7a7a7" strokeweight="1pt">
                  <v:stroke miterlimit="4" joinstyle="miter"/>
                </v:line>
                <v:group id="Group" o:spid="_x0000_s1160" style="position:absolute;left:35337;top:2571;width:6963;height:6963" coordorigin="35381,2553"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1olwwAAAN0AAAAPAAAAZHJzL2Rvd25yZXYueG1sRE9Ni8Iw&#10;EL0v+B/CCHtb0yguUo0i4soeRFgVxNvQjG2xmZQm29Z/b4SFvc3jfc5i1dtKtNT40rEGNUpAEGfO&#10;lJxrOJ++PmYgfEA2WDkmDQ/ysFoO3haYGtfxD7XHkIsYwj5FDUUIdSqlzwqy6EeuJo7czTUWQ4RN&#10;Lk2DXQy3lRwnyae0WHJsKLCmTUHZ/fhrNew67NYTtW3399vmcT1ND5e9Iq3fh/16DiJQH/7Ff+5v&#10;E+cnSsHrm3iCXD4BAAD//wMAUEsBAi0AFAAGAAgAAAAhANvh9svuAAAAhQEAABMAAAAAAAAAAAAA&#10;AAAAAAAAAFtDb250ZW50X1R5cGVzXS54bWxQSwECLQAUAAYACAAAACEAWvQsW78AAAAVAQAACwAA&#10;AAAAAAAAAAAAAAAfAQAAX3JlbHMvLnJlbHNQSwECLQAUAAYACAAAACEAhQ9aJcMAAADdAAAADwAA&#10;AAAAAAAAAAAAAAAHAgAAZHJzL2Rvd25yZXYueG1sUEsFBgAAAAADAAMAtwAAAPcCAAAAAA==&#10;">
                  <v:oval id="Oval 1012" o:spid="_x0000_s1161" style="position:absolute;left:35381;top:2553;width:6962;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4/wQAAAN0AAAAPAAAAZHJzL2Rvd25yZXYueG1sRE/NagIx&#10;EL4XfIcwQm81WQ8iW6N0hUIFPah9gGEzu1m6mYRN1N23N4VCb/Px/c5mN7pe3GmInWcNxUKBIK69&#10;6bjV8H39fFuDiAnZYO+ZNEwUYbedvWywNP7BZ7pfUityCMcSNdiUQillrC05jAsfiDPX+MFhynBo&#10;pRnwkcNdL5dKraTDjnODxUB7S/XP5eY0VMfKhaI6NPtTmKbmtk5WyZPWr/Px4x1EojH9i//cXybP&#10;V8USfr/JJ8jtEwAA//8DAFBLAQItABQABgAIAAAAIQDb4fbL7gAAAIUBAAATAAAAAAAAAAAAAAAA&#10;AAAAAABbQ29udGVudF9UeXBlc10ueG1sUEsBAi0AFAAGAAgAAAAhAFr0LFu/AAAAFQEAAAsAAAAA&#10;AAAAAAAAAAAAHwEAAF9yZWxzLy5yZWxzUEsBAi0AFAAGAAgAAAAhACL63j/BAAAA3QAAAA8AAAAA&#10;AAAAAAAAAAAABwIAAGRycy9kb3ducmV2LnhtbFBLBQYAAAAAAwADALcAAAD1Ag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1013" o:spid="_x0000_s1162" style="position:absolute;left:35773;top:2944;width:6224;height:62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7MkwwAAAN0AAAAPAAAAZHJzL2Rvd25yZXYueG1sRE9NawIx&#10;EL0X/A9hCr0sNatCka1RRLD0qKkXb+Nm3F27maxJqqu/3hQKvc3jfc5s0dtWXMiHxrGC0TAHQVw6&#10;03ClYPe1fp2CCBHZYOuYFNwowGI+eJphYdyVt3TRsRIphEOBCuoYu0LKUNZkMQxdR5y4o/MWY4K+&#10;ksbjNYXbVo7z/E1abDg11NjRqqbyW/9YBXvts49ttjnocM7MTY/vbpmdlHp57pfvICL18V/85/40&#10;aX4+msDvN+kEOX8AAAD//wMAUEsBAi0AFAAGAAgAAAAhANvh9svuAAAAhQEAABMAAAAAAAAAAAAA&#10;AAAAAAAAAFtDb250ZW50X1R5cGVzXS54bWxQSwECLQAUAAYACAAAACEAWvQsW78AAAAVAQAACwAA&#10;AAAAAAAAAAAAAAAfAQAAX3JlbHMvLnJlbHNQSwECLQAUAAYACAAAACEAlWuzJMMAAADdAAAADwAA&#10;AAAAAAAAAAAAAAAHAgAAZHJzL2Rvd25yZXYueG1sUEsFBgAAAAADAAMAtwAAAPcCA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B5" w14:textId="77777777" w:rsidR="006542F1" w:rsidRPr="00C56B0E" w:rsidRDefault="006542F1" w:rsidP="00345369">
                          <w:pPr>
                            <w:jc w:val="center"/>
                            <w:rPr>
                              <w:rFonts w:asciiTheme="minorBidi" w:hAnsiTheme="minorBidi"/>
                              <w:color w:val="FFFFFF" w:themeColor="background1"/>
                              <w:sz w:val="24"/>
                              <w:szCs w:val="24"/>
                            </w:rPr>
                          </w:pPr>
                          <w:r w:rsidRPr="00C56B0E">
                            <w:rPr>
                              <w:rFonts w:asciiTheme="minorBidi" w:hAnsiTheme="minorBidi"/>
                              <w:b/>
                              <w:bCs/>
                              <w:color w:val="FFFFFF" w:themeColor="background1"/>
                              <w:sz w:val="16"/>
                              <w:szCs w:val="16"/>
                            </w:rPr>
                            <w:t>IBF1</w:t>
                          </w:r>
                        </w:p>
                      </w:txbxContent>
                    </v:textbox>
                  </v:oval>
                </v:group>
                <v:group id="Group" o:spid="_x0000_s1163" style="position:absolute;left:24860;top:4095;width:6962;height:6963" coordorigin="24883,4110"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Pm9xAAAAN0AAAAPAAAAZHJzL2Rvd25yZXYueG1sRE9La8JA&#10;EL4X/A/LCL01m2hbJGYVkVp6CIWqIN6G7JgEs7Mhu83j33cLhd7m43tOth1NI3rqXG1ZQRLFIIgL&#10;q2suFZxPh6cVCOeRNTaWScFEDrab2UOGqbYDf1F/9KUIIexSVFB536ZSuqIigy6yLXHgbrYz6APs&#10;Sqk7HEK4aeQijl+lwZpDQ4Ut7Ssq7sdvo+B9wGG3TN76/H7bT9fTy+clT0ipx/m4W4PwNPp/8Z/7&#10;Q4f5cfIMv9+EE+TmBwAA//8DAFBLAQItABQABgAIAAAAIQDb4fbL7gAAAIUBAAATAAAAAAAAAAAA&#10;AAAAAAAAAABbQ29udGVudF9UeXBlc10ueG1sUEsBAi0AFAAGAAgAAAAhAFr0LFu/AAAAFQEAAAsA&#10;AAAAAAAAAAAAAAAAHwEAAF9yZWxzLy5yZWxzUEsBAi0AFAAGAAgAAAAhAJV4+b3EAAAA3QAAAA8A&#10;AAAAAAAAAAAAAAAABwIAAGRycy9kb3ducmV2LnhtbFBLBQYAAAAAAwADALcAAAD4AgAAAAA=&#10;">
                  <v:oval id="Oval 1015" o:spid="_x0000_s1164" style="position:absolute;left:24883;top:4110;width:6963;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0ZLwgAAAN0AAAAPAAAAZHJzL2Rvd25yZXYueG1sRE/dasIw&#10;FL4X9g7hCLvTpIMNqUaxwmADvZjbAxya06bYnIQmavv2izDY3fn4fs9mN7pe3GiInWcNxVKBIK69&#10;6bjV8PP9vliBiAnZYO+ZNEwUYbd9mm2wNP7OX3Q7p1bkEI4larAphVLKWFtyGJc+EGeu8YPDlOHQ&#10;SjPgPYe7Xr4o9SYddpwbLAY6WKov56vTUB0rF4rqszmcwjQ111WySp60fp6P+zWIRGP6F/+5P0ye&#10;r4pXeHyTT5DbXwAAAP//AwBQSwECLQAUAAYACAAAACEA2+H2y+4AAACFAQAAEwAAAAAAAAAAAAAA&#10;AAAAAAAAW0NvbnRlbnRfVHlwZXNdLnhtbFBLAQItABQABgAIAAAAIQBa9CxbvwAAABUBAAALAAAA&#10;AAAAAAAAAAAAAB8BAABfcmVscy8ucmVsc1BLAQItABQABgAIAAAAIQCtE0ZLwgAAAN0AAAAPAAAA&#10;AAAAAAAAAAAAAAcCAABkcnMvZG93bnJldi54bWxQSwUGAAAAAAMAAwC3AAAA9gI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1016" o:spid="_x0000_s1165" style="position:absolute;left:25275;top:4502;width:6224;height:62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BJRwwAAAN0AAAAPAAAAZHJzL2Rvd25yZXYueG1sRE9LasMw&#10;EN0Xegcxhe4aWVmY4EQJJm1KF13kd4DBmtpurJGRFMfp6atAILt5vO8sVqPtxEA+tI41qEkGgrhy&#10;puVaw/GweZuBCBHZYOeYNFwpwGr5/LTAwrgL72jYx1qkEA4Famhi7AspQ9WQxTBxPXHifpy3GBP0&#10;tTQeLyncdnKaZbm02HJqaLCndUPVaX+2Gv5+v8uc1LlV7x9X5Qe1PXweS61fX8ZyDiLSGB/iu/vL&#10;pPmZyuH2TTpBLv8BAAD//wMAUEsBAi0AFAAGAAgAAAAhANvh9svuAAAAhQEAABMAAAAAAAAAAAAA&#10;AAAAAAAAAFtDb250ZW50X1R5cGVzXS54bWxQSwECLQAUAAYACAAAACEAWvQsW78AAAAVAQAACwAA&#10;AAAAAAAAAAAAAAAfAQAAX3JlbHMvLnJlbHNQSwECLQAUAAYACAAAACEAq7QSUcMAAADdAAAADwAA&#10;AAAAAAAAAAAAAAAHAgAAZHJzL2Rvd25yZXYueG1sUEsFBgAAAAADAAMAtwAAAPcCA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B6" w14:textId="77777777" w:rsidR="006542F1" w:rsidRDefault="006542F1" w:rsidP="00345369">
                          <w:pPr>
                            <w:jc w:val="center"/>
                          </w:pPr>
                          <w:r w:rsidRPr="00C56B0E">
                            <w:rPr>
                              <w:rFonts w:asciiTheme="minorBidi" w:hAnsiTheme="minorBidi"/>
                              <w:b/>
                              <w:bCs/>
                              <w:color w:val="FFFFFF" w:themeColor="background1"/>
                              <w:sz w:val="16"/>
                              <w:szCs w:val="16"/>
                            </w:rPr>
                            <w:t>IBF2</w:t>
                          </w:r>
                        </w:p>
                      </w:txbxContent>
                    </v:textbox>
                  </v:oval>
                </v:group>
                <v:group id="Group" o:spid="_x0000_s1166" style="position:absolute;left:17049;top:10191;width:6963;height:6963" coordorigin="17040,10200"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mfKxAAAAN0AAAAPAAAAZHJzL2Rvd25yZXYueG1sRE9La8JA&#10;EL4X/A/LCL01myhtJWYVkVp6CIWqIN6G7JgEs7Mhu83j33cLhd7m43tOth1NI3rqXG1ZQRLFIIgL&#10;q2suFZxPh6cVCOeRNTaWScFEDrab2UOGqbYDf1F/9KUIIexSVFB536ZSuqIigy6yLXHgbrYz6APs&#10;Sqk7HEK4aeQijl+kwZpDQ4Ut7Ssq7sdvo+B9wGG3TN76/H7bT9fT8+clT0ipx/m4W4PwNPp/8Z/7&#10;Q4f5cfIKv9+EE+TmBwAA//8DAFBLAQItABQABgAIAAAAIQDb4fbL7gAAAIUBAAATAAAAAAAAAAAA&#10;AAAAAAAAAABbQ29udGVudF9UeXBlc10ueG1sUEsBAi0AFAAGAAgAAAAhAFr0LFu/AAAAFQEAAAsA&#10;AAAAAAAAAAAAAAAAHwEAAF9yZWxzLy5yZWxzUEsBAi0AFAAGAAgAAAAhAGWqZ8rEAAAA3QAAAA8A&#10;AAAAAAAAAAAAAAAABwIAAGRycy9kb3ducmV2LnhtbFBLBQYAAAAAAwADALcAAAD4AgAAAAA=&#10;">
                  <v:oval id="Oval 1018" o:spid="_x0000_s1167" style="position:absolute;left:17040;top:10200;width:6963;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unVxAAAAN0AAAAPAAAAZHJzL2Rvd25yZXYueG1sRI9Ba8Mw&#10;DIXvg/0Ho8Fuq50dRsnqlqYw2GA9rNsPELESh8ayid02+ffTYbCbxHt679NmN4dRXWnKQ2QL1cqA&#10;Im6jG7i38PP99rQGlQuywzEyWVgow257f7fB2sUbf9H1VHolIZxrtOBLSbXWufUUMK9iIhati1PA&#10;IuvUazfhTcLDqJ+NedEBB5YGj4kOntrz6RIsNJ9NSFXz0R2OaVm6y7p4o4/WPj7M+1dQhebyb/67&#10;fneCbyrBlW9kBL39BQAA//8DAFBLAQItABQABgAIAAAAIQDb4fbL7gAAAIUBAAATAAAAAAAAAAAA&#10;AAAAAAAAAABbQ29udGVudF9UeXBlc10ueG1sUEsBAi0AFAAGAAgAAAAhAFr0LFu/AAAAFQEAAAsA&#10;AAAAAAAAAAAAAAAAHwEAAF9yZWxzLy5yZWxzUEsBAi0AFAAGAAgAAAAhAEMS6dXEAAAA3QAAAA8A&#10;AAAAAAAAAAAAAAAABwIAAGRycy9kb3ducmV2LnhtbFBLBQYAAAAAAwADALcAAAD4Ag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1019" o:spid="_x0000_s1168" style="position:absolute;left:17432;top:10592;width:6224;height:6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4TOwwAAAN0AAAAPAAAAZHJzL2Rvd25yZXYueG1sRE89b8Iw&#10;EN0r8R+sq9QlKg4MqKQYhJCoOoLLwnbERxIan4PtQuDX40qVut3T+7zZoretuJAPjWMFo2EOgrh0&#10;puFKwe5r/foGIkRkg61jUnCjAIv54GmGhXFX3tJFx0qkEA4FKqhj7AopQ1mTxTB0HXHijs5bjAn6&#10;ShqP1xRuWznO84m02HBqqLGjVU3lt/6xCvbaZx/bbHPQ4ZyZmx7f3TI7KfXy3C/fQUTq47/4z/1p&#10;0vx8NIXfb9IJcv4AAAD//wMAUEsBAi0AFAAGAAgAAAAhANvh9svuAAAAhQEAABMAAAAAAAAAAAAA&#10;AAAAAAAAAFtDb250ZW50X1R5cGVzXS54bWxQSwECLQAUAAYACAAAACEAWvQsW78AAAAVAQAACwAA&#10;AAAAAAAAAAAAAAAfAQAAX3JlbHMvLnJlbHNQSwECLQAUAAYACAAAACEA9IOEzsMAAADdAAAADwAA&#10;AAAAAAAAAAAAAAAHAgAAZHJzL2Rvd25yZXYueG1sUEsFBgAAAAADAAMAtwAAAPcCA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B7" w14:textId="77777777" w:rsidR="006542F1" w:rsidRPr="00C56B0E" w:rsidRDefault="006542F1" w:rsidP="00345369">
                          <w:pPr>
                            <w:jc w:val="center"/>
                            <w:rPr>
                              <w:b/>
                              <w:bCs/>
                              <w:sz w:val="16"/>
                              <w:szCs w:val="16"/>
                            </w:rPr>
                          </w:pPr>
                          <w:r w:rsidRPr="00C56B0E">
                            <w:rPr>
                              <w:rFonts w:asciiTheme="minorBidi" w:hAnsiTheme="minorBidi"/>
                              <w:b/>
                              <w:bCs/>
                              <w:color w:val="FFFFFF" w:themeColor="background1"/>
                              <w:sz w:val="16"/>
                              <w:szCs w:val="16"/>
                            </w:rPr>
                            <w:t>IBF3</w:t>
                          </w:r>
                        </w:p>
                      </w:txbxContent>
                    </v:textbox>
                  </v:oval>
                </v:group>
                <v:group id="Group" o:spid="_x0000_s1169" style="position:absolute;left:11906;top:29051;width:6962;height:6962" coordorigin="11925,29032"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zUDxwAAAN0AAAAPAAAAZHJzL2Rvd25yZXYueG1sRI9Pa8JA&#10;EMXvBb/DMoK3uonSIqkbEWmLBylUC6W3ITv5g9nZkN0m8ds7h0JvM7w37/1mu5tcqwbqQ+PZQLpM&#10;QBEX3jZcGfi6vD1uQIWIbLH1TAZuFGCXzx62mFk/8icN51gpCeGQoYE6xi7TOhQ1OQxL3xGLVvre&#10;YZS1r7TtcZRw1+pVkjxrhw1LQ40dHWoqrudfZ+B9xHG/Tl+H07U83H4uTx/fp5SMWcyn/QuoSFP8&#10;N/9dH63gJyvhl29kBJ3fAQAA//8DAFBLAQItABQABgAIAAAAIQDb4fbL7gAAAIUBAAATAAAAAAAA&#10;AAAAAAAAAAAAAABbQ29udGVudF9UeXBlc10ueG1sUEsBAi0AFAAGAAgAAAAhAFr0LFu/AAAAFQEA&#10;AAsAAAAAAAAAAAAAAAAAHwEAAF9yZWxzLy5yZWxzUEsBAi0AFAAGAAgAAAAhACQvNQPHAAAA3QAA&#10;AA8AAAAAAAAAAAAAAAAABwIAAGRycy9kb3ducmV2LnhtbFBLBQYAAAAAAwADALcAAAD7AgAAAAA=&#10;">
                  <v:oval id="Oval 1021" o:spid="_x0000_s1170" style="position:absolute;left:11925;top:29032;width:6962;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Ir1wQAAAN0AAAAPAAAAZHJzL2Rvd25yZXYueG1sRE/NagIx&#10;EL4XfIcwQm81WQ8iW6N0hUIFPah9gGEzu1m6mYRN1N23N4VCb/Px/c5mN7pe3GmInWcNxUKBIK69&#10;6bjV8H39fFuDiAnZYO+ZNEwUYbedvWywNP7BZ7pfUityCMcSNdiUQillrC05jAsfiDPX+MFhynBo&#10;pRnwkcNdL5dKraTDjnODxUB7S/XP5eY0VMfKhaI6NPtTmKbmtk5WyZPWr/Px4x1EojH9i//cXybP&#10;V8sCfr/JJ8jtEwAA//8DAFBLAQItABQABgAIAAAAIQDb4fbL7gAAAIUBAAATAAAAAAAAAAAAAAAA&#10;AAAAAABbQ29udGVudF9UeXBlc10ueG1sUEsBAi0AFAAGAAgAAAAhAFr0LFu/AAAAFQEAAAsAAAAA&#10;AAAAAAAAAAAAHwEAAF9yZWxzLy5yZWxzUEsBAi0AFAAGAAgAAAAhABxEivXBAAAA3QAAAA8AAAAA&#10;AAAAAAAAAAAABwIAAGRycy9kb3ducmV2LnhtbFBLBQYAAAAAAwADALcAAAD1Ag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1022" o:spid="_x0000_s1171" style="position:absolute;left:12317;top:29424;width:6224;height:6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9wCwwAAAN0AAAAPAAAAZHJzL2Rvd25yZXYueG1sRE89b8Iw&#10;EN0r8R+sQ2KJwGmGqgoYhJCoGMHt0u0aH0kgPgfbQOivrytV6nZP7/MWq8F24kY+tI4VPM9yEMSV&#10;My3XCj7et9NXECEiG+wck4IHBVgtR08LLI2784FuOtYihXAoUUETY19KGaqGLIaZ64kTd3TeYkzQ&#10;19J4vKdw28kiz1+kxZZTQ4M9bRqqzvpqFXxqn70dsv2XDpfMPHTx7dbZSanJeFjPQUQa4r/4z70z&#10;aX5eFPD7TTpBLn8AAAD//wMAUEsBAi0AFAAGAAgAAAAhANvh9svuAAAAhQEAABMAAAAAAAAAAAAA&#10;AAAAAAAAAFtDb250ZW50X1R5cGVzXS54bWxQSwECLQAUAAYACAAAACEAWvQsW78AAAAVAQAACwAA&#10;AAAAAAAAAAAAAAAfAQAAX3JlbHMvLnJlbHNQSwECLQAUAAYACAAAACEANEvcAsMAAADdAAAADwAA&#10;AAAAAAAAAAAAAAAHAgAAZHJzL2Rvd25yZXYueG1sUEsFBgAAAAADAAMAtwAAAPcCA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B8" w14:textId="77777777" w:rsidR="006542F1" w:rsidRPr="00C56B0E" w:rsidRDefault="006542F1" w:rsidP="00345369">
                          <w:pPr>
                            <w:jc w:val="center"/>
                            <w:rPr>
                              <w:b/>
                              <w:bCs/>
                              <w:sz w:val="16"/>
                              <w:szCs w:val="16"/>
                            </w:rPr>
                          </w:pPr>
                          <w:r w:rsidRPr="00C56B0E">
                            <w:rPr>
                              <w:rFonts w:asciiTheme="minorBidi" w:hAnsiTheme="minorBidi"/>
                              <w:b/>
                              <w:bCs/>
                              <w:color w:val="FFFFFF" w:themeColor="background1"/>
                              <w:sz w:val="16"/>
                              <w:szCs w:val="16"/>
                            </w:rPr>
                            <w:t>IBF5</w:t>
                          </w:r>
                        </w:p>
                      </w:txbxContent>
                    </v:textbox>
                  </v:oval>
                </v:group>
                <v:group id="Group" o:spid="_x0000_s1172" style="position:absolute;left:16924;top:39147;width:6963;height:6963" coordorigin="16926,39105"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t0xAAAAN0AAAAPAAAAZHJzL2Rvd25yZXYueG1sRE9Na8JA&#10;EL0X+h+WKfTWbKK0SHQNQbT0IEKNIN6G7JgEs7Mhu03iv+8Khd7m8T5nlU2mFQP1rrGsIIliEMSl&#10;1Q1XCk7F7m0Bwnlkja1lUnAnB9n6+WmFqbYjf9Nw9JUIIexSVFB736VSurImgy6yHXHgrrY36APs&#10;K6l7HEO4aeUsjj+kwYZDQ40dbWoqb8cfo+BzxDGfJ9thf7tu7pfi/XDeJ6TU68uUL0F4mvy/+M/9&#10;pcP8eDaHxzfhBLn+BQAA//8DAFBLAQItABQABgAIAAAAIQDb4fbL7gAAAIUBAAATAAAAAAAAAAAA&#10;AAAAAAAAAABbQ29udGVudF9UeXBlc10ueG1sUEsBAi0AFAAGAAgAAAAhAFr0LFu/AAAAFQEAAAsA&#10;AAAAAAAAAAAAAAAAHwEAAF9yZWxzLy5yZWxzUEsBAi0AFAAGAAgAAAAhANT9q3TEAAAA3QAAAA8A&#10;AAAAAAAAAAAAAAAABwIAAGRycy9kb3ducmV2LnhtbFBLBQYAAAAAAwADALcAAAD4AgAAAAA=&#10;">
                  <v:oval id="Oval 1024" o:spid="_x0000_s1173" style="position:absolute;left:16926;top:39105;width:6963;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yltwgAAAN0AAAAPAAAAZHJzL2Rvd25yZXYueG1sRE9LasMw&#10;EN0XegcxhewaKaGU4EY2caDQQrNo0gMM1tgysUbCUhL79lGh0N083ne21eQGcaUx9p41rJYKBHHj&#10;Tc+dhp/T+/MGREzIBgfPpGGmCFX5+LDFwvgbf9P1mDqRQzgWqMGmFAopY2PJYVz6QJy51o8OU4Zj&#10;J82ItxzuBrlW6lU67Dk3WAy0t9Scjxenof6qXVjVn+3+EOa5vWySVfKg9eJp2r2BSDSlf/Gf+8Pk&#10;+Wr9Ar/f5BNkeQcAAP//AwBQSwECLQAUAAYACAAAACEA2+H2y+4AAACFAQAAEwAAAAAAAAAAAAAA&#10;AAAAAAAAW0NvbnRlbnRfVHlwZXNdLnhtbFBLAQItABQABgAIAAAAIQBa9CxbvwAAABUBAAALAAAA&#10;AAAAAAAAAAAAAB8BAABfcmVscy8ucmVsc1BLAQItABQABgAIAAAAIQAMMyltwgAAAN0AAAAPAAAA&#10;AAAAAAAAAAAAAAcCAABkcnMvZG93bnJldi54bWxQSwUGAAAAAAMAAwC3AAAA9gI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1025" o:spid="_x0000_s1174" style="position:absolute;left:17318;top:39497;width:6224;height:6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kabwwAAAN0AAAAPAAAAZHJzL2Rvd25yZXYueG1sRE/NisIw&#10;EL4v+A5hhL2taYSVpRqluD948OCqDzA0s23XZlKSWKtPb4SFvc3H9zuL1WBb0ZMPjWMNapKBIC6d&#10;abjScDx8vryBCBHZYOuYNFwpwGo5elpgbtyFv6nfx0qkEA45aqhj7HIpQ1mTxTBxHXHifpy3GBP0&#10;lTQeLynctnKaZTNpseHUUGNH65rK0/5sNdx+t8WM1LlR7x9X5Xu1O3wdC62fx0MxBxFpiP/iP/fG&#10;pPnZ9BUe36QT5PIOAAD//wMAUEsBAi0AFAAGAAgAAAAhANvh9svuAAAAhQEAABMAAAAAAAAAAAAA&#10;AAAAAAAAAFtDb250ZW50X1R5cGVzXS54bWxQSwECLQAUAAYACAAAACEAWvQsW78AAAAVAQAACwAA&#10;AAAAAAAAAAAAAAAfAQAAX3JlbHMvLnJlbHNQSwECLQAUAAYACAAAACEAlQpGm8MAAADdAAAADwAA&#10;AAAAAAAAAAAAAAAHAgAAZHJzL2Rvd25yZXYueG1sUEsFBgAAAAADAAMAtwAAAPcCA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B9" w14:textId="77777777" w:rsidR="006542F1" w:rsidRDefault="006542F1" w:rsidP="00345369">
                          <w:pPr>
                            <w:jc w:val="center"/>
                          </w:pPr>
                          <w:r w:rsidRPr="00C56B0E">
                            <w:rPr>
                              <w:rFonts w:asciiTheme="minorBidi" w:hAnsiTheme="minorBidi"/>
                              <w:b/>
                              <w:bCs/>
                              <w:color w:val="FFFFFF" w:themeColor="background1"/>
                              <w:sz w:val="16"/>
                              <w:szCs w:val="16"/>
                            </w:rPr>
                            <w:t>IBF6</w:t>
                          </w:r>
                        </w:p>
                      </w:txbxContent>
                    </v:textbox>
                  </v:oval>
                </v:group>
                <v:group id="Group" o:spid="_x0000_s1175" style="position:absolute;left:23812;top:45529;width:6962;height:6962" coordorigin="23848,45522"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gjswwAAAN0AAAAPAAAAZHJzL2Rvd25yZXYueG1sRE9Ni8Iw&#10;EL0L/ocwgjdNqyhSjSKyu+xBBOvC4m1oxrbYTEqTbeu/3wiCt3m8z9nselOJlhpXWlYQTyMQxJnV&#10;JecKfi6fkxUI55E1VpZJwYMc7LbDwQYTbTs+U5v6XIQQdgkqKLyvEyldVpBBN7U1ceButjHoA2xy&#10;qRvsQrip5CyKltJgyaGhwJoOBWX39M8o+Oqw28/jj/Z4vx0e18vi9HuMSanxqN+vQXjq/Vv8cn/r&#10;MD+aLeH5TThBbv8BAAD//wMAUEsBAi0AFAAGAAgAAAAhANvh9svuAAAAhQEAABMAAAAAAAAAAAAA&#10;AAAAAAAAAFtDb250ZW50X1R5cGVzXS54bWxQSwECLQAUAAYACAAAACEAWvQsW78AAAAVAQAACwAA&#10;AAAAAAAAAAAAAAAfAQAAX3JlbHMvLnJlbHNQSwECLQAUAAYACAAAACEAxIoI7MMAAADdAAAADwAA&#10;AAAAAAAAAAAAAAAHAgAAZHJzL2Rvd25yZXYueG1sUEsFBgAAAAADAAMAtwAAAPcCAAAAAA==&#10;">
                  <v:oval id="Oval 1027" o:spid="_x0000_s1176" style="position:absolute;left:23848;top:45522;width:6963;height:69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bcawgAAAN0AAAAPAAAAZHJzL2Rvd25yZXYueG1sRE9LasMw&#10;EN0XegcxhewaKVm0wY1s4kChhWbRpAcYrLFlYo2EpST27aNCobt5vO9sq8kN4kpj7D1rWC0VCOLG&#10;m547DT+n9+cNiJiQDQ6eScNMEary8WGLhfE3/qbrMXUih3AsUINNKRRSxsaSw7j0gThzrR8dpgzH&#10;TpoRbzncDXKt1It02HNusBhob6k5Hy9OQ/1Vu7CqP9v9Icxze9kkq+RB68XTtHsDkWhK/+I/94fJ&#10;89X6FX6/ySfI8g4AAP//AwBQSwECLQAUAAYACAAAACEA2+H2y+4AAACFAQAAEwAAAAAAAAAAAAAA&#10;AAAAAAAAW0NvbnRlbnRfVHlwZXNdLnhtbFBLAQItABQABgAIAAAAIQBa9CxbvwAAABUBAAALAAAA&#10;AAAAAAAAAAAAAB8BAABfcmVscy8ucmVsc1BLAQItABQABgAIAAAAIQD84bcawgAAAN0AAAAPAAAA&#10;AAAAAAAAAAAAAAcCAABkcnMvZG93bnJldi54bWxQSwUGAAAAAAMAAwC3AAAA9gI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1028" o:spid="_x0000_s1177" style="position:absolute;left:24240;top:45914;width:6224;height:62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voxgAAAN0AAAAPAAAAZHJzL2Rvd25yZXYueG1sRI9BT8Mw&#10;DIXvSPsPkSdxqVhKDwiVZdM0CcSRBS67mca03RqnS8LW8evxAYmbrff83uflevKDOlNMfWAD94sS&#10;FHETXM+tgY/357tHUCkjOxwCk4ErJVivZjdLrF248I7ONrdKQjjVaKDLeay1Tk1HHtMijMSifYXo&#10;McsaW+0iXiTcD7oqywftsWdp6HCkbUfN0X57A3sbi5dd8fZp06lwV1v9hE1xMOZ2Pm2eQGWa8r/5&#10;7/rVCX5ZCa58IyPo1S8AAAD//wMAUEsBAi0AFAAGAAgAAAAhANvh9svuAAAAhQEAABMAAAAAAAAA&#10;AAAAAAAAAAAAAFtDb250ZW50X1R5cGVzXS54bWxQSwECLQAUAAYACAAAACEAWvQsW78AAAAVAQAA&#10;CwAAAAAAAAAAAAAAAAAfAQAAX3JlbHMvLnJlbHNQSwECLQAUAAYACAAAACEAVaPr6MYAAADdAAAA&#10;DwAAAAAAAAAAAAAAAAAHAgAAZHJzL2Rvd25yZXYueG1sUEsFBgAAAAADAAMAtwAAAPoCA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BA" w14:textId="77777777" w:rsidR="006542F1" w:rsidRDefault="006542F1" w:rsidP="00345369">
                          <w:pPr>
                            <w:jc w:val="center"/>
                          </w:pPr>
                          <w:r w:rsidRPr="00C56B0E">
                            <w:rPr>
                              <w:rFonts w:asciiTheme="minorBidi" w:hAnsiTheme="minorBidi"/>
                              <w:b/>
                              <w:bCs/>
                              <w:color w:val="FFFFFF" w:themeColor="background1"/>
                              <w:sz w:val="16"/>
                              <w:szCs w:val="16"/>
                            </w:rPr>
                            <w:t>IBF7</w:t>
                          </w:r>
                        </w:p>
                      </w:txbxContent>
                    </v:textbox>
                  </v:oval>
                </v:group>
                <v:group id="Group" o:spid="_x0000_s1178" style="position:absolute;left:34861;top:49244;width:6962;height:6962" coordorigin="34818,49211"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ZyexQAAAN0AAAAPAAAAZHJzL2Rvd25yZXYueG1sRE9La8JA&#10;EL4X/A/LCL3VTSItNnUVES09SMFEKL0N2TEJZmdDds3j33cLhd7m43vOejuaRvTUudqygngRgSAu&#10;rK65VHDJj08rEM4ja2wsk4KJHGw3s4c1ptoOfKY+86UIIexSVFB536ZSuqIig25hW+LAXW1n0AfY&#10;lVJ3OIRw08gkil6kwZpDQ4Ut7SsqbtndKHgfcNgt40N/ul3303f+/Pl1ikmpx/m4ewPhafT/4j/3&#10;hw7zo+QVfr8JJ8jNDwAAAP//AwBQSwECLQAUAAYACAAAACEA2+H2y+4AAACFAQAAEwAAAAAAAAAA&#10;AAAAAAAAAAAAW0NvbnRlbnRfVHlwZXNdLnhtbFBLAQItABQABgAIAAAAIQBa9CxbvwAAABUBAAAL&#10;AAAAAAAAAAAAAAAAAB8BAABfcmVscy8ucmVsc1BLAQItABQABgAIAAAAIQC1FZyexQAAAN0AAAAP&#10;AAAAAAAAAAAAAAAAAAcCAABkcnMvZG93bnJldi54bWxQSwUGAAAAAAMAAwC3AAAA+QIAAAAA&#10;">
                  <v:oval id="Oval 1030" o:spid="_x0000_s1179" style="position:absolute;left:34818;top:49211;width:6963;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bmzxQAAAN0AAAAPAAAAZHJzL2Rvd25yZXYueG1sRI9Ba8Mw&#10;DIXvg/0Ho8Fuq90NRsnqlqYw2GA9rN0PELESh8ayid02+ffTYbCbxHt679N6O4VBXWnMfWQLy4UB&#10;RdxE13Nn4ef0/rQClQuywyEyWZgpw3Zzf7fGysUbf9P1WDolIZwrtOBLSZXWufEUMC9iIhatjWPA&#10;IuvYaTfiTcLDoJ+NedUBe5YGj4n2nprz8RIs1F91SMv6s90f0jy3l1XxRh+sfXyYdm+gCk3l3/x3&#10;/eEE37wIv3wjI+jNLwAAAP//AwBQSwECLQAUAAYACAAAACEA2+H2y+4AAACFAQAAEwAAAAAAAAAA&#10;AAAAAAAAAAAAW0NvbnRlbnRfVHlwZXNdLnhtbFBLAQItABQABgAIAAAAIQBa9CxbvwAAABUBAAAL&#10;AAAAAAAAAAAAAAAAAB8BAABfcmVscy8ucmVsc1BLAQItABQABgAIAAAAIQD20bmzxQAAAN0AAAAP&#10;AAAAAAAAAAAAAAAAAAcCAABkcnMvZG93bnJldi54bWxQSwUGAAAAAAMAAwC3AAAA+QI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1031" o:spid="_x0000_s1180" style="position:absolute;left:35210;top:49602;width:6224;height:62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NZFwwAAAN0AAAAPAAAAZHJzL2Rvd25yZXYueG1sRE/NagIx&#10;EL4XfIcwBW81GwUpW6Ms1ZYePFj1AYbNdHfbzWRJ4rr26Y0geJuP73cWq8G2oicfGsca1CQDQVw6&#10;03Cl4Xj4eHkFESKywdYxabhQgNVy9LTA3Lgzf1O/j5VIIRxy1FDH2OVShrImi2HiOuLE/ThvMSbo&#10;K2k8nlO4beU0y+bSYsOpocaO3msq//Ynq+H/d1vMSZ0atd5clO/V7vB5LLQePw/FG4hIQ3yI7+4v&#10;k+ZnMwW3b9IJcnkFAAD//wMAUEsBAi0AFAAGAAgAAAAhANvh9svuAAAAhQEAABMAAAAAAAAAAAAA&#10;AAAAAAAAAFtDb250ZW50X1R5cGVzXS54bWxQSwECLQAUAAYACAAAACEAWvQsW78AAAAVAQAACwAA&#10;AAAAAAAAAAAAAAAfAQAAX3JlbHMvLnJlbHNQSwECLQAUAAYACAAAACEAb+jWRcMAAADdAAAADwAA&#10;AAAAAAAAAAAAAAAHAgAAZHJzL2Rvd25yZXYueG1sUEsFBgAAAAADAAMAtwAAAPcCA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BB" w14:textId="77777777" w:rsidR="006542F1" w:rsidRDefault="006542F1" w:rsidP="00345369">
                          <w:pPr>
                            <w:jc w:val="center"/>
                          </w:pPr>
                          <w:r w:rsidRPr="00C56B0E">
                            <w:rPr>
                              <w:rFonts w:asciiTheme="minorBidi" w:hAnsiTheme="minorBidi"/>
                              <w:b/>
                              <w:bCs/>
                              <w:color w:val="FFFFFF" w:themeColor="background1"/>
                              <w:sz w:val="16"/>
                              <w:szCs w:val="16"/>
                            </w:rPr>
                            <w:t>IBF8</w:t>
                          </w:r>
                        </w:p>
                      </w:txbxContent>
                    </v:textbox>
                  </v:oval>
                </v:group>
                <v:shape id="TextBox 52" o:spid="_x0000_s1181" type="#_x0000_t202" style="position:absolute;left:24996;top:-2046;width:8628;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R5nxQAAAN0AAAAPAAAAZHJzL2Rvd25yZXYueG1sRE89b8Iw&#10;EN2R+A/WIXUDBypVNMWgAgJapgbK0O0aH0nAPkexgfTf15WQut3T+7zJrLVGXKnxlWMFw0ECgjh3&#10;uuJCwed+1R+D8AFZo3FMCn7Iw2za7Uww1e7GGV13oRAxhH2KCsoQ6lRKn5dk0Q9cTRy5o2sshgib&#10;QuoGbzHcGjlKkidpseLYUGJNi5Ly8+5iFbxvnw/Z8mD2x4/N6dvQcn75WrdKPfTa1xcQgdrwL767&#10;33ScnzyO4O+beIKc/gIAAP//AwBQSwECLQAUAAYACAAAACEA2+H2y+4AAACFAQAAEwAAAAAAAAAA&#10;AAAAAAAAAAAAW0NvbnRlbnRfVHlwZXNdLnhtbFBLAQItABQABgAIAAAAIQBa9CxbvwAAABUBAAAL&#10;AAAAAAAAAAAAAAAAAB8BAABfcmVscy8ucmVsc1BLAQItABQABgAIAAAAIQD0TR5nxQAAAN0AAAAP&#10;AAAAAAAAAAAAAAAAAAcCAABkcnMvZG93bnJldi54bWxQSwUGAAAAAAMAAwC3AAAA+QIAAAAA&#10;" filled="f" stroked="f" strokeweight="1pt">
                  <v:stroke miterlimit="4"/>
                  <v:textbox inset="1.2699mm,1.2699mm,1.2699mm,1.2699mm">
                    <w:txbxContent>
                      <w:p w14:paraId="635E8EBC"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Personality</w:t>
                        </w:r>
                      </w:p>
                    </w:txbxContent>
                  </v:textbox>
                </v:shape>
                <v:shape id="TextBox 52" o:spid="_x0000_s1182" type="#_x0000_t202" style="position:absolute;left:16096;top:5766;width:8478;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bv8xQAAAN0AAAAPAAAAZHJzL2Rvd25yZXYueG1sRE9NawIx&#10;EL0L/ocwQm+aVUHs1iitUrWeqtZDb9PNuLs2mSybqOu/NwWht3m8z5nMGmvEhWpfOlbQ7yUgiDOn&#10;S84VfO3fu2MQPiBrNI5JwY08zKbt1gRT7a68pcsu5CKGsE9RQRFClUrps4Is+p6riCN3dLXFEGGd&#10;S13jNYZbIwdJMpIWS44NBVY0Lyj73Z2tgo/N82G7OJj98XN1+jG0eDt/LxulnjrN6wuIQE34Fz/c&#10;ax3nJ8Mh/H0TT5DTOwAAAP//AwBQSwECLQAUAAYACAAAACEA2+H2y+4AAACFAQAAEwAAAAAAAAAA&#10;AAAAAAAAAAAAW0NvbnRlbnRfVHlwZXNdLnhtbFBLAQItABQABgAIAAAAIQBa9CxbvwAAABUBAAAL&#10;AAAAAAAAAAAAAAAAAB8BAABfcmVscy8ucmVsc1BLAQItABQABgAIAAAAIQCbAbv8xQAAAN0AAAAP&#10;AAAAAAAAAAAAAAAAAAcCAABkcnMvZG93bnJldi54bWxQSwUGAAAAAAMAAwC3AAAA+QIAAAAA&#10;" filled="f" stroked="f" strokeweight="1pt">
                  <v:stroke miterlimit="4"/>
                  <v:textbox inset="1.2699mm,1.2699mm,1.2699mm,1.2699mm">
                    <w:txbxContent>
                      <w:p w14:paraId="635E8EBD" w14:textId="77777777" w:rsidR="006542F1" w:rsidRPr="00C56B0E" w:rsidRDefault="006542F1" w:rsidP="00345369">
                        <w:pPr>
                          <w:pStyle w:val="NormalWeb"/>
                          <w:spacing w:before="0" w:beforeAutospacing="0" w:after="0" w:afterAutospacing="0"/>
                          <w:rPr>
                            <w:color w:val="404040" w:themeColor="text1" w:themeTint="BF"/>
                            <w:sz w:val="16"/>
                            <w:szCs w:val="16"/>
                          </w:rPr>
                        </w:pPr>
                        <w:r w:rsidRPr="00C56B0E">
                          <w:rPr>
                            <w:rFonts w:asciiTheme="minorHAnsi" w:hAnsi="Calibri" w:cstheme="minorBidi"/>
                            <w:b/>
                            <w:bCs/>
                            <w:color w:val="404040" w:themeColor="text1" w:themeTint="BF"/>
                            <w:kern w:val="24"/>
                            <w:sz w:val="16"/>
                            <w:szCs w:val="16"/>
                          </w:rPr>
                          <w:t>Perception</w:t>
                        </w:r>
                      </w:p>
                    </w:txbxContent>
                  </v:textbox>
                </v:shape>
                <v:shape id="TextBox 52" o:spid="_x0000_s1183" type="#_x0000_t202" style="position:absolute;left:3960;top:21270;width:923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COIxQAAAN0AAAAPAAAAZHJzL2Rvd25yZXYueG1sRE9LTwIx&#10;EL6T8B+aIeEGXYQQXClEJYpw4iEHb8N22F1tp5ttgfXfWxMSbvPle8503lgjLlT70rGCQT8BQZw5&#10;XXKu4HP/1puA8AFZo3FMCn7Jw3zWbk0x1e7KW7rsQi5iCPsUFRQhVKmUPivIou+7ijhyJ1dbDBHW&#10;udQ1XmO4NfIhScbSYsmxocCKXgvKfnZnq2C1fjxsFwezP22W30dDi5fz13ujVLfTPD+BCNSEu/jm&#10;/tBxfjIcwf838QQ5+wMAAP//AwBQSwECLQAUAAYACAAAACEA2+H2y+4AAACFAQAAEwAAAAAAAAAA&#10;AAAAAAAAAAAAW0NvbnRlbnRfVHlwZXNdLnhtbFBLAQItABQABgAIAAAAIQBa9CxbvwAAABUBAAAL&#10;AAAAAAAAAAAAAAAAAB8BAABfcmVscy8ucmVsc1BLAQItABQABgAIAAAAIQAU6COIxQAAAN0AAAAP&#10;AAAAAAAAAAAAAAAAAAcCAABkcnMvZG93bnJldi54bWxQSwUGAAAAAAMAAwC3AAAA+QIAAAAA&#10;" filled="f" stroked="f" strokeweight="1pt">
                  <v:stroke miterlimit="4"/>
                  <v:textbox inset="1.2699mm,1.2699mm,1.2699mm,1.2699mm">
                    <w:txbxContent>
                      <w:p w14:paraId="635E8EBE"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Motivation</w:t>
                        </w:r>
                      </w:p>
                    </w:txbxContent>
                  </v:textbox>
                </v:shape>
                <v:shape id="TextBox 52" o:spid="_x0000_s1184" type="#_x0000_t202" style="position:absolute;left:3857;top:30843;width:8807;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YTxQAAAN0AAAAPAAAAZHJzL2Rvd25yZXYueG1sRE9LTwIx&#10;EL6T8B+aIeEGXSQQXClEJYpw4iEHb8N22F1tp5ttgfXfWxMSbvPle8503lgjLlT70rGCQT8BQZw5&#10;XXKu4HP/1puA8AFZo3FMCn7Jw3zWbk0x1e7KW7rsQi5iCPsUFRQhVKmUPivIou+7ijhyJ1dbDBHW&#10;udQ1XmO4NfIhScbSYsmxocCKXgvKfnZnq2C1fjxsFwezP22W30dDi5fz13ujVLfTPD+BCNSEu/jm&#10;/tBxfjIcwf838QQ5+wMAAP//AwBQSwECLQAUAAYACAAAACEA2+H2y+4AAACFAQAAEwAAAAAAAAAA&#10;AAAAAAAAAAAAW0NvbnRlbnRfVHlwZXNdLnhtbFBLAQItABQABgAIAAAAIQBa9CxbvwAAABUBAAAL&#10;AAAAAAAAAAAAAAAAAB8BAABfcmVscy8ucmVsc1BLAQItABQABgAIAAAAIQB7pIYTxQAAAN0AAAAP&#10;AAAAAAAAAAAAAAAAAAcCAABkcnMvZG93bnJldi54bWxQSwUGAAAAAAMAAwC3AAAA+QIAAAAA&#10;" filled="f" stroked="f" strokeweight="1pt">
                  <v:stroke miterlimit="4"/>
                  <v:textbox inset="1.2699mm,1.2699mm,1.2699mm,1.2699mm">
                    <w:txbxContent>
                      <w:p w14:paraId="635E8EBF"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Attitudes</w:t>
                        </w:r>
                      </w:p>
                    </w:txbxContent>
                  </v:textbox>
                </v:shape>
                <v:shape id="TextBox 52" o:spid="_x0000_s1185" type="#_x0000_t202" style="position:absolute;left:5238;top:41909;width:11271;height:2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hhkxQAAAN0AAAAPAAAAZHJzL2Rvd25yZXYueG1sRE/JbsIw&#10;EL0j9R+sqdQbOG0lVAIGlaK2wImwHLhN4yFJscdRbCD8fY1Uids8vXVGk9YacabGV44VPPcSEMS5&#10;0xUXCrabz+4bCB+QNRrHpOBKHibjh84IU+0unNF5HQoRQ9inqKAMoU6l9HlJFn3P1cSRO7jGYoiw&#10;KaRu8BLDrZEvSdKXFiuODSXW9FFSflyfrILFcrDLZjuzOay+f38Mzaan/Ver1NNj+z4EEagNd/G/&#10;e67j/OS1D7dv4gly/AcAAP//AwBQSwECLQAUAAYACAAAACEA2+H2y+4AAACFAQAAEwAAAAAAAAAA&#10;AAAAAAAAAAAAW0NvbnRlbnRfVHlwZXNdLnhtbFBLAQItABQABgAIAAAAIQBa9CxbvwAAABUBAAAL&#10;AAAAAAAAAAAAAAAAAB8BAABfcmVscy8ucmVsc1BLAQItABQABgAIAAAAIQCLdhhkxQAAAN0AAAAP&#10;AAAAAAAAAAAAAAAAAAcCAABkcnMvZG93bnJldi54bWxQSwUGAAAAAAMAAwC3AAAA+QIAAAAA&#10;" filled="f" stroked="f" strokeweight="1pt">
                  <v:stroke miterlimit="4"/>
                  <v:textbox inset="1.2699mm,1.2699mm,1.2699mm,1.2699mm">
                    <w:txbxContent>
                      <w:p w14:paraId="635E8EC0"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Work stress</w:t>
                        </w:r>
                      </w:p>
                    </w:txbxContent>
                  </v:textbox>
                </v:shape>
                <v:shape id="TextBox 52" o:spid="_x0000_s1186" type="#_x0000_t202" style="position:absolute;left:8000;top:48576;width:1774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r3/xQAAAN0AAAAPAAAAZHJzL2Rvd25yZXYueG1sRE9LTwIx&#10;EL6T8B+aIeEGXSQBXClEJYpw4iEHb8N22F1tp5ttgfXfWxMSbvPle8503lgjLlT70rGCQT8BQZw5&#10;XXKu4HP/1puA8AFZo3FMCn7Jw3zWbk0x1e7KW7rsQi5iCPsUFRQhVKmUPivIou+7ijhyJ1dbDBHW&#10;udQ1XmO4NfIhSUbSYsmxocCKXgvKfnZnq2C1fjxsFwezP22W30dDi5fz13ujVLfTPD+BCNSEu/jm&#10;/tBxfjIcw/838QQ5+wMAAP//AwBQSwECLQAUAAYACAAAACEA2+H2y+4AAACFAQAAEwAAAAAAAAAA&#10;AAAAAAAAAAAAW0NvbnRlbnRfVHlwZXNdLnhtbFBLAQItABQABgAIAAAAIQBa9CxbvwAAABUBAAAL&#10;AAAAAAAAAAAAAAAAAB8BAABfcmVscy8ucmVsc1BLAQItABQABgAIAAAAIQDkOr3/xQAAAN0AAAAP&#10;AAAAAAAAAAAAAAAAAAcCAABkcnMvZG93bnJldi54bWxQSwUGAAAAAAMAAwC3AAAA+QIAAAAA&#10;" filled="f" stroked="f" strokeweight="1pt">
                  <v:stroke miterlimit="4"/>
                  <v:textbox inset="1.2699mm,1.2699mm,1.2699mm,1.2699mm">
                    <w:txbxContent>
                      <w:p w14:paraId="635E8EC1"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Job satisfaction</w:t>
                        </w:r>
                      </w:p>
                    </w:txbxContent>
                  </v:textbox>
                </v:shape>
                <v:shape id="TextBox 52" o:spid="_x0000_s1187" type="#_x0000_t202" style="position:absolute;left:24871;top:56614;width:10086;height:5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SmNyAAAAN0AAAAPAAAAZHJzL2Rvd25yZXYueG1sRI9PT8Mw&#10;DMXvSPsOkSdxY+lAQtA1nYCJfzuxjR12M43XdiRO1WRb+fb4gMTN1nt+7+diPninTtTHNrCB6SQD&#10;RVwF23Jt4HPzfHUHKiZkiy4wGfihCPNydFFgbsOZV3Rap1pJCMccDTQpdbnWsWrIY5yEjli0feg9&#10;Jln7WtsezxLunb7OslvtsWVpaLCjp4aq7/XRG3hf3m9Xi63b7D9eD1+OFo/H3ctgzOV4eJiBSjSk&#10;f/Pf9ZsV/OxGcOUbGUGXvwAAAP//AwBQSwECLQAUAAYACAAAACEA2+H2y+4AAACFAQAAEwAAAAAA&#10;AAAAAAAAAAAAAAAAW0NvbnRlbnRfVHlwZXNdLnhtbFBLAQItABQABgAIAAAAIQBa9CxbvwAAABUB&#10;AAALAAAAAAAAAAAAAAAAAB8BAABfcmVscy8ucmVsc1BLAQItABQABgAIAAAAIQCVpSmNyAAAAN0A&#10;AAAPAAAAAAAAAAAAAAAAAAcCAABkcnMvZG93bnJldi54bWxQSwUGAAAAAAMAAwC3AAAA/AIAAAAA&#10;" filled="f" stroked="f" strokeweight="1pt">
                  <v:stroke miterlimit="4"/>
                  <v:textbox inset="1.2699mm,1.2699mm,1.2699mm,1.2699mm">
                    <w:txbxContent>
                      <w:p w14:paraId="635E8EC2" w14:textId="77777777" w:rsidR="006542F1" w:rsidRDefault="006542F1" w:rsidP="00345369">
                        <w:pPr>
                          <w:pStyle w:val="NormalWeb"/>
                          <w:spacing w:before="0" w:beforeAutospacing="0" w:after="0" w:afterAutospacing="0"/>
                          <w:jc w:val="center"/>
                          <w:rPr>
                            <w:rFonts w:asciiTheme="minorHAnsi" w:hAnsi="Calibri" w:cstheme="minorBidi"/>
                            <w:b/>
                            <w:bCs/>
                            <w:color w:val="404040" w:themeColor="text1" w:themeTint="BF"/>
                            <w:kern w:val="24"/>
                            <w:sz w:val="16"/>
                            <w:szCs w:val="16"/>
                          </w:rPr>
                        </w:pPr>
                        <w:r>
                          <w:rPr>
                            <w:rFonts w:asciiTheme="minorHAnsi" w:hAnsi="Calibri" w:cstheme="minorBidi"/>
                            <w:b/>
                            <w:bCs/>
                            <w:color w:val="404040" w:themeColor="text1" w:themeTint="BF"/>
                            <w:kern w:val="24"/>
                            <w:sz w:val="16"/>
                            <w:szCs w:val="16"/>
                          </w:rPr>
                          <w:t>Administrative</w:t>
                        </w:r>
                      </w:p>
                      <w:p w14:paraId="635E8EC3"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Leadership</w:t>
                        </w:r>
                      </w:p>
                    </w:txbxContent>
                  </v:textbox>
                </v:shape>
                <v:group id="Group" o:spid="_x0000_s1188" style="position:absolute;left:12287;top:19431;width:6962;height:6962" coordorigin="12294,19406"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ApDwwAAAN0AAAAPAAAAZHJzL2Rvd25yZXYueG1sRE9Li8Iw&#10;EL4v+B/CCN7WtIqLVqOIuOJBBB8g3oZmbIvNpDTZtv77zYKwt/n4nrNYdaYUDdWusKwgHkYgiFOr&#10;C84UXC/fn1MQziNrLC2Tghc5WC17HwtMtG35RM3ZZyKEsEtQQe59lUjp0pwMuqGtiAP3sLVBH2Cd&#10;SV1jG8JNKUdR9CUNFhwacqxok1P6PP8YBbsW2/U43jaH52Pzul8mx9shJqUG/W49B+Gp8//it3uv&#10;w/xoPIO/b8IJcvkLAAD//wMAUEsBAi0AFAAGAAgAAAAhANvh9svuAAAAhQEAABMAAAAAAAAAAAAA&#10;AAAAAAAAAFtDb250ZW50X1R5cGVzXS54bWxQSwECLQAUAAYACAAAACEAWvQsW78AAAAVAQAACwAA&#10;AAAAAAAAAAAAAAAfAQAAX3JlbHMvLnJlbHNQSwECLQAUAAYACAAAACEAMMwKQ8MAAADdAAAADwAA&#10;AAAAAAAAAAAAAAAHAgAAZHJzL2Rvd25yZXYueG1sUEsFBgAAAAADAAMAtwAAAPcCAAAAAA==&#10;">
                  <v:oval id="Oval 1040" o:spid="_x0000_s1189" style="position:absolute;left:12294;top:19406;width:6963;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8rOxQAAAN0AAAAPAAAAZHJzL2Rvd25yZXYueG1sRI9Ba8Mw&#10;DIXvg/0Ho8Fuq90xRsnqlqYw2GA9rN0PELESh8ayid02+ffTYbCbxHt679N6O4VBXWnMfWQLy4UB&#10;RdxE13Nn4ef0/rQClQuywyEyWZgpw3Zzf7fGysUbf9P1WDolIZwrtOBLSZXWufEUMC9iIhatjWPA&#10;IuvYaTfiTcLDoJ+NedUBe5YGj4n2nprz8RIs1F91SMv6s90f0jy3l1XxRh+sfXyYdm+gCk3l3/x3&#10;/eEE37wIv3wjI+jNLwAAAP//AwBQSwECLQAUAAYACAAAACEA2+H2y+4AAACFAQAAEwAAAAAAAAAA&#10;AAAAAAAAAAAAW0NvbnRlbnRfVHlwZXNdLnhtbFBLAQItABQABgAIAAAAIQBa9CxbvwAAABUBAAAL&#10;AAAAAAAAAAAAAAAAAB8BAABfcmVscy8ucmVsc1BLAQItABQABgAIAAAAIQCu18rOxQAAAN0AAAAP&#10;AAAAAAAAAAAAAAAAAAcCAABkcnMvZG93bnJldi54bWxQSwUGAAAAAAMAAwC3AAAA+QI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1041" o:spid="_x0000_s1190" style="position:absolute;left:12686;top:19798;width:6224;height:62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qU4wwAAAN0AAAAPAAAAZHJzL2Rvd25yZXYueG1sRE/NagIx&#10;EL4XfIcwBW81GxEpW6Ms1ZYePFj1AYbNdHfbzWRJ4rr26Y0geJuP73cWq8G2oicfGsca1CQDQVw6&#10;03Cl4Xj4eHkFESKywdYxabhQgNVy9LTA3Lgzf1O/j5VIIRxy1FDH2OVShrImi2HiOuLE/ThvMSbo&#10;K2k8nlO4beU0y+bSYsOpocaO3msq//Ynq+H/d1vMSZ0atd5clO/V7vB5LLQePw/FG4hIQ3yI7+4v&#10;k+ZnMwW3b9IJcnkFAAD//wMAUEsBAi0AFAAGAAgAAAAhANvh9svuAAAAhQEAABMAAAAAAAAAAAAA&#10;AAAAAAAAAFtDb250ZW50X1R5cGVzXS54bWxQSwECLQAUAAYACAAAACEAWvQsW78AAAAVAQAACwAA&#10;AAAAAAAAAAAAAAAfAQAAX3JlbHMvLnJlbHNQSwECLQAUAAYACAAAACEAN+6lOMMAAADdAAAADwAA&#10;AAAAAAAAAAAAAAAHAgAAZHJzL2Rvd25yZXYueG1sUEsFBgAAAAADAAMAtwAAAPcCA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C4" w14:textId="77777777" w:rsidR="006542F1" w:rsidRPr="00C56B0E" w:rsidRDefault="006542F1" w:rsidP="00345369">
                          <w:pPr>
                            <w:jc w:val="center"/>
                            <w:rPr>
                              <w:b/>
                              <w:bCs/>
                              <w:sz w:val="16"/>
                              <w:szCs w:val="16"/>
                            </w:rPr>
                          </w:pPr>
                          <w:r w:rsidRPr="00C56B0E">
                            <w:rPr>
                              <w:rFonts w:asciiTheme="minorBidi" w:hAnsiTheme="minorBidi"/>
                              <w:b/>
                              <w:bCs/>
                              <w:color w:val="FFFFFF" w:themeColor="background1"/>
                              <w:sz w:val="16"/>
                              <w:szCs w:val="16"/>
                            </w:rPr>
                            <w:t>IBF4</w:t>
                          </w:r>
                        </w:p>
                      </w:txbxContent>
                    </v:textbox>
                  </v:oval>
                </v:group>
                <v:shape id="TextBox 52" o:spid="_x0000_s1191" type="#_x0000_t202" style="position:absolute;left:4325;top:12006;width:1288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20axQAAAN0AAAAPAAAAZHJzL2Rvd25yZXYueG1sRE89b8Iw&#10;EN2R+A/WIXUDB1RVNMWgAgJapgbK0O0aH0nAPkexgfTf15WQut3T+7zJrLVGXKnxlWMFw0ECgjh3&#10;uuJCwed+1R+D8AFZo3FMCn7Iw2za7Uww1e7GGV13oRAxhH2KCsoQ6lRKn5dk0Q9cTRy5o2sshgib&#10;QuoGbzHcGjlKkidpseLYUGJNi5Ly8+5iFbxvnw/Z8mD2x4/N6dvQcn75WrdKPfTa1xcQgdrwL767&#10;33ScnzyO4O+beIKc/gIAAP//AwBQSwECLQAUAAYACAAAACEA2+H2y+4AAACFAQAAEwAAAAAAAAAA&#10;AAAAAAAAAAAAW0NvbnRlbnRfVHlwZXNdLnhtbFBLAQItABQABgAIAAAAIQBa9CxbvwAAABUBAAAL&#10;AAAAAAAAAAAAAAAAAB8BAABfcmVscy8ucmVsc1BLAQItABQABgAIAAAAIQCsS20axQAAAN0AAAAP&#10;AAAAAAAAAAAAAAAAAAcCAABkcnMvZG93bnJldi54bWxQSwUGAAAAAAMAAwC3AAAA+QIAAAAA&#10;" filled="f" stroked="f" strokeweight="1pt">
                  <v:stroke miterlimit="4"/>
                  <v:textbox inset="1.2699mm,1.2699mm,1.2699mm,1.2699mm">
                    <w:txbxContent>
                      <w:p w14:paraId="635E8EC5" w14:textId="77777777" w:rsidR="006542F1" w:rsidRPr="00C56B0E" w:rsidRDefault="006542F1" w:rsidP="00345369">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Ability and skills</w:t>
                        </w:r>
                      </w:p>
                    </w:txbxContent>
                  </v:textbox>
                </v:shape>
              </v:group>
            </w:pict>
          </mc:Fallback>
        </mc:AlternateContent>
      </w:r>
      <w:r>
        <w:rPr>
          <w:noProof/>
          <w:lang w:eastAsia="en-GB"/>
        </w:rPr>
        <mc:AlternateContent>
          <mc:Choice Requires="wps">
            <w:drawing>
              <wp:anchor distT="0" distB="0" distL="114300" distR="114300" simplePos="0" relativeHeight="251658425" behindDoc="0" locked="0" layoutInCell="1" allowOverlap="1" wp14:anchorId="635E8C15" wp14:editId="116470A6">
                <wp:simplePos x="0" y="0"/>
                <wp:positionH relativeFrom="column">
                  <wp:posOffset>2045970</wp:posOffset>
                </wp:positionH>
                <wp:positionV relativeFrom="paragraph">
                  <wp:posOffset>145415</wp:posOffset>
                </wp:positionV>
                <wp:extent cx="287655" cy="287655"/>
                <wp:effectExtent l="0" t="0" r="0" b="0"/>
                <wp:wrapNone/>
                <wp:docPr id="1043" name="Oval 1043" descr="P960TB187#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0800000" flipV="1">
                          <a:off x="0" y="0"/>
                          <a:ext cx="287655" cy="287655"/>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C6" w14:textId="77777777" w:rsidR="006542F1" w:rsidRPr="00352C92" w:rsidRDefault="006542F1" w:rsidP="00345369">
                            <w:pPr>
                              <w:jc w:val="center"/>
                              <w:rPr>
                                <w:rFonts w:asciiTheme="minorBidi" w:hAnsiTheme="minorBidi"/>
                                <w:color w:val="FFFFFF" w:themeColor="background1"/>
                                <w:sz w:val="20"/>
                                <w:szCs w:val="20"/>
                              </w:rPr>
                            </w:pPr>
                            <w:r w:rsidRPr="00352C92">
                              <w:rPr>
                                <w:rFonts w:asciiTheme="minorBidi" w:hAnsiTheme="minorBidi"/>
                                <w:b/>
                                <w:bCs/>
                                <w:color w:val="FFFFFF" w:themeColor="background1"/>
                                <w:sz w:val="12"/>
                                <w:szCs w:val="12"/>
                              </w:rPr>
                              <w:t>H1</w:t>
                            </w:r>
                          </w:p>
                        </w:txbxContent>
                      </wps:txbx>
                      <wps:bodyPr wrap="square" lIns="45719" tIns="45719" rIns="45719" bIns="45719" numCol="1" anchor="ctr">
                        <a:noAutofit/>
                      </wps:bodyPr>
                    </wps:wsp>
                  </a:graphicData>
                </a:graphic>
                <wp14:sizeRelH relativeFrom="margin">
                  <wp14:pctWidth>0</wp14:pctWidth>
                </wp14:sizeRelH>
                <wp14:sizeRelV relativeFrom="margin">
                  <wp14:pctHeight>0</wp14:pctHeight>
                </wp14:sizeRelV>
              </wp:anchor>
            </w:drawing>
          </mc:Choice>
          <mc:Fallback>
            <w:pict>
              <v:oval w14:anchorId="635E8C15" id="Oval 1043" o:spid="_x0000_s1192" alt="P960TB187#y1" style="position:absolute;left:0;text-align:left;margin-left:161.1pt;margin-top:11.45pt;width:22.65pt;height:22.65pt;rotation:180;flip:y;z-index:2516584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IK0XQIAAL0EAAAOAAAAZHJzL2Uyb0RvYy54bWysVMtu2zAQvBfoPxDsudYjfgqWg8aBiwJF&#10;YiBpe6YpSiLAV0nasv++S0px1KanojoQXJI7nJnlan17lgKdmHVcqxJnkxQjpqiuuGpK/O1593GJ&#10;kfNEVURoxUp8YQ7fbt6/W3emYLlutaiYRQCiXNGZErfemyJJHG2ZJG6iDVOwWWsriYfQNkllSQfo&#10;UiR5ms6TTtvKWE2Zc7B632/iTcSva0b9Y1075pEoMXDzcbRxPIQx2axJ0VhiWk4HGuQfWEjCFVx6&#10;hbonnqCj5W+gJKdWO137CdUy0XXNKYsaQE2W/qHmqSWGRS1gjjNXm9z/g6UPp71FvILapdMbjBSR&#10;UKXHExGoX6iYo+DXfjVPn++y5eLDJQumdcYVkPtk9naIHEyDA+faSmQ1OJ2lyzR8GNWCm++wEC0C&#10;0egcK3C5VoCdPaKwmC8X89kMIwpbwxzgkx41oBvr/GemJQqTEjMByC54RApy+up8f/rl1FCRaseF&#10;iCRKrOAZ4sDvB/dtNPiFV+MgP2Y4ZDR4nEZYZ5vDVlgElpR4B3K282AAcGrc+PR0PrvJ32bcgQfb&#10;6V8zst6dAPLbJcG1bT5KiXcN5ARXiITmAlsdJYJB6eIzDocsiVIDolCoA2X5IvhPCbRWLYiP/JQO&#10;foAGUkjuof0ElyWe9mx6aUKFXRYbaHA1VLyvcZj58+Ecn81qGYiGpYOuLvCWOmimErufR2LBaPFF&#10;gZPT2SJbQfeNAzsODuNAHeVWg9kZBqW01fD8qLcD9U9Hr2se6/x6KZQjBNAjfWH6fg5NOI7jqde/&#10;zuYXAAAA//8DAFBLAwQUAAYACAAAACEAAzdthtwAAAAJAQAADwAAAGRycy9kb3ducmV2LnhtbEyP&#10;zUrEMBSF94LvEK7gzknNYI216TAUfABHGVxmmtummJ/SpJ307Y0rXV7OxznfrQ/JGrLiHEbvBDzu&#10;CiDoOq9GNwj4/Hh74EBClE5J4x0K2DDAobm9qWWl/NW943qKA8klLlRSgI5xqigNnUYrw85P6HLW&#10;+9nKmM95oGqW11xuDWVFUVIrR5cXtJyw1dh9nxYrwOux519lu7abOfONH1NvliTE/V06vgKJmOIf&#10;DL/6WR2a7HTxi1OBGAF7xlhGBTD2AiQD+/L5CchFQMkZ0Kam/z9ofgAAAP//AwBQSwECLQAUAAYA&#10;CAAAACEAtoM4kv4AAADhAQAAEwAAAAAAAAAAAAAAAAAAAAAAW0NvbnRlbnRfVHlwZXNdLnhtbFBL&#10;AQItABQABgAIAAAAIQA4/SH/1gAAAJQBAAALAAAAAAAAAAAAAAAAAC8BAABfcmVscy8ucmVsc1BL&#10;AQItABQABgAIAAAAIQA1wIK0XQIAAL0EAAAOAAAAAAAAAAAAAAAAAC4CAABkcnMvZTJvRG9jLnht&#10;bFBLAQItABQABgAIAAAAIQADN22G3AAAAAkBAAAPAAAAAAAAAAAAAAAAALcEAABkcnMvZG93bnJl&#10;di54bWxQSwUGAAAAAAQABADzAAAAwAU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C6" w14:textId="77777777" w:rsidR="006542F1" w:rsidRPr="00352C92" w:rsidRDefault="006542F1" w:rsidP="00345369">
                      <w:pPr>
                        <w:jc w:val="center"/>
                        <w:rPr>
                          <w:rFonts w:asciiTheme="minorBidi" w:hAnsiTheme="minorBidi"/>
                          <w:color w:val="FFFFFF" w:themeColor="background1"/>
                          <w:sz w:val="20"/>
                          <w:szCs w:val="20"/>
                        </w:rPr>
                      </w:pPr>
                      <w:r w:rsidRPr="00352C92">
                        <w:rPr>
                          <w:rFonts w:asciiTheme="minorBidi" w:hAnsiTheme="minorBidi"/>
                          <w:b/>
                          <w:bCs/>
                          <w:color w:val="FFFFFF" w:themeColor="background1"/>
                          <w:sz w:val="12"/>
                          <w:szCs w:val="12"/>
                        </w:rPr>
                        <w:t>H1</w:t>
                      </w:r>
                    </w:p>
                  </w:txbxContent>
                </v:textbox>
              </v:oval>
            </w:pict>
          </mc:Fallback>
        </mc:AlternateContent>
      </w:r>
      <w:r>
        <w:rPr>
          <w:sz w:val="16"/>
          <w:szCs w:val="16"/>
        </w:rPr>
        <w:t xml:space="preserve"> </w:t>
      </w:r>
    </w:p>
    <w:p w14:paraId="635E6223" w14:textId="77777777" w:rsidR="00345369" w:rsidRDefault="00345369" w:rsidP="00345369">
      <w:pPr>
        <w:spacing w:line="360" w:lineRule="auto"/>
        <w:jc w:val="both"/>
        <w:rPr>
          <w:sz w:val="16"/>
          <w:szCs w:val="16"/>
        </w:rPr>
      </w:pPr>
    </w:p>
    <w:p w14:paraId="635E6224" w14:textId="77777777" w:rsidR="00345369" w:rsidRDefault="00345369" w:rsidP="00345369">
      <w:pPr>
        <w:spacing w:line="360" w:lineRule="auto"/>
        <w:jc w:val="both"/>
        <w:rPr>
          <w:sz w:val="16"/>
          <w:szCs w:val="16"/>
        </w:rPr>
      </w:pPr>
      <w:r w:rsidRPr="008458A4">
        <w:rPr>
          <w:noProof/>
          <w:sz w:val="16"/>
          <w:szCs w:val="16"/>
          <w:lang w:eastAsia="en-GB"/>
        </w:rPr>
        <mc:AlternateContent>
          <mc:Choice Requires="wps">
            <w:drawing>
              <wp:anchor distT="0" distB="0" distL="114300" distR="114300" simplePos="0" relativeHeight="251658415" behindDoc="0" locked="0" layoutInCell="1" allowOverlap="1" wp14:anchorId="635E8C17" wp14:editId="356C28C2">
                <wp:simplePos x="0" y="0"/>
                <wp:positionH relativeFrom="column">
                  <wp:posOffset>7362825</wp:posOffset>
                </wp:positionH>
                <wp:positionV relativeFrom="paragraph">
                  <wp:posOffset>229870</wp:posOffset>
                </wp:positionV>
                <wp:extent cx="381000" cy="3058795"/>
                <wp:effectExtent l="57150" t="19050" r="76200" b="103505"/>
                <wp:wrapNone/>
                <wp:docPr id="1044" name="Rounded Rectangle 1044" descr="P962TB177#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81000" cy="3058795"/>
                        </a:xfrm>
                        <a:prstGeom prst="roundRect">
                          <a:avLst/>
                        </a:prstGeom>
                        <a:ln/>
                      </wps:spPr>
                      <wps:style>
                        <a:lnRef idx="1">
                          <a:schemeClr val="accent4"/>
                        </a:lnRef>
                        <a:fillRef idx="3">
                          <a:schemeClr val="accent4"/>
                        </a:fillRef>
                        <a:effectRef idx="2">
                          <a:schemeClr val="accent4"/>
                        </a:effectRef>
                        <a:fontRef idx="minor">
                          <a:schemeClr val="lt1"/>
                        </a:fontRef>
                      </wps:style>
                      <wps:txbx>
                        <w:txbxContent>
                          <w:p w14:paraId="635E8EC7" w14:textId="77777777" w:rsidR="006542F1" w:rsidRPr="008458A4" w:rsidRDefault="006542F1" w:rsidP="00345369">
                            <w:pPr>
                              <w:jc w:val="center"/>
                              <w:rPr>
                                <w:color w:val="FFFFFF" w:themeColor="background1"/>
                              </w:rPr>
                            </w:pPr>
                            <w:r w:rsidRPr="008458A4">
                              <w:rPr>
                                <w:color w:val="FFFFFF" w:themeColor="background1"/>
                                <w:sz w:val="18"/>
                                <w:szCs w:val="18"/>
                              </w:rPr>
                              <w:t>The Libyan service companies</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17" id="Rounded Rectangle 1044" o:spid="_x0000_s1193" alt="P962TB177#y1" style="position:absolute;left:0;text-align:left;margin-left:579.75pt;margin-top:18.1pt;width:30pt;height:240.85pt;z-index:2516584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Bp0igIAAFkFAAAOAAAAZHJzL2Uyb0RvYy54bWysVG1r2zAQ/j7YfxDa59V2mjZNiFOylo5B&#10;aUPa0c+KLCUGWadJSuzs1+8kvzR0hcLYF/nke9Hdc8/d/LqpFDkI60rQOc3OUkqE5lCUepvTn893&#10;X68ocZ7pginQIqdH4ej14vOneW1mYgQ7UIWwBINoN6tNTnfem1mSOL4TFXNnYIRGpQRbMY9Xu00K&#10;y2qMXqlklKaXSQ22MBa4cA7/3rZKuojxpRTcP0rphCcqp5ibj6eN5yacyWLOZlvLzK7kXRrsH7Ko&#10;WKnx0SHULfOM7G35V6iq5BYcSH/GoUpAypKLWANWk6VvqnnaMSNiLQiOMwNM7v+F5Q+HlSVlgb1L&#10;x2NKNKuwS2vY60IUZI34Mb1VgrTaQjiO4K2ml6Pnb9lk8uWYBQRr42YY6MmsbHdzKAY4Gmmr8MVC&#10;SRNRPw6oi8YTjj/Pr7I0xd5wVJ2nF1eT6UUImrx6G+v8dwEVCUJObcgupBYRZ4d751v73i68qHT4&#10;FzJrc4mSPyrRKtdCYtX4ehaDRL6JG2XJgSFTGOdC+3GXhtJoHdxkqdTgeP6xY2cfXEXk4uA8+th5&#10;8Igvg/aDc1VqsO8FUD62A5GTrX2PQFt3gMA3mya2ezrtO7eB4ogcsNAOhzP8rkSc75nzK2ZxGrA3&#10;OOH+EQ+poM4pdBIlO7C/3/sf7HMaztEE3WscsJy6X3tmBSXqh0YGT7PxOExkvIwvJiO82FPN5lSj&#10;99UNYGcyXCeGRzHYe9WL0kL1grtgGR5GFdMck8up78Ub34497hIulstohDNomL/XT4b3TAgcem5e&#10;mDUd2zzy9AH6UWSzN3xrbUOPNCz3HmQZyRiwboHteoDzGznd7ZqwIE7v0ep1Iy7+AAAA//8DAFBL&#10;AwQUAAYACAAAACEApKi1CeAAAAAMAQAADwAAAGRycy9kb3ducmV2LnhtbEyPTU+EMBCG7yb+h2ZM&#10;vLkFDOgiZUNMNDEbD+7HvdCRNtIpod1d9NdbTnp8Z56880y1me3Azjh540hAukqAIXVOGeoFHPYv&#10;d4/AfJCk5OAIBXyjh019fVXJUrkLfeB5F3oWS8iXUoAOYSw5951GK/3KjUhx9+kmK0OMU8/VJC+x&#10;3A48S5KCW2koXtByxGeN3dfuZAUc02PbbA+vbz9mq/bFbPp33TZC3N7MzROwgHP4g2HRj+pQR6fW&#10;nUh5NsSc5us8sgLuiwzYQmTpMmkF5OnDGnhd8f9P1L8AAAD//wMAUEsBAi0AFAAGAAgAAAAhALaD&#10;OJL+AAAA4QEAABMAAAAAAAAAAAAAAAAAAAAAAFtDb250ZW50X1R5cGVzXS54bWxQSwECLQAUAAYA&#10;CAAAACEAOP0h/9YAAACUAQAACwAAAAAAAAAAAAAAAAAvAQAAX3JlbHMvLnJlbHNQSwECLQAUAAYA&#10;CAAAACEA3GQadIoCAABZBQAADgAAAAAAAAAAAAAAAAAuAgAAZHJzL2Uyb0RvYy54bWxQSwECLQAU&#10;AAYACAAAACEApKi1CeAAAAAMAQAADwAAAAAAAAAAAAAAAADkBAAAZHJzL2Rvd25yZXYueG1sUEsF&#10;BgAAAAAEAAQA8wAAAPEFAAAAAA==&#10;" fillcolor="#413253 [1639]" strokecolor="#795d9b [3047]">
                <v:fill color2="#775c99 [3015]" rotate="t" angle="180" colors="0 #5d417e;52429f #7b58a6;1 #7b57a8" focus="100%" type="gradient">
                  <o:fill v:ext="view" type="gradientUnscaled"/>
                </v:fill>
                <v:shadow on="t" color="black" opacity="22937f" origin=",.5" offset="0,.63889mm"/>
                <v:textbox style="layout-flow:vertical;mso-layout-flow-alt:bottom-to-top">
                  <w:txbxContent>
                    <w:p w14:paraId="635E8EC7" w14:textId="77777777" w:rsidR="006542F1" w:rsidRPr="008458A4" w:rsidRDefault="006542F1" w:rsidP="00345369">
                      <w:pPr>
                        <w:jc w:val="center"/>
                        <w:rPr>
                          <w:color w:val="FFFFFF" w:themeColor="background1"/>
                        </w:rPr>
                      </w:pPr>
                      <w:r w:rsidRPr="008458A4">
                        <w:rPr>
                          <w:color w:val="FFFFFF" w:themeColor="background1"/>
                          <w:sz w:val="18"/>
                          <w:szCs w:val="18"/>
                        </w:rPr>
                        <w:t>The Libyan service companies</w:t>
                      </w:r>
                    </w:p>
                  </w:txbxContent>
                </v:textbox>
              </v:roundrect>
            </w:pict>
          </mc:Fallback>
        </mc:AlternateContent>
      </w:r>
      <w:r>
        <w:rPr>
          <w:noProof/>
          <w:sz w:val="16"/>
          <w:szCs w:val="16"/>
          <w:lang w:eastAsia="en-GB"/>
        </w:rPr>
        <mc:AlternateContent>
          <mc:Choice Requires="wps">
            <w:drawing>
              <wp:anchor distT="0" distB="0" distL="114300" distR="114300" simplePos="0" relativeHeight="251658417" behindDoc="0" locked="0" layoutInCell="1" allowOverlap="1" wp14:anchorId="635E8C19" wp14:editId="545D67D4">
                <wp:simplePos x="0" y="0"/>
                <wp:positionH relativeFrom="column">
                  <wp:posOffset>2886075</wp:posOffset>
                </wp:positionH>
                <wp:positionV relativeFrom="paragraph">
                  <wp:posOffset>193040</wp:posOffset>
                </wp:positionV>
                <wp:extent cx="1543050" cy="0"/>
                <wp:effectExtent l="0" t="76200" r="19050" b="114300"/>
                <wp:wrapNone/>
                <wp:docPr id="1045" name="Straight Arrow Connector 1045" descr="P962#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1543050" cy="0"/>
                        </a:xfrm>
                        <a:prstGeom prst="straightConnector1">
                          <a:avLst/>
                        </a:prstGeom>
                        <a:ln>
                          <a:prstDash val="sysDot"/>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E8AAB2" id="Straight Arrow Connector 1045" o:spid="_x0000_s1026" type="#_x0000_t32" alt="P962#y1" style="position:absolute;margin-left:227.25pt;margin-top:15.2pt;width:121.5pt;height:0;z-index:2516584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hZv6wEAAC0EAAAOAAAAZHJzL2Uyb0RvYy54bWysU9uO0zAQfUfiHyzzTJOW7QqqpivUAi8I&#10;ql34AK9jN5Z804xpmr9n7KRZBEgIxMskvpwzc86Mt3cXZ9lZAZrgG75c1JwpL0Nr/KnhX7+8f/ma&#10;M0zCt8IGrxo+KOR3u+fPtn3cqFXogm0VMCLxuOljw7uU4qaqUHbKCVyEqDwd6gBOJFrCqWpB9MTu&#10;bLWq69uqD9BGCFIh0u5hPOS7wq+1kumz1qgSsw2n2lKJUOJjjtVuKzYnELEzcipD/EMVThhPSWeq&#10;g0iCfQPzC5UzEgIGnRYyuCpobaQqGkjNsv5JzUMnoipayByMs034/2jlp/MRmGmpd/XNmjMvHHXp&#10;IYEwpy6xtwChZ/vgPTkZgI2XWoWSPDy+uV29GJbZwz7ihqj2/gjTCuMRsiEXDS5/SSq7FN+H2Xd1&#10;SUzS5nJ986peU3vk9ax6AkbA9EEFx/JPw3Eqba5pWXwX54+YKDUBr4Cc1foc885BYMfOgsYABzyE&#10;NHY+CWPf+ZalIZJskdXmA2LJyCrLGoWUvzRYNbLeK02m5dJL9jKuam9hzCCkVD4VYwoT3c4wbayd&#10;gfWfgdP9DFVllP8GPCNK5uDTDHbGB/hd9nS5lqzH+1cHRt3ZgsfQDqXFxRqayeLV9H7y0P+4LvCn&#10;V777DgAA//8DAFBLAwQUAAYACAAAACEAU1wWWNsAAAAJAQAADwAAAGRycy9kb3ducmV2LnhtbEyP&#10;y07DMBBF90j8gzVI7KgDpKENcaqCBCs2tP2AcTzEEX5EsduGv2cQC1jOnaM7Z5rN7J040ZSGGBTc&#10;LgoQFLpohtArOOxfblYgUsZg0MVACr4owaa9vGiwNvEc3um0y73gkpBqVGBzHmspU2fJY1rEkQLv&#10;PuLkMfM49dJMeOZy7+RdUVTS4xD4gsWRni11n7ujV7CK2r3S+slXGce9L9+0PWy1UtdX8/YRRKY5&#10;/8Hwo8/q0LKTjsdgknAKymW5ZFTBfVGCYKBaP3CgfwPZNvL/B+03AAAA//8DAFBLAQItABQABgAI&#10;AAAAIQC2gziS/gAAAOEBAAATAAAAAAAAAAAAAAAAAAAAAABbQ29udGVudF9UeXBlc10ueG1sUEsB&#10;Ai0AFAAGAAgAAAAhADj9If/WAAAAlAEAAAsAAAAAAAAAAAAAAAAALwEAAF9yZWxzLy5yZWxzUEsB&#10;Ai0AFAAGAAgAAAAhAE/uFm/rAQAALQQAAA4AAAAAAAAAAAAAAAAALgIAAGRycy9lMm9Eb2MueG1s&#10;UEsBAi0AFAAGAAgAAAAhAFNcFljbAAAACQEAAA8AAAAAAAAAAAAAAAAARQQAAGRycy9kb3ducmV2&#10;LnhtbFBLBQYAAAAABAAEAPMAAABNBQAAAAA=&#10;" strokecolor="#4579b8 [3044]">
                <v:stroke dashstyle="1 1" endarrow="open"/>
              </v:shape>
            </w:pict>
          </mc:Fallback>
        </mc:AlternateContent>
      </w:r>
      <w:r>
        <w:rPr>
          <w:noProof/>
          <w:lang w:eastAsia="en-GB"/>
        </w:rPr>
        <mc:AlternateContent>
          <mc:Choice Requires="wps">
            <w:drawing>
              <wp:anchor distT="0" distB="0" distL="114300" distR="114300" simplePos="0" relativeHeight="251658426" behindDoc="0" locked="0" layoutInCell="1" allowOverlap="1" wp14:anchorId="635E8C1B" wp14:editId="268A2B18">
                <wp:simplePos x="0" y="0"/>
                <wp:positionH relativeFrom="column">
                  <wp:posOffset>2647950</wp:posOffset>
                </wp:positionH>
                <wp:positionV relativeFrom="paragraph">
                  <wp:posOffset>59690</wp:posOffset>
                </wp:positionV>
                <wp:extent cx="287655" cy="287655"/>
                <wp:effectExtent l="0" t="0" r="0" b="0"/>
                <wp:wrapNone/>
                <wp:docPr id="1046" name="Oval 1046" descr="P962TB188#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0800000" flipV="1">
                          <a:off x="0" y="0"/>
                          <a:ext cx="287655" cy="28765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C8"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H2</w:t>
                            </w:r>
                          </w:p>
                        </w:txbxContent>
                      </wps:txbx>
                      <wps:bodyPr wrap="square" lIns="45719" tIns="45719" rIns="45719" bIns="45719" numCol="1" anchor="ctr">
                        <a:noAutofit/>
                      </wps:bodyPr>
                    </wps:wsp>
                  </a:graphicData>
                </a:graphic>
                <wp14:sizeRelH relativeFrom="margin">
                  <wp14:pctWidth>0</wp14:pctWidth>
                </wp14:sizeRelH>
                <wp14:sizeRelV relativeFrom="margin">
                  <wp14:pctHeight>0</wp14:pctHeight>
                </wp14:sizeRelV>
              </wp:anchor>
            </w:drawing>
          </mc:Choice>
          <mc:Fallback>
            <w:pict>
              <v:oval w14:anchorId="635E8C1B" id="Oval 1046" o:spid="_x0000_s1194" alt="P962TB188#y1" style="position:absolute;left:0;text-align:left;margin-left:208.5pt;margin-top:4.7pt;width:22.65pt;height:22.65pt;rotation:180;flip:y;z-index:2516584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N2MXgIAAL4EAAAOAAAAZHJzL2Uyb0RvYy54bWysVF1v2yAUfZ+0/4DY82o7SuzUilN1aT1N&#10;mtpI7bZngrGNxNeAxMm/3wW7abbuaZofEBe4h3vO4Xp1c5QCHZh1XKsKZ1cpRkxR3XDVVfjbc/1x&#10;iZHzRDVEaMUqfGIO36zfv1sNpmQz3WvRMIsARLlyMBXuvTdlkjjaM0nclTZMwWarrSQeQtsljSUD&#10;oEuRzNI0TwZtG2M1Zc7B6t24idcRv20Z9Y9t65hHosJQm4+jjeMujMl6RcrOEtNzOpVB/qEKSbiC&#10;S89Qd8QTtLf8DZTk1GqnW39FtUx023LKIgdgk6V/sHnqiWGRC4jjzFkm9/9g6cNhaxFvwLt0nmOk&#10;iASXHg9EoHGhYY6CXtvrfPb8KVsuP5yyINpgXAm5T2Zrp8jBNChwbK1EVoPSWbpMw4dRK7j5DgtR&#10;IiCNjtGB09kBdvSIwuJsWeSLBUYUtqY5wCcjakA31vnPTEsUJhVmApBd0IiU5PDV+fH0y6nJkabm&#10;QsQiKqzgGeJQ3w/u+yjwS12dg/yY4ZDRoHEaYZ3tdhthEUhS4Xl9u6nvgwBQU+cuT8+LIiveZuRF&#10;ntXFXzOyUZ0A8tslyzTL7+uLlHjXVJzgCpHQXCCro0QwsC4+43DIkkg1IAqFBmA2K4L+lEBrtYL4&#10;WJ/SQQ/gQErJPbSf4BKojdWM1IQKuyw20KRqcHz0OMz8cXecnk28PaztdHOCxzRAN1XY/dwTC0qL&#10;LwqknC+K7Bra7zKwl8HuMlB7udGgdoaBKu01vD/q7VT77d7rlkejXy8FP0IATTI6MzZ06MLLOJ56&#10;/e2sfwEAAP//AwBQSwMEFAAGAAgAAAAhAFOZBgXeAAAACAEAAA8AAABkcnMvZG93bnJldi54bWxM&#10;j8FOwzAQRO9I/IO1SNyo0xKSNs2mQkiICxxIkbi68RJHjdchdtrw95gTPY5mNPOm3M22FycafecY&#10;YblIQBA3TnfcInzsn+/WIHxQrFXvmBB+yMOuur4qVaHdmd/pVIdWxBL2hUIwIQyFlL4xZJVfuIE4&#10;el9utCpEObZSj+ocy20vV0mSSas6jgtGDfRkqDnWk0X43Ozla/2W1y1l30PGL3MyrQ3i7c38uAUR&#10;aA7/YfjDj+hQRaaDm1h70SOkyzx+CQibFET002x1D+KA8JDmIKtSXh6ofgEAAP//AwBQSwECLQAU&#10;AAYACAAAACEAtoM4kv4AAADhAQAAEwAAAAAAAAAAAAAAAAAAAAAAW0NvbnRlbnRfVHlwZXNdLnht&#10;bFBLAQItABQABgAIAAAAIQA4/SH/1gAAAJQBAAALAAAAAAAAAAAAAAAAAC8BAABfcmVscy8ucmVs&#10;c1BLAQItABQABgAIAAAAIQDxfN2MXgIAAL4EAAAOAAAAAAAAAAAAAAAAAC4CAABkcnMvZTJvRG9j&#10;LnhtbFBLAQItABQABgAIAAAAIQBTmQYF3gAAAAgBAAAPAAAAAAAAAAAAAAAAALgEAABkcnMvZG93&#10;bnJldi54bWxQSwUGAAAAAAQABADzAAAAwwU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C8"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H2</w:t>
                      </w:r>
                    </w:p>
                  </w:txbxContent>
                </v:textbox>
              </v:oval>
            </w:pict>
          </mc:Fallback>
        </mc:AlternateContent>
      </w:r>
    </w:p>
    <w:p w14:paraId="635E6225" w14:textId="77777777" w:rsidR="00345369" w:rsidRDefault="00345369" w:rsidP="00345369">
      <w:pPr>
        <w:spacing w:line="360" w:lineRule="auto"/>
        <w:jc w:val="both"/>
        <w:rPr>
          <w:sz w:val="16"/>
          <w:szCs w:val="16"/>
        </w:rPr>
      </w:pPr>
      <w:r>
        <w:rPr>
          <w:noProof/>
          <w:lang w:eastAsia="en-GB"/>
        </w:rPr>
        <mc:AlternateContent>
          <mc:Choice Requires="wps">
            <w:drawing>
              <wp:anchor distT="0" distB="0" distL="114300" distR="114300" simplePos="0" relativeHeight="251658427" behindDoc="0" locked="0" layoutInCell="1" allowOverlap="1" wp14:anchorId="635E8C1D" wp14:editId="1DA4013A">
                <wp:simplePos x="0" y="0"/>
                <wp:positionH relativeFrom="column">
                  <wp:posOffset>3544661</wp:posOffset>
                </wp:positionH>
                <wp:positionV relativeFrom="paragraph">
                  <wp:posOffset>226695</wp:posOffset>
                </wp:positionV>
                <wp:extent cx="287655" cy="287655"/>
                <wp:effectExtent l="0" t="0" r="0" b="0"/>
                <wp:wrapNone/>
                <wp:docPr id="1047" name="Oval 1047" descr="P963TB189#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0800000" flipV="1">
                          <a:off x="0" y="0"/>
                          <a:ext cx="287655" cy="287655"/>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C9"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H3</w:t>
                            </w:r>
                          </w:p>
                        </w:txbxContent>
                      </wps:txbx>
                      <wps:bodyPr wrap="square" lIns="45719" tIns="45719" rIns="45719" bIns="45719" numCol="1" anchor="ctr">
                        <a:noAutofit/>
                      </wps:bodyPr>
                    </wps:wsp>
                  </a:graphicData>
                </a:graphic>
                <wp14:sizeRelH relativeFrom="margin">
                  <wp14:pctWidth>0</wp14:pctWidth>
                </wp14:sizeRelH>
                <wp14:sizeRelV relativeFrom="margin">
                  <wp14:pctHeight>0</wp14:pctHeight>
                </wp14:sizeRelV>
              </wp:anchor>
            </w:drawing>
          </mc:Choice>
          <mc:Fallback>
            <w:pict>
              <v:oval w14:anchorId="635E8C1D" id="Oval 1047" o:spid="_x0000_s1195" alt="P963TB189#y1" style="position:absolute;left:0;text-align:left;margin-left:279.1pt;margin-top:17.85pt;width:22.65pt;height:22.65pt;rotation:180;flip:y;z-index:2516584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uBFWwIAAL4EAAAOAAAAZHJzL2Uyb0RvYy54bWysVNuO0zAQfUfiHyzzzOayvUZNV2xXRUiI&#10;rbQLPLuOk1jyDdtt0r9n7GRLYHlC9CHy2J7jM+fMdHPXS4HOzDquVYmzmxQjpqiuuGpK/PV5/36F&#10;kfNEVURoxUp8YQ7fbd++2XSmYLlutaiYRQCiXNGZErfemyJJHG2ZJO5GG6bgsNZWEg+hbZLKkg7Q&#10;pUjyNF0knbaVsZoy52D3YTjE24hf14z6x7p2zCNRYuDm49fG7zF8k+2GFI0lpuV0pEH+gYUkXMGj&#10;V6gH4gk6Wf4KSnJqtdO1v6FaJrquOWWxBqgmS/+o5qklhsVaQBxnrjK5/wdLv5wPFvEKvEtnS4wU&#10;keDS45kINGxUzFHQ67Be3D7fZ6v1u0sWROuMKyD3yRzsGDlYBgX62kpkNSidpas0/DCqBTffYCNK&#10;BEWjPjpwuTrAeo8obOar5WI+x4jC0bgG+GRADejGOv+RaYnCosRMALILGpGCnD87P9x+uTU6Uu25&#10;EJFEiRW0IQ78vnPfRoFfeDUO8mOGQ0aDxmmEdbY57oRFIEmJ91DObhEEAE6Nm96eLea3+euMe9Bg&#10;N/trRjaoE0B+eySotssnKfGtkZzgCpEwXCCro0QwsC62cbhkSSw1IAqFOqgsXwb9KYHRqgXxkZ/S&#10;QQ+ogRSSexg/wWWJZwOboTShwimLAzSqGhwfPA4r3x/7sW2u/XDU1QWaqYNpKrH7cSIWlBafFEg5&#10;my+zNYzfNLDT4DgN1EnuNKidYSiVthr6j3o7cv9w8rrm0ehAZHgU/AgBDMngzDDQYQqncbz1629n&#10;+xMAAP//AwBQSwMEFAAGAAgAAAAhAEW39AvcAAAACQEAAA8AAABkcnMvZG93bnJldi54bWxMj81K&#10;xDAUhfeC7xCu4M5JZobWUHs7DAUfwFHEZaZJm2J+SpN20rc3rnR5OR/nfLc+JWvIquYweoew3zEg&#10;ynVejm5A+Hh/feJAQhROCuOdQthUgFNzf1eLSvqbe1PrJQ4kl7hQCQQd41RRGjqtrAg7PymXs97P&#10;VsR8zgOVs7jlcmvogbGSWjG6vKDFpFqtuu/LYhG8Hnv+VbZru5lPvvFz6s2SEB8f0vkFSFQp/sHw&#10;q5/VoclOV784GYhBKAp+yCjCsXgGkoGSHQsgVwS+Z0Cbmv7/oPkBAAD//wMAUEsBAi0AFAAGAAgA&#10;AAAhALaDOJL+AAAA4QEAABMAAAAAAAAAAAAAAAAAAAAAAFtDb250ZW50X1R5cGVzXS54bWxQSwEC&#10;LQAUAAYACAAAACEAOP0h/9YAAACUAQAACwAAAAAAAAAAAAAAAAAvAQAAX3JlbHMvLnJlbHNQSwEC&#10;LQAUAAYACAAAACEApBrgRVsCAAC+BAAADgAAAAAAAAAAAAAAAAAuAgAAZHJzL2Uyb0RvYy54bWxQ&#10;SwECLQAUAAYACAAAACEARbf0C9wAAAAJAQAADwAAAAAAAAAAAAAAAAC1BAAAZHJzL2Rvd25yZXYu&#10;eG1sUEsFBgAAAAAEAAQA8wAAAL4FA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C9"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H3</w:t>
                      </w:r>
                    </w:p>
                  </w:txbxContent>
                </v:textbox>
              </v:oval>
            </w:pict>
          </mc:Fallback>
        </mc:AlternateContent>
      </w:r>
    </w:p>
    <w:p w14:paraId="635E6226" w14:textId="77777777" w:rsidR="00345369" w:rsidRDefault="00345369" w:rsidP="00345369">
      <w:pPr>
        <w:spacing w:line="360" w:lineRule="auto"/>
        <w:jc w:val="both"/>
        <w:rPr>
          <w:sz w:val="16"/>
          <w:szCs w:val="16"/>
        </w:rPr>
      </w:pPr>
      <w:r>
        <w:rPr>
          <w:noProof/>
          <w:sz w:val="16"/>
          <w:szCs w:val="16"/>
          <w:lang w:eastAsia="en-GB"/>
        </w:rPr>
        <mc:AlternateContent>
          <mc:Choice Requires="wps">
            <w:drawing>
              <wp:anchor distT="0" distB="0" distL="114300" distR="114300" simplePos="0" relativeHeight="251658439" behindDoc="0" locked="0" layoutInCell="1" allowOverlap="1" wp14:anchorId="635E8C1F" wp14:editId="1E65109A">
                <wp:simplePos x="0" y="0"/>
                <wp:positionH relativeFrom="column">
                  <wp:posOffset>5018087</wp:posOffset>
                </wp:positionH>
                <wp:positionV relativeFrom="paragraph">
                  <wp:posOffset>88901</wp:posOffset>
                </wp:positionV>
                <wp:extent cx="199390" cy="462289"/>
                <wp:effectExtent l="59055" t="36195" r="0" b="107315"/>
                <wp:wrapNone/>
                <wp:docPr id="1048" name="Down Arrow 1048" descr="P964#y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6200000">
                          <a:off x="0" y="0"/>
                          <a:ext cx="199390" cy="462289"/>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C68B92" id="Down Arrow 1048" o:spid="_x0000_s1026" type="#_x0000_t67" alt="P964#y3" style="position:absolute;margin-left:395.1pt;margin-top:7pt;width:15.7pt;height:36.4pt;rotation:-90;z-index:2516584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81dAIAAEAFAAAOAAAAZHJzL2Uyb0RvYy54bWysVN9r2zAQfh/sfxDa8+o4zbIm1CmhpWNQ&#10;2rB29FmVpcYg6bSTEif763eSHTd0hcKYH4xO9/u773R+sbOGbRWGBlzFy5MRZ8pJqBv3XPGfD9ef&#10;zzgLUbhaGHCq4nsV+MXi44fz1s/VGNZgaoWMgrgwb33F1zH6eVEEuVZWhBPwypFSA1oRScTnokbR&#10;UnRrivFoNC1awNojSBUC3V51Sr7I8bVWMt5pHVRkpuJUW8x/zP+n9C8W52L+jMKvG9mXIf6hCisa&#10;R0mHUFciCrbB5q9QtpEIAXQ8kWAL0LqRKvdA3ZSjV93cr4VXuRcCJ/gBpvD/wsrb7QpZU9PsRhOa&#10;lROWpnQFrWNLRGhZd12rIAm11Ww6+bQ/Tai1PszJ+d6vsJcCHRMEO42WIRDU5ZRGRF9Ghnpluwz8&#10;fgBe7SKTdFnOZqczGo8k1WQ6Hp/NUoqii5ViegzxmwLL0qHiNdWXy8uRxfYmxM7+YEfOqcCupHyK&#10;e6NSJON+KE0Np6zZO1NNXRpkW0EkEVIqF8s+f7ZObroxZnA8fd+xt0+uKtNwcB6/7zx45Mzg4uBs&#10;Gwf4VgAzlKw7+wMCXd8Jgieo9zTrPBnCOnh53RCaNyLElUBiPV3SJsc7+mkDbcWhP3G2Bvz91n2y&#10;JzKSlrOWtqji4ddGoOLMfHdE01k5maS1y8Lky9cxCXiseTrWuI29BJpBmavLx2QfzeGoEewjLfwy&#10;ZSWVcJJyV1xGPAiXsdtuejKkWi6zGa2aF/HG3Xt5mHoiysPuUaDvKRWJi7dw2Dgxf0WqzjbNw8Fy&#10;E0E3mXEvuPZ405pm4vZPSnoHjuVs9fLwLf4AAAD//wMAUEsDBBQABgAIAAAAIQDArKBj4gAAAAkB&#10;AAAPAAAAZHJzL2Rvd25yZXYueG1sTI/LTsMwEEX3SPyDNUhsEHX6IC0hkwohdYNQBWlRWbrxkATi&#10;cYidNPw9ZgXL0T2690y6Hk0jBupcbRlhOolAEBdW11wi7Heb6xUI5xVr1VgmhG9ysM7Oz1KVaHvi&#10;FxpyX4pQwi5RCJX3bSKlKyoyyk1sSxyyd9sZ5cPZlVJ36hTKTSNnURRLo2oOC5Vq6aGi4jPvDQJf&#10;bT/6r01/GJ7N2+Fx3Ob502uNeHkx3t+B8DT6Pxh+9YM6ZMHpaHvWTjQIy/j2JqAI88USRABWi9kc&#10;xBEhjqcgs1T+/yD7AQAA//8DAFBLAQItABQABgAIAAAAIQC2gziS/gAAAOEBAAATAAAAAAAAAAAA&#10;AAAAAAAAAABbQ29udGVudF9UeXBlc10ueG1sUEsBAi0AFAAGAAgAAAAhADj9If/WAAAAlAEAAAsA&#10;AAAAAAAAAAAAAAAALwEAAF9yZWxzLy5yZWxzUEsBAi0AFAAGAAgAAAAhAD96XzV0AgAAQAUAAA4A&#10;AAAAAAAAAAAAAAAALgIAAGRycy9lMm9Eb2MueG1sUEsBAi0AFAAGAAgAAAAhAMCsoGPiAAAACQEA&#10;AA8AAAAAAAAAAAAAAAAAzgQAAGRycy9kb3ducmV2LnhtbFBLBQYAAAAABAAEAPMAAADdBQAAAAA=&#10;" adj="16942" fillcolor="#254163 [1636]" strokecolor="#4579b8 [3044]">
                <v:fill color2="#4477b6 [3012]" rotate="t" angle="180" colors="0 #2c5d98;52429f #3c7bc7;1 #3a7ccb" focus="100%" type="gradient">
                  <o:fill v:ext="view" type="gradientUnscaled"/>
                </v:fill>
                <v:shadow on="t" color="black" opacity="22937f" origin=",.5" offset="0,.63889mm"/>
              </v:shape>
            </w:pict>
          </mc:Fallback>
        </mc:AlternateContent>
      </w:r>
      <w:r>
        <w:rPr>
          <w:noProof/>
          <w:sz w:val="16"/>
          <w:szCs w:val="16"/>
          <w:lang w:eastAsia="en-GB"/>
        </w:rPr>
        <mc:AlternateContent>
          <mc:Choice Requires="wps">
            <w:drawing>
              <wp:anchor distT="0" distB="0" distL="114300" distR="114300" simplePos="0" relativeHeight="251658438" behindDoc="0" locked="0" layoutInCell="1" allowOverlap="1" wp14:anchorId="635E8C21" wp14:editId="263A9C98">
                <wp:simplePos x="0" y="0"/>
                <wp:positionH relativeFrom="column">
                  <wp:posOffset>7008058</wp:posOffset>
                </wp:positionH>
                <wp:positionV relativeFrom="paragraph">
                  <wp:posOffset>88900</wp:posOffset>
                </wp:positionV>
                <wp:extent cx="199390" cy="462289"/>
                <wp:effectExtent l="59055" t="36195" r="0" b="107315"/>
                <wp:wrapNone/>
                <wp:docPr id="1049" name="Down Arrow 1049" descr="P964#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6200000">
                          <a:off x="0" y="0"/>
                          <a:ext cx="199390" cy="462289"/>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AC2B8C" id="Down Arrow 1049" o:spid="_x0000_s1026" type="#_x0000_t67" alt="P964#y2" style="position:absolute;margin-left:551.8pt;margin-top:7pt;width:15.7pt;height:36.4pt;rotation:-90;z-index:2516584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ua1dAIAAEAFAAAOAAAAZHJzL2Uyb0RvYy54bWysVN9r2zAQfh/sfxDa8+rYzbI61CmhpWNQ&#10;2rB29FmVpcYg67STEif763eSHTd0hcKYH4xO9/u773R+sWsN2yr0DdiK5ycTzpSVUDf2ueI/H64/&#10;n3Hmg7C1MGBVxffK84vFxw/nnZurAtZgaoWMglg/71zF1yG4eZZ5uVat8CfglCWlBmxFIBGfsxpF&#10;R9FbkxWTySzrAGuHIJX3dHvVK/kixddayXCntVeBmYpTbSH9Mf2f4j9bnIv5Mwq3buRQhviHKlrR&#10;WEo6hroSQbANNn+FahuJ4EGHEwltBlo3UqUeqJt88qqb+7VwKvVC4Hg3wuT/X1h5u10ha2qa3WRa&#10;cmZFS1O6gs6yJSJ0rL+ulZeE2qqcTT/ti4ha5/ycnO/dCgfJ0zFCsNPYMgSCOp/RiOhLyFCvbJeA&#10;34/Aq11gki7zsjwtaTySVNNZUZyVMUXWx4oxHfrwTUHL4qHiNdWXykuRxfbGh97+YEfOscC+pHQK&#10;e6NiJGN/KE0Nx6zJO1FNXRpkW0EkEVIqG/Ihf7KObroxZnQ8fd9xsI+uKtFwdC7edx49UmawYXRu&#10;Gwv4VgAzlqx7+wMCfd8Rgieo9zTrNBnC2jt53RCaN8KHlUBiPV3SJoc7+mkDXcVhOHG2Bvz91n20&#10;JzKSlrOOtqji/tdGoOLMfLdE0zKfTuPaJWH65WtBAh5rno41dtNeAs0gT9WlY7QP5nDUCO0jLfwy&#10;ZiWVsJJyV1wGPAiXod9uejKkWi6TGa2aE+HG3jt5mHokysPuUaAbKBWIi7dw2Dgxf0Wq3jbOw8Jy&#10;E0A3iXEvuA5405om4g5PSnwHjuVk9fLwLf4AAAD//wMAUEsDBBQABgAIAAAAIQAQAEuL4gAAAAsB&#10;AAAPAAAAZHJzL2Rvd25yZXYueG1sTI/BTsMwDIbvSLxDZCQuiKUdrIzSdEJIuyA0QQGNY9aYttA4&#10;pUm77u3xTnDzL3/6/TlbTbYVI/a+caQgnkUgkEpnGqoUvL2uL5cgfNBkdOsIFRzQwyo/Pcl0atye&#10;XnAsQiW4hHyqFdQhdKmUvqzRaj9zHRLvPl1vdeDYV9L0es/ltpXzKEqk1Q3xhVp3+FBj+V0MVgFd&#10;bL6Gn/WwHZ/tx/Zx2hTF03uj1PnZdH8HIuAU/mA46rM65Oy0cwMZL1rO0XJ+y6yCq+sbEEciXix4&#10;2ilIkhhknsn/P+S/AAAA//8DAFBLAQItABQABgAIAAAAIQC2gziS/gAAAOEBAAATAAAAAAAAAAAA&#10;AAAAAAAAAABbQ29udGVudF9UeXBlc10ueG1sUEsBAi0AFAAGAAgAAAAhADj9If/WAAAAlAEAAAsA&#10;AAAAAAAAAAAAAAAALwEAAF9yZWxzLy5yZWxzUEsBAi0AFAAGAAgAAAAhAMPa5rV0AgAAQAUAAA4A&#10;AAAAAAAAAAAAAAAALgIAAGRycy9lMm9Eb2MueG1sUEsBAi0AFAAGAAgAAAAhABAAS4viAAAACwEA&#10;AA8AAAAAAAAAAAAAAAAAzgQAAGRycy9kb3ducmV2LnhtbFBLBQYAAAAABAAEAPMAAADdBQAAAAA=&#10;" adj="16942" fillcolor="#254163 [1636]" strokecolor="#4579b8 [3044]">
                <v:fill color2="#4477b6 [3012]" rotate="t" angle="180" colors="0 #2c5d98;52429f #3c7bc7;1 #3a7ccb" focus="100%" type="gradient">
                  <o:fill v:ext="view" type="gradientUnscaled"/>
                </v:fill>
                <v:shadow on="t" color="black" opacity="22937f" origin=",.5" offset="0,.63889mm"/>
              </v:shape>
            </w:pict>
          </mc:Fallback>
        </mc:AlternateContent>
      </w:r>
      <w:r w:rsidRPr="008458A4">
        <w:rPr>
          <w:noProof/>
          <w:sz w:val="16"/>
          <w:szCs w:val="16"/>
          <w:lang w:eastAsia="en-GB"/>
        </w:rPr>
        <mc:AlternateContent>
          <mc:Choice Requires="wps">
            <w:drawing>
              <wp:anchor distT="0" distB="0" distL="114300" distR="114300" simplePos="0" relativeHeight="251658437" behindDoc="0" locked="0" layoutInCell="1" allowOverlap="1" wp14:anchorId="635E8C23" wp14:editId="196EC81E">
                <wp:simplePos x="0" y="0"/>
                <wp:positionH relativeFrom="column">
                  <wp:posOffset>5410200</wp:posOffset>
                </wp:positionH>
                <wp:positionV relativeFrom="paragraph">
                  <wp:posOffset>90805</wp:posOffset>
                </wp:positionV>
                <wp:extent cx="1419225" cy="469900"/>
                <wp:effectExtent l="0" t="0" r="28575" b="25400"/>
                <wp:wrapNone/>
                <wp:docPr id="1050" name="Rounded Rectangle 1050" descr="P964TB199#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419225" cy="469900"/>
                        </a:xfrm>
                        <a:prstGeom prst="roundRect">
                          <a:avLst/>
                        </a:prstGeom>
                        <a:ln w="12700"/>
                      </wps:spPr>
                      <wps:style>
                        <a:lnRef idx="2">
                          <a:schemeClr val="accent1"/>
                        </a:lnRef>
                        <a:fillRef idx="1">
                          <a:schemeClr val="lt1"/>
                        </a:fillRef>
                        <a:effectRef idx="0">
                          <a:schemeClr val="accent1"/>
                        </a:effectRef>
                        <a:fontRef idx="minor">
                          <a:schemeClr val="dk1"/>
                        </a:fontRef>
                      </wps:style>
                      <wps:txbx>
                        <w:txbxContent>
                          <w:p w14:paraId="635E8ECA" w14:textId="77777777" w:rsidR="006542F1" w:rsidRPr="00B67832" w:rsidRDefault="006542F1" w:rsidP="00345369">
                            <w:pPr>
                              <w:jc w:val="center"/>
                              <w:rPr>
                                <w:sz w:val="20"/>
                                <w:szCs w:val="20"/>
                              </w:rPr>
                            </w:pPr>
                            <w:r w:rsidRPr="00B67832">
                              <w:rPr>
                                <w:b/>
                                <w:bCs/>
                                <w:sz w:val="16"/>
                                <w:szCs w:val="16"/>
                              </w:rPr>
                              <w:t xml:space="preserve">Investigation </w:t>
                            </w:r>
                            <w:r>
                              <w:rPr>
                                <w:b/>
                                <w:bCs/>
                                <w:sz w:val="16"/>
                                <w:szCs w:val="16"/>
                              </w:rPr>
                              <w:t xml:space="preserve">study </w:t>
                            </w:r>
                            <w:r w:rsidRPr="00B67832">
                              <w:rPr>
                                <w:b/>
                                <w:bCs/>
                                <w:sz w:val="16"/>
                                <w:szCs w:val="16"/>
                              </w:rPr>
                              <w:t>based on the IBC model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23" id="Rounded Rectangle 1050" o:spid="_x0000_s1196" alt="P964TB199#y1" style="position:absolute;left:0;text-align:left;margin-left:426pt;margin-top:7.15pt;width:111.75pt;height:37pt;z-index:2516584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0mokAIAAF8FAAAOAAAAZHJzL2Uyb0RvYy54bWysVFtP2zAUfp+0/2B5zyMXFVgqUtSBmCYh&#10;qAoTz65jt9EcH892m3S/nmMnDR3r07QX5zjn/p3v+Oq6axTZCetq0CXNzlJKhOZQ1Xpd0h/Pd5+/&#10;UOI80xVToEVJ98LR69nHD1etmYocNqAqYQkG0W7ampJuvDfTJHF8IxrmzsAIjUoJtmEer3adVJa1&#10;GL1RSZ6mF0kLtjIWuHAO/972SjqL8aUU3D9K6YQnqqRYm4+njecqnMnsik3XlplNzYcy2D9U0bBa&#10;Y9Ix1C3zjGxt/VeopuYWHEh/xqFJQMqai9gDdpOl77p52jAjYi8IjjMjTO7/heUPu4UldYWzS88R&#10;IM0anNIStroSFVkifkyvlSC9thKOI3iL4mLy/DUrik/7LCDYGjfFQE9mYYebQzHA0UnbhC82SrqI&#10;+n5EXXSecPyZTbIiz88p4aibXBRFGseSvHkb6/w3AQ0JQkltqC6UFhFnu3vnMS3aH+xCRqVJi7Hz&#10;yyFaqLGvKkp+r0RvthQS+8c68hguMk/cKEt2DDnDOBfaxy4xgdJoHdxkrdTomJ1yVKPTYBvcRGTk&#10;6Jiecvwz4+gRs4L2o3NTa7CnAlQ/D+XK3h6xOeo5iL5bdcPQ88MAV1DtkQoW+h1xht/VCPc9c37B&#10;LC4FsgMX3T/iIRUguDBIlGzA/j71P9gjV1FLSYtLVlL3a8usoER918jiIptMwlbGy+T8MseLPdas&#10;jjV629wAziTDJ8XwKAZ7rw6itNC84HswD1lRxTTH3CXl3h4uN75ffnxRuJjPoxluomH+Xj8ZHoIH&#10;pAOTnrsXZs3AOY9sfYDDQrLpO9b1tsFTw3zrQdaRkgHrHtdhBrjFkanDixOeieN7tHp7F2evAAAA&#10;//8DAFBLAwQUAAYACAAAACEAU1912N8AAAAKAQAADwAAAGRycy9kb3ducmV2LnhtbEyPy07DMBBF&#10;90j8gzVI7KhDQx6EOFWphKA7CAi2bjwkEfG4xG4a/p7pCpajc3Xn3HI120FMOPrekYLrRQQCqXGm&#10;p1bB2+vDVQ7CB01GD45QwQ96WFXnZ6UujDvSC051aAWXkC+0gi6EfSGlbzq02i/cHonZpxutDnyO&#10;rTSjPnK5HeQyilJpdU/8odN73HTYfNUHq+B5So3M0u335jaLnz7Wj/X9u6mVuryY13cgAs7hLwwn&#10;fVaHip127kDGi0FBnix5S2BwE4M4BaIsSUDsGOUxyKqU/ydUvwAAAP//AwBQSwECLQAUAAYACAAA&#10;ACEAtoM4kv4AAADhAQAAEwAAAAAAAAAAAAAAAAAAAAAAW0NvbnRlbnRfVHlwZXNdLnhtbFBLAQIt&#10;ABQABgAIAAAAIQA4/SH/1gAAAJQBAAALAAAAAAAAAAAAAAAAAC8BAABfcmVscy8ucmVsc1BLAQIt&#10;ABQABgAIAAAAIQBrx0mokAIAAF8FAAAOAAAAAAAAAAAAAAAAAC4CAABkcnMvZTJvRG9jLnhtbFBL&#10;AQItABQABgAIAAAAIQBTX3XY3wAAAAoBAAAPAAAAAAAAAAAAAAAAAOoEAABkcnMvZG93bnJldi54&#10;bWxQSwUGAAAAAAQABADzAAAA9gUAAAAA&#10;" fillcolor="white [3201]" strokecolor="#4f81bd [3204]" strokeweight="1pt">
                <v:textbox>
                  <w:txbxContent>
                    <w:p w14:paraId="635E8ECA" w14:textId="77777777" w:rsidR="006542F1" w:rsidRPr="00B67832" w:rsidRDefault="006542F1" w:rsidP="00345369">
                      <w:pPr>
                        <w:jc w:val="center"/>
                        <w:rPr>
                          <w:sz w:val="20"/>
                          <w:szCs w:val="20"/>
                        </w:rPr>
                      </w:pPr>
                      <w:r w:rsidRPr="00B67832">
                        <w:rPr>
                          <w:b/>
                          <w:bCs/>
                          <w:sz w:val="16"/>
                          <w:szCs w:val="16"/>
                        </w:rPr>
                        <w:t xml:space="preserve">Investigation </w:t>
                      </w:r>
                      <w:r>
                        <w:rPr>
                          <w:b/>
                          <w:bCs/>
                          <w:sz w:val="16"/>
                          <w:szCs w:val="16"/>
                        </w:rPr>
                        <w:t xml:space="preserve">study </w:t>
                      </w:r>
                      <w:r w:rsidRPr="00B67832">
                        <w:rPr>
                          <w:b/>
                          <w:bCs/>
                          <w:sz w:val="16"/>
                          <w:szCs w:val="16"/>
                        </w:rPr>
                        <w:t>based on the IBC model</w:t>
                      </w:r>
                    </w:p>
                  </w:txbxContent>
                </v:textbox>
              </v:roundrect>
            </w:pict>
          </mc:Fallback>
        </mc:AlternateContent>
      </w:r>
      <w:r>
        <w:rPr>
          <w:noProof/>
          <w:sz w:val="16"/>
          <w:szCs w:val="16"/>
          <w:lang w:eastAsia="en-GB"/>
        </w:rPr>
        <mc:AlternateContent>
          <mc:Choice Requires="wps">
            <w:drawing>
              <wp:anchor distT="0" distB="0" distL="114300" distR="114300" simplePos="0" relativeHeight="251658418" behindDoc="0" locked="0" layoutInCell="1" allowOverlap="1" wp14:anchorId="635E8C25" wp14:editId="319632FC">
                <wp:simplePos x="0" y="0"/>
                <wp:positionH relativeFrom="column">
                  <wp:posOffset>3829050</wp:posOffset>
                </wp:positionH>
                <wp:positionV relativeFrom="paragraph">
                  <wp:posOffset>43180</wp:posOffset>
                </wp:positionV>
                <wp:extent cx="600075" cy="0"/>
                <wp:effectExtent l="0" t="76200" r="28575" b="114300"/>
                <wp:wrapNone/>
                <wp:docPr id="1051" name="Straight Arrow Connector 1051" descr="P964#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00075" cy="0"/>
                        </a:xfrm>
                        <a:prstGeom prst="straightConnector1">
                          <a:avLst/>
                        </a:prstGeom>
                        <a:ln>
                          <a:prstDash val="sysDot"/>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A7401C" id="Straight Arrow Connector 1051" o:spid="_x0000_s1026" type="#_x0000_t32" alt="P964#y1" style="position:absolute;margin-left:301.5pt;margin-top:3.4pt;width:47.25pt;height:0;z-index:2516584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Lck7AEAACwEAAAOAAAAZHJzL2Uyb0RvYy54bWysU9uO0zAQfUfiHyzzTJOu2AJR0xVqgRcE&#10;FQsf4HXsxpJvmjFN8/eMnTSLACGBeJnEHp8zc47H27uLs+ysAE3wLV+vas6Ul6Ez/tTyr1/ePX/F&#10;GSbhO2GDVy0fFfK73dMn2yE26ib0wXYKGJF4bIbY8j6l2FQVyl45gasQlaekDuBEoiWcqg7EQOzO&#10;Vjd1vamGAF2EIBUi7R6mJN8Vfq2VTJ+0RpWYbTn1lkqEEh9yrHZb0ZxAxN7IuQ3xD104YTwVXagO&#10;Ign2DcwvVM5ICBh0WsngqqC1kapoIDXr+ic1972IqmghczAuNuH/o5Ufz0dgpqO7q2/XnHnh6Jbu&#10;Ewhz6hN7AxAGtg/ek5MB2HSoUyjJw+PrzYtn4zp7OERsiGrvjzCvMB4hG3LR4PKXpLJL8X1cfFeX&#10;xCRtbuq6fnnLmbymqkdcBEzvVXAs/7Qc586WltbFdnH+gIkqE/AKyEWtzzHvHAT27CxoCnDEQ0jT&#10;xSdh7FvfsTRGUi2y2JwgloyssqpJR/lLo1UT62elyTPqfKpeplXtLUwVhJTKp+JLYaLTGaaNtQuw&#10;Lm3/ETifz1BVJvlvwAuiVA4+LWBnfIDfVU+Xa8t6On91YNKdLXgI3VhuuFhDI1m8mp9Pnvkf1wX+&#10;+Mh33wEAAP//AwBQSwMEFAAGAAgAAAAhALX4ZM7ZAAAABwEAAA8AAABkcnMvZG93bnJldi54bWxM&#10;j81OwzAQhO9IvIO1SNyow19oQ5yqIMGJC20fYB0vSYS9jmK3DW/PwgVuO5rR7Df1eg5eHWlKQ2QD&#10;14sCFHEb3cCdgf3u5WoJKmVkhz4yGfiiBOvm/KzGysUTv9NxmzslJZwqNNDnPFZap7angGkRR2Lx&#10;PuIUMIucOu0mPEl58PqmKEodcGD50ONIzz21n9tDMLCM1r/S6imUGcdduHuz/X5jjbm8mDePoDLN&#10;+S8MP/iCDo0w2Xhgl5Q3UBa3siXLIQvEL1cP96Dsr9ZNrf/zN98AAAD//wMAUEsBAi0AFAAGAAgA&#10;AAAhALaDOJL+AAAA4QEAABMAAAAAAAAAAAAAAAAAAAAAAFtDb250ZW50X1R5cGVzXS54bWxQSwEC&#10;LQAUAAYACAAAACEAOP0h/9YAAACUAQAACwAAAAAAAAAAAAAAAAAvAQAAX3JlbHMvLnJlbHNQSwEC&#10;LQAUAAYACAAAACEAK9S3JOwBAAAsBAAADgAAAAAAAAAAAAAAAAAuAgAAZHJzL2Uyb0RvYy54bWxQ&#10;SwECLQAUAAYACAAAACEAtfhkztkAAAAHAQAADwAAAAAAAAAAAAAAAABGBAAAZHJzL2Rvd25yZXYu&#10;eG1sUEsFBgAAAAAEAAQA8wAAAEwFAAAAAA==&#10;" strokecolor="#4579b8 [3044]">
                <v:stroke dashstyle="1 1" endarrow="open"/>
              </v:shape>
            </w:pict>
          </mc:Fallback>
        </mc:AlternateContent>
      </w:r>
    </w:p>
    <w:p w14:paraId="635E6227" w14:textId="77777777" w:rsidR="00345369" w:rsidRDefault="00345369" w:rsidP="00345369">
      <w:pPr>
        <w:spacing w:line="360" w:lineRule="auto"/>
        <w:jc w:val="both"/>
        <w:rPr>
          <w:sz w:val="16"/>
          <w:szCs w:val="16"/>
        </w:rPr>
      </w:pPr>
      <w:r>
        <w:rPr>
          <w:noProof/>
          <w:lang w:eastAsia="en-GB"/>
        </w:rPr>
        <mc:AlternateContent>
          <mc:Choice Requires="wps">
            <w:drawing>
              <wp:anchor distT="0" distB="0" distL="114300" distR="114300" simplePos="0" relativeHeight="251658428" behindDoc="0" locked="0" layoutInCell="1" allowOverlap="1" wp14:anchorId="635E8C27" wp14:editId="49FFE337">
                <wp:simplePos x="0" y="0"/>
                <wp:positionH relativeFrom="column">
                  <wp:posOffset>3543300</wp:posOffset>
                </wp:positionH>
                <wp:positionV relativeFrom="paragraph">
                  <wp:posOffset>292100</wp:posOffset>
                </wp:positionV>
                <wp:extent cx="287655" cy="287655"/>
                <wp:effectExtent l="0" t="0" r="0" b="0"/>
                <wp:wrapNone/>
                <wp:docPr id="1052" name="Oval 1052" descr="P965TB190#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0800000" flipV="1">
                          <a:off x="0" y="0"/>
                          <a:ext cx="287655" cy="28765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CB"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H4</w:t>
                            </w:r>
                          </w:p>
                        </w:txbxContent>
                      </wps:txbx>
                      <wps:bodyPr wrap="square" lIns="45719" tIns="45719" rIns="45719" bIns="45719" numCol="1" anchor="ctr">
                        <a:noAutofit/>
                      </wps:bodyPr>
                    </wps:wsp>
                  </a:graphicData>
                </a:graphic>
                <wp14:sizeRelH relativeFrom="margin">
                  <wp14:pctWidth>0</wp14:pctWidth>
                </wp14:sizeRelH>
                <wp14:sizeRelV relativeFrom="margin">
                  <wp14:pctHeight>0</wp14:pctHeight>
                </wp14:sizeRelV>
              </wp:anchor>
            </w:drawing>
          </mc:Choice>
          <mc:Fallback>
            <w:pict>
              <v:oval w14:anchorId="635E8C27" id="Oval 1052" o:spid="_x0000_s1197" alt="P965TB190#y1" style="position:absolute;left:0;text-align:left;margin-left:279pt;margin-top:23pt;width:22.65pt;height:22.65pt;rotation:180;flip:y;z-index:2516584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qyvXwIAAL4EAAAOAAAAZHJzL2Uyb0RvYy54bWysVE2P0zAQvSPxHyxzpklK27RR09XS3SAk&#10;xFbaBc6u4ySW/IXtNu2/Z+xku4XlhMjB8tie5/feeLK+OUmBjsw6rlWJs0mKEVNU11y1Jf72VL1f&#10;YuQ8UTURWrESn5nDN5u3b9a9KdhUd1rUzCIAUa7oTYk7702RJI52TBI30YYp2Gy0lcRDaNuktqQH&#10;dCmSaZoukl7b2lhNmXOwejds4k3EbxpG/UPTOOaRKDFw83G0cdyHMdmsSdFaYjpORxrkH1hIwhVc&#10;eoG6I56gg+WvoCSnVjvd+AnVMtFNwymLGkBNlv6h5rEjhkUtYI4zF5vc/4OlX487i3gNtUvnU4wU&#10;kVClhyMRaFiomaPg1261mD99zFbpu3MWTOuNKyD30ezsGDmYBgdOjZXIanA6S5dp+DBqBDffYSFa&#10;BKLRKVbgfKkAO3lEYXG6zBfzOUYUtsY5wCcDakA31vlPTEsUJiVmApBd8IgU5PjF+eH086mxInXF&#10;hYgkSqzgGeLA7wf3XTT4mVfrID9mOGQ0eJxGWGfb/VZYBJaUeFbdbqv7YABwat316VmeZ/nrjEW+&#10;yKr8rxnZ4E4A+e2SZZot7qurlHjXSE5whUhoLrDVUSIYlC4+43DIkig1IAqFelA2zYP/lEBrNYL4&#10;yE/p4AdoIIXkHtpPcAnSBjaDNKHCLosNNLoaKj7UOMz8aX8an82HwDSs7XV9hsfUQzeV2P08EAtO&#10;i88KrJzN82wF7Xcd2Otgfx2og9xqcDvDIJV2Gt4f9XbkfnvwuuGx0C+XQj1CAE0yVGZo6NCF13E8&#10;9fLb2fwCAAD//wMAUEsDBBQABgAIAAAAIQCx+GKH3gAAAAkBAAAPAAAAZHJzL2Rvd25yZXYueG1s&#10;TI/BTsMwEETvSPyDtUjcqF1CQxriVAgJcYEDKRJXN17iiHgdYqcNf89ygtNoNaPZN9Vu8YM44hT7&#10;QBrWKwUCqQ22p07D2/7xqgARkyFrhkCo4Rsj7Orzs8qUNpzoFY9N6gSXUCyNBpfSWEoZW4fexFUY&#10;kdj7CJM3ic+pk3YyJy73g7xWKpfe9MQfnBnxwWH72cxew/t2L5+bl9umw/xrzOlpUXPhtL68WO7v&#10;QCRc0l8YfvEZHWpmOoSZbBSDhs2m4C1Jw03OyoFcZRmIg4btOgNZV/L/gvoHAAD//wMAUEsBAi0A&#10;FAAGAAgAAAAhALaDOJL+AAAA4QEAABMAAAAAAAAAAAAAAAAAAAAAAFtDb250ZW50X1R5cGVzXS54&#10;bWxQSwECLQAUAAYACAAAACEAOP0h/9YAAACUAQAACwAAAAAAAAAAAAAAAAAvAQAAX3JlbHMvLnJl&#10;bHNQSwECLQAUAAYACAAAACEAHKqsr18CAAC+BAAADgAAAAAAAAAAAAAAAAAuAgAAZHJzL2Uyb0Rv&#10;Yy54bWxQSwECLQAUAAYACAAAACEAsfhih94AAAAJAQAADwAAAAAAAAAAAAAAAAC5BAAAZHJzL2Rv&#10;d25yZXYueG1sUEsFBgAAAAAEAAQA8wAAAMQFA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CB"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H4</w:t>
                      </w:r>
                    </w:p>
                  </w:txbxContent>
                </v:textbox>
              </v:oval>
            </w:pict>
          </mc:Fallback>
        </mc:AlternateContent>
      </w:r>
    </w:p>
    <w:p w14:paraId="635E6228" w14:textId="77777777" w:rsidR="00345369" w:rsidRDefault="00345369" w:rsidP="00345369">
      <w:pPr>
        <w:spacing w:line="360" w:lineRule="auto"/>
        <w:jc w:val="both"/>
        <w:rPr>
          <w:sz w:val="16"/>
          <w:szCs w:val="16"/>
        </w:rPr>
      </w:pPr>
      <w:r>
        <w:rPr>
          <w:noProof/>
          <w:sz w:val="16"/>
          <w:szCs w:val="16"/>
          <w:lang w:eastAsia="en-GB"/>
        </w:rPr>
        <mc:AlternateContent>
          <mc:Choice Requires="wps">
            <w:drawing>
              <wp:anchor distT="0" distB="0" distL="114300" distR="114300" simplePos="0" relativeHeight="251658435" behindDoc="0" locked="0" layoutInCell="1" allowOverlap="1" wp14:anchorId="635E8C29" wp14:editId="6A2EB720">
                <wp:simplePos x="0" y="0"/>
                <wp:positionH relativeFrom="column">
                  <wp:posOffset>5119370</wp:posOffset>
                </wp:positionH>
                <wp:positionV relativeFrom="paragraph">
                  <wp:posOffset>177165</wp:posOffset>
                </wp:positionV>
                <wp:extent cx="199390" cy="667385"/>
                <wp:effectExtent l="51752" t="43498" r="0" b="119062"/>
                <wp:wrapNone/>
                <wp:docPr id="1053" name="Down Arrow 1053" descr="P966#y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6200000">
                          <a:off x="0" y="0"/>
                          <a:ext cx="199390" cy="667385"/>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B6DC54" id="Down Arrow 1053" o:spid="_x0000_s1026" type="#_x0000_t67" alt="P966#y3" style="position:absolute;margin-left:403.1pt;margin-top:13.95pt;width:15.7pt;height:52.55pt;rotation:-90;z-index:2516584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nDGdQIAAEAFAAAOAAAAZHJzL2Uyb0RvYy54bWysVN9P2zAQfp+0/8HynkeaFgqtSFEFYpqE&#10;oBpMPBvHppFsn3d2m3Z//c5OGhBDQpqWh8jn+/3ddz6/2FnDtgpDA67i5dGIM+Uk1I17rvjPh+uv&#10;Z5yFKFwtDDhV8b0K/GLx+dN56+dqDGswtUJGQVyYt77i6xj9vCiCXCsrwhF45UipAa2IJOJzUaNo&#10;Kbo1xXg0mhYtYO0RpAqBbq86JV/k+ForGe+0DioyU3GqLeY/5v9T+heLczF/RuHXjezLEP9QhRWN&#10;o6RDqCsRBdtg81co20iEADoeSbAFaN1IlXugbsrRm27u18Kr3AuBE/wAU/h/YeXtdoWsqWl2o5MJ&#10;Z05YmtIVtI4tEaFl3XWtgiTUVrPp9Mt+klBrfZiT871fYS8FOiYIdhotQyCoyymNiL6MDPXKdhn4&#10;/QC82kUm6bKczSYzGo8k1XR6Ojk7SSmKLlaK6THEbwosS4eK11RfLi9HFtubEDv7gx05pwK7kvIp&#10;7o1KkYz7oTQ1nLJm70w1dWmQbQWRREipXCz7/Nk6uenGmMFx8rFjb59cVabh4Dz+2HnwyJnBxcHZ&#10;Ng7wvQBmKFl39gcEur4TBE9Q72nWeTKEdfDyuiE0b0SIK4HEerqkTY539NMG2opDf+JsDfj7vftk&#10;T2QkLWctbVHFw6+NQMWZ+e6IprPy+DitXRaOT07HJOBrzdNrjdvYS6AZlLm6fEz20RyOGsE+0sIv&#10;U1ZSCScpd8VlxINwGbvtpidDquUym9GqeRFv3L2Xh6knojzsHgX6nlKRuHgLh40T8zek6mzTPBws&#10;NxF0kxn3gmuPN61pJm7/pKR34LWcrV4evsUfAAAA//8DAFBLAwQUAAYACAAAACEA8m33FeEAAAAJ&#10;AQAADwAAAGRycy9kb3ducmV2LnhtbEyPQUvDQBCF74L/YRnBm900xrSN2ZQiioh4sE1Fb5vsmASz&#10;syG7beO/dzzpcZiP772XryfbiyOOvnOkYD6LQCDVznTUKCh3D1dLED5oMrp3hAq+0cO6OD/LdWbc&#10;iV7xuA2NYAn5TCtoQxgyKX3dotV+5gYk/n260erA59hIM+oTy20v4yhKpdUdcUKrB7xrsf7aHixb&#10;9rvm/Ul+xI9l+XazqebV/v7lWanLi2lzCyLgFP5g+K3P1aHgTpU7kPGiV7BIV9eMKkgTnsDAcpEk&#10;ICoFqzQGWeTy/4LiBwAA//8DAFBLAQItABQABgAIAAAAIQC2gziS/gAAAOEBAAATAAAAAAAAAAAA&#10;AAAAAAAAAABbQ29udGVudF9UeXBlc10ueG1sUEsBAi0AFAAGAAgAAAAhADj9If/WAAAAlAEAAAsA&#10;AAAAAAAAAAAAAAAALwEAAF9yZWxzLy5yZWxzUEsBAi0AFAAGAAgAAAAhAEeOcMZ1AgAAQAUAAA4A&#10;AAAAAAAAAAAAAAAALgIAAGRycy9lMm9Eb2MueG1sUEsBAi0AFAAGAAgAAAAhAPJt9xXhAAAACQEA&#10;AA8AAAAAAAAAAAAAAAAAzwQAAGRycy9kb3ducmV2LnhtbFBLBQYAAAAABAAEAPMAAADdBQAAAAA=&#10;" adj="18373" fillcolor="#254163 [1636]" strokecolor="#4579b8 [3044]">
                <v:fill color2="#4477b6 [3012]" rotate="t" angle="180" colors="0 #2c5d98;52429f #3c7bc7;1 #3a7ccb" focus="100%" type="gradient">
                  <o:fill v:ext="view" type="gradientUnscaled"/>
                </v:fill>
                <v:shadow on="t" color="black" opacity="22937f" origin=",.5" offset="0,.63889mm"/>
              </v:shape>
            </w:pict>
          </mc:Fallback>
        </mc:AlternateContent>
      </w:r>
      <w:r w:rsidRPr="008458A4">
        <w:rPr>
          <w:noProof/>
          <w:sz w:val="16"/>
          <w:szCs w:val="16"/>
          <w:lang w:eastAsia="en-GB"/>
        </w:rPr>
        <mc:AlternateContent>
          <mc:Choice Requires="wps">
            <w:drawing>
              <wp:anchor distT="0" distB="0" distL="114300" distR="114300" simplePos="0" relativeHeight="251658414" behindDoc="0" locked="0" layoutInCell="1" allowOverlap="1" wp14:anchorId="635E8C2B" wp14:editId="78BC9749">
                <wp:simplePos x="0" y="0"/>
                <wp:positionH relativeFrom="column">
                  <wp:posOffset>5629275</wp:posOffset>
                </wp:positionH>
                <wp:positionV relativeFrom="paragraph">
                  <wp:posOffset>275590</wp:posOffset>
                </wp:positionV>
                <wp:extent cx="990600" cy="469900"/>
                <wp:effectExtent l="57150" t="19050" r="76200" b="101600"/>
                <wp:wrapNone/>
                <wp:docPr id="1054" name="Rounded Rectangle 1054" descr="P966TB17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990600" cy="469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8ECC" w14:textId="77777777" w:rsidR="006542F1" w:rsidRPr="007159F2" w:rsidRDefault="006542F1" w:rsidP="00345369">
                            <w:pPr>
                              <w:jc w:val="center"/>
                              <w:rPr>
                                <w:color w:val="FFFFFF" w:themeColor="background1"/>
                              </w:rPr>
                            </w:pPr>
                            <w:r>
                              <w:rPr>
                                <w:b/>
                                <w:bCs/>
                                <w:color w:val="FFFFFF" w:themeColor="background1"/>
                                <w:sz w:val="18"/>
                                <w:szCs w:val="18"/>
                              </w:rPr>
                              <w:t>SIDs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2B" id="Rounded Rectangle 1054" o:spid="_x0000_s1198" alt="P966TB176#y1" style="position:absolute;left:0;text-align:left;margin-left:443.25pt;margin-top:21.7pt;width:78pt;height:37pt;z-index:2516584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gUHOQMAAFQHAAAOAAAAZHJzL2Uyb0RvYy54bWysVU1v2zgQvRfY/0BozxtJru3GRpwiTZBF&#10;gWwbJClyHlPUB0CRXJKOnf76PpKS63UTICj2IpEz5PDNe5zh2cddL9mTsK7TapWVJ0XGhOK66lSz&#10;yr49XP91mjHnSVUktRKr7Fm47OP5H+/OtmYpJrrVshKWIYhyy61ZZa33ZpnnjreiJ3eijVBw1tr2&#10;5DG1TV5Z2iJ6L/NJUczzrbaVsZoL52C9Ss7sPMava8H917p2wjO5yoDNx6+N33X45udntGwsmbbj&#10;Awz6DRQ9dQqH7kNdkSe2sd0vofqOW+107U+47nNd1x0XMQdkUxZH2dy3ZETMBeQ4s6fJ/X9h+Zen&#10;W8u6CtoVs2nGFPVQ6U5vVCUqdgf+SDVSsOSthOMg73Yxnz98Kj/M/3wuA4Nb45YIdG9u7TBzGAY6&#10;drXtwx+Jsl1k/XnPuth5xmFcLIp5AW04XNM5ZlGV/OdmY53/W+iehcEqswFcQBYJp6cb53Eq1o/r&#10;Bh2q605KZrV/7HwbqUSSSSSHPXGVY0aDzSKanW3Wl9KyJ8JlmV6flp+ukr2lSiTrrCwSPFo68v/o&#10;KpnL9zCPsIcwEVLjDo85jauC5Q1HLULMdD9/46iAE9vfetb0lbNmgx3sHqcFUzPyKDvFcE/A7xxF&#10;GfYwx0kKXKuRFdRYFCQgkoptoftsMoPqhKqvJXkMe4MNTjUZI9mgnXBvUwZadvvNb6FuhH2kUjHa&#10;j9Jxh/HDLboi1yZloyuogC1SBfAidpXhAumNF/a+rbZsLTf2joA/UIn8qy7c1UkUERNUzSx64Prv&#10;lXxBpBBhEI+kaSlBef8K+j2GCPIAXh7qMlViGPndejdU+nSs2rWunlH/QBSUYs7w6w7535Dzt2TR&#10;CWFEd/df8amlhmp6GGWs1fb7S/awHg0K3oxt0Vkh6b8bsiJj8rNCsS3K6RRhfZxMZx8mgZJDz/rQ&#10;ozb9pUY9lhFdHIb1Xo7D2ur+EY/ARTgVLlIcZ6fLM0wuPeZw4Rnh4uIijtF+DfkbdW/42BaC8g+7&#10;R7Jm6DQeLeqLHrswLY96TVob7oTSFxuv6y42osB14hWChAlad2oG6ZkJb8PhPK76+Rie/wAAAP//&#10;AwBQSwMEFAAGAAgAAAAhACEcslThAAAACwEAAA8AAABkcnMvZG93bnJldi54bWxMj8tOwzAQRfdI&#10;/QdrKrFB1ElJQxTiVBUKK4RUSiW2bjwkUeNxajtt+ve4K9jN4+jOmWI96Z6d0brOkIB4EQFDqo3q&#10;qBGw/3p7zIA5L0nJ3hAKuKKDdTm7K2SuzIU+8bzzDQsh5HIpoPV+yDl3dYtauoUZkMLux1gtfWht&#10;w5WVlxCue76MopRr2VG40MoBX1usj7tRC6iqlX24bsf4aKt39VF916d9mglxP582L8A8Tv4Phpt+&#10;UIcyOB3MSMqxXkCWpauACkieEmA3IEqWYXIIVfycAC8L/v+H8hcAAP//AwBQSwECLQAUAAYACAAA&#10;ACEAtoM4kv4AAADhAQAAEwAAAAAAAAAAAAAAAAAAAAAAW0NvbnRlbnRfVHlwZXNdLnhtbFBLAQIt&#10;ABQABgAIAAAAIQA4/SH/1gAAAJQBAAALAAAAAAAAAAAAAAAAAC8BAABfcmVscy8ucmVsc1BLAQIt&#10;ABQABgAIAAAAIQB1DgUHOQMAAFQHAAAOAAAAAAAAAAAAAAAAAC4CAABkcnMvZTJvRG9jLnhtbFBL&#10;AQItABQABgAIAAAAIQAhHLJU4QAAAAsBAAAPAAAAAAAAAAAAAAAAAJMFAABkcnMvZG93bnJldi54&#10;bWxQSwUGAAAAAAQABADzAAAAoQYAAAAA&#10;" fillcolor="#2c5d98" strokecolor="#4a7ebb">
                <v:fill color2="#3a7ccb" rotate="t" angle="180" colors="0 #2c5d98;52429f #3c7bc7;1 #3a7ccb" focus="100%" type="gradient">
                  <o:fill v:ext="view" type="gradientUnscaled"/>
                </v:fill>
                <v:shadow on="t" color="black" opacity="22937f" origin=",.5" offset="0,.63889mm"/>
                <v:textbox>
                  <w:txbxContent>
                    <w:p w14:paraId="635E8ECC" w14:textId="77777777" w:rsidR="006542F1" w:rsidRPr="007159F2" w:rsidRDefault="006542F1" w:rsidP="00345369">
                      <w:pPr>
                        <w:jc w:val="center"/>
                        <w:rPr>
                          <w:color w:val="FFFFFF" w:themeColor="background1"/>
                        </w:rPr>
                      </w:pPr>
                      <w:r>
                        <w:rPr>
                          <w:b/>
                          <w:bCs/>
                          <w:color w:val="FFFFFF" w:themeColor="background1"/>
                          <w:sz w:val="18"/>
                          <w:szCs w:val="18"/>
                        </w:rPr>
                        <w:t>SIDs</w:t>
                      </w:r>
                    </w:p>
                  </w:txbxContent>
                </v:textbox>
              </v:roundrect>
            </w:pict>
          </mc:Fallback>
        </mc:AlternateContent>
      </w:r>
      <w:r>
        <w:rPr>
          <w:noProof/>
          <w:sz w:val="16"/>
          <w:szCs w:val="16"/>
          <w:lang w:eastAsia="en-GB"/>
        </w:rPr>
        <mc:AlternateContent>
          <mc:Choice Requires="wps">
            <w:drawing>
              <wp:anchor distT="0" distB="0" distL="114300" distR="114300" simplePos="0" relativeHeight="251658434" behindDoc="0" locked="0" layoutInCell="1" allowOverlap="1" wp14:anchorId="635E8C2D" wp14:editId="1D342EB4">
                <wp:simplePos x="0" y="0"/>
                <wp:positionH relativeFrom="column">
                  <wp:posOffset>6889750</wp:posOffset>
                </wp:positionH>
                <wp:positionV relativeFrom="paragraph">
                  <wp:posOffset>210185</wp:posOffset>
                </wp:positionV>
                <wp:extent cx="199390" cy="607695"/>
                <wp:effectExtent l="62547" t="32703" r="0" b="110807"/>
                <wp:wrapNone/>
                <wp:docPr id="1055" name="Down Arrow 1055" descr="P966#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6200000">
                          <a:off x="0" y="0"/>
                          <a:ext cx="199390" cy="607695"/>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D0D52E" id="Down Arrow 1055" o:spid="_x0000_s1026" type="#_x0000_t67" alt="P966#y2" style="position:absolute;margin-left:542.5pt;margin-top:16.55pt;width:15.7pt;height:47.85pt;rotation:-90;z-index:2516584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73vdAIAAEAFAAAOAAAAZHJzL2Uyb0RvYy54bWysVN9P2zAQfp+0/8HynkeaQstakaIKxDQJ&#10;QQVMPBvHppFsn3d2m3Z//c5OGhBDQpqWh8jn+/3ddz4731nDtgpDA67i5dGIM+Uk1I17rvjPh6uv&#10;3zgLUbhaGHCq4nsV+Pni86ez1s/VGNZgaoWMgrgwb33F1zH6eVEEuVZWhCPwypFSA1oRScTnokbR&#10;UnRrivFoNC1awNojSBUC3V52Sr7I8bVWMt5qHVRkpuJUW8x/zP+n9C8WZ2L+jMKvG9mXIf6hCisa&#10;R0mHUJciCrbB5q9QtpEIAXQ8kmAL0LqRKvdA3ZSjN93cr4VXuRcCJ/gBpvD/wsqb7QpZU9PsRpMJ&#10;Z05YmtIltI4tEaFl3XWtgiTUVrPp9Mt+nFBrfZiT871fYS8FOiYIdhotQyCoyymNiL6MDPXKdhn4&#10;/QC82kUm6bKczY5nNB5JqunodDqbpBRFFyvF9BjidwWWpUPFa6ovl5cji+11iJ39wY6cU4FdSfkU&#10;90alSMbdKU0Np6zZO1NNXRhkW0EkEVIqF8s+f7ZObroxZnA8/tixt0+uKtNwcB5/7Dx45Mzg4uBs&#10;Gwf4XgAzlKw7+wMCXd8Jgieo9zTrPBnCOnh51RCa1yLElUBiPV3SJsdb+mkDbcWhP3G2Bvz93n2y&#10;JzKSlrOWtqji4ddGoOLM/HBE01l5cpLWLgsnk9MxCfha8/Ra4zb2AmgGZa4uH5N9NIejRrCPtPDL&#10;lJVUwknKXXEZ8SBcxG676cmQarnMZrRqXsRrd+/lYeqJKA+7R4G+p1QkLt7AYePE/A2pOts0DwfL&#10;TQTdZMa94NrjTWuaids/KekdeC1nq5eHb/EHAAD//wMAUEsDBBQABgAIAAAAIQDWW77o4AAAAAsB&#10;AAAPAAAAZHJzL2Rvd25yZXYueG1sTI8/T8MwFMR3JL6D9ZDYqNNAQglxqhbEwAKidOnmxq9xIH6O&#10;bOcP3x53gvF0p7vflevZdGxE51tLApaLBBhSbVVLjYD958vNCpgPkpTsLKGAH/Swri4vSlkoO9EH&#10;jrvQsFhCvpACdAh9wbmvNRrpF7ZHit7JOiNDlK7hyskplpuOp0mScyNbigta9viksf7eDUZA7fRh&#10;k5626fPovrYTvg68f38T4vpq3jwCCziHvzCc8SM6VJHpaAdSnnVRJ1ka2YOAPLsFdk4s71YZsKOA&#10;h/weeFXy/x+qXwAAAP//AwBQSwECLQAUAAYACAAAACEAtoM4kv4AAADhAQAAEwAAAAAAAAAAAAAA&#10;AAAAAAAAW0NvbnRlbnRfVHlwZXNdLnhtbFBLAQItABQABgAIAAAAIQA4/SH/1gAAAJQBAAALAAAA&#10;AAAAAAAAAAAAAC8BAABfcmVscy8ucmVsc1BLAQItABQABgAIAAAAIQBm573vdAIAAEAFAAAOAAAA&#10;AAAAAAAAAAAAAC4CAABkcnMvZTJvRG9jLnhtbFBLAQItABQABgAIAAAAIQDWW77o4AAAAAsBAAAP&#10;AAAAAAAAAAAAAAAAAM4EAABkcnMvZG93bnJldi54bWxQSwUGAAAAAAQABADzAAAA2wUAAAAA&#10;" adj="18056" fillcolor="#254163 [1636]" strokecolor="#4579b8 [3044]">
                <v:fill color2="#4477b6 [3012]" rotate="t" angle="180" colors="0 #2c5d98;52429f #3c7bc7;1 #3a7ccb" focus="100%" type="gradient">
                  <o:fill v:ext="view" type="gradientUnscaled"/>
                </v:fill>
                <v:shadow on="t" color="black" opacity="22937f" origin=",.5" offset="0,.63889mm"/>
              </v:shape>
            </w:pict>
          </mc:Fallback>
        </mc:AlternateContent>
      </w:r>
      <w:r>
        <w:rPr>
          <w:noProof/>
          <w:sz w:val="16"/>
          <w:szCs w:val="16"/>
          <w:lang w:eastAsia="en-GB"/>
        </w:rPr>
        <mc:AlternateContent>
          <mc:Choice Requires="wps">
            <w:drawing>
              <wp:anchor distT="0" distB="0" distL="114300" distR="114300" simplePos="0" relativeHeight="251658419" behindDoc="0" locked="0" layoutInCell="1" allowOverlap="1" wp14:anchorId="635E8C2F" wp14:editId="75F06E54">
                <wp:simplePos x="0" y="0"/>
                <wp:positionH relativeFrom="column">
                  <wp:posOffset>3781425</wp:posOffset>
                </wp:positionH>
                <wp:positionV relativeFrom="paragraph">
                  <wp:posOffset>140970</wp:posOffset>
                </wp:positionV>
                <wp:extent cx="647700" cy="0"/>
                <wp:effectExtent l="0" t="76200" r="19050" b="114300"/>
                <wp:wrapNone/>
                <wp:docPr id="1056" name="Straight Arrow Connector 1056" descr="P96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47700" cy="0"/>
                        </a:xfrm>
                        <a:prstGeom prst="straightConnector1">
                          <a:avLst/>
                        </a:prstGeom>
                        <a:ln>
                          <a:prstDash val="sysDot"/>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2ABFAA" id="Straight Arrow Connector 1056" o:spid="_x0000_s1026" type="#_x0000_t32" alt="P966#y1" style="position:absolute;margin-left:297.75pt;margin-top:11.1pt;width:51pt;height:0;z-index:2516584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7Bo7AEAACwEAAAOAAAAZHJzL2Uyb0RvYy54bWysU9uO0zAQfUfiHyzzTJOuIAtV0xVqgRcE&#10;FQsf4HXsxpJvGg9N8veMnTaLACGBeJnEl3Nmzpnx9m50lp0VJBN8y9ermjPlZeiMP7X865d3z19x&#10;llD4TtjgVcsnlfjd7umT7RA36ib0wXYKGJH4tBliy3vEuKmqJHvlRFqFqDwd6gBOIC3hVHUgBmJ3&#10;trqp66YaAnQRglQp0e5hPuS7wq+1kvhJ66SQ2ZZTbVgilPiQY7Xbis0JROyNvJQh/qEKJ4ynpAvV&#10;QaBg38D8QuWMhJCCxpUMrgpaG6mKBlKzrn9Sc9+LqIoWMifFxab0/2jlx/MRmOmod/XLhjMvHHXp&#10;HkGYU4/sDUAY2D54T04GYPOlTiVJHh5fN82zaZ09HGLaENXeH+GySvEI2ZBRg8tfksrG4vu0+K5G&#10;ZJI2mxe3tzV1R16PqkdchITvVXAs/7Q8XSpbSloX28X5Q0LKTMArICe1Pse8cxCpZ2dBU5CmdAg4&#10;Nx6FsW99x3CKpFpksfmAWDKyyqpmHeUPJ6tm1s9Kk2dU+Zy9TKvaW5gzCCmVx+JLYaLbGaaNtQuw&#10;LmX/EXi5n6GqTPLfgBdEyRw8LmBnfIDfZcfxWrKe718dmHVnCx5CN5UOF2toJItXl+eTZ/7HdYE/&#10;PvLddwAAAP//AwBQSwMEFAAGAAgAAAAhAA0bEajaAAAACQEAAA8AAABkcnMvZG93bnJldi54bWxM&#10;j8FOwzAMhu9IvENkJG4spaLdWppOAwlOXNj2AE5jmoomqZpsK2+PEQc4+ven35+b7eJGcaY5DsEr&#10;uF9lIMh3wQy+V3A8vNxtQMSE3uAYPCn4ogjb9vqqwdqEi3+n8z71gkt8rFGBTWmqpYydJYdxFSby&#10;vPsIs8PE49xLM+OFy90o8ywrpcPB8wWLEz1b6j73J6dgE/T4StWTKxNOB/fwpu1xp5W6vVl2jyAS&#10;LekPhh99VoeWnXQ4eRPFqKCoioJRBXmeg2CgrNYc6N9Ato38/0H7DQAA//8DAFBLAQItABQABgAI&#10;AAAAIQC2gziS/gAAAOEBAAATAAAAAAAAAAAAAAAAAAAAAABbQ29udGVudF9UeXBlc10ueG1sUEsB&#10;Ai0AFAAGAAgAAAAhADj9If/WAAAAlAEAAAsAAAAAAAAAAAAAAAAALwEAAF9yZWxzLy5yZWxzUEsB&#10;Ai0AFAAGAAgAAAAhAL23sGjsAQAALAQAAA4AAAAAAAAAAAAAAAAALgIAAGRycy9lMm9Eb2MueG1s&#10;UEsBAi0AFAAGAAgAAAAhAA0bEajaAAAACQEAAA8AAAAAAAAAAAAAAAAARgQAAGRycy9kb3ducmV2&#10;LnhtbFBLBQYAAAAABAAEAPMAAABNBQAAAAA=&#10;" strokecolor="#4579b8 [3044]">
                <v:stroke dashstyle="1 1" endarrow="open"/>
              </v:shape>
            </w:pict>
          </mc:Fallback>
        </mc:AlternateContent>
      </w:r>
    </w:p>
    <w:p w14:paraId="635E6229" w14:textId="77777777" w:rsidR="00345369" w:rsidRDefault="00345369" w:rsidP="00345369">
      <w:pPr>
        <w:spacing w:line="360" w:lineRule="auto"/>
        <w:jc w:val="both"/>
        <w:rPr>
          <w:sz w:val="16"/>
          <w:szCs w:val="16"/>
        </w:rPr>
      </w:pPr>
    </w:p>
    <w:p w14:paraId="635E622A" w14:textId="77777777" w:rsidR="00345369" w:rsidRDefault="00345369" w:rsidP="00345369">
      <w:pPr>
        <w:spacing w:line="360" w:lineRule="auto"/>
        <w:jc w:val="both"/>
        <w:rPr>
          <w:sz w:val="16"/>
          <w:szCs w:val="16"/>
        </w:rPr>
      </w:pPr>
      <w:r>
        <w:rPr>
          <w:noProof/>
          <w:sz w:val="16"/>
          <w:szCs w:val="16"/>
          <w:lang w:eastAsia="en-GB"/>
        </w:rPr>
        <mc:AlternateContent>
          <mc:Choice Requires="wps">
            <w:drawing>
              <wp:anchor distT="0" distB="0" distL="114300" distR="114300" simplePos="0" relativeHeight="251658433" behindDoc="0" locked="0" layoutInCell="1" allowOverlap="1" wp14:anchorId="635E8C31" wp14:editId="23C57C89">
                <wp:simplePos x="0" y="0"/>
                <wp:positionH relativeFrom="column">
                  <wp:posOffset>6019800</wp:posOffset>
                </wp:positionH>
                <wp:positionV relativeFrom="paragraph">
                  <wp:posOffset>153670</wp:posOffset>
                </wp:positionV>
                <wp:extent cx="200025" cy="215900"/>
                <wp:effectExtent l="57150" t="19050" r="28575" b="88900"/>
                <wp:wrapNone/>
                <wp:docPr id="1057" name="Down Arrow 1057" descr="P968#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200025" cy="215900"/>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573E6D" id="Down Arrow 1057" o:spid="_x0000_s1026" type="#_x0000_t67" alt="P968#y2" style="position:absolute;margin-left:474pt;margin-top:12.1pt;width:15.75pt;height:17pt;z-index:2516584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ArZbgIAADEFAAAOAAAAZHJzL2Uyb0RvYy54bWysVNtqGzEQfS/0H4T63OylcS4m62ASUgoh&#10;MUlKnmWtFC9oNepI9tr9+o60641JA4HSl12N5n7mjC4ut61hG4W+AVvx4ijnTFkJdWNfKv7z6ebr&#10;GWc+CFsLA1ZVfKc8v5x9/nTRuakqYQWmVsgoiPXTzlV8FYKbZpmXK9UKfwROWVJqwFYEEvElq1F0&#10;FL01WZnnJ1kHWDsEqbyn2+teyWcpvtZKhnutvQrMVJxqC+mL6buM32x2IaYvKNyqkUMZ4h+qaEVj&#10;KekY6loEwdbY/BWqbSSCBx2OJLQZaN1IlXqgbor8TTePK+FU6oXA8W6Eyf+/sPJus0DW1DS7fHLK&#10;mRUtTekaOsvmiNCx/rpWXhJqi/OTsy+7MqLWOT8l50e3wEHydIwQbDW28U/NsW1CejcirbaBSbqk&#10;0eXlhDNJqrKYnOdpEtmrs0MfvitoWTxUvKaCUj0JZLG59YGykv3ejoRYUV9DOoWdUbEMYx+Upg4p&#10;a5G8E7fUlUG2EcQKIaWyoYg9UbxkHd10Y8zo+O1jx8E+uqrEu9G5/Nh59EiZwYbRuW0s4HsBzFiy&#10;7u33CPR9RwiWUO9ouAg9672TNw2heSt8WAgkmtNC0OqGe/poA13FYThxtgL8/d59tCf2kZazjtam&#10;4v7XWqDizPywxMvz4vg47lkSjienJQl4qFkeauy6vQKaQUGPhJPpGO2D2R81QvtMGz6PWUklrKTc&#10;FZcB98JV6NeZ3gip5vNkRrvlRLi1j07upx6J8rR9FugGSgXi4h3sV0xM35Cqt43zsDBfB9BNYtwr&#10;rgPetJeJOMMbEhf/UE5Wry/d7A8AAAD//wMAUEsDBBQABgAIAAAAIQAueKvD3QAAAAkBAAAPAAAA&#10;ZHJzL2Rvd25yZXYueG1sTI/BboMwEETvlfoP1lbqrTEg0gBhiapG9F7CBzh4A6jYRtghTr++7qk9&#10;jmY086Y8eDWxlRY7Go0QbyJgpDsjR90jtKf6JQNmndBSTEYTwp0sHKrHh1IU0tz0J62N61ko0bYQ&#10;CINzc8G57QZSwm7MTDp4F7Mo4YJcei4XcQvlauJJFL1yJUYdFgYx0/tA3VdzVQhpbX3btLFL6mj1&#10;H8f4O7vcj4jPT/5tD8yRd39h+MUP6FAFprO5amnZhJCnWfjiEJI0ARYC+S7fAjsjbLMEeFXy/w+q&#10;HwAAAP//AwBQSwECLQAUAAYACAAAACEAtoM4kv4AAADhAQAAEwAAAAAAAAAAAAAAAAAAAAAAW0Nv&#10;bnRlbnRfVHlwZXNdLnhtbFBLAQItABQABgAIAAAAIQA4/SH/1gAAAJQBAAALAAAAAAAAAAAAAAAA&#10;AC8BAABfcmVscy8ucmVsc1BLAQItABQABgAIAAAAIQBHmArZbgIAADEFAAAOAAAAAAAAAAAAAAAA&#10;AC4CAABkcnMvZTJvRG9jLnhtbFBLAQItABQABgAIAAAAIQAueKvD3QAAAAkBAAAPAAAAAAAAAAAA&#10;AAAAAMgEAABkcnMvZG93bnJldi54bWxQSwUGAAAAAAQABADzAAAA0gUAAAAA&#10;" adj="11594" fillcolor="#254163 [1636]" strokecolor="#4579b8 [3044]">
                <v:fill color2="#4477b6 [3012]" rotate="t" angle="180" colors="0 #2c5d98;52429f #3c7bc7;1 #3a7ccb" focus="100%" type="gradient">
                  <o:fill v:ext="view" type="gradientUnscaled"/>
                </v:fill>
                <v:shadow on="t" color="black" opacity="22937f" origin=",.5" offset="0,.63889mm"/>
              </v:shape>
            </w:pict>
          </mc:Fallback>
        </mc:AlternateContent>
      </w:r>
      <w:r>
        <w:rPr>
          <w:noProof/>
          <w:sz w:val="16"/>
          <w:szCs w:val="16"/>
          <w:lang w:eastAsia="en-GB"/>
        </w:rPr>
        <mc:AlternateContent>
          <mc:Choice Requires="wps">
            <w:drawing>
              <wp:anchor distT="0" distB="0" distL="114300" distR="114300" simplePos="0" relativeHeight="251658420" behindDoc="0" locked="0" layoutInCell="1" allowOverlap="1" wp14:anchorId="635E8C33" wp14:editId="3E62D418">
                <wp:simplePos x="0" y="0"/>
                <wp:positionH relativeFrom="column">
                  <wp:posOffset>3781425</wp:posOffset>
                </wp:positionH>
                <wp:positionV relativeFrom="paragraph">
                  <wp:posOffset>172085</wp:posOffset>
                </wp:positionV>
                <wp:extent cx="647700" cy="0"/>
                <wp:effectExtent l="0" t="76200" r="19050" b="114300"/>
                <wp:wrapNone/>
                <wp:docPr id="1058" name="Straight Arrow Connector 1058" descr="P968#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47700" cy="0"/>
                        </a:xfrm>
                        <a:prstGeom prst="straightConnector1">
                          <a:avLst/>
                        </a:prstGeom>
                        <a:ln>
                          <a:prstDash val="sysDot"/>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4BA33C" id="Straight Arrow Connector 1058" o:spid="_x0000_s1026" type="#_x0000_t32" alt="P968#y1" style="position:absolute;margin-left:297.75pt;margin-top:13.55pt;width:51pt;height:0;z-index:2516584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bwt7AEAACwEAAAOAAAAZHJzL2Uyb0RvYy54bWysU9uO0zAQfUfiH6zwzCZdQXepmq5QC7wg&#10;qHbhA7zOuLHkm2ZM0/w9Y6fNIkBIIF4m8eWcmXNmvL47OSuOgGSCb6vFVVMJ8Cp0xh/a6uuX9y9v&#10;K0FJ+k7a4KGtRqDqbvP82XqIK7gOfbAdoGAST6shtlWfUlzVNakenKSrEMHzoQ7oZOIlHuoO5cDs&#10;ztbXTbOsh4BdxKCAiHd302G1Kfxag0qftSZIwrYV15ZKxBIfc6w3a7k6oIy9Uecy5D9U4aTxnHSm&#10;2skkxTc0v1A5ozBQ0OlKBVcHrY2CooHVLJqf1Dz0MkLRwuZQnG2i/0erPh33KEzHvWtec6+8dNyl&#10;h4TSHPok3iKGQWyD9+xkQDFd6oAUe7h/s7x9MS6yh0OkFVNt/R7PK4p7zIacNLr8ZaniVHwfZ9/h&#10;lITizeWrm5uGu6MuR/UTLiKlDxCcyD9tRefK5pIWxXZ5/EiJMzPwAshJrc8x7+wk9eIoeQpopF1I&#10;U+OTNPad70QaI6uWWWw+YJaMrLOqSUf5S6OFifUeNHvGlU/Zy7TC1uKUQSoFPhVfChPfzjBtrJ2B&#10;TSn7j8Dz/QyFMsl/A54RJXPwaQY74wP+Lns6XUrW0/2LA5PubMFj6MbS4WINj2Tx6vx88sz/uC7w&#10;p0e++Q4AAP//AwBQSwMEFAAGAAgAAAAhAOV3jqrbAAAACQEAAA8AAABkcnMvZG93bnJldi54bWxM&#10;j8FOwzAMhu9IvENkJG4s3US7tTSdBhKcuLDtAZzGayoap2qyrbw9QRzg6N+ffn+ut7MbxIWm0HtW&#10;sFxkIIhbb3ruFBwPrw8bECEiGxw8k4IvCrBtbm9qrIy/8gdd9rETqYRDhQpsjGMlZWgtOQwLPxKn&#10;3clPDmMap06aCa+p3A1ylWWFdNhzumBxpBdL7ef+7BRsvB7eqHx2RcTx4B7ftT3utFL3d/PuCUSk&#10;Of7B8KOf1KFJTtqf2QQxKMjLPE+ogtV6CSIBRblOgf4NZFPL/x803wAAAP//AwBQSwECLQAUAAYA&#10;CAAAACEAtoM4kv4AAADhAQAAEwAAAAAAAAAAAAAAAAAAAAAAW0NvbnRlbnRfVHlwZXNdLnhtbFBL&#10;AQItABQABgAIAAAAIQA4/SH/1gAAAJQBAAALAAAAAAAAAAAAAAAAAC8BAABfcmVscy8ucmVsc1BL&#10;AQItABQABgAIAAAAIQCjdbwt7AEAACwEAAAOAAAAAAAAAAAAAAAAAC4CAABkcnMvZTJvRG9jLnht&#10;bFBLAQItABQABgAIAAAAIQDld46q2wAAAAkBAAAPAAAAAAAAAAAAAAAAAEYEAABkcnMvZG93bnJl&#10;di54bWxQSwUGAAAAAAQABADzAAAATgUAAAAA&#10;" strokecolor="#4579b8 [3044]">
                <v:stroke dashstyle="1 1" endarrow="open"/>
              </v:shape>
            </w:pict>
          </mc:Fallback>
        </mc:AlternateContent>
      </w:r>
      <w:r>
        <w:rPr>
          <w:noProof/>
          <w:lang w:eastAsia="en-GB"/>
        </w:rPr>
        <mc:AlternateContent>
          <mc:Choice Requires="wps">
            <w:drawing>
              <wp:anchor distT="0" distB="0" distL="114300" distR="114300" simplePos="0" relativeHeight="251658429" behindDoc="0" locked="0" layoutInCell="1" allowOverlap="1" wp14:anchorId="635E8C35" wp14:editId="67110ED7">
                <wp:simplePos x="0" y="0"/>
                <wp:positionH relativeFrom="column">
                  <wp:posOffset>3542574</wp:posOffset>
                </wp:positionH>
                <wp:positionV relativeFrom="paragraph">
                  <wp:posOffset>59690</wp:posOffset>
                </wp:positionV>
                <wp:extent cx="287655" cy="287655"/>
                <wp:effectExtent l="0" t="0" r="0" b="0"/>
                <wp:wrapNone/>
                <wp:docPr id="1059" name="Oval 1059" descr="P968TB191#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0800000" flipV="1">
                          <a:off x="0" y="0"/>
                          <a:ext cx="287655" cy="287655"/>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CD"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H5</w:t>
                            </w:r>
                          </w:p>
                        </w:txbxContent>
                      </wps:txbx>
                      <wps:bodyPr wrap="square" lIns="45719" tIns="45719" rIns="45719" bIns="45719" numCol="1" anchor="ctr">
                        <a:noAutofit/>
                      </wps:bodyPr>
                    </wps:wsp>
                  </a:graphicData>
                </a:graphic>
                <wp14:sizeRelH relativeFrom="margin">
                  <wp14:pctWidth>0</wp14:pctWidth>
                </wp14:sizeRelH>
                <wp14:sizeRelV relativeFrom="margin">
                  <wp14:pctHeight>0</wp14:pctHeight>
                </wp14:sizeRelV>
              </wp:anchor>
            </w:drawing>
          </mc:Choice>
          <mc:Fallback>
            <w:pict>
              <v:oval w14:anchorId="635E8C35" id="Oval 1059" o:spid="_x0000_s1199" alt="P968TB191#y1" style="position:absolute;left:0;text-align:left;margin-left:278.95pt;margin-top:4.7pt;width:22.65pt;height:22.65pt;rotation:180;flip:y;z-index:2516584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GHnWgIAAL4EAAAOAAAAZHJzL2Uyb0RvYy54bWysVNuO0zAQfUfiHyzzTHOh16jpiu2qCAmx&#10;lXaBZ9dxEku+YbtN+/eMnbQbWJ4QfYg8tuf4nDMzXd+dpUAnZh3XqsTZJMWIKaorrpoSf3vevV9i&#10;5DxRFRFasRJfmMN3m7dv1p0pWK5bLSpmEYAoV3SmxK33pkgSR1smiZtowxQc1tpK4iG0TVJZ0gG6&#10;FEmepvOk07YyVlPmHOw+9Id4E/HrmlH/WNeOeSRKDNx8/Nr4PYRvslmTorHEtJwONMg/sJCEK3j0&#10;BvVAPEFHy19BSU6tdrr2E6plouuaUxY1gJos/UPNU0sMi1rAHGduNrn/B0u/nvYW8Qpql85WGCki&#10;oUqPJyJQv1ExR8Gv/Wq+fL7PVtm7SxZM64wrIPfJ7O0QOVgGB861lchqcDpLl2n4YVQLbr7DRrQI&#10;RKNzrMDlVgF29ojCZr5czGczjCgcDWuAT3rUgG6s85+YligsSswEILvgESnI6Yvz/e3rraEi1Y4L&#10;EUmUWEEb4sDvB/dtNPjKq3GQHzMcMho8TiOss81hKywCS0q8AznbeTAAODVufHs6n33IX2fcgwfb&#10;6V8zst6dAPLbI8G1bT5KiW8N5ARXiIThAlsdJYJB6WIbh0uWRKkBUSjUgbJ8EfynBEarFsRHfkoH&#10;P0ADKST3MH6CyxJPeza9NKHCKYsDNLgaKt7XOKz8+XC+tk1gGvYOurpAM3UwTSV2P4/EgtPiswIr&#10;p7NFBt3lx4EdB4dxoI5yq8HtDINU2mroP+rtwP3j0euax0K/PAr1CAEMSV+ZfqDDFI7jeOvlb2fz&#10;CwAA//8DAFBLAwQUAAYACAAAACEAobwyJdwAAAAIAQAADwAAAGRycy9kb3ducmV2LnhtbEyPy07D&#10;MBBF90j8gzVI7KhDadM0jVNVkfgASoVYuvHkodrjKHZS5+8xK1iOztW9Z4pjMJrNOLrekoDXVQIM&#10;qbaqp1bA5fP9JQPmvCQltSUUsKCDY/n4UMhc2Tt94Hz2LYsl5HIpoPN+yDl3dYdGupUdkCJr7Gik&#10;j+fYcjXKeyw3mq+TJOVG9hQXOjlg1WF9O09GgO36JvtOq7la9Fe2ZKfQ6CkI8fwUTgdgHoP/C8Ov&#10;flSHMjpd7UTKMS1gu93tY1TAfgMs8jR5WwO7RrDZAS8L/v+B8gcAAP//AwBQSwECLQAUAAYACAAA&#10;ACEAtoM4kv4AAADhAQAAEwAAAAAAAAAAAAAAAAAAAAAAW0NvbnRlbnRfVHlwZXNdLnhtbFBLAQIt&#10;ABQABgAIAAAAIQA4/SH/1gAAAJQBAAALAAAAAAAAAAAAAAAAAC8BAABfcmVscy8ucmVsc1BLAQIt&#10;ABQABgAIAAAAIQCFsGHnWgIAAL4EAAAOAAAAAAAAAAAAAAAAAC4CAABkcnMvZTJvRG9jLnhtbFBL&#10;AQItABQABgAIAAAAIQChvDIl3AAAAAgBAAAPAAAAAAAAAAAAAAAAALQEAABkcnMvZG93bnJldi54&#10;bWxQSwUGAAAAAAQABADzAAAAvQU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CD"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H5</w:t>
                      </w:r>
                    </w:p>
                  </w:txbxContent>
                </v:textbox>
              </v:oval>
            </w:pict>
          </mc:Fallback>
        </mc:AlternateContent>
      </w:r>
    </w:p>
    <w:tbl>
      <w:tblPr>
        <w:tblStyle w:val="LightList-Accent1"/>
        <w:tblpPr w:leftFromText="180" w:rightFromText="180" w:vertAnchor="text" w:horzAnchor="page" w:tblpX="9898" w:tblpY="245"/>
        <w:tblW w:w="0" w:type="auto"/>
        <w:tblBorders>
          <w:top w:val="dotted" w:sz="4" w:space="0" w:color="548DD4" w:themeColor="text2" w:themeTint="99"/>
          <w:left w:val="dotted" w:sz="4" w:space="0" w:color="548DD4" w:themeColor="text2" w:themeTint="99"/>
          <w:bottom w:val="dotted" w:sz="4" w:space="0" w:color="548DD4" w:themeColor="text2" w:themeTint="99"/>
          <w:right w:val="dotted" w:sz="4" w:space="0" w:color="548DD4" w:themeColor="text2" w:themeTint="99"/>
          <w:insideH w:val="dotted" w:sz="4" w:space="0" w:color="548DD4" w:themeColor="text2" w:themeTint="99"/>
          <w:insideV w:val="dotted" w:sz="4" w:space="0" w:color="548DD4" w:themeColor="text2" w:themeTint="99"/>
        </w:tblBorders>
        <w:tblLook w:val="04A0" w:firstRow="1" w:lastRow="0" w:firstColumn="1" w:lastColumn="0" w:noHBand="0" w:noVBand="1"/>
      </w:tblPr>
      <w:tblGrid>
        <w:gridCol w:w="2660"/>
      </w:tblGrid>
      <w:tr w:rsidR="00345369" w:rsidRPr="009E7CEC" w14:paraId="635E622C" w14:textId="77777777" w:rsidTr="004C570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635E622B" w14:textId="77777777" w:rsidR="00345369" w:rsidRPr="00556151" w:rsidRDefault="00345369" w:rsidP="004C570D">
            <w:pPr>
              <w:jc w:val="center"/>
              <w:rPr>
                <w:sz w:val="20"/>
                <w:szCs w:val="20"/>
              </w:rPr>
            </w:pPr>
            <w:r w:rsidRPr="00556151">
              <w:rPr>
                <w:sz w:val="20"/>
                <w:szCs w:val="20"/>
              </w:rPr>
              <w:t>SID Process</w:t>
            </w:r>
          </w:p>
        </w:tc>
      </w:tr>
      <w:tr w:rsidR="00345369" w:rsidRPr="009E7CEC" w14:paraId="635E622E" w14:textId="77777777" w:rsidTr="004C57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tcPr>
          <w:p w14:paraId="635E622D" w14:textId="77777777" w:rsidR="00345369" w:rsidRPr="00556151" w:rsidRDefault="00345369" w:rsidP="004C570D">
            <w:pPr>
              <w:rPr>
                <w:b w:val="0"/>
                <w:bCs w:val="0"/>
                <w:sz w:val="20"/>
                <w:szCs w:val="20"/>
              </w:rPr>
            </w:pPr>
            <w:r w:rsidRPr="00556151">
              <w:rPr>
                <w:b w:val="0"/>
                <w:bCs w:val="0"/>
                <w:sz w:val="20"/>
                <w:szCs w:val="20"/>
              </w:rPr>
              <w:t>Problem identification</w:t>
            </w:r>
          </w:p>
        </w:tc>
      </w:tr>
      <w:tr w:rsidR="00345369" w:rsidRPr="009E7CEC" w14:paraId="635E6230" w14:textId="77777777" w:rsidTr="004C570D">
        <w:tc>
          <w:tcPr>
            <w:cnfStyle w:val="001000000000" w:firstRow="0" w:lastRow="0" w:firstColumn="1" w:lastColumn="0" w:oddVBand="0" w:evenVBand="0" w:oddHBand="0" w:evenHBand="0" w:firstRowFirstColumn="0" w:firstRowLastColumn="0" w:lastRowFirstColumn="0" w:lastRowLastColumn="0"/>
            <w:tcW w:w="2660" w:type="dxa"/>
          </w:tcPr>
          <w:p w14:paraId="635E622F" w14:textId="77777777" w:rsidR="00345369" w:rsidRPr="00556151" w:rsidRDefault="00345369" w:rsidP="004C570D">
            <w:pPr>
              <w:rPr>
                <w:b w:val="0"/>
                <w:bCs w:val="0"/>
                <w:sz w:val="20"/>
                <w:szCs w:val="20"/>
              </w:rPr>
            </w:pPr>
            <w:r w:rsidRPr="00556151">
              <w:rPr>
                <w:b w:val="0"/>
                <w:bCs w:val="0"/>
                <w:sz w:val="20"/>
                <w:szCs w:val="20"/>
              </w:rPr>
              <w:t>Generating alternatives and gathering information</w:t>
            </w:r>
          </w:p>
        </w:tc>
      </w:tr>
      <w:tr w:rsidR="00345369" w:rsidRPr="009E7CEC" w14:paraId="635E6232" w14:textId="77777777" w:rsidTr="004C57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tcPr>
          <w:p w14:paraId="635E6231" w14:textId="77777777" w:rsidR="00345369" w:rsidRPr="00556151" w:rsidRDefault="00345369" w:rsidP="004C570D">
            <w:pPr>
              <w:rPr>
                <w:b w:val="0"/>
                <w:bCs w:val="0"/>
                <w:sz w:val="20"/>
                <w:szCs w:val="20"/>
              </w:rPr>
            </w:pPr>
            <w:r w:rsidRPr="00556151">
              <w:rPr>
                <w:b w:val="0"/>
                <w:bCs w:val="0"/>
                <w:sz w:val="20"/>
                <w:szCs w:val="20"/>
              </w:rPr>
              <w:t>Evaluating options</w:t>
            </w:r>
          </w:p>
        </w:tc>
      </w:tr>
      <w:tr w:rsidR="00345369" w:rsidRPr="009E7CEC" w14:paraId="635E6234" w14:textId="77777777" w:rsidTr="004C570D">
        <w:tc>
          <w:tcPr>
            <w:cnfStyle w:val="001000000000" w:firstRow="0" w:lastRow="0" w:firstColumn="1" w:lastColumn="0" w:oddVBand="0" w:evenVBand="0" w:oddHBand="0" w:evenHBand="0" w:firstRowFirstColumn="0" w:firstRowLastColumn="0" w:lastRowFirstColumn="0" w:lastRowLastColumn="0"/>
            <w:tcW w:w="2660" w:type="dxa"/>
          </w:tcPr>
          <w:p w14:paraId="635E6233" w14:textId="77777777" w:rsidR="00345369" w:rsidRPr="00556151" w:rsidRDefault="00345369" w:rsidP="004C570D">
            <w:pPr>
              <w:rPr>
                <w:b w:val="0"/>
                <w:bCs w:val="0"/>
                <w:sz w:val="20"/>
                <w:szCs w:val="20"/>
              </w:rPr>
            </w:pPr>
            <w:r w:rsidRPr="00556151">
              <w:rPr>
                <w:b w:val="0"/>
                <w:bCs w:val="0"/>
                <w:sz w:val="20"/>
                <w:szCs w:val="20"/>
              </w:rPr>
              <w:t>Choosing an alternative</w:t>
            </w:r>
          </w:p>
        </w:tc>
      </w:tr>
      <w:tr w:rsidR="00345369" w:rsidRPr="009E7CEC" w14:paraId="635E6236" w14:textId="77777777" w:rsidTr="004C57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tcPr>
          <w:p w14:paraId="635E6235" w14:textId="77777777" w:rsidR="00345369" w:rsidRPr="00556151" w:rsidRDefault="00345369" w:rsidP="004C570D">
            <w:pPr>
              <w:rPr>
                <w:b w:val="0"/>
                <w:bCs w:val="0"/>
                <w:sz w:val="20"/>
                <w:szCs w:val="20"/>
              </w:rPr>
            </w:pPr>
            <w:r w:rsidRPr="00556151">
              <w:rPr>
                <w:b w:val="0"/>
                <w:bCs w:val="0"/>
                <w:sz w:val="20"/>
                <w:szCs w:val="20"/>
              </w:rPr>
              <w:t>Implementing the decision</w:t>
            </w:r>
          </w:p>
        </w:tc>
      </w:tr>
      <w:tr w:rsidR="00345369" w:rsidRPr="009E7CEC" w14:paraId="635E6238" w14:textId="77777777" w:rsidTr="004C570D">
        <w:tc>
          <w:tcPr>
            <w:cnfStyle w:val="001000000000" w:firstRow="0" w:lastRow="0" w:firstColumn="1" w:lastColumn="0" w:oddVBand="0" w:evenVBand="0" w:oddHBand="0" w:evenHBand="0" w:firstRowFirstColumn="0" w:firstRowLastColumn="0" w:lastRowFirstColumn="0" w:lastRowLastColumn="0"/>
            <w:tcW w:w="2660" w:type="dxa"/>
          </w:tcPr>
          <w:p w14:paraId="635E6237" w14:textId="77777777" w:rsidR="00345369" w:rsidRPr="00556151" w:rsidRDefault="00345369" w:rsidP="004C570D">
            <w:pPr>
              <w:rPr>
                <w:b w:val="0"/>
                <w:bCs w:val="0"/>
                <w:sz w:val="20"/>
                <w:szCs w:val="20"/>
              </w:rPr>
            </w:pPr>
            <w:r w:rsidRPr="00556151">
              <w:rPr>
                <w:b w:val="0"/>
                <w:bCs w:val="0"/>
                <w:sz w:val="20"/>
                <w:szCs w:val="20"/>
              </w:rPr>
              <w:t>Evaluating decision effectiveness</w:t>
            </w:r>
          </w:p>
        </w:tc>
      </w:tr>
    </w:tbl>
    <w:p w14:paraId="635E6239" w14:textId="77777777" w:rsidR="00345369" w:rsidRDefault="00345369" w:rsidP="00345369">
      <w:pPr>
        <w:spacing w:line="360" w:lineRule="auto"/>
        <w:jc w:val="both"/>
        <w:rPr>
          <w:sz w:val="16"/>
          <w:szCs w:val="16"/>
        </w:rPr>
      </w:pPr>
    </w:p>
    <w:p w14:paraId="635E623A" w14:textId="77777777" w:rsidR="00345369" w:rsidRDefault="00345369" w:rsidP="00345369">
      <w:pPr>
        <w:spacing w:line="360" w:lineRule="auto"/>
        <w:jc w:val="both"/>
        <w:rPr>
          <w:sz w:val="16"/>
          <w:szCs w:val="16"/>
        </w:rPr>
      </w:pPr>
      <w:r>
        <w:rPr>
          <w:noProof/>
          <w:lang w:eastAsia="en-GB"/>
        </w:rPr>
        <mc:AlternateContent>
          <mc:Choice Requires="wps">
            <w:drawing>
              <wp:anchor distT="0" distB="0" distL="114300" distR="114300" simplePos="0" relativeHeight="251658430" behindDoc="0" locked="0" layoutInCell="1" allowOverlap="1" wp14:anchorId="635E8C37" wp14:editId="0B7A1F57">
                <wp:simplePos x="0" y="0"/>
                <wp:positionH relativeFrom="column">
                  <wp:posOffset>3562350</wp:posOffset>
                </wp:positionH>
                <wp:positionV relativeFrom="paragraph">
                  <wp:posOffset>250825</wp:posOffset>
                </wp:positionV>
                <wp:extent cx="287655" cy="287655"/>
                <wp:effectExtent l="0" t="0" r="0" b="0"/>
                <wp:wrapNone/>
                <wp:docPr id="1060" name="Oval 1060" descr="P984TB192#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0800000" flipV="1">
                          <a:off x="0" y="0"/>
                          <a:ext cx="287655" cy="28765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CE"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H6</w:t>
                            </w:r>
                          </w:p>
                        </w:txbxContent>
                      </wps:txbx>
                      <wps:bodyPr wrap="square" lIns="45719" tIns="45719" rIns="45719" bIns="45719" numCol="1" anchor="ctr">
                        <a:noAutofit/>
                      </wps:bodyPr>
                    </wps:wsp>
                  </a:graphicData>
                </a:graphic>
                <wp14:sizeRelH relativeFrom="margin">
                  <wp14:pctWidth>0</wp14:pctWidth>
                </wp14:sizeRelH>
                <wp14:sizeRelV relativeFrom="margin">
                  <wp14:pctHeight>0</wp14:pctHeight>
                </wp14:sizeRelV>
              </wp:anchor>
            </w:drawing>
          </mc:Choice>
          <mc:Fallback>
            <w:pict>
              <v:oval w14:anchorId="635E8C37" id="Oval 1060" o:spid="_x0000_s1200" alt="P984TB192#y1" style="position:absolute;left:0;text-align:left;margin-left:280.5pt;margin-top:19.75pt;width:22.65pt;height:22.65pt;rotation:180;flip:y;z-index:2516584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IeAXgIAAL4EAAAOAAAAZHJzL2Uyb0RvYy54bWysVF1v2yAUfZ+0/4DY82o7SuzEilN1aT1N&#10;mtpI7bZngnGMxNeAxMm/3wU7abbuaZofEBe4h3PO5Xp5e5QCHZh1XKsKZzcpRkxR3XC1q/C3l/rj&#10;HCPniWqI0IpV+MQcvl29f7fsTckmutOiYRYBiHJlbyrceW/KJHG0Y5K4G22Ygs1WW0k8hHaXNJb0&#10;gC5FMknTPOm1bYzVlDkHq/fDJl5F/LZl1D+1rWMeiQoDNx9HG8dtGJPVkpQ7S0zH6UiD/AMLSbiC&#10;Sy9Q98QTtLf8DZTk1GqnW39DtUx023LKogZQk6V/qHnuiGFRC5jjzMUm9/9g6eNhYxFvoHZpDgYp&#10;IqFKTwci0LDQMEfBr81iPn35lC0mH05ZMK03roTcZ7OxY+RgGhw4tlYiq8HpLJ2n4cOoFdx8h4Vo&#10;EYhGx1iB06UC7OgRhcXJvMhnM4wobI1zgE8G1IBurPOfmZYoTCrMBCC74BEpyeGr88Pp86mxIk3N&#10;hYgkKqzgGeLA7wf3XTT4zGvnID9mOGQ0eJxGWGd327WwCCyp8LS+W9cPwQDgtHPXp6dFkRVvM/Ii&#10;z+rirxnZ4E4A+e2SeZrlD/VVSrxrJCe4QiQ0F9jqKBEMShefcThkSZQaEIVCPSibFMF/SqC1WkF8&#10;5Kd08AM0kFJyD+0nuARpA5tBmlBhl8UGGl0NFR9qHGb+uD2en01gGta2ujnBY+qhmyrsfu6JBafF&#10;FwVWTmdFtoD2uw7sdbC9DtRerjW4nWGQSjsN7496O3K/23vd8ljo10uhHiGAJhkqMzR06MLrOJ56&#10;/e2sfgEAAP//AwBQSwMEFAAGAAgAAAAhAKRZYfLeAAAACQEAAA8AAABkcnMvZG93bnJldi54bWxM&#10;j8FOwzAQRO9I/IO1SNyoXUpNGrKpEBLiAgdSpF7deJtExOsQO234e8wJjqMZzbwptrPrxYnG0HlG&#10;WC4UCOLa244bhI/d800GIkTD1vSeCeGbAmzLy4vC5Naf+Z1OVWxEKuGQG4Q2xiGXMtQtORMWfiBO&#10;3tGPzsQkx0ba0ZxTuevlrVJaOtNxWmjNQE8t1Z/V5BD2m518rd7uq4b016D5ZVZT1iJeX82PDyAi&#10;zfEvDL/4CR3KxHTwE9sgeoS1XqYvEWG1WYNIAa30CsQBIbvLQJaF/P+g/AEAAP//AwBQSwECLQAU&#10;AAYACAAAACEAtoM4kv4AAADhAQAAEwAAAAAAAAAAAAAAAAAAAAAAW0NvbnRlbnRfVHlwZXNdLnht&#10;bFBLAQItABQABgAIAAAAIQA4/SH/1gAAAJQBAAALAAAAAAAAAAAAAAAAAC8BAABfcmVscy8ucmVs&#10;c1BLAQItABQABgAIAAAAIQBa6IeAXgIAAL4EAAAOAAAAAAAAAAAAAAAAAC4CAABkcnMvZTJvRG9j&#10;LnhtbFBLAQItABQABgAIAAAAIQCkWWHy3gAAAAkBAAAPAAAAAAAAAAAAAAAAALgEAABkcnMvZG93&#10;bnJldi54bWxQSwUGAAAAAAQABADzAAAAwwU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CE"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H6</w:t>
                      </w:r>
                    </w:p>
                  </w:txbxContent>
                </v:textbox>
              </v:oval>
            </w:pict>
          </mc:Fallback>
        </mc:AlternateContent>
      </w:r>
    </w:p>
    <w:p w14:paraId="635E623B" w14:textId="77777777" w:rsidR="00345369" w:rsidRDefault="00345369" w:rsidP="00345369">
      <w:pPr>
        <w:spacing w:line="360" w:lineRule="auto"/>
        <w:jc w:val="both"/>
        <w:rPr>
          <w:sz w:val="16"/>
          <w:szCs w:val="16"/>
        </w:rPr>
      </w:pPr>
      <w:r>
        <w:rPr>
          <w:noProof/>
          <w:sz w:val="16"/>
          <w:szCs w:val="16"/>
          <w:lang w:eastAsia="en-GB"/>
        </w:rPr>
        <mc:AlternateContent>
          <mc:Choice Requires="wps">
            <w:drawing>
              <wp:anchor distT="0" distB="0" distL="114300" distR="114300" simplePos="0" relativeHeight="251658421" behindDoc="0" locked="0" layoutInCell="1" allowOverlap="1" wp14:anchorId="635E8C39" wp14:editId="706F66AC">
                <wp:simplePos x="0" y="0"/>
                <wp:positionH relativeFrom="column">
                  <wp:posOffset>3829050</wp:posOffset>
                </wp:positionH>
                <wp:positionV relativeFrom="paragraph">
                  <wp:posOffset>65405</wp:posOffset>
                </wp:positionV>
                <wp:extent cx="600075" cy="0"/>
                <wp:effectExtent l="0" t="76200" r="28575" b="114300"/>
                <wp:wrapNone/>
                <wp:docPr id="1061" name="Straight Arrow Connector 1061" descr="P985#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00075" cy="0"/>
                        </a:xfrm>
                        <a:prstGeom prst="straightConnector1">
                          <a:avLst/>
                        </a:prstGeom>
                        <a:ln>
                          <a:prstDash val="sysDot"/>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03F07D" id="Straight Arrow Connector 1061" o:spid="_x0000_s1026" type="#_x0000_t32" alt="P985#y1" style="position:absolute;margin-left:301.5pt;margin-top:5.15pt;width:47.25pt;height:0;z-index:2516584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UA77AEAACwEAAAOAAAAZHJzL2Uyb0RvYy54bWysU9uO0zAQfUfiHyzzTJOutGWJmq5QC7wg&#10;qFj4AK8zbiz5prFpkr9n7LRZBAgJxMsk9vicmXM83t6P1rAzYNTetXy9qjkDJ32n3anlX7+8e3nH&#10;WUzCdcJ4By2fIPL73fNn2yE0cON7bzpARiQuNkNoeZ9SaKoqyh6siCsfwFFSebQi0RJPVYdiIHZr&#10;qpu63lSDxy6glxAj7R7mJN8VfqVApk9KRUjMtJx6SyViiY85VrutaE4oQq/lpQ3xD11YoR0VXagO&#10;Ign2DfUvVFZL9NGrtJLeVl4pLaFoIDXr+ic1D70IULSQOTEsNsX/Rys/no/IdEd3V2/WnDlh6ZYe&#10;Egp96hN7g+gHtvfOkZMe2XyogyjJw+Pru9sX0zp7OITYENXeHfGyiuGI2ZBRoc1fksrG4vu0+A5j&#10;YpI2N3Vdv7rlTF5T1RMuYEzvwVuWf1oeL50tLa2L7eL8ISaqTMArIBc1Lse8cxCxZ2dBUxCnePBp&#10;vvgktHnrOpamQKpFFpsTxJKRVVY16yh/aTIws34GRZ5R53P1Mq2wNzhXEFKCS8WXwkSnM0xpYxZg&#10;Xdr+I/ByPkOhTPLfgBdEqexdWsBWO4+/q57Ga8tqPn91YNadLXj03VRuuFhDI1m8ujyfPPM/rgv8&#10;6ZHvvgMAAP//AwBQSwMEFAAGAAgAAAAhAFHh2L3bAAAACQEAAA8AAABkcnMvZG93bnJldi54bWxM&#10;j8FOwzAQRO9I/IO1SL1RGwqhDXGqUglOXGj7AXa8xBHxOordNvw9izjQ486MZt9U6yn04oRj6iJp&#10;uJsrEEhNdB21Gg7719sliJQNOdNHQg3fmGBdX19VpnTxTB942uVWcAml0mjwOQ+llKnxGEyaxwGJ&#10;vc84BpP5HFvpRnPm8tDLe6UKGUxH/MGbAbcem6/dMWhYRtu/4eolFNkM+/Dwbv1hY7We3UybZxAZ&#10;p/wfhl98RoeamWw8kkui11CoBW/JbKgFCA4Uq6dHEPZPkHUlLxfUPwAAAP//AwBQSwECLQAUAAYA&#10;CAAAACEAtoM4kv4AAADhAQAAEwAAAAAAAAAAAAAAAAAAAAAAW0NvbnRlbnRfVHlwZXNdLnhtbFBL&#10;AQItABQABgAIAAAAIQA4/SH/1gAAAJQBAAALAAAAAAAAAAAAAAAAAC8BAABfcmVscy8ucmVsc1BL&#10;AQItABQABgAIAAAAIQACjUA77AEAACwEAAAOAAAAAAAAAAAAAAAAAC4CAABkcnMvZTJvRG9jLnht&#10;bFBLAQItABQABgAIAAAAIQBR4di92wAAAAkBAAAPAAAAAAAAAAAAAAAAAEYEAABkcnMvZG93bnJl&#10;di54bWxQSwUGAAAAAAQABADzAAAATgUAAAAA&#10;" strokecolor="#4579b8 [3044]">
                <v:stroke dashstyle="1 1" endarrow="open"/>
              </v:shape>
            </w:pict>
          </mc:Fallback>
        </mc:AlternateContent>
      </w:r>
    </w:p>
    <w:p w14:paraId="635E623C" w14:textId="77777777" w:rsidR="00345369" w:rsidRDefault="00345369" w:rsidP="00345369">
      <w:pPr>
        <w:spacing w:line="360" w:lineRule="auto"/>
        <w:jc w:val="both"/>
        <w:rPr>
          <w:sz w:val="16"/>
          <w:szCs w:val="16"/>
        </w:rPr>
      </w:pPr>
      <w:r>
        <w:rPr>
          <w:noProof/>
          <w:sz w:val="16"/>
          <w:szCs w:val="16"/>
          <w:lang w:eastAsia="en-GB"/>
        </w:rPr>
        <mc:AlternateContent>
          <mc:Choice Requires="wps">
            <w:drawing>
              <wp:anchor distT="0" distB="0" distL="114300" distR="114300" simplePos="0" relativeHeight="251658422" behindDoc="0" locked="0" layoutInCell="1" allowOverlap="1" wp14:anchorId="635E8C3B" wp14:editId="7CC2B909">
                <wp:simplePos x="0" y="0"/>
                <wp:positionH relativeFrom="column">
                  <wp:posOffset>3257550</wp:posOffset>
                </wp:positionH>
                <wp:positionV relativeFrom="paragraph">
                  <wp:posOffset>226695</wp:posOffset>
                </wp:positionV>
                <wp:extent cx="1171575" cy="0"/>
                <wp:effectExtent l="0" t="76200" r="28575" b="114300"/>
                <wp:wrapNone/>
                <wp:docPr id="1062" name="Straight Arrow Connector 1062" descr="P98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1171575" cy="0"/>
                        </a:xfrm>
                        <a:prstGeom prst="straightConnector1">
                          <a:avLst/>
                        </a:prstGeom>
                        <a:ln>
                          <a:prstDash val="sysDot"/>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921F3E" id="Straight Arrow Connector 1062" o:spid="_x0000_s1026" type="#_x0000_t32" alt="P986#y1" style="position:absolute;margin-left:256.5pt;margin-top:17.85pt;width:92.25pt;height:0;z-index:2516584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F/x7AEAAC0EAAAOAAAAZHJzL2Uyb0RvYy54bWysU8GO0zAQvSPxD5Y50ySVtrtUTVeoBS4I&#10;ql34AK9jN5ZsjzU2TfP3jJ02iwAJgbhMYo/fm3nP48392Vl2UhgN+JY3i5oz5SV0xh9b/vXL+9d3&#10;nMUkfCcseNXyUUV+v335YjOEtVpCD7ZTyIjEx/UQWt6nFNZVFWWvnIgLCMpTUgM6kWiJx6pDMRC7&#10;s9WyrlfVANgFBKlipN39lOTbwq+1kumz1lElZltOvaUSscSnHKvtRqyPKEJv5KUN8Q9dOGE8FZ2p&#10;9iIJ9g3NL1TOSIQIOi0kuAq0NlIVDaSmqX9S89iLoIoWMieG2ab4/2jlp9MBmeno7urVkjMvHN3S&#10;Y0Jhjn1ibxFhYDvwnpwEZNOhTkVJHh7e3K1ejU32cAhxTVQ7f8DLKoYDZkPOGl3+klR2Lr6Ps+/q&#10;nJikzaa5bW5ubziT11z1DAwY0wcFjuWflsdLa3NPTfFdnD7GRKUJeAXkqtbnmHf2IvbsJGgM4hj3&#10;kKabT8LYd75jaQwkW2S1OUEsGVllWZOQ8pdGqybWB6XJtNx6qV7GVe0sThWElMqnYkxhotMZpo21&#10;M7D+M/ByPkNVGeW/Ac+IUhl8msHOeMDfVU/na8t6On91YNKdLXiCbixXXKyhmSxeXd5PHvof1wX+&#10;/Mq33wEAAP//AwBQSwMEFAAGAAgAAAAhAF9fL0ncAAAACQEAAA8AAABkcnMvZG93bnJldi54bWxM&#10;j8FOwzAQRO9I/IO1SNyoU0rSNo1TFSQ4caHtB6zjbRJhr6PYbcPfY8QBjrMzmn1TbSdnxYXG0HtW&#10;MJ9lIIgbb3puFRwPrw8rECEiG7SeScEXBdjWtzcVlsZf+YMu+9iKVMKhRAVdjEMpZWg6chhmfiBO&#10;3smPDmOSYyvNiNdU7qx8zLJCOuw5fehwoJeOms/92SlYeW3faP3siojDwT296+6400rd3027DYhI&#10;U/wLww9+Qoc6MWl/ZhOEVZDPF2lLVLDIlyBSoFgvcxD69yDrSv5fUH8DAAD//wMAUEsBAi0AFAAG&#10;AAgAAAAhALaDOJL+AAAA4QEAABMAAAAAAAAAAAAAAAAAAAAAAFtDb250ZW50X1R5cGVzXS54bWxQ&#10;SwECLQAUAAYACAAAACEAOP0h/9YAAACUAQAACwAAAAAAAAAAAAAAAAAvAQAAX3JlbHMvLnJlbHNQ&#10;SwECLQAUAAYACAAAACEAGSxf8ewBAAAtBAAADgAAAAAAAAAAAAAAAAAuAgAAZHJzL2Uyb0RvYy54&#10;bWxQSwECLQAUAAYACAAAACEAX18vSdwAAAAJAQAADwAAAAAAAAAAAAAAAABGBAAAZHJzL2Rvd25y&#10;ZXYueG1sUEsFBgAAAAAEAAQA8wAAAE8FAAAAAA==&#10;" strokecolor="#4579b8 [3044]">
                <v:stroke dashstyle="1 1" endarrow="open"/>
              </v:shape>
            </w:pict>
          </mc:Fallback>
        </mc:AlternateContent>
      </w:r>
      <w:r>
        <w:rPr>
          <w:noProof/>
          <w:lang w:eastAsia="en-GB"/>
        </w:rPr>
        <mc:AlternateContent>
          <mc:Choice Requires="wps">
            <w:drawing>
              <wp:anchor distT="0" distB="0" distL="114300" distR="114300" simplePos="0" relativeHeight="251658431" behindDoc="0" locked="0" layoutInCell="1" allowOverlap="1" wp14:anchorId="635E8C3D" wp14:editId="37532333">
                <wp:simplePos x="0" y="0"/>
                <wp:positionH relativeFrom="column">
                  <wp:posOffset>3033395</wp:posOffset>
                </wp:positionH>
                <wp:positionV relativeFrom="paragraph">
                  <wp:posOffset>120015</wp:posOffset>
                </wp:positionV>
                <wp:extent cx="287655" cy="287655"/>
                <wp:effectExtent l="0" t="0" r="0" b="0"/>
                <wp:wrapNone/>
                <wp:docPr id="1063" name="Oval 1063" descr="P986TB193#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0800000" flipV="1">
                          <a:off x="0" y="0"/>
                          <a:ext cx="287655" cy="287655"/>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CF"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H7</w:t>
                            </w:r>
                          </w:p>
                        </w:txbxContent>
                      </wps:txbx>
                      <wps:bodyPr wrap="square" lIns="45719" tIns="45719" rIns="45719" bIns="45719" numCol="1" anchor="ctr">
                        <a:noAutofit/>
                      </wps:bodyPr>
                    </wps:wsp>
                  </a:graphicData>
                </a:graphic>
                <wp14:sizeRelH relativeFrom="margin">
                  <wp14:pctWidth>0</wp14:pctWidth>
                </wp14:sizeRelH>
                <wp14:sizeRelV relativeFrom="margin">
                  <wp14:pctHeight>0</wp14:pctHeight>
                </wp14:sizeRelV>
              </wp:anchor>
            </w:drawing>
          </mc:Choice>
          <mc:Fallback>
            <w:pict>
              <v:oval w14:anchorId="635E8C3D" id="Oval 1063" o:spid="_x0000_s1201" alt="P986TB193#y1" style="position:absolute;left:0;text-align:left;margin-left:238.85pt;margin-top:9.45pt;width:22.65pt;height:22.65pt;rotation:180;flip:y;z-index:2516584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IAoXAIAAL4EAAAOAAAAZHJzL2Uyb0RvYy54bWysVMtu2zAQvBfoPxDsudHDb8Fy0DhwUaBI&#10;DCRtzzRFSQT4Kklb9t93SSmO2vRUVAeCS3KHM7NcrW/PUqATs45rVeLsJsWIKaorrpoSf3vefVxi&#10;5DxRFRFasRJfmMO3m/fv1p0pWK5bLSpmEYAoV3SmxK33pkgSR1smibvRhinYrLWVxENom6SypAN0&#10;KZI8TedJp21lrKbMOVi97zfxJuLXNaP+sa4d80iUGLj5ONo4HsKYbNakaCwxLacDDfIPLCThCi69&#10;Qt0TT9DR8jdQklOrna79DdUy0XXNKYsaQE2W/qHmqSWGRS1gjjNXm9z/g6UPp71FvILapfMJRopI&#10;qNLjiQjUL1TMUfBrv1rOn++y1eTDJQumdcYVkPtk9naIHEyDA+faSmQ1OJ2lyzR8GNWCm++wEC0C&#10;0egcK3C5VoCdPaKwmC8X89kMIwpbwxzgkx41oBvr/GemJQqTEjMByC54RApy+up8f/rl1FCRaseF&#10;iCRKrOAZ4sDvB/dtNPiFV+MgP2Y4ZDR4nEZYZ5vDVlgElpR4B3K282AAcGrc+PR0PpvkbzPuwIPt&#10;9K8ZWe9OAPntkuDaNh+lxLsGcoIrREJzga2OEsGgdPEZh0OWRKkBUSjUgbJ8EfynBFqrFsRHfkoH&#10;P0ADKST30H6CyxJPeza9NKHCLosNNLgaKt7XOMz8+XAens0iMA1rB11d4DF10E0ldj+PxILT4osC&#10;K6ezRbaC9hsHdhwcxoE6yq0GtzMMUmmr4f1Rbwfun45e1zwW+vVSqEcIoEn6yvQNHbpwHMdTr7+d&#10;zS8AAAD//wMAUEsDBBQABgAIAAAAIQCuvOeV3AAAAAkBAAAPAAAAZHJzL2Rvd25yZXYueG1sTI/N&#10;ToQwFIX3Jr5Dc03cOUUcoSJlMiHxARwnxmWHFkrsD6GFKW/vdaXLm/Pl3O/Uh2QNWdUcRu84PO4y&#10;IMp1Xo5u4HD+eHtgQEIUTgrjneKwqQCH5vamFpX0V/eu1lMcCJa4UAkOOsapojR0WlkRdn5SDrPe&#10;z1ZEPOeByllcsdwammdZQa0YHX7QYlKtVt33abEcvB579lW0a7uZT7axY+rNkji/v0vHVyBRpfgH&#10;w68+qkODThe/OBmI4bAvyxJRDNgLEASe8yccd+FQ7HOgTU3/L2h+AAAA//8DAFBLAQItABQABgAI&#10;AAAAIQC2gziS/gAAAOEBAAATAAAAAAAAAAAAAAAAAAAAAABbQ29udGVudF9UeXBlc10ueG1sUEsB&#10;Ai0AFAAGAAgAAAAhADj9If/WAAAAlAEAAAsAAAAAAAAAAAAAAAAALwEAAF9yZWxzLy5yZWxzUEsB&#10;Ai0AFAAGAAgAAAAhAAMcgChcAgAAvgQAAA4AAAAAAAAAAAAAAAAALgIAAGRycy9lMm9Eb2MueG1s&#10;UEsBAi0AFAAGAAgAAAAhAK6855XcAAAACQEAAA8AAAAAAAAAAAAAAAAAtgQAAGRycy9kb3ducmV2&#10;LnhtbFBLBQYAAAAABAAEAPMAAAC/BQ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CF"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H7</w:t>
                      </w:r>
                    </w:p>
                  </w:txbxContent>
                </v:textbox>
              </v:oval>
            </w:pict>
          </mc:Fallback>
        </mc:AlternateContent>
      </w:r>
    </w:p>
    <w:p w14:paraId="635E623D" w14:textId="77777777" w:rsidR="00345369" w:rsidRDefault="00345369" w:rsidP="00345369">
      <w:pPr>
        <w:spacing w:line="360" w:lineRule="auto"/>
        <w:jc w:val="both"/>
        <w:rPr>
          <w:sz w:val="16"/>
          <w:szCs w:val="16"/>
        </w:rPr>
      </w:pPr>
    </w:p>
    <w:p w14:paraId="635E623E" w14:textId="77777777" w:rsidR="00345369" w:rsidRDefault="00345369" w:rsidP="00345369">
      <w:pPr>
        <w:spacing w:line="360" w:lineRule="auto"/>
        <w:jc w:val="both"/>
        <w:rPr>
          <w:sz w:val="16"/>
          <w:szCs w:val="16"/>
        </w:rPr>
      </w:pPr>
      <w:r>
        <w:rPr>
          <w:noProof/>
          <w:lang w:eastAsia="en-GB"/>
        </w:rPr>
        <mc:AlternateContent>
          <mc:Choice Requires="wps">
            <w:drawing>
              <wp:anchor distT="0" distB="0" distL="114300" distR="114300" simplePos="0" relativeHeight="251658432" behindDoc="0" locked="0" layoutInCell="1" allowOverlap="1" wp14:anchorId="635E8C3F" wp14:editId="0C4663F6">
                <wp:simplePos x="0" y="0"/>
                <wp:positionH relativeFrom="column">
                  <wp:posOffset>2057400</wp:posOffset>
                </wp:positionH>
                <wp:positionV relativeFrom="paragraph">
                  <wp:posOffset>246380</wp:posOffset>
                </wp:positionV>
                <wp:extent cx="287655" cy="287655"/>
                <wp:effectExtent l="0" t="0" r="0" b="0"/>
                <wp:wrapNone/>
                <wp:docPr id="1064" name="Oval 1064" descr="P988TB194#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0800000" flipV="1">
                          <a:off x="0" y="0"/>
                          <a:ext cx="287655" cy="28765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D0"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H8</w:t>
                            </w:r>
                          </w:p>
                        </w:txbxContent>
                      </wps:txbx>
                      <wps:bodyPr wrap="square" lIns="45719" tIns="45719" rIns="45719" bIns="45719" numCol="1" anchor="ctr">
                        <a:noAutofit/>
                      </wps:bodyPr>
                    </wps:wsp>
                  </a:graphicData>
                </a:graphic>
                <wp14:sizeRelH relativeFrom="margin">
                  <wp14:pctWidth>0</wp14:pctWidth>
                </wp14:sizeRelH>
                <wp14:sizeRelV relativeFrom="margin">
                  <wp14:pctHeight>0</wp14:pctHeight>
                </wp14:sizeRelV>
              </wp:anchor>
            </w:drawing>
          </mc:Choice>
          <mc:Fallback>
            <w:pict>
              <v:oval w14:anchorId="635E8C3F" id="Oval 1064" o:spid="_x0000_s1202" alt="P988TB194#y1" style="position:absolute;left:0;text-align:left;margin-left:162pt;margin-top:19.4pt;width:22.65pt;height:22.65pt;rotation:180;flip:y;z-index:25165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9+vXwIAAL4EAAAOAAAAZHJzL2Uyb0RvYy54bWysVF1v2yAUfZ+0/4DY82I7SmLHilN1aTNN&#10;mtpI7bZngnGMxNeAxMm/3wW7qbfuaZofEBe4h3PO5Xp1c5YCnZh1XKsKZ5MUI6aorrk6VPjb8/Zj&#10;gZHzRNVEaMUqfGEO36zfv1t1pmRT3WpRM4sARLmyMxVuvTdlkjjaMkncRBumYLPRVhIPoT0ktSUd&#10;oEuRTNN0kXTa1sZqypyD1bt+E68jftMw6h+bxjGPRIWBm4+jjeM+jMl6RcqDJabldKBB/oGFJFzB&#10;pVeoO+IJOlr+BkpyarXTjZ9QLRPdNJyyqAHUZOkfap5aYljUAuY4c7XJ/T9Y+nDaWcRrqF26mGGk&#10;iIQqPZ6IQP1CzRwFv3bLonj+lC1nHy5ZMK0zroTcJ7OzQ+RgGhw4N1Yiq8HpLC3S8GHUCG6+w0K0&#10;CESjc6zA5VoBdvaIwuK0yBfzOUYUtoY5wCc9akA31vnPTEsUJhVmApBd8IiU5PTV+f70y6mhIvWW&#10;CxFJVFjBM8SB3w/u22jwC6+Dg/yY4ZDR4HEaYZ097DfCIrCkwrPt7WZ7HwwATgc3Pj3L8yx/m7HI&#10;F9k2/2tG1rsTQH67pEizxf12lBLvGsgJrhAJzQW2OkoEg9LFZxwOWRKlBkShUAfKpnnwnxJorUYQ&#10;H/kpHfwADaSU3EP7CS5BWs+mlyZU2GWxgQZXQ8X7GoeZP+/Pw7MpAtOwttf1BR5TB91UYffzSCw4&#10;Lb4osHI2z7MltN84sONgPw7UUW40uJ1hkEpbDe+Pejtwvz163fBY6NdLoR4hgCbpK9M3dOjCcRxP&#10;vf521r8AAAD//wMAUEsDBBQABgAIAAAAIQDtnBvs3gAAAAkBAAAPAAAAZHJzL2Rvd25yZXYueG1s&#10;TI/BTsMwDIbvSHuHyEjcWLp1Kl1pOiEkxGUc6JC4Zo1pKhqna9KtvP3MCW62/Ov395W72fXijGPo&#10;PClYLRMQSI03HbUKPg4v9zmIEDUZ3XtCBT8YYFctbkpdGH+hdzzXsRVcQqHQCmyMQyFlaCw6HZZ+&#10;QOLblx+djryOrTSjvnC56+U6STLpdEf8weoBny023/XkFHxuD3Jfvz3ULWanIaPXOZlyq9Td7fz0&#10;CCLiHP/C8IvP6FAx09FPZILoFaTrDbtEHnJW4ECabVMQRwX5ZgWyKuV/g+oKAAD//wMAUEsBAi0A&#10;FAAGAAgAAAAhALaDOJL+AAAA4QEAABMAAAAAAAAAAAAAAAAAAAAAAFtDb250ZW50X1R5cGVzXS54&#10;bWxQSwECLQAUAAYACAAAACEAOP0h/9YAAACUAQAACwAAAAAAAAAAAAAAAAAvAQAAX3JlbHMvLnJl&#10;bHNQSwECLQAUAAYACAAAACEAoAvfr18CAAC+BAAADgAAAAAAAAAAAAAAAAAuAgAAZHJzL2Uyb0Rv&#10;Yy54bWxQSwECLQAUAAYACAAAACEA7Zwb7N4AAAAJAQAADwAAAAAAAAAAAAAAAAC5BAAAZHJzL2Rv&#10;d25yZXYueG1sUEsFBgAAAAAEAAQA8wAAAMQFA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D0" w14:textId="77777777" w:rsidR="006542F1" w:rsidRPr="00352C92" w:rsidRDefault="006542F1" w:rsidP="00345369">
                      <w:pPr>
                        <w:jc w:val="center"/>
                        <w:rPr>
                          <w:rFonts w:asciiTheme="minorBidi" w:hAnsiTheme="minorBidi"/>
                          <w:color w:val="FFFFFF" w:themeColor="background1"/>
                          <w:sz w:val="20"/>
                          <w:szCs w:val="20"/>
                        </w:rPr>
                      </w:pPr>
                      <w:r>
                        <w:rPr>
                          <w:rFonts w:asciiTheme="minorBidi" w:hAnsiTheme="minorBidi"/>
                          <w:b/>
                          <w:bCs/>
                          <w:color w:val="FFFFFF" w:themeColor="background1"/>
                          <w:sz w:val="12"/>
                          <w:szCs w:val="12"/>
                        </w:rPr>
                        <w:t>H8</w:t>
                      </w:r>
                    </w:p>
                  </w:txbxContent>
                </v:textbox>
              </v:oval>
            </w:pict>
          </mc:Fallback>
        </mc:AlternateContent>
      </w:r>
      <w:r>
        <w:rPr>
          <w:noProof/>
          <w:sz w:val="16"/>
          <w:szCs w:val="16"/>
          <w:lang w:eastAsia="en-GB"/>
        </w:rPr>
        <mc:AlternateContent>
          <mc:Choice Requires="wps">
            <w:drawing>
              <wp:anchor distT="0" distB="0" distL="114300" distR="114300" simplePos="0" relativeHeight="251658423" behindDoc="0" locked="0" layoutInCell="1" allowOverlap="1" wp14:anchorId="635E8C41" wp14:editId="5541857B">
                <wp:simplePos x="0" y="0"/>
                <wp:positionH relativeFrom="column">
                  <wp:posOffset>2343150</wp:posOffset>
                </wp:positionH>
                <wp:positionV relativeFrom="paragraph">
                  <wp:posOffset>92710</wp:posOffset>
                </wp:positionV>
                <wp:extent cx="2085975" cy="0"/>
                <wp:effectExtent l="0" t="76200" r="28575" b="114300"/>
                <wp:wrapNone/>
                <wp:docPr id="1065" name="Straight Arrow Connector 1065" descr="P988#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2085975" cy="0"/>
                        </a:xfrm>
                        <a:prstGeom prst="straightConnector1">
                          <a:avLst/>
                        </a:prstGeom>
                        <a:ln>
                          <a:prstDash val="sysDot"/>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503BCA" id="Straight Arrow Connector 1065" o:spid="_x0000_s1026" type="#_x0000_t32" alt="P988#y1" style="position:absolute;margin-left:184.5pt;margin-top:7.3pt;width:164.25pt;height:0;z-index:2516584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pqS7QEAAC0EAAAOAAAAZHJzL2Uyb0RvYy54bWysU8GO0zAQvSPxD5Y506SVdulWTVeoBS4I&#10;ql34AK9jN5ZsjzU2TfP3jJ00iwAhgbhMYo/fm3nP4+39xVl2VhgN+IYvFzVnyktojT81/OuX96/X&#10;nMUkfCsseNXwQUV+v3v5YtuHjVpBB7ZVyIjEx00fGt6lFDZVFWWnnIgLCMpTUgM6kWiJp6pF0RO7&#10;s9Wqrm+rHrANCFLFSLuHMcl3hV9rJdNnraNKzDacekslYolPOVa7rdicUITOyKkN8Q9dOGE8FZ2p&#10;DiIJ9g3NL1TOSIQIOi0kuAq0NlIVDaRmWf+k5rETQRUtZE4Ms03x/9HKT+cjMtPS3dW3N5x54eiW&#10;HhMKc+oSe4sIPduD9+QkIBsPtSpK8vB4t16/GpbZwz7EDVHt/RGnVQxHzIZcNLr8JansUnwfZt/V&#10;JTFJm6t6fXP3hqrLa656BgaM6YMCx/JPw+PU2tzTsvguzh9jotIEvAJyVetzzDsHETt2FjQGcYgH&#10;SOPNJ2HsO9+yNASSLbLanCCWjKyyrFFI+UuDVSPrg9JkGrU+Vi/jqvYWxwpCSuVTMaYw0ekM08ba&#10;GViXtv8InM5nqCqj/DfgGVEqg08z2BkP+Lvq6XJtWY/nrw6MurMFT9AO5YqLNTSTxavp/eSh/3Fd&#10;4M+vfPcdAAD//wMAUEsDBBQABgAIAAAAIQDqJV9C2wAAAAkBAAAPAAAAZHJzL2Rvd25yZXYueG1s&#10;TI/BTsMwEETvSPyDtUjcqAMU04Q4VUGCExfafsA6XuKIeB3Fbhv+HiMO9Lgzo9k39Xr2gzjSFPvA&#10;Gm4XBQjiNtieOw373evNCkRMyBaHwKThmyKsm8uLGisbTvxBx23qRC7hWKEGl9JYSRlbRx7jIozE&#10;2fsMk8eUz6mTdsJTLveDvCsKJT32nD84HOnFUfu1PXgNq2CGNyqfvUo47vzy3bj9xmh9fTVvnkAk&#10;mtN/GH7xMzo0mcmEA9soBg33qsxbUjaWCkQOqPLxAYT5E2RTy/MFzQ8AAAD//wMAUEsBAi0AFAAG&#10;AAgAAAAhALaDOJL+AAAA4QEAABMAAAAAAAAAAAAAAAAAAAAAAFtDb250ZW50X1R5cGVzXS54bWxQ&#10;SwECLQAUAAYACAAAACEAOP0h/9YAAACUAQAACwAAAAAAAAAAAAAAAAAvAQAAX3JlbHMvLnJlbHNQ&#10;SwECLQAUAAYACAAAACEAitaaku0BAAAtBAAADgAAAAAAAAAAAAAAAAAuAgAAZHJzL2Uyb0RvYy54&#10;bWxQSwECLQAUAAYACAAAACEA6iVfQtsAAAAJAQAADwAAAAAAAAAAAAAAAABHBAAAZHJzL2Rvd25y&#10;ZXYueG1sUEsFBgAAAAAEAAQA8wAAAE8FAAAAAA==&#10;" strokecolor="#4579b8 [3044]">
                <v:stroke dashstyle="1 1" endarrow="open"/>
              </v:shape>
            </w:pict>
          </mc:Fallback>
        </mc:AlternateContent>
      </w:r>
    </w:p>
    <w:p w14:paraId="635E623F" w14:textId="77777777" w:rsidR="00345369" w:rsidRDefault="00345369" w:rsidP="00345369">
      <w:pPr>
        <w:spacing w:line="360" w:lineRule="auto"/>
        <w:jc w:val="both"/>
        <w:rPr>
          <w:sz w:val="16"/>
          <w:szCs w:val="16"/>
        </w:rPr>
      </w:pPr>
    </w:p>
    <w:p w14:paraId="635E6240" w14:textId="77777777" w:rsidR="00345369" w:rsidRPr="008458A4" w:rsidRDefault="00345369" w:rsidP="00345369">
      <w:pPr>
        <w:spacing w:line="360" w:lineRule="auto"/>
        <w:jc w:val="center"/>
        <w:rPr>
          <w:rFonts w:asciiTheme="majorBidi" w:hAnsiTheme="majorBidi" w:cstheme="majorBidi"/>
          <w:b/>
          <w:bCs/>
          <w:sz w:val="24"/>
          <w:szCs w:val="24"/>
        </w:rPr>
      </w:pPr>
      <w:r w:rsidRPr="008458A4">
        <w:rPr>
          <w:rFonts w:asciiTheme="majorBidi" w:hAnsiTheme="majorBidi" w:cstheme="majorBidi"/>
          <w:b/>
          <w:bCs/>
          <w:sz w:val="24"/>
          <w:szCs w:val="24"/>
        </w:rPr>
        <w:t>(Researcher’s figure)</w:t>
      </w:r>
    </w:p>
    <w:p w14:paraId="635E6241" w14:textId="77777777" w:rsidR="00345369" w:rsidRPr="008532FB" w:rsidRDefault="00345369" w:rsidP="00345369">
      <w:pPr>
        <w:spacing w:line="360" w:lineRule="auto"/>
        <w:jc w:val="both"/>
        <w:rPr>
          <w:sz w:val="16"/>
          <w:szCs w:val="16"/>
        </w:rPr>
        <w:sectPr w:rsidR="00345369" w:rsidRPr="008532FB" w:rsidSect="00B3667C">
          <w:pgSz w:w="15840" w:h="12240" w:orient="landscape"/>
          <w:pgMar w:top="1440" w:right="1440" w:bottom="1440" w:left="1440" w:header="720" w:footer="720" w:gutter="0"/>
          <w:cols w:space="720"/>
          <w:docGrid w:linePitch="360"/>
        </w:sectPr>
      </w:pPr>
    </w:p>
    <w:p w14:paraId="635E6242" w14:textId="77777777" w:rsidR="002014BE" w:rsidRPr="008532FB" w:rsidRDefault="00590CBF" w:rsidP="004A0986">
      <w:pPr>
        <w:pStyle w:val="Heading2"/>
      </w:pPr>
      <w:bookmarkStart w:id="108" w:name="_Toc476131276"/>
      <w:bookmarkStart w:id="109" w:name="_Toc90052355"/>
      <w:r>
        <w:lastRenderedPageBreak/>
        <w:t>3.3</w:t>
      </w:r>
      <w:r w:rsidR="002014BE" w:rsidRPr="008532FB">
        <w:t xml:space="preserve"> Interactive Behaviour Chain (IBC) Model as a Scientific Approach</w:t>
      </w:r>
      <w:bookmarkEnd w:id="108"/>
      <w:bookmarkEnd w:id="109"/>
    </w:p>
    <w:p w14:paraId="635E6243" w14:textId="77777777" w:rsidR="002014BE" w:rsidRPr="008532FB" w:rsidRDefault="002014BE" w:rsidP="00176DE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Interactive Behaviour Chain (IBC) is a multidisciplinary model, which enables firms to understand to what extent do individual behavioural factors influence and determine the performance levels of individuals by clarifying and providing the positive and negative implications of these factors. This model is based on eight behavioural determinants, which have direct and indirect impacts on the performance levels, which are personality, perception, ability and skills, motivation, attitudes, work stress, job satisfaction and administrative leadership</w:t>
      </w:r>
      <w:r w:rsidR="009872BC" w:rsidRPr="008532FB">
        <w:rPr>
          <w:rFonts w:asciiTheme="majorBidi" w:hAnsiTheme="majorBidi" w:cstheme="majorBidi"/>
          <w:sz w:val="24"/>
          <w:szCs w:val="24"/>
        </w:rPr>
        <w:t xml:space="preserve"> (</w:t>
      </w:r>
      <w:r w:rsidR="00176DEF" w:rsidRPr="008532FB">
        <w:rPr>
          <w:rFonts w:asciiTheme="majorBidi" w:hAnsiTheme="majorBidi" w:cstheme="majorBidi"/>
          <w:sz w:val="24"/>
          <w:szCs w:val="24"/>
        </w:rPr>
        <w:t>Nayel, 2019</w:t>
      </w:r>
      <w:r w:rsidR="009D1BD3" w:rsidRPr="008532FB">
        <w:rPr>
          <w:rFonts w:asciiTheme="majorBidi" w:hAnsiTheme="majorBidi" w:cstheme="majorBidi"/>
          <w:sz w:val="24"/>
          <w:szCs w:val="24"/>
        </w:rPr>
        <w:t>b</w:t>
      </w:r>
      <w:r w:rsidR="009872BC" w:rsidRPr="008532FB">
        <w:rPr>
          <w:rFonts w:asciiTheme="majorBidi" w:hAnsiTheme="majorBidi" w:cstheme="majorBidi"/>
          <w:sz w:val="24"/>
          <w:szCs w:val="24"/>
        </w:rPr>
        <w:t>)</w:t>
      </w:r>
      <w:r w:rsidRPr="008532FB">
        <w:rPr>
          <w:rFonts w:asciiTheme="majorBidi" w:hAnsiTheme="majorBidi" w:cstheme="majorBidi"/>
          <w:sz w:val="24"/>
          <w:szCs w:val="24"/>
        </w:rPr>
        <w:t xml:space="preserve">. The conceptual framework of this model is derived from a set of prominent theories and models in the psychological, behavioural and management accounting fields. The essence of this model lies in providing a comprehensive coverage of the real and possible impacts of these IBFs on the performance levels of individuals in performing their assigned tasks. This model can be applied in many different fields and organisations due to the main common features of the IBFs’ impact. </w:t>
      </w:r>
    </w:p>
    <w:p w14:paraId="635E6244" w14:textId="77777777" w:rsidR="002014BE" w:rsidRPr="008532FB" w:rsidRDefault="002014BE" w:rsidP="003A5DB5">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core relationship of this research stems from two main variables; the IBFs and strategic decision-making process. As a supplementary framework, this chapter aims to clarify the Interrelationships between these variables and the extent of influence through using this new behavioural model that represents a fundamental aim of this chapter. Strategic decision-making process can be mainly divided into six stage; (1) identifying problems, (2) gathering information of available options, (3) generating detailed alternatives, (4) choosing the most appropriate alternative, (5) implementing decision made and (6) controlling the decision and evaluating its outcomes. Each stage of this process requires a certain performance of decision-makers and individuals who participate in this process. The IBC model </w:t>
      </w:r>
      <w:r w:rsidR="003A5DB5" w:rsidRPr="008532FB">
        <w:rPr>
          <w:rFonts w:asciiTheme="majorBidi" w:hAnsiTheme="majorBidi" w:cstheme="majorBidi"/>
          <w:sz w:val="24"/>
          <w:szCs w:val="24"/>
        </w:rPr>
        <w:t xml:space="preserve">arguably </w:t>
      </w:r>
      <w:r w:rsidRPr="008532FB">
        <w:rPr>
          <w:rFonts w:asciiTheme="majorBidi" w:hAnsiTheme="majorBidi" w:cstheme="majorBidi"/>
          <w:sz w:val="24"/>
          <w:szCs w:val="24"/>
        </w:rPr>
        <w:t xml:space="preserve">plays a considerable role in identifying the underlying impacts of the IBFs and providing an analytical basis which helps firms to evaluate and enhance their individual performance and therefore the decisions made. </w:t>
      </w:r>
    </w:p>
    <w:p w14:paraId="635E6245" w14:textId="77777777" w:rsidR="002014BE" w:rsidRPr="008532FB" w:rsidRDefault="00590CBF" w:rsidP="004A0986">
      <w:pPr>
        <w:pStyle w:val="Heading3"/>
      </w:pPr>
      <w:bookmarkStart w:id="110" w:name="_Toc476131277"/>
      <w:bookmarkStart w:id="111" w:name="_Toc90052356"/>
      <w:r>
        <w:t>3.3</w:t>
      </w:r>
      <w:r w:rsidR="002014BE" w:rsidRPr="008532FB">
        <w:t>.1 Establishing and Designing the IBC</w:t>
      </w:r>
      <w:bookmarkEnd w:id="110"/>
      <w:bookmarkEnd w:id="111"/>
    </w:p>
    <w:p w14:paraId="635E6246" w14:textId="77777777" w:rsidR="002014BE" w:rsidRPr="008532FB" w:rsidRDefault="002014BE" w:rsidP="001521B3">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distinct characteristics of the IBC model stem from a set of behavioural determinants which are formulated in one essence. IBC technique absorbs many IBFs in a formulation that derived from several theories and methods. These inspirational theories, approaches and methods have been applied in many different behavioural and accounting studies including this model. The Big Five Personality Traits or Five Factor model (FFM) represents a conceptual structure to </w:t>
      </w:r>
      <w:r w:rsidRPr="008532FB">
        <w:rPr>
          <w:rFonts w:asciiTheme="majorBidi" w:hAnsiTheme="majorBidi" w:cstheme="majorBidi"/>
          <w:sz w:val="24"/>
          <w:szCs w:val="24"/>
        </w:rPr>
        <w:lastRenderedPageBreak/>
        <w:t xml:space="preserve">understanding personality patterns as an essential IBF in the IBC </w:t>
      </w:r>
      <w:r w:rsidR="001521B3" w:rsidRPr="008532FB">
        <w:rPr>
          <w:rFonts w:asciiTheme="majorBidi" w:hAnsiTheme="majorBidi" w:cstheme="majorBidi"/>
          <w:sz w:val="24"/>
          <w:szCs w:val="24"/>
        </w:rPr>
        <w:t>model (Leutner et al., 2014; Goldberg, 1993</w:t>
      </w:r>
      <w:r w:rsidRPr="008532FB">
        <w:rPr>
          <w:rFonts w:asciiTheme="majorBidi" w:hAnsiTheme="majorBidi" w:cstheme="majorBidi"/>
          <w:sz w:val="24"/>
          <w:szCs w:val="24"/>
        </w:rPr>
        <w:t>). FFM as a significant base of many psychological studies that search in core personality patterns has different traits that can be applied in more details with the IBC model. As stated before, the IBC technique is based on eight main IBFs, and the complex interrelationships between these behavioural factors derived from some prominent approaches and the assumptions of the research. Behaviourism approach inspired many psychological and behavioural studies due to the continuing interest of human behaviour implications since the beginning of the last century including the behaviourist movement in 1913 that witnessed publishing 'Psychology as the behaviourist views it' of Watson (1913). This approach produced a number of research assumptions concerning methodological and analytical framework (Watson, 1930; Morris, 1974; Woollard, 2010).</w:t>
      </w:r>
    </w:p>
    <w:p w14:paraId="635E6247" w14:textId="77777777" w:rsidR="002014BE" w:rsidRPr="008532FB" w:rsidRDefault="002014BE" w:rsidP="0058746B">
      <w:pPr>
        <w:tabs>
          <w:tab w:val="right" w:pos="936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Besides these approaches, the motivation factor of IBC is built on a combination of researcher’s assumptions and motivation theories such as Expectancy and Reinforcement theories as it can be noted in the next parts. Expectancy theory assumes that the motivation level will increase when people realise that the expected rewards will be achieved if they devote more effort. According to Miner (2007), Expectancy theory was formulated by Victor Vroom in 1964 to provide a comprehensive awareness regarding the expected outcomes of people in their works based on specific desired outcomes. Essentially, individuals within firms continuously look for developing their jobs, increasing salaries and improving their job environments and conditions. In fact, such desires need to be linked with the sustained efforts in order to achieve the preferred outcomes through increasing the performance level. Reinforcement theory is one of the oldest theories in the twentieth century which has developed through many years. The basis of this theory relies on the law of effect principle of Thorndike who articulat</w:t>
      </w:r>
      <w:r w:rsidR="0058746B" w:rsidRPr="008532FB">
        <w:rPr>
          <w:rFonts w:asciiTheme="majorBidi" w:hAnsiTheme="majorBidi" w:cstheme="majorBidi"/>
          <w:sz w:val="24"/>
          <w:szCs w:val="24"/>
        </w:rPr>
        <w:t xml:space="preserve">ed this belief in 1911 (Mwaura et al., </w:t>
      </w:r>
      <w:r w:rsidRPr="008532FB">
        <w:rPr>
          <w:rFonts w:asciiTheme="majorBidi" w:hAnsiTheme="majorBidi" w:cstheme="majorBidi"/>
          <w:sz w:val="24"/>
          <w:szCs w:val="24"/>
        </w:rPr>
        <w:t>1999). This principle states that any action or reaction made should be measured by the personal evaluation, and then people can determine where the positive and negative implications are to be repeated. From this perspective, in 1957, Ferster and Skinner developed this theory and they supposed that if people within firms produce a specific performance level and they receive rewards for their levels performed, they will maintain and continue at the positive level in the future (Landy and Conte, 2013). I would argue that these theories can be developed further to create a more combined model of IBFs.</w:t>
      </w:r>
    </w:p>
    <w:p w14:paraId="635E6248" w14:textId="77777777" w:rsidR="00A67F28" w:rsidRPr="008532FB" w:rsidRDefault="002014BE" w:rsidP="00EC5F84">
      <w:pPr>
        <w:tabs>
          <w:tab w:val="right" w:pos="936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As s significant component of the IBC model, leadership plays an indispensable role in influencing, inspiring, motivating and monitoring individuals within firms. Although there are a wide variety of leadership theories which can be applied in different behavioural purposes, it could be argued that the IBC assumptions are linked to some of these theories in the leadership component which are Trait theory, </w:t>
      </w:r>
      <w:r w:rsidR="00CB2C27" w:rsidRPr="008532FB">
        <w:rPr>
          <w:rFonts w:asciiTheme="majorBidi" w:hAnsiTheme="majorBidi" w:cstheme="majorBidi"/>
          <w:sz w:val="24"/>
          <w:szCs w:val="24"/>
        </w:rPr>
        <w:t xml:space="preserve">Transformational theory, </w:t>
      </w:r>
      <w:r w:rsidRPr="008532FB">
        <w:rPr>
          <w:rFonts w:asciiTheme="majorBidi" w:hAnsiTheme="majorBidi" w:cstheme="majorBidi"/>
          <w:sz w:val="24"/>
          <w:szCs w:val="24"/>
        </w:rPr>
        <w:t xml:space="preserve">Transactional leadership and Contingency theories. Trait theory is a combination concept of personality traits and leadership characteristics. This theory focuses on measuring individuals’ traits and their repeated behaviour, thoughts and emotional </w:t>
      </w:r>
      <w:r w:rsidR="00A67F28" w:rsidRPr="008532FB">
        <w:rPr>
          <w:rFonts w:asciiTheme="majorBidi" w:hAnsiTheme="majorBidi" w:cstheme="majorBidi"/>
          <w:sz w:val="24"/>
          <w:szCs w:val="24"/>
        </w:rPr>
        <w:t>characteristics (Kassin, 2001).</w:t>
      </w:r>
    </w:p>
    <w:p w14:paraId="635E6249" w14:textId="77777777" w:rsidR="002014BE" w:rsidRPr="008532FB" w:rsidRDefault="002014BE" w:rsidP="00EC5F84">
      <w:pPr>
        <w:tabs>
          <w:tab w:val="right" w:pos="936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Transactional leadership theory (also called managerial leadership) is primarily interested in supervision and per</w:t>
      </w:r>
      <w:r w:rsidR="00EC5F84" w:rsidRPr="008532FB">
        <w:rPr>
          <w:rFonts w:asciiTheme="majorBidi" w:hAnsiTheme="majorBidi" w:cstheme="majorBidi"/>
          <w:sz w:val="24"/>
          <w:szCs w:val="24"/>
        </w:rPr>
        <w:t>formance measurements (Antonakis and House, 2014; Sanders et al., 2003</w:t>
      </w:r>
      <w:r w:rsidRPr="008532FB">
        <w:rPr>
          <w:rFonts w:asciiTheme="majorBidi" w:hAnsiTheme="majorBidi" w:cstheme="majorBidi"/>
          <w:sz w:val="24"/>
          <w:szCs w:val="24"/>
        </w:rPr>
        <w:t>). It relies on reward and punishments policy provided by transactional leaders in order to ensure compliance from employees with related assigned works. This could help leaders to find the underlying deviations of individuals’ performance to ensure that the actual positive performance equivalents or exceeds expected level. Another significant approach is Contingency theory that can be integrated into the IBC assumptions. In this theory as stated in the previous chapter, many decisions require contingent actions by leaders which are normally occur depending on the internal and external circumstances. The reason for including the philosophy of this theory is that strategic decisions are not only based on specific criteria or known standards, but there are many unexpected variables might happen during this process which requires contingent actions.</w:t>
      </w:r>
    </w:p>
    <w:p w14:paraId="635E624A" w14:textId="77777777" w:rsidR="002014BE" w:rsidRPr="008532FB" w:rsidRDefault="002014BE" w:rsidP="002014BE">
      <w:pPr>
        <w:tabs>
          <w:tab w:val="right" w:pos="936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Technically, IBC as a measurement tool uses Likert scale to measure individuals’ attitudes to reflect their psychological and intellectual orientations (Likert, 1932). This scale is partly used to determine the positive performance levels of individuals through assessing the eight IBFs used in this model. The next parts explain the basic assumptions, essential components and the measurement mechanisms of the IBC model. </w:t>
      </w:r>
    </w:p>
    <w:p w14:paraId="635E624B" w14:textId="77777777" w:rsidR="002014BE" w:rsidRPr="008532FB" w:rsidRDefault="00590CBF" w:rsidP="004A0986">
      <w:pPr>
        <w:pStyle w:val="Heading3"/>
      </w:pPr>
      <w:bookmarkStart w:id="112" w:name="_Toc476131278"/>
      <w:bookmarkStart w:id="113" w:name="_Toc90052357"/>
      <w:r>
        <w:t>3.3</w:t>
      </w:r>
      <w:r w:rsidR="002014BE" w:rsidRPr="008532FB">
        <w:t>.2 Modelling the IBC</w:t>
      </w:r>
      <w:bookmarkEnd w:id="112"/>
      <w:bookmarkEnd w:id="113"/>
    </w:p>
    <w:p w14:paraId="635E624C" w14:textId="77777777" w:rsidR="00D9586C" w:rsidRPr="008532FB" w:rsidRDefault="002014BE" w:rsidP="001720A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IBC technique is the core measurement tool of this research and a combination approach of several IBFs that can be applied in a wide variety of studies as a multidisciplinary model. In this thesis, the influence features and level of the IBFs chosen will be measured by this technique which allows firms to know to what extent these essential behavioural factors determine the positive performance level of individuals in strategic de</w:t>
      </w:r>
      <w:r w:rsidR="00C026E1" w:rsidRPr="008532FB">
        <w:rPr>
          <w:rFonts w:asciiTheme="majorBidi" w:hAnsiTheme="majorBidi" w:cstheme="majorBidi"/>
          <w:sz w:val="24"/>
          <w:szCs w:val="24"/>
        </w:rPr>
        <w:t>cision-making process. Figure 3.</w:t>
      </w:r>
      <w:r w:rsidRPr="008532FB">
        <w:rPr>
          <w:rFonts w:asciiTheme="majorBidi" w:hAnsiTheme="majorBidi" w:cstheme="majorBidi"/>
          <w:sz w:val="24"/>
          <w:szCs w:val="24"/>
        </w:rPr>
        <w:t xml:space="preserve">1 shows </w:t>
      </w:r>
      <w:r w:rsidRPr="008532FB">
        <w:rPr>
          <w:rFonts w:asciiTheme="majorBidi" w:hAnsiTheme="majorBidi" w:cstheme="majorBidi"/>
          <w:sz w:val="24"/>
          <w:szCs w:val="24"/>
        </w:rPr>
        <w:lastRenderedPageBreak/>
        <w:t xml:space="preserve">the essence of this model. It is essentially based on 8 IBFs which will be analysed and discussed in more details in the next sections of this chapter. </w:t>
      </w:r>
    </w:p>
    <w:p w14:paraId="635E624D" w14:textId="77777777" w:rsidR="002014BE" w:rsidRPr="008532FB" w:rsidRDefault="00C026E1" w:rsidP="00910F02">
      <w:pPr>
        <w:pStyle w:val="MyFigures"/>
      </w:pPr>
      <w:bookmarkStart w:id="114" w:name="_Toc90052475"/>
      <w:r w:rsidRPr="008532FB">
        <w:t>Figure 3.</w:t>
      </w:r>
      <w:r w:rsidR="00590CBF">
        <w:t>2</w:t>
      </w:r>
      <w:r w:rsidR="007D6976" w:rsidRPr="008532FB">
        <w:t>: Interactive Behaviour</w:t>
      </w:r>
      <w:r w:rsidR="002014BE" w:rsidRPr="008532FB">
        <w:t xml:space="preserve"> Chain (IBC) model</w:t>
      </w:r>
      <w:bookmarkEnd w:id="114"/>
    </w:p>
    <w:p w14:paraId="635E624E" w14:textId="77777777" w:rsidR="002F3690" w:rsidRPr="008532FB" w:rsidRDefault="002F3690" w:rsidP="002F3690">
      <w:pPr>
        <w:spacing w:line="360" w:lineRule="auto"/>
        <w:jc w:val="center"/>
        <w:rPr>
          <w:rFonts w:ascii="Verdana" w:hAnsi="Verdana"/>
          <w:sz w:val="20"/>
          <w:szCs w:val="20"/>
        </w:rPr>
      </w:pPr>
      <w:r w:rsidRPr="008532FB">
        <w:rPr>
          <w:rFonts w:asciiTheme="minorBidi" w:hAnsiTheme="minorBidi"/>
          <w:b/>
          <w:bCs/>
          <w:noProof/>
          <w:color w:val="FFFFFF" w:themeColor="background1"/>
          <w:sz w:val="16"/>
          <w:szCs w:val="16"/>
          <w:lang w:eastAsia="en-GB"/>
        </w:rPr>
        <mc:AlternateContent>
          <mc:Choice Requires="wpg">
            <w:drawing>
              <wp:anchor distT="0" distB="0" distL="114300" distR="114300" simplePos="0" relativeHeight="251658442" behindDoc="0" locked="0" layoutInCell="1" allowOverlap="1" wp14:anchorId="635E8C43" wp14:editId="635E8C44">
                <wp:simplePos x="0" y="0"/>
                <wp:positionH relativeFrom="column">
                  <wp:posOffset>-381000</wp:posOffset>
                </wp:positionH>
                <wp:positionV relativeFrom="paragraph">
                  <wp:posOffset>332105</wp:posOffset>
                </wp:positionV>
                <wp:extent cx="6705600" cy="4198620"/>
                <wp:effectExtent l="0" t="0" r="57150" b="30480"/>
                <wp:wrapNone/>
                <wp:docPr id="852" name="Group 852" descr="P1004#y1"/>
                <wp:cNvGraphicFramePr/>
                <a:graphic xmlns:a="http://schemas.openxmlformats.org/drawingml/2006/main">
                  <a:graphicData uri="http://schemas.microsoft.com/office/word/2010/wordprocessingGroup">
                    <wpg:wgp>
                      <wpg:cNvGrpSpPr/>
                      <wpg:grpSpPr>
                        <a:xfrm>
                          <a:off x="0" y="0"/>
                          <a:ext cx="6705600" cy="4198620"/>
                          <a:chOff x="0" y="0"/>
                          <a:chExt cx="6705600" cy="4198873"/>
                        </a:xfrm>
                      </wpg:grpSpPr>
                      <wps:wsp>
                        <wps:cNvPr id="853" name="Straight Arrow Connector 853"/>
                        <wps:cNvCnPr/>
                        <wps:spPr>
                          <a:xfrm>
                            <a:off x="3600450" y="2114548"/>
                            <a:ext cx="80518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g:cNvPr id="854" name="Group 854"/>
                        <wpg:cNvGrpSpPr/>
                        <wpg:grpSpPr>
                          <a:xfrm>
                            <a:off x="0" y="0"/>
                            <a:ext cx="3605177" cy="4198873"/>
                            <a:chOff x="309835" y="15007"/>
                            <a:chExt cx="4785855" cy="5637631"/>
                          </a:xfrm>
                        </wpg:grpSpPr>
                        <wps:wsp>
                          <wps:cNvPr id="855" name="Straight Connector 8"/>
                          <wps:cNvCnPr/>
                          <wps:spPr>
                            <a:xfrm flipH="1">
                              <a:off x="1657350" y="3286125"/>
                              <a:ext cx="804154" cy="4"/>
                            </a:xfrm>
                            <a:prstGeom prst="line">
                              <a:avLst/>
                            </a:prstGeom>
                            <a:ln w="12700">
                              <a:solidFill>
                                <a:srgbClr val="A7A7A7"/>
                              </a:solidFill>
                              <a:custDash>
                                <a:ds d="200000" sp="200000"/>
                              </a:custDash>
                              <a:miter lim="400000"/>
                            </a:ln>
                          </wps:spPr>
                          <wps:bodyPr/>
                        </wps:wsp>
                        <wpg:grpSp>
                          <wpg:cNvPr id="856" name="Group"/>
                          <wpg:cNvGrpSpPr/>
                          <wpg:grpSpPr>
                            <a:xfrm>
                              <a:off x="2733675" y="1733550"/>
                              <a:ext cx="2362015" cy="2362014"/>
                              <a:chOff x="2733007" y="1730225"/>
                              <a:chExt cx="2362014" cy="2362014"/>
                            </a:xfrm>
                          </wpg:grpSpPr>
                          <wps:wsp>
                            <wps:cNvPr id="857" name="Oval 857"/>
                            <wps:cNvSpPr/>
                            <wps:spPr>
                              <a:xfrm>
                                <a:off x="2733007" y="1730225"/>
                                <a:ext cx="2362014" cy="2362014"/>
                              </a:xfrm>
                              <a:prstGeom prst="ellipse">
                                <a:avLst/>
                              </a:prstGeom>
                              <a:gradFill flip="none" rotWithShape="1">
                                <a:gsLst>
                                  <a:gs pos="22846">
                                    <a:srgbClr val="FFFFFF"/>
                                  </a:gs>
                                  <a:gs pos="63322">
                                    <a:srgbClr val="E6EAEB"/>
                                  </a:gs>
                                  <a:gs pos="99960">
                                    <a:srgbClr val="CDD5D8"/>
                                  </a:gs>
                                </a:gsLst>
                                <a:lin ang="2089253" scaled="0"/>
                              </a:gradFill>
                              <a:ln w="6350" cap="flat">
                                <a:solidFill>
                                  <a:srgbClr val="FFFFFF"/>
                                </a:solidFill>
                                <a:prstDash val="solid"/>
                                <a:miter lim="800000"/>
                              </a:ln>
                              <a:effectLst>
                                <a:outerShdw blurRad="63500" dist="81208" dir="2315233" rotWithShape="0">
                                  <a:srgbClr val="000000">
                                    <a:alpha val="24789"/>
                                  </a:srgbClr>
                                </a:outerShdw>
                              </a:effectLst>
                            </wps:spPr>
                            <wps:bodyPr wrap="square" lIns="45719" tIns="45719" rIns="45719" bIns="45719" numCol="1" anchor="ctr">
                              <a:noAutofit/>
                            </wps:bodyPr>
                          </wps:wsp>
                          <wps:wsp>
                            <wps:cNvPr id="858" name="Oval 858"/>
                            <wps:cNvSpPr/>
                            <wps:spPr>
                              <a:xfrm>
                                <a:off x="2922918" y="1920136"/>
                                <a:ext cx="1982195" cy="1982195"/>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152400" dist="90035" dir="2315233" rotWithShape="0">
                                  <a:srgbClr val="000000">
                                    <a:alpha val="38297"/>
                                  </a:srgbClr>
                                </a:outerShdw>
                              </a:effectLst>
                            </wps:spPr>
                            <wps:txbx>
                              <w:txbxContent>
                                <w:p w14:paraId="635E8ED1" w14:textId="77777777" w:rsidR="006542F1" w:rsidRPr="00C56B0E" w:rsidRDefault="006542F1" w:rsidP="002F3690">
                                  <w:pPr>
                                    <w:jc w:val="center"/>
                                    <w:rPr>
                                      <w:rFonts w:asciiTheme="minorBidi" w:hAnsiTheme="minorBidi"/>
                                      <w:b/>
                                      <w:bCs/>
                                      <w:color w:val="404040" w:themeColor="text1" w:themeTint="BF"/>
                                      <w:sz w:val="36"/>
                                      <w:szCs w:val="36"/>
                                    </w:rPr>
                                  </w:pPr>
                                  <w:r w:rsidRPr="00C56B0E">
                                    <w:rPr>
                                      <w:rFonts w:asciiTheme="minorBidi" w:hAnsiTheme="minorBidi"/>
                                      <w:b/>
                                      <w:bCs/>
                                      <w:color w:val="404040" w:themeColor="text1" w:themeTint="BF"/>
                                      <w:sz w:val="36"/>
                                      <w:szCs w:val="36"/>
                                    </w:rPr>
                                    <w:t>IBFs</w:t>
                                  </w:r>
                                </w:p>
                              </w:txbxContent>
                            </wps:txbx>
                            <wps:bodyPr wrap="square" lIns="45719" tIns="45719" rIns="45719" bIns="45719" numCol="1" anchor="ctr">
                              <a:noAutofit/>
                            </wps:bodyPr>
                          </wps:wsp>
                        </wpg:grpSp>
                        <wps:wsp>
                          <wps:cNvPr id="859" name="Arc 3"/>
                          <wps:cNvSpPr/>
                          <wps:spPr>
                            <a:xfrm flipH="1">
                              <a:off x="2409825" y="1428750"/>
                              <a:ext cx="1486645" cy="2943614"/>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cubicBezTo>
                                    <a:pt x="11929" y="0"/>
                                    <a:pt x="21600" y="4835"/>
                                    <a:pt x="21600" y="10800"/>
                                  </a:cubicBezTo>
                                  <a:cubicBezTo>
                                    <a:pt x="21600" y="16765"/>
                                    <a:pt x="11929" y="21600"/>
                                    <a:pt x="0" y="21600"/>
                                  </a:cubicBezTo>
                                </a:path>
                              </a:pathLst>
                            </a:custGeom>
                            <a:ln w="12700">
                              <a:solidFill>
                                <a:srgbClr val="A7A7A7"/>
                              </a:solidFill>
                              <a:miter/>
                            </a:ln>
                          </wps:spPr>
                          <wps:bodyPr lIns="45719" rIns="45719" anchor="ctr"/>
                        </wps:wsp>
                        <wps:wsp>
                          <wps:cNvPr id="860" name="Arc 4"/>
                          <wps:cNvSpPr/>
                          <wps:spPr>
                            <a:xfrm flipH="1">
                              <a:off x="1609725" y="619125"/>
                              <a:ext cx="2305633" cy="4565243"/>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cubicBezTo>
                                    <a:pt x="11929" y="0"/>
                                    <a:pt x="21600" y="4835"/>
                                    <a:pt x="21600" y="10800"/>
                                  </a:cubicBezTo>
                                  <a:cubicBezTo>
                                    <a:pt x="21600" y="16765"/>
                                    <a:pt x="11929" y="21600"/>
                                    <a:pt x="0" y="21600"/>
                                  </a:cubicBezTo>
                                </a:path>
                              </a:pathLst>
                            </a:custGeom>
                            <a:ln w="25400" cap="rnd">
                              <a:solidFill>
                                <a:srgbClr val="A7A7A7"/>
                              </a:solidFill>
                              <a:custDash>
                                <a:ds d="100000" sp="200000"/>
                              </a:custDash>
                            </a:ln>
                          </wps:spPr>
                          <wps:bodyPr lIns="45719" rIns="45719" anchor="ctr"/>
                        </wps:wsp>
                        <wps:wsp>
                          <wps:cNvPr id="861" name="Straight Connector 5"/>
                          <wps:cNvCnPr/>
                          <wps:spPr>
                            <a:xfrm flipV="1">
                              <a:off x="3914775" y="590550"/>
                              <a:ext cx="2" cy="827541"/>
                            </a:xfrm>
                            <a:prstGeom prst="line">
                              <a:avLst/>
                            </a:prstGeom>
                            <a:ln w="12700">
                              <a:solidFill>
                                <a:srgbClr val="A7A7A7"/>
                              </a:solidFill>
                              <a:custDash>
                                <a:ds d="200000" sp="200000"/>
                              </a:custDash>
                              <a:miter lim="400000"/>
                            </a:ln>
                          </wps:spPr>
                          <wps:bodyPr/>
                        </wps:wsp>
                        <wps:wsp>
                          <wps:cNvPr id="862" name="Straight Connector 6"/>
                          <wps:cNvCnPr/>
                          <wps:spPr>
                            <a:xfrm flipH="1" flipV="1">
                              <a:off x="2819400" y="866775"/>
                              <a:ext cx="443621" cy="689389"/>
                            </a:xfrm>
                            <a:prstGeom prst="line">
                              <a:avLst/>
                            </a:prstGeom>
                            <a:ln w="12700">
                              <a:solidFill>
                                <a:srgbClr val="A7A7A7"/>
                              </a:solidFill>
                              <a:custDash>
                                <a:ds d="200000" sp="200000"/>
                              </a:custDash>
                              <a:miter lim="400000"/>
                            </a:ln>
                          </wps:spPr>
                          <wps:bodyPr/>
                        </wps:wsp>
                        <wps:wsp>
                          <wps:cNvPr id="863" name="Straight Connector 7"/>
                          <wps:cNvCnPr/>
                          <wps:spPr>
                            <a:xfrm flipH="1" flipV="1">
                              <a:off x="2133600" y="1400175"/>
                              <a:ext cx="668174" cy="449338"/>
                            </a:xfrm>
                            <a:prstGeom prst="line">
                              <a:avLst/>
                            </a:prstGeom>
                            <a:ln w="12700">
                              <a:solidFill>
                                <a:srgbClr val="A7A7A7"/>
                              </a:solidFill>
                              <a:custDash>
                                <a:ds d="200000" sp="200000"/>
                              </a:custDash>
                              <a:miter lim="400000"/>
                            </a:ln>
                          </wps:spPr>
                          <wps:bodyPr/>
                        </wps:wsp>
                        <wps:wsp>
                          <wps:cNvPr id="864" name="Straight Connector 8"/>
                          <wps:cNvCnPr/>
                          <wps:spPr>
                            <a:xfrm flipH="1">
                              <a:off x="1695450" y="2314575"/>
                              <a:ext cx="804154" cy="4"/>
                            </a:xfrm>
                            <a:prstGeom prst="line">
                              <a:avLst/>
                            </a:prstGeom>
                            <a:ln w="12700">
                              <a:solidFill>
                                <a:srgbClr val="A7A7A7"/>
                              </a:solidFill>
                              <a:custDash>
                                <a:ds d="200000" sp="200000"/>
                              </a:custDash>
                              <a:miter lim="400000"/>
                            </a:ln>
                          </wps:spPr>
                          <wps:bodyPr/>
                        </wps:wsp>
                        <wps:wsp>
                          <wps:cNvPr id="865" name="Straight Connector 9"/>
                          <wps:cNvCnPr/>
                          <wps:spPr>
                            <a:xfrm flipH="1">
                              <a:off x="2066925" y="3886200"/>
                              <a:ext cx="679098" cy="446000"/>
                            </a:xfrm>
                            <a:prstGeom prst="line">
                              <a:avLst/>
                            </a:prstGeom>
                            <a:ln w="12700">
                              <a:solidFill>
                                <a:srgbClr val="A7A7A7"/>
                              </a:solidFill>
                              <a:custDash>
                                <a:ds d="200000" sp="200000"/>
                              </a:custDash>
                              <a:miter lim="400000"/>
                            </a:ln>
                          </wps:spPr>
                          <wps:bodyPr/>
                        </wps:wsp>
                        <wps:wsp>
                          <wps:cNvPr id="866" name="Straight Connector 10"/>
                          <wps:cNvCnPr/>
                          <wps:spPr>
                            <a:xfrm flipH="1">
                              <a:off x="2895600" y="4305300"/>
                              <a:ext cx="443621" cy="678681"/>
                            </a:xfrm>
                            <a:prstGeom prst="line">
                              <a:avLst/>
                            </a:prstGeom>
                            <a:ln w="12700">
                              <a:solidFill>
                                <a:srgbClr val="A7A7A7"/>
                              </a:solidFill>
                              <a:custDash>
                                <a:ds d="200000" sp="200000"/>
                              </a:custDash>
                              <a:miter lim="400000"/>
                            </a:ln>
                          </wps:spPr>
                          <wps:bodyPr/>
                        </wps:wsp>
                        <wps:wsp>
                          <wps:cNvPr id="867" name="Straight Connector 11"/>
                          <wps:cNvCnPr/>
                          <wps:spPr>
                            <a:xfrm flipV="1">
                              <a:off x="3886200" y="4352925"/>
                              <a:ext cx="3665" cy="860214"/>
                            </a:xfrm>
                            <a:prstGeom prst="line">
                              <a:avLst/>
                            </a:prstGeom>
                            <a:ln w="12700">
                              <a:solidFill>
                                <a:srgbClr val="A7A7A7"/>
                              </a:solidFill>
                              <a:custDash>
                                <a:ds d="200000" sp="200000"/>
                              </a:custDash>
                              <a:miter lim="400000"/>
                            </a:ln>
                          </wps:spPr>
                          <wps:bodyPr/>
                        </wps:wsp>
                        <wpg:grpSp>
                          <wpg:cNvPr id="868" name="Group"/>
                          <wpg:cNvGrpSpPr/>
                          <wpg:grpSpPr>
                            <a:xfrm>
                              <a:off x="3533775" y="257175"/>
                              <a:ext cx="696233" cy="696232"/>
                              <a:chOff x="3538156" y="255313"/>
                              <a:chExt cx="696234" cy="696232"/>
                            </a:xfrm>
                          </wpg:grpSpPr>
                          <wps:wsp>
                            <wps:cNvPr id="869" name="Oval 869"/>
                            <wps:cNvSpPr/>
                            <wps:spPr>
                              <a:xfrm>
                                <a:off x="3538156" y="255313"/>
                                <a:ext cx="696234" cy="696232"/>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870" name="Oval 870"/>
                            <wps:cNvSpPr/>
                            <wps:spPr>
                              <a:xfrm>
                                <a:off x="3577341" y="294498"/>
                                <a:ext cx="622375" cy="622377"/>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D2" w14:textId="77777777" w:rsidR="006542F1" w:rsidRPr="00C56B0E" w:rsidRDefault="006542F1" w:rsidP="002F3690">
                                  <w:pPr>
                                    <w:jc w:val="center"/>
                                    <w:rPr>
                                      <w:rFonts w:asciiTheme="minorBidi" w:hAnsiTheme="minorBidi"/>
                                      <w:color w:val="FFFFFF" w:themeColor="background1"/>
                                      <w:sz w:val="24"/>
                                      <w:szCs w:val="24"/>
                                    </w:rPr>
                                  </w:pPr>
                                  <w:r w:rsidRPr="00C56B0E">
                                    <w:rPr>
                                      <w:rFonts w:asciiTheme="minorBidi" w:hAnsiTheme="minorBidi"/>
                                      <w:b/>
                                      <w:bCs/>
                                      <w:color w:val="FFFFFF" w:themeColor="background1"/>
                                      <w:sz w:val="16"/>
                                      <w:szCs w:val="16"/>
                                    </w:rPr>
                                    <w:t>IBF1</w:t>
                                  </w:r>
                                </w:p>
                              </w:txbxContent>
                            </wps:txbx>
                            <wps:bodyPr wrap="square" lIns="45719" tIns="45719" rIns="45719" bIns="45719" numCol="1" anchor="ctr">
                              <a:noAutofit/>
                            </wps:bodyPr>
                          </wps:wsp>
                        </wpg:grpSp>
                        <wpg:grpSp>
                          <wpg:cNvPr id="871" name="Group"/>
                          <wpg:cNvGrpSpPr/>
                          <wpg:grpSpPr>
                            <a:xfrm>
                              <a:off x="2486025" y="409575"/>
                              <a:ext cx="696233" cy="696233"/>
                              <a:chOff x="2488379" y="411054"/>
                              <a:chExt cx="696234" cy="696234"/>
                            </a:xfrm>
                          </wpg:grpSpPr>
                          <wps:wsp>
                            <wps:cNvPr id="872" name="Oval 872"/>
                            <wps:cNvSpPr/>
                            <wps:spPr>
                              <a:xfrm>
                                <a:off x="2488379" y="411054"/>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873" name="Oval 873"/>
                            <wps:cNvSpPr/>
                            <wps:spPr>
                              <a:xfrm>
                                <a:off x="2527565" y="450239"/>
                                <a:ext cx="622375" cy="62237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D3" w14:textId="77777777" w:rsidR="006542F1" w:rsidRDefault="006542F1" w:rsidP="002F3690">
                                  <w:pPr>
                                    <w:jc w:val="center"/>
                                  </w:pPr>
                                  <w:r w:rsidRPr="00C56B0E">
                                    <w:rPr>
                                      <w:rFonts w:asciiTheme="minorBidi" w:hAnsiTheme="minorBidi"/>
                                      <w:b/>
                                      <w:bCs/>
                                      <w:color w:val="FFFFFF" w:themeColor="background1"/>
                                      <w:sz w:val="16"/>
                                      <w:szCs w:val="16"/>
                                    </w:rPr>
                                    <w:t>IBF2</w:t>
                                  </w:r>
                                </w:p>
                              </w:txbxContent>
                            </wps:txbx>
                            <wps:bodyPr wrap="square" lIns="45719" tIns="45719" rIns="45719" bIns="45719" numCol="1" anchor="ctr">
                              <a:noAutofit/>
                            </wps:bodyPr>
                          </wps:wsp>
                        </wpg:grpSp>
                        <wpg:grpSp>
                          <wpg:cNvPr id="874" name="Group"/>
                          <wpg:cNvGrpSpPr/>
                          <wpg:grpSpPr>
                            <a:xfrm>
                              <a:off x="1704975" y="1019175"/>
                              <a:ext cx="696233" cy="696233"/>
                              <a:chOff x="1704089" y="1020034"/>
                              <a:chExt cx="696234" cy="696234"/>
                            </a:xfrm>
                          </wpg:grpSpPr>
                          <wps:wsp>
                            <wps:cNvPr id="875" name="Oval 875"/>
                            <wps:cNvSpPr/>
                            <wps:spPr>
                              <a:xfrm>
                                <a:off x="1704089" y="1020034"/>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876" name="Oval 876"/>
                            <wps:cNvSpPr/>
                            <wps:spPr>
                              <a:xfrm>
                                <a:off x="1743274" y="1059219"/>
                                <a:ext cx="622375" cy="622375"/>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D4" w14:textId="77777777" w:rsidR="006542F1" w:rsidRPr="00C56B0E" w:rsidRDefault="006542F1" w:rsidP="002F3690">
                                  <w:pPr>
                                    <w:jc w:val="center"/>
                                    <w:rPr>
                                      <w:b/>
                                      <w:bCs/>
                                      <w:sz w:val="16"/>
                                      <w:szCs w:val="16"/>
                                    </w:rPr>
                                  </w:pPr>
                                  <w:r w:rsidRPr="00C56B0E">
                                    <w:rPr>
                                      <w:rFonts w:asciiTheme="minorBidi" w:hAnsiTheme="minorBidi"/>
                                      <w:b/>
                                      <w:bCs/>
                                      <w:color w:val="FFFFFF" w:themeColor="background1"/>
                                      <w:sz w:val="16"/>
                                      <w:szCs w:val="16"/>
                                    </w:rPr>
                                    <w:t>IBF3</w:t>
                                  </w:r>
                                </w:p>
                              </w:txbxContent>
                            </wps:txbx>
                            <wps:bodyPr wrap="square" lIns="45719" tIns="45719" rIns="45719" bIns="45719" numCol="1" anchor="ctr">
                              <a:noAutofit/>
                            </wps:bodyPr>
                          </wps:wsp>
                        </wpg:grpSp>
                        <wpg:grpSp>
                          <wpg:cNvPr id="877" name="Group"/>
                          <wpg:cNvGrpSpPr/>
                          <wpg:grpSpPr>
                            <a:xfrm>
                              <a:off x="1190625" y="2905125"/>
                              <a:ext cx="696233" cy="696233"/>
                              <a:chOff x="1192559" y="2903231"/>
                              <a:chExt cx="696234" cy="696234"/>
                            </a:xfrm>
                          </wpg:grpSpPr>
                          <wps:wsp>
                            <wps:cNvPr id="878" name="Oval 878"/>
                            <wps:cNvSpPr/>
                            <wps:spPr>
                              <a:xfrm>
                                <a:off x="1192559" y="2903231"/>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879" name="Oval 879"/>
                            <wps:cNvSpPr/>
                            <wps:spPr>
                              <a:xfrm>
                                <a:off x="1231744" y="2942416"/>
                                <a:ext cx="622375" cy="622375"/>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D5" w14:textId="77777777" w:rsidR="006542F1" w:rsidRPr="00C56B0E" w:rsidRDefault="006542F1" w:rsidP="002F3690">
                                  <w:pPr>
                                    <w:jc w:val="center"/>
                                    <w:rPr>
                                      <w:b/>
                                      <w:bCs/>
                                      <w:sz w:val="16"/>
                                      <w:szCs w:val="16"/>
                                    </w:rPr>
                                  </w:pPr>
                                  <w:r w:rsidRPr="00C56B0E">
                                    <w:rPr>
                                      <w:rFonts w:asciiTheme="minorBidi" w:hAnsiTheme="minorBidi"/>
                                      <w:b/>
                                      <w:bCs/>
                                      <w:color w:val="FFFFFF" w:themeColor="background1"/>
                                      <w:sz w:val="16"/>
                                      <w:szCs w:val="16"/>
                                    </w:rPr>
                                    <w:t>IBF5</w:t>
                                  </w:r>
                                </w:p>
                              </w:txbxContent>
                            </wps:txbx>
                            <wps:bodyPr wrap="square" lIns="45719" tIns="45719" rIns="45719" bIns="45719" numCol="1" anchor="ctr">
                              <a:noAutofit/>
                            </wps:bodyPr>
                          </wps:wsp>
                        </wpg:grpSp>
                        <wpg:grpSp>
                          <wpg:cNvPr id="880" name="Group"/>
                          <wpg:cNvGrpSpPr/>
                          <wpg:grpSpPr>
                            <a:xfrm>
                              <a:off x="1692499" y="3914775"/>
                              <a:ext cx="696233" cy="696233"/>
                              <a:chOff x="1692697" y="3910518"/>
                              <a:chExt cx="696234" cy="696234"/>
                            </a:xfrm>
                          </wpg:grpSpPr>
                          <wps:wsp>
                            <wps:cNvPr id="881" name="Oval 881"/>
                            <wps:cNvSpPr/>
                            <wps:spPr>
                              <a:xfrm>
                                <a:off x="1692697" y="3910518"/>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882" name="Oval 882"/>
                            <wps:cNvSpPr/>
                            <wps:spPr>
                              <a:xfrm>
                                <a:off x="1731881" y="3949703"/>
                                <a:ext cx="622375" cy="62237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D6" w14:textId="77777777" w:rsidR="006542F1" w:rsidRDefault="006542F1" w:rsidP="002F3690">
                                  <w:pPr>
                                    <w:jc w:val="center"/>
                                  </w:pPr>
                                  <w:r w:rsidRPr="00C56B0E">
                                    <w:rPr>
                                      <w:rFonts w:asciiTheme="minorBidi" w:hAnsiTheme="minorBidi"/>
                                      <w:b/>
                                      <w:bCs/>
                                      <w:color w:val="FFFFFF" w:themeColor="background1"/>
                                      <w:sz w:val="16"/>
                                      <w:szCs w:val="16"/>
                                    </w:rPr>
                                    <w:t>IBF6</w:t>
                                  </w:r>
                                </w:p>
                              </w:txbxContent>
                            </wps:txbx>
                            <wps:bodyPr wrap="square" lIns="45719" tIns="45719" rIns="45719" bIns="45719" numCol="1" anchor="ctr">
                              <a:noAutofit/>
                            </wps:bodyPr>
                          </wps:wsp>
                        </wpg:grpSp>
                        <wpg:grpSp>
                          <wpg:cNvPr id="883" name="Group"/>
                          <wpg:cNvGrpSpPr/>
                          <wpg:grpSpPr>
                            <a:xfrm>
                              <a:off x="2381250" y="4552950"/>
                              <a:ext cx="696233" cy="696233"/>
                              <a:chOff x="2384893" y="4552299"/>
                              <a:chExt cx="696234" cy="696234"/>
                            </a:xfrm>
                          </wpg:grpSpPr>
                          <wps:wsp>
                            <wps:cNvPr id="884" name="Oval 884"/>
                            <wps:cNvSpPr/>
                            <wps:spPr>
                              <a:xfrm>
                                <a:off x="2384893" y="4552299"/>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885" name="Oval 885"/>
                            <wps:cNvSpPr/>
                            <wps:spPr>
                              <a:xfrm>
                                <a:off x="2424078" y="4591484"/>
                                <a:ext cx="622375" cy="622375"/>
                              </a:xfrm>
                              <a:prstGeom prst="ellipse">
                                <a:avLst/>
                              </a:prstGeom>
                              <a:gradFill flip="none" rotWithShape="1">
                                <a:gsLst>
                                  <a:gs pos="0">
                                    <a:srgbClr val="F000C6"/>
                                  </a:gs>
                                  <a:gs pos="46532">
                                    <a:srgbClr val="B800C4"/>
                                  </a:gs>
                                  <a:gs pos="100000">
                                    <a:srgbClr val="8000C2"/>
                                  </a:gs>
                                </a:gsLst>
                                <a:lin ang="0" scaled="0"/>
                              </a:gradFill>
                              <a:ln w="12700" cap="flat">
                                <a:noFill/>
                                <a:miter lim="400000"/>
                              </a:ln>
                              <a:effectLst/>
                            </wps:spPr>
                            <wps:txbx>
                              <w:txbxContent>
                                <w:p w14:paraId="635E8ED7" w14:textId="77777777" w:rsidR="006542F1" w:rsidRDefault="006542F1" w:rsidP="002F3690">
                                  <w:pPr>
                                    <w:jc w:val="center"/>
                                  </w:pPr>
                                  <w:r w:rsidRPr="00C56B0E">
                                    <w:rPr>
                                      <w:rFonts w:asciiTheme="minorBidi" w:hAnsiTheme="minorBidi"/>
                                      <w:b/>
                                      <w:bCs/>
                                      <w:color w:val="FFFFFF" w:themeColor="background1"/>
                                      <w:sz w:val="16"/>
                                      <w:szCs w:val="16"/>
                                    </w:rPr>
                                    <w:t>IBF7</w:t>
                                  </w:r>
                                </w:p>
                              </w:txbxContent>
                            </wps:txbx>
                            <wps:bodyPr wrap="square" lIns="45719" tIns="45719" rIns="45719" bIns="45719" numCol="1" anchor="ctr">
                              <a:noAutofit/>
                            </wps:bodyPr>
                          </wps:wsp>
                        </wpg:grpSp>
                        <wpg:grpSp>
                          <wpg:cNvPr id="886" name="Group"/>
                          <wpg:cNvGrpSpPr/>
                          <wpg:grpSpPr>
                            <a:xfrm>
                              <a:off x="3486150" y="4924425"/>
                              <a:ext cx="696233" cy="696233"/>
                              <a:chOff x="3481888" y="4921114"/>
                              <a:chExt cx="696234" cy="696234"/>
                            </a:xfrm>
                          </wpg:grpSpPr>
                          <wps:wsp>
                            <wps:cNvPr id="887" name="Oval 887"/>
                            <wps:cNvSpPr/>
                            <wps:spPr>
                              <a:xfrm>
                                <a:off x="3481888" y="4921114"/>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888" name="Oval 888"/>
                            <wps:cNvSpPr/>
                            <wps:spPr>
                              <a:xfrm>
                                <a:off x="3521073" y="4960299"/>
                                <a:ext cx="622375" cy="62237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D8" w14:textId="77777777" w:rsidR="006542F1" w:rsidRDefault="006542F1" w:rsidP="002F3690">
                                  <w:pPr>
                                    <w:jc w:val="center"/>
                                  </w:pPr>
                                  <w:r w:rsidRPr="00C56B0E">
                                    <w:rPr>
                                      <w:rFonts w:asciiTheme="minorBidi" w:hAnsiTheme="minorBidi"/>
                                      <w:b/>
                                      <w:bCs/>
                                      <w:color w:val="FFFFFF" w:themeColor="background1"/>
                                      <w:sz w:val="16"/>
                                      <w:szCs w:val="16"/>
                                    </w:rPr>
                                    <w:t>IBF8</w:t>
                                  </w:r>
                                </w:p>
                              </w:txbxContent>
                            </wps:txbx>
                            <wps:bodyPr wrap="square" lIns="45719" tIns="45719" rIns="45719" bIns="45719" numCol="1" anchor="ctr">
                              <a:noAutofit/>
                            </wps:bodyPr>
                          </wps:wsp>
                        </wpg:grpSp>
                        <wps:wsp>
                          <wps:cNvPr id="889" name="TextBox 52"/>
                          <wps:cNvSpPr txBox="1"/>
                          <wps:spPr>
                            <a:xfrm>
                              <a:off x="2711989" y="15007"/>
                              <a:ext cx="862875" cy="296360"/>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D9"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Personality</w:t>
                                </w:r>
                              </w:p>
                            </w:txbxContent>
                          </wps:txbx>
                          <wps:bodyPr wrap="square" lIns="45718" tIns="45718" rIns="45718" bIns="45718">
                            <a:noAutofit/>
                          </wps:bodyPr>
                        </wps:wsp>
                        <wps:wsp>
                          <wps:cNvPr id="890" name="TextBox 52"/>
                          <wps:cNvSpPr txBox="1"/>
                          <wps:spPr>
                            <a:xfrm>
                              <a:off x="1609694" y="576648"/>
                              <a:ext cx="847766" cy="285765"/>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DA" w14:textId="77777777" w:rsidR="006542F1" w:rsidRPr="00C56B0E" w:rsidRDefault="006542F1" w:rsidP="002F3690">
                                <w:pPr>
                                  <w:pStyle w:val="NormalWeb"/>
                                  <w:spacing w:before="0" w:beforeAutospacing="0" w:after="0" w:afterAutospacing="0"/>
                                  <w:rPr>
                                    <w:color w:val="404040" w:themeColor="text1" w:themeTint="BF"/>
                                    <w:sz w:val="16"/>
                                    <w:szCs w:val="16"/>
                                  </w:rPr>
                                </w:pPr>
                                <w:r w:rsidRPr="00C56B0E">
                                  <w:rPr>
                                    <w:rFonts w:asciiTheme="minorHAnsi" w:hAnsi="Calibri" w:cstheme="minorBidi"/>
                                    <w:b/>
                                    <w:bCs/>
                                    <w:color w:val="404040" w:themeColor="text1" w:themeTint="BF"/>
                                    <w:kern w:val="24"/>
                                    <w:sz w:val="16"/>
                                    <w:szCs w:val="16"/>
                                  </w:rPr>
                                  <w:t>Perception</w:t>
                                </w:r>
                              </w:p>
                            </w:txbxContent>
                          </wps:txbx>
                          <wps:bodyPr wrap="square" lIns="45718" tIns="45718" rIns="45718" bIns="45718">
                            <a:noAutofit/>
                          </wps:bodyPr>
                        </wps:wsp>
                        <wps:wsp>
                          <wps:cNvPr id="891" name="TextBox 52"/>
                          <wps:cNvSpPr txBox="1"/>
                          <wps:spPr>
                            <a:xfrm>
                              <a:off x="345492" y="2127021"/>
                              <a:ext cx="923040" cy="290190"/>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DB"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Motivation</w:t>
                                </w:r>
                              </w:p>
                            </w:txbxContent>
                          </wps:txbx>
                          <wps:bodyPr wrap="square" lIns="45718" tIns="45718" rIns="45718" bIns="45718">
                            <a:noAutofit/>
                          </wps:bodyPr>
                        </wps:wsp>
                        <wps:wsp>
                          <wps:cNvPr id="892" name="TextBox 52"/>
                          <wps:cNvSpPr txBox="1"/>
                          <wps:spPr>
                            <a:xfrm>
                              <a:off x="309835" y="3084346"/>
                              <a:ext cx="880780" cy="290190"/>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DC"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Attitudes</w:t>
                                </w:r>
                              </w:p>
                            </w:txbxContent>
                          </wps:txbx>
                          <wps:bodyPr wrap="square" lIns="45718" tIns="45718" rIns="45718" bIns="45718">
                            <a:noAutofit/>
                          </wps:bodyPr>
                        </wps:wsp>
                        <wps:wsp>
                          <wps:cNvPr id="893" name="TextBox 52"/>
                          <wps:cNvSpPr txBox="1"/>
                          <wps:spPr>
                            <a:xfrm>
                              <a:off x="523829" y="4190900"/>
                              <a:ext cx="1127121" cy="290191"/>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DD"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Work stress</w:t>
                                </w:r>
                              </w:p>
                            </w:txbxContent>
                          </wps:txbx>
                          <wps:bodyPr wrap="square" lIns="45718" tIns="45718" rIns="45718" bIns="45718">
                            <a:noAutofit/>
                          </wps:bodyPr>
                        </wps:wsp>
                        <wps:wsp>
                          <wps:cNvPr id="894" name="TextBox 52"/>
                          <wps:cNvSpPr txBox="1"/>
                          <wps:spPr>
                            <a:xfrm>
                              <a:off x="800029" y="4857634"/>
                              <a:ext cx="1774186" cy="290191"/>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DE"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Job satisfaction</w:t>
                                </w:r>
                              </w:p>
                            </w:txbxContent>
                          </wps:txbx>
                          <wps:bodyPr wrap="square" lIns="45718" tIns="45718" rIns="45718" bIns="45718">
                            <a:noAutofit/>
                          </wps:bodyPr>
                        </wps:wsp>
                        <wps:wsp>
                          <wps:cNvPr id="895" name="TextBox 52"/>
                          <wps:cNvSpPr txBox="1"/>
                          <wps:spPr>
                            <a:xfrm>
                              <a:off x="1342906" y="5362447"/>
                              <a:ext cx="2061841" cy="290191"/>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DF"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Administrative leadership</w:t>
                                </w:r>
                              </w:p>
                            </w:txbxContent>
                          </wps:txbx>
                          <wps:bodyPr wrap="square" lIns="45718" tIns="45718" rIns="45718" bIns="45718">
                            <a:noAutofit/>
                          </wps:bodyPr>
                        </wps:wsp>
                        <wpg:grpSp>
                          <wpg:cNvPr id="896" name="Group"/>
                          <wpg:cNvGrpSpPr/>
                          <wpg:grpSpPr>
                            <a:xfrm>
                              <a:off x="1228725" y="1943100"/>
                              <a:ext cx="696233" cy="696233"/>
                              <a:chOff x="1229487" y="1940653"/>
                              <a:chExt cx="696234" cy="696234"/>
                            </a:xfrm>
                          </wpg:grpSpPr>
                          <wps:wsp>
                            <wps:cNvPr id="897" name="Oval 897"/>
                            <wps:cNvSpPr/>
                            <wps:spPr>
                              <a:xfrm>
                                <a:off x="1229487" y="1940653"/>
                                <a:ext cx="696234" cy="696234"/>
                              </a:xfrm>
                              <a:prstGeom prst="ellipse">
                                <a:avLst/>
                              </a:prstGeom>
                              <a:gradFill flip="none" rotWithShape="1">
                                <a:gsLst>
                                  <a:gs pos="22846">
                                    <a:srgbClr val="FFFFFF"/>
                                  </a:gs>
                                  <a:gs pos="63322">
                                    <a:srgbClr val="E6EAEB"/>
                                  </a:gs>
                                  <a:gs pos="99960">
                                    <a:srgbClr val="CDD5D8"/>
                                  </a:gs>
                                </a:gsLst>
                                <a:lin ang="2089253" scaled="0"/>
                              </a:gradFill>
                              <a:ln w="12700" cap="flat">
                                <a:noFill/>
                                <a:miter lim="400000"/>
                              </a:ln>
                              <a:effectLst>
                                <a:outerShdw blurRad="25400" dist="39621" dir="2079257" rotWithShape="0">
                                  <a:srgbClr val="000000">
                                    <a:alpha val="30732"/>
                                  </a:srgbClr>
                                </a:outerShdw>
                              </a:effectLst>
                            </wps:spPr>
                            <wps:bodyPr wrap="square" lIns="45719" tIns="45719" rIns="45719" bIns="45719" numCol="1" anchor="ctr">
                              <a:noAutofit/>
                            </wps:bodyPr>
                          </wps:wsp>
                          <wps:wsp>
                            <wps:cNvPr id="898" name="Oval 898"/>
                            <wps:cNvSpPr/>
                            <wps:spPr>
                              <a:xfrm>
                                <a:off x="1268672" y="1979838"/>
                                <a:ext cx="622375" cy="622375"/>
                              </a:xfrm>
                              <a:prstGeom prst="ellipse">
                                <a:avLst/>
                              </a:prstGeom>
                              <a:gradFill flip="none" rotWithShape="1">
                                <a:gsLst>
                                  <a:gs pos="0">
                                    <a:srgbClr val="4FACFE"/>
                                  </a:gs>
                                  <a:gs pos="47717">
                                    <a:srgbClr val="6761F7"/>
                                  </a:gs>
                                  <a:gs pos="100000">
                                    <a:srgbClr val="8016EF"/>
                                  </a:gs>
                                </a:gsLst>
                                <a:lin ang="0" scaled="0"/>
                              </a:gradFill>
                              <a:ln w="12700" cap="flat">
                                <a:noFill/>
                                <a:miter lim="400000"/>
                              </a:ln>
                              <a:effectLst/>
                            </wps:spPr>
                            <wps:txbx>
                              <w:txbxContent>
                                <w:p w14:paraId="635E8EE0" w14:textId="77777777" w:rsidR="006542F1" w:rsidRPr="00C56B0E" w:rsidRDefault="006542F1" w:rsidP="002F3690">
                                  <w:pPr>
                                    <w:jc w:val="center"/>
                                    <w:rPr>
                                      <w:b/>
                                      <w:bCs/>
                                      <w:sz w:val="16"/>
                                      <w:szCs w:val="16"/>
                                    </w:rPr>
                                  </w:pPr>
                                  <w:r w:rsidRPr="00C56B0E">
                                    <w:rPr>
                                      <w:rFonts w:asciiTheme="minorBidi" w:hAnsiTheme="minorBidi"/>
                                      <w:b/>
                                      <w:bCs/>
                                      <w:color w:val="FFFFFF" w:themeColor="background1"/>
                                      <w:sz w:val="16"/>
                                      <w:szCs w:val="16"/>
                                    </w:rPr>
                                    <w:t>IBF4</w:t>
                                  </w:r>
                                </w:p>
                              </w:txbxContent>
                            </wps:txbx>
                            <wps:bodyPr wrap="square" lIns="45719" tIns="45719" rIns="45719" bIns="45719" numCol="1" anchor="ctr">
                              <a:noAutofit/>
                            </wps:bodyPr>
                          </wps:wsp>
                        </wpg:grpSp>
                        <wps:wsp>
                          <wps:cNvPr id="899" name="TextBox 52"/>
                          <wps:cNvSpPr txBox="1"/>
                          <wps:spPr>
                            <a:xfrm>
                              <a:off x="432533" y="1200668"/>
                              <a:ext cx="1288197" cy="290190"/>
                            </a:xfrm>
                            <a:prstGeom prst="rect">
                              <a:avLst/>
                            </a:prstGeom>
                            <a:ln w="12700">
                              <a:miter lim="400000"/>
                            </a:ln>
                            <a:extLst>
                              <a:ext uri="{C572A759-6A51-4108-AA02-DFA0A04FC94B}">
                                <ma14:wrappingTextBoxFlag xmlns:o="urn:schemas-microsoft-com:office:office" xmlns:v="urn:schemas-microsoft-com:vml" xmlns:w10="urn:schemas-microsoft-com:office:word" xmlns:w="http://schemas.openxmlformats.org/wordprocessingml/2006/main" xmlns:p="http://schemas.openxmlformats.org/presentationml/2006/main" xmlns:ma14="http://schemas.microsoft.com/office/mac/drawingml/2011/main" xmlns:a14="http://schemas.microsoft.com/office/drawing/2010/main" xmlns="" xmlns:lc="http://schemas.openxmlformats.org/drawingml/2006/lockedCanvas" val="1"/>
                              </a:ext>
                            </a:extLst>
                          </wps:spPr>
                          <wps:txbx>
                            <w:txbxContent>
                              <w:p w14:paraId="635E8EE1"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Ability and skills</w:t>
                                </w:r>
                              </w:p>
                            </w:txbxContent>
                          </wps:txbx>
                          <wps:bodyPr wrap="square" lIns="45718" tIns="45718" rIns="45718" bIns="45718">
                            <a:noAutofit/>
                          </wps:bodyPr>
                        </wps:wsp>
                      </wpg:grpSp>
                      <wps:wsp>
                        <wps:cNvPr id="900" name="Rectangle 900"/>
                        <wps:cNvSpPr/>
                        <wps:spPr>
                          <a:xfrm>
                            <a:off x="3848100" y="876300"/>
                            <a:ext cx="333375" cy="2475378"/>
                          </a:xfrm>
                          <a:prstGeom prst="rect">
                            <a:avLst/>
                          </a:prstGeom>
                        </wps:spPr>
                        <wps:style>
                          <a:lnRef idx="1">
                            <a:schemeClr val="accent1"/>
                          </a:lnRef>
                          <a:fillRef idx="3">
                            <a:schemeClr val="accent1"/>
                          </a:fillRef>
                          <a:effectRef idx="2">
                            <a:schemeClr val="accent1"/>
                          </a:effectRef>
                          <a:fontRef idx="minor">
                            <a:schemeClr val="lt1"/>
                          </a:fontRef>
                        </wps:style>
                        <wps:txbx>
                          <w:txbxContent>
                            <w:p w14:paraId="635E8EE2" w14:textId="77777777" w:rsidR="006542F1" w:rsidRDefault="006542F1" w:rsidP="002F3690">
                              <w:pPr>
                                <w:spacing w:after="0" w:line="240" w:lineRule="auto"/>
                                <w:jc w:val="center"/>
                              </w:pPr>
                              <w:r>
                                <w:t>Assessment process of the IBFs</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wps:wsp>
                        <wps:cNvPr id="901" name="Rectangle 901"/>
                        <wps:cNvSpPr/>
                        <wps:spPr>
                          <a:xfrm>
                            <a:off x="4410075" y="1190625"/>
                            <a:ext cx="1285875" cy="285750"/>
                          </a:xfrm>
                          <a:prstGeom prst="rect">
                            <a:avLst/>
                          </a:prstGeom>
                        </wps:spPr>
                        <wps:style>
                          <a:lnRef idx="1">
                            <a:schemeClr val="accent1"/>
                          </a:lnRef>
                          <a:fillRef idx="3">
                            <a:schemeClr val="accent1"/>
                          </a:fillRef>
                          <a:effectRef idx="2">
                            <a:schemeClr val="accent1"/>
                          </a:effectRef>
                          <a:fontRef idx="minor">
                            <a:schemeClr val="lt1"/>
                          </a:fontRef>
                        </wps:style>
                        <wps:txbx>
                          <w:txbxContent>
                            <w:p w14:paraId="635E8EE3" w14:textId="77777777" w:rsidR="006542F1" w:rsidRDefault="006542F1" w:rsidP="002F3690">
                              <w:pPr>
                                <w:jc w:val="center"/>
                              </w:pPr>
                              <w:r w:rsidRPr="00CA6B5D">
                                <w:rPr>
                                  <w:sz w:val="18"/>
                                  <w:szCs w:val="18"/>
                                </w:rPr>
                                <w:t>Help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2" name="Rectangle 902"/>
                        <wps:cNvSpPr/>
                        <wps:spPr>
                          <a:xfrm>
                            <a:off x="4410075" y="2752725"/>
                            <a:ext cx="1285875" cy="285750"/>
                          </a:xfrm>
                          <a:prstGeom prst="rect">
                            <a:avLst/>
                          </a:prstGeom>
                        </wps:spPr>
                        <wps:style>
                          <a:lnRef idx="1">
                            <a:schemeClr val="accent1"/>
                          </a:lnRef>
                          <a:fillRef idx="3">
                            <a:schemeClr val="accent1"/>
                          </a:fillRef>
                          <a:effectRef idx="2">
                            <a:schemeClr val="accent1"/>
                          </a:effectRef>
                          <a:fontRef idx="minor">
                            <a:schemeClr val="lt1"/>
                          </a:fontRef>
                        </wps:style>
                        <wps:txbx>
                          <w:txbxContent>
                            <w:p w14:paraId="635E8EE4" w14:textId="77777777" w:rsidR="006542F1" w:rsidRDefault="006542F1" w:rsidP="002F3690">
                              <w:pPr>
                                <w:jc w:val="center"/>
                              </w:pPr>
                              <w:r w:rsidRPr="00CA6B5D">
                                <w:rPr>
                                  <w:sz w:val="18"/>
                                  <w:szCs w:val="18"/>
                                </w:rPr>
                                <w:t>Hindrance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3" name="Rounded Rectangle 903"/>
                        <wps:cNvSpPr/>
                        <wps:spPr>
                          <a:xfrm>
                            <a:off x="4410075" y="1676400"/>
                            <a:ext cx="1285875" cy="895350"/>
                          </a:xfrm>
                          <a:prstGeom prst="roundRect">
                            <a:avLst/>
                          </a:prstGeom>
                          <a:ln w="12700"/>
                        </wps:spPr>
                        <wps:style>
                          <a:lnRef idx="2">
                            <a:schemeClr val="accent1"/>
                          </a:lnRef>
                          <a:fillRef idx="1">
                            <a:schemeClr val="lt1"/>
                          </a:fillRef>
                          <a:effectRef idx="0">
                            <a:schemeClr val="accent1"/>
                          </a:effectRef>
                          <a:fontRef idx="minor">
                            <a:schemeClr val="dk1"/>
                          </a:fontRef>
                        </wps:style>
                        <wps:txbx>
                          <w:txbxContent>
                            <w:p w14:paraId="635E8EE5" w14:textId="77777777" w:rsidR="006542F1" w:rsidRPr="00F65A05" w:rsidRDefault="006542F1" w:rsidP="002F3690">
                              <w:pPr>
                                <w:jc w:val="center"/>
                                <w:rPr>
                                  <w:rFonts w:ascii="Verdana" w:hAnsi="Verdana"/>
                                  <w:sz w:val="4"/>
                                  <w:szCs w:val="4"/>
                                </w:rPr>
                              </w:pPr>
                            </w:p>
                            <w:p w14:paraId="635E8EE6" w14:textId="77777777" w:rsidR="006542F1" w:rsidRPr="005C7558" w:rsidRDefault="006542F1" w:rsidP="002F3690">
                              <w:pPr>
                                <w:jc w:val="center"/>
                                <w:rPr>
                                  <w:rFonts w:ascii="Verdana" w:hAnsi="Verdana"/>
                                  <w:b/>
                                  <w:bCs/>
                                  <w:color w:val="404040" w:themeColor="text1" w:themeTint="BF"/>
                                  <w:sz w:val="18"/>
                                  <w:szCs w:val="18"/>
                                </w:rPr>
                              </w:pPr>
                              <w:r w:rsidRPr="005C7558">
                                <w:rPr>
                                  <w:rFonts w:ascii="Verdana" w:hAnsi="Verdana"/>
                                  <w:b/>
                                  <w:bCs/>
                                  <w:color w:val="404040" w:themeColor="text1" w:themeTint="BF"/>
                                  <w:sz w:val="18"/>
                                  <w:szCs w:val="18"/>
                                </w:rPr>
                                <w:t xml:space="preserve">Performance </w:t>
                              </w:r>
                              <w:r>
                                <w:rPr>
                                  <w:rFonts w:ascii="Verdana" w:hAnsi="Verdana"/>
                                  <w:b/>
                                  <w:bCs/>
                                  <w:color w:val="404040" w:themeColor="text1" w:themeTint="BF"/>
                                  <w:sz w:val="18"/>
                                  <w:szCs w:val="18"/>
                                </w:rPr>
                                <w:t>Analysis</w:t>
                              </w:r>
                            </w:p>
                            <w:p w14:paraId="635E8EE7" w14:textId="77777777" w:rsidR="006542F1" w:rsidRDefault="006542F1" w:rsidP="002F369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4" name="Straight Arrow Connector 904"/>
                        <wps:cNvCnPr/>
                        <wps:spPr>
                          <a:xfrm flipV="1">
                            <a:off x="5095875" y="1485900"/>
                            <a:ext cx="0" cy="2000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05" name="Straight Arrow Connector 905"/>
                        <wps:cNvCnPr/>
                        <wps:spPr>
                          <a:xfrm>
                            <a:off x="5067300" y="2571750"/>
                            <a:ext cx="0" cy="1809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06" name="Rounded Rectangle 906"/>
                        <wps:cNvSpPr/>
                        <wps:spPr>
                          <a:xfrm>
                            <a:off x="5972175" y="1066800"/>
                            <a:ext cx="723900" cy="276225"/>
                          </a:xfrm>
                          <a:prstGeom prst="roundRect">
                            <a:avLst/>
                          </a:prstGeom>
                        </wps:spPr>
                        <wps:style>
                          <a:lnRef idx="1">
                            <a:schemeClr val="accent1"/>
                          </a:lnRef>
                          <a:fillRef idx="3">
                            <a:schemeClr val="accent1"/>
                          </a:fillRef>
                          <a:effectRef idx="2">
                            <a:schemeClr val="accent1"/>
                          </a:effectRef>
                          <a:fontRef idx="minor">
                            <a:schemeClr val="lt1"/>
                          </a:fontRef>
                        </wps:style>
                        <wps:txbx>
                          <w:txbxContent>
                            <w:p w14:paraId="635E8EE8" w14:textId="77777777" w:rsidR="006542F1" w:rsidRPr="00892B56" w:rsidRDefault="006542F1" w:rsidP="002F3690">
                              <w:pPr>
                                <w:jc w:val="center"/>
                                <w:rPr>
                                  <w:sz w:val="18"/>
                                  <w:szCs w:val="18"/>
                                </w:rPr>
                              </w:pPr>
                              <w:r w:rsidRPr="00CA6B5D">
                                <w:rPr>
                                  <w:sz w:val="18"/>
                                  <w:szCs w:val="18"/>
                                </w:rPr>
                                <w:t>Very</w:t>
                              </w:r>
                              <w:r w:rsidRPr="00892B56">
                                <w:rPr>
                                  <w:sz w:val="18"/>
                                  <w:szCs w:val="18"/>
                                </w:rPr>
                                <w:t xml:space="preserve"> </w:t>
                              </w:r>
                              <w:r w:rsidRPr="00CA6B5D">
                                <w:rPr>
                                  <w:sz w:val="18"/>
                                  <w:szCs w:val="18"/>
                                </w:rPr>
                                <w:t>High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7" name="Rounded Rectangle 907"/>
                        <wps:cNvSpPr/>
                        <wps:spPr>
                          <a:xfrm>
                            <a:off x="5972175" y="1514475"/>
                            <a:ext cx="723900" cy="276225"/>
                          </a:xfrm>
                          <a:prstGeom prst="roundRect">
                            <a:avLst/>
                          </a:prstGeom>
                        </wps:spPr>
                        <wps:style>
                          <a:lnRef idx="1">
                            <a:schemeClr val="accent1"/>
                          </a:lnRef>
                          <a:fillRef idx="3">
                            <a:schemeClr val="accent1"/>
                          </a:fillRef>
                          <a:effectRef idx="2">
                            <a:schemeClr val="accent1"/>
                          </a:effectRef>
                          <a:fontRef idx="minor">
                            <a:schemeClr val="lt1"/>
                          </a:fontRef>
                        </wps:style>
                        <wps:txbx>
                          <w:txbxContent>
                            <w:p w14:paraId="635E8EE9" w14:textId="77777777" w:rsidR="006542F1" w:rsidRPr="00892B56" w:rsidRDefault="006542F1" w:rsidP="002F3690">
                              <w:pPr>
                                <w:jc w:val="center"/>
                                <w:rPr>
                                  <w:sz w:val="18"/>
                                  <w:szCs w:val="18"/>
                                </w:rPr>
                              </w:pPr>
                              <w:r w:rsidRPr="00CA6B5D">
                                <w:rPr>
                                  <w:sz w:val="18"/>
                                  <w:szCs w:val="18"/>
                                </w:rPr>
                                <w:t>High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8" name="Rounded Rectangle 908"/>
                        <wps:cNvSpPr/>
                        <wps:spPr>
                          <a:xfrm>
                            <a:off x="5981700" y="2895600"/>
                            <a:ext cx="723900" cy="276225"/>
                          </a:xfrm>
                          <a:prstGeom prst="roundRect">
                            <a:avLst/>
                          </a:prstGeom>
                        </wps:spPr>
                        <wps:style>
                          <a:lnRef idx="1">
                            <a:schemeClr val="accent1"/>
                          </a:lnRef>
                          <a:fillRef idx="3">
                            <a:schemeClr val="accent1"/>
                          </a:fillRef>
                          <a:effectRef idx="2">
                            <a:schemeClr val="accent1"/>
                          </a:effectRef>
                          <a:fontRef idx="minor">
                            <a:schemeClr val="lt1"/>
                          </a:fontRef>
                        </wps:style>
                        <wps:txbx>
                          <w:txbxContent>
                            <w:p w14:paraId="635E8EEA" w14:textId="77777777" w:rsidR="006542F1" w:rsidRPr="00892B56" w:rsidRDefault="006542F1" w:rsidP="002F3690">
                              <w:pPr>
                                <w:jc w:val="center"/>
                                <w:rPr>
                                  <w:sz w:val="18"/>
                                  <w:szCs w:val="18"/>
                                </w:rPr>
                              </w:pPr>
                              <w:r w:rsidRPr="00CA6B5D">
                                <w:rPr>
                                  <w:sz w:val="18"/>
                                  <w:szCs w:val="18"/>
                                </w:rPr>
                                <w:t>Very</w:t>
                              </w:r>
                              <w:r>
                                <w:rPr>
                                  <w:sz w:val="18"/>
                                  <w:szCs w:val="18"/>
                                </w:rPr>
                                <w:t xml:space="preserve"> </w:t>
                              </w:r>
                              <w:r w:rsidRPr="00CA6B5D">
                                <w:rPr>
                                  <w:sz w:val="18"/>
                                  <w:szCs w:val="18"/>
                                </w:rPr>
                                <w:t>Low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9" name="Rounded Rectangle 909"/>
                        <wps:cNvSpPr/>
                        <wps:spPr>
                          <a:xfrm>
                            <a:off x="5981700" y="1981200"/>
                            <a:ext cx="723900" cy="276225"/>
                          </a:xfrm>
                          <a:prstGeom prst="roundRect">
                            <a:avLst/>
                          </a:prstGeom>
                        </wps:spPr>
                        <wps:style>
                          <a:lnRef idx="1">
                            <a:schemeClr val="accent1"/>
                          </a:lnRef>
                          <a:fillRef idx="3">
                            <a:schemeClr val="accent1"/>
                          </a:fillRef>
                          <a:effectRef idx="2">
                            <a:schemeClr val="accent1"/>
                          </a:effectRef>
                          <a:fontRef idx="minor">
                            <a:schemeClr val="lt1"/>
                          </a:fontRef>
                        </wps:style>
                        <wps:txbx>
                          <w:txbxContent>
                            <w:p w14:paraId="635E8EEB" w14:textId="77777777" w:rsidR="006542F1" w:rsidRPr="00892B56" w:rsidRDefault="006542F1" w:rsidP="002F3690">
                              <w:pPr>
                                <w:jc w:val="center"/>
                                <w:rPr>
                                  <w:sz w:val="18"/>
                                  <w:szCs w:val="18"/>
                                </w:rPr>
                              </w:pPr>
                              <w:r w:rsidRPr="00CA6B5D">
                                <w:rPr>
                                  <w:sz w:val="18"/>
                                  <w:szCs w:val="18"/>
                                </w:rPr>
                                <w:t>Medium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0" name="Rounded Rectangle 910"/>
                        <wps:cNvSpPr/>
                        <wps:spPr>
                          <a:xfrm>
                            <a:off x="5981700" y="2438400"/>
                            <a:ext cx="723900" cy="276225"/>
                          </a:xfrm>
                          <a:prstGeom prst="roundRect">
                            <a:avLst/>
                          </a:prstGeom>
                        </wps:spPr>
                        <wps:style>
                          <a:lnRef idx="1">
                            <a:schemeClr val="accent1"/>
                          </a:lnRef>
                          <a:fillRef idx="3">
                            <a:schemeClr val="accent1"/>
                          </a:fillRef>
                          <a:effectRef idx="2">
                            <a:schemeClr val="accent1"/>
                          </a:effectRef>
                          <a:fontRef idx="minor">
                            <a:schemeClr val="lt1"/>
                          </a:fontRef>
                        </wps:style>
                        <wps:txbx>
                          <w:txbxContent>
                            <w:p w14:paraId="635E8EEC" w14:textId="77777777" w:rsidR="006542F1" w:rsidRPr="00892B56" w:rsidRDefault="006542F1" w:rsidP="002F3690">
                              <w:pPr>
                                <w:jc w:val="center"/>
                                <w:rPr>
                                  <w:sz w:val="18"/>
                                  <w:szCs w:val="18"/>
                                </w:rPr>
                              </w:pPr>
                              <w:r w:rsidRPr="00CA6B5D">
                                <w:rPr>
                                  <w:sz w:val="18"/>
                                  <w:szCs w:val="18"/>
                                </w:rPr>
                                <w:t>Low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1" name="Straight Connector 911"/>
                        <wps:cNvCnPr/>
                        <wps:spPr>
                          <a:xfrm>
                            <a:off x="5800725" y="1238250"/>
                            <a:ext cx="0" cy="184213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12" name="Straight Connector 912"/>
                        <wps:cNvCnPr/>
                        <wps:spPr>
                          <a:xfrm flipH="1">
                            <a:off x="5810250" y="3076575"/>
                            <a:ext cx="15938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13" name="Straight Connector 913"/>
                        <wps:cNvCnPr/>
                        <wps:spPr>
                          <a:xfrm flipH="1">
                            <a:off x="5810250" y="2619375"/>
                            <a:ext cx="15938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14" name="Straight Connector 914"/>
                        <wps:cNvCnPr/>
                        <wps:spPr>
                          <a:xfrm flipH="1">
                            <a:off x="5810250" y="2162175"/>
                            <a:ext cx="15938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15" name="Straight Connector 915"/>
                        <wps:cNvCnPr/>
                        <wps:spPr>
                          <a:xfrm flipH="1">
                            <a:off x="5800725" y="1238250"/>
                            <a:ext cx="16510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16" name="Straight Connector 916"/>
                        <wps:cNvCnPr/>
                        <wps:spPr>
                          <a:xfrm flipH="1">
                            <a:off x="5800725" y="1685925"/>
                            <a:ext cx="168910" cy="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35E8C43" id="Group 852" o:spid="_x0000_s1203" alt="P1004#y1" style="position:absolute;left:0;text-align:left;margin-left:-30pt;margin-top:26.15pt;width:528pt;height:330.6pt;z-index:251658442" coordsize="67056,419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SryhEAAGamAAAOAAAAZHJzL2Uyb0RvYy54bWzsXdlu20gWfR9g/oHQPE+bxZ1GOw3HsXsG&#10;CDpBkpl+pilqQUukhqRjp79+zq2Ni0hrsS1LbqYBtyhxKVbdc8/dqurnXx6WC+N7khfzLL0YsZ/M&#10;kZGkcTaep9OL0X++3fwzGBlFGaXjaJGlycXoR1KMfnn397/9fL86T6xsli3GSW7gJmlxfr+6GM3K&#10;cnV+dlbEs2QZFT9lqyTFj5MsX0YlDvPp2TiP7nH35eLMMk3v7D7Lx6s8i5OiwLcfxI+jd/z+k0kS&#10;l58mkyIpjcXFCG0r+d+c/72lv2fvfo7Op3m0ms1j2Yxoj1Yso3mKh+pbfYjKyLjL52u3Ws7jPCuy&#10;SflTnC3PsslkHif8HfA2zGy9za95drfi7zI9v5+udDeha1v9tPdt49++f86N+fhiFLjWyEijJQaJ&#10;P9fgX4yTIkZ3fWam6fzjB6P+ul9Nz3HZr/nq6+pzLr+YiiPqgodJvqT/4+WMB97TP3RPJw+lEeNL&#10;zzddz8SAxPjNYWHgWXIs4hkGbO26eHbdd2Xg29SqM/XgM2qfbs79CnJVVF1XPK3rvs6iVcJHpKA+&#10;0F1nq677WubRfDorjcs8z+6NqyxNIYNZjt7kzaT24MKrVPZccV6gEzu6zUb3OC56CB1kMea4TiCE&#10;VXVhYLoskD3I+073QHS+yovy1yRbGvThYlTIRunWMC6r0fePRSm6Tl1ADVmk9LeM5ovrdGyUP1aQ&#10;iIjeRnYz/Y5OVi3nn8ofi0Rc+yWZQJwwxOIZHMjJ1SI3vkeAYBTHSVpyMUJzFynOpssm88VCX2jy&#10;xj16oTyfLk04yHe5WF/Bn5ylpb54OU+zvOvp5YNq8kScr3pAvDd1wW02/sHHlHcNRE4AhQuixoyW&#10;F0fJi4KaQ537HMiC3LjM9ytkSXxE5xpZthkGtssli7mm6Qu5qiDm+IEbuDiBwOl6tu/Z6vUFtl8F&#10;YmiP0E4aYlqcDQ6Nx6FlTBbz1b+UWErdxDzXtyXIbCvwmOW2QeYwF4PF1ZSUf6XfFGYkyBbzlDRD&#10;dN4LK+Mej7d8qD06rcgW8/ENBJ8f5NNbDZJLn/6TT2ucFt8V5YeomNEl48KA1gYH4h84FtwpPwtE&#10;109dzkuQ7GK+hK4V54tzOpC8mxh7akwEU+0uwpZv254vZRGfXQwG7gJYS3Vv2WAGJmVRHHCo1MSZ&#10;7kFSTJqS+bZpqUGsJFpdyMdRHYg+eEWJRpOFRH+CbgRB8CGXUqypValZRW+aV3tfu9l1Uni7XnqN&#10;J5IFMFI8KsUwlbjQcjhdjFIYdSMjz8rf5+WMk6NC2LQAudBITgtjlYF2LStwPCH5dWG/4f+ksE+L&#10;+hWebVvW+hXX3vXl9fvOK8Iw9CS66s+4+vDB/cB1BEiHnsH/J9sH3BoRWauWGYQWWNoo4miRAFuK&#10;VdU7U9sWKaHY40ojjgC6ySIqN+C58YoNPJMKITwLcuQ/CfGvITZoI1Zxnmx/dgdwf52N743bxV3+&#10;JULDqXnQCeM5kX/A8GJ0ADPOsplr2XjF5oh1dBl/qPg+WqxmkWihBWoIZc8Xood5Z+o28CNBsLx5&#10;LTtBaBfjHvY2rJL/3UU5pGfx7xTi4bg+C2Gg1w/y+sFt/SC9W15lsCfYCGMXzzK8W1wK6k6zy7sy&#10;m8y5ZVMxs2RsScwHMQrR6w1811lqC3yHlhUy3IPUWgglaHtCNhS+YTVbLJSqUR3UldqAb47YPfAt&#10;WNpoAjzNiK05O9XguUaom+EJDOIqhc/QNMkYexZ82oEVasNhD3yWD7cP3BlkJod5BZ9Xx2xlc5Kd&#10;fBD8Qh0J/F7msVH33nrA22liYqiBUwwwwdixAr9t4TAn8DxHwtgKHdtj3MKpuXNky5E7R+KsrEsQ&#10;2RgqlotjNFOf4odU0gI+CVoTShwUTE71/RhOPloyw/+FqsB5dFt9uisFmr7c+iJmSpba7SqYdvSP&#10;0+fjz0JnVK+Ww6Nux3PykYF4zq3QkKuopB7hjcFHYmyL8XDDTH+CFs3vKGr16Q9iejp3mX1PvmX8&#10;qrIVgcDzq1/ju9t5/D75s34ug4qGvKBrpQG74reQj8XXDrlcfLTav/DOU6PRuHXXg6o7Ms/3Gres&#10;2iBOqj0N2gZt0F9Td9aehEPqMk7euu/4OZXcCcPnae4LV5tC7Hpdj6Y50LAA6kxPd5Fq4FD6AJZl&#10;TR9Ih51Hc3bRB5DD0Jf6wGPhmsdp2YiMkYnGXU7XA1c041s0dNWwDOrgfFAHglxeQR1YxBYQVTLn&#10;83S8wQ/aJa6BeDMxw2NxDSioU9QicFl641hcnZNa6w8RcyPjv8rLlnEsO2SOL8MobmiuR1GEOgks&#10;33Waobw1H+ENh7EOYTR6OonSEabkDtwWw8vDlJ0DbQUs5JADm8NspDHnLK98QgfmowUJI/LwgtDW&#10;3vpfL2h5kNFez/tUQel6OK8n31N5DN2jzRAdJS2I0WQYdtYebs8LmK/C005o2yrINQz3kzKkPWk+&#10;T6dtOsBdj+5sHG5yMnQOInR1os9Goq89yIE55CAO4/HDnernZh0Q2cDN7RyTZXoe4socxHZAie5W&#10;isPzQ4QIpMHvAO8q7jyA+EVArJNWHSBmvO+3pegaiq0gFAUNUNUOXDhkpB5hZj+A4pYu/zDKLzLK&#10;OrnWNcq877cY5TU7W+KXCNmxXYtw3bC/bI90CFlfgWdaa4G8IWXs6aTIvilj27Vt5etYSBq16dIL&#10;PZ7i4iYwfeaRTkRNVGERbhAwF1oAo2S5rs14fIVOuFY1RnSZNKv47VSwVGC1CkVT5c6BqEkHo0Wy&#10;2KvTUU/8qaae+t5Z+Q38LfvfeM1LHDLFW2aKXzaTJOMvItFrQ2rh+olEkulDN0EH7pnotU1f4AZB&#10;liHRq6pLe9wCXweGBTZxDFKQ9LINNn3fRliG66PQcWALNjjFsywbSk749PRZZfh6LIcXxabIlEiR&#10;EEUBN7BYr3hoA8LSrOBwPBdiRHqoccV7ZIuuVJKreYWM+61dQvmlK6WGe0s4KGC4sXjjmSCJMWpV&#10;N1TZ08qMPJKKh4qySDBlfaz4WCtj9XVscl9ytpDMNKWzg8Tnmi+7Rs6ae2XVL24Q2L7IpDmMmSi+&#10;42B4hJyVIL0eOfs66CcVABfUrRVA3zv3knPzjQdyJm2xTxnXM2kCbmetV2EN5HwMVViYHSBjOhKb&#10;WxRy8AEVsxAsFzkT8unI43NNy+Z2d1WfukbO3CEEER4JOTs3l1c316RD18nZh/O0Ts5II7IbZWJs&#10;S87Mu76pPYQ/S1ZgaGAeDTlr7/+0yFkHn/clZ+abTkiWJGSZmag92Og6t9mZ7oAqWXkHRDLhJZ8A&#10;PeOV64WY4rW3pufelx74uWnWP3uZ9cDPb79K2tfheMnP9ST5ZucZ6U/bohQo12luiIpooZE0ONve&#10;85ER9OA9yxhqzXvW7tNpEbROOexN0Cw0Pek9WyjjWSsO3Og+Uwmo6wqCxh1sTPg4BYLWSQGpA+q5&#10;9C10QN9Lax3QjucPDvTzzIMaCPovQNCtzBOCczD5t7eeoYJ8RxA0ZjdYDuMEfzoe9EDQ6wStYygn&#10;RdC0WoLwA/cmaFTyOKGgV1Vzy/3fBtPI4n1J1tI/lvFthjt4mKNF9iruQGs4nABBo1il4UGL4pXt&#10;dUDfSze6rZ5+Hgh6IGjCBQKJQ/p5Q/o5aGWfcLwTQfs2CwjgXCMhQGjKqJ8G55F70EOIe52guf4k&#10;/XxaBK1zNfsStIXSLksu6OK4KNBrz7bd6EHjDg4mTnA40B0s0L2k8Ou+8rAmW1W59sOVhwU6OSA8&#10;aBzvogN6X1rrgMGD5utXDSFuUfMz1Id1rdfXUx8WtPJPON4JnHCaTV8sBOK4mOknwD140I2ashMr&#10;ENMicFoErZM1+xK0jQIxLDon6BXOtNOuoN9I0LgD7FUJB+R7sDbiKRC0Tg5Igq7PDtwc4u596YGg&#10;lYMoiGkg6IGg+xfU7SPoVv4J2mUXgsZEIIZ6eanTUP+qXAYNzsGDxoQo86SKxHQZwlES9CEmt1Od&#10;lwiXf4Mgv88eDKwQ3cSFUT7ge1qMQn5fdC9mbPlITKu6sWrJWYUPTIrFulhihoMVepjzTvfrL6Kk&#10;FV944aJa/Qanqql1vBaYL9IokpN0/Nhybf01/JqhN0gAlEe1aiEOqjWLcFCtWhjwFh/N6oShToY8&#10;eXRpSSMvFCk+18diZq0JLAHWJvFgOdKMPAvLnIpVq157eLWOf5vDqzM2Tx5eG2uPh4gx0+gRpjDJ&#10;DOis3M8QS1Y5kCY+vCHqSo8CvTpL/TaHV8f8nz681Wrgthk4NhbpbQxvECD4cGzDK3YL2CLAfaLK&#10;WQfCnzy8LmK7cmVC7LNgYrXR5vAyQJqpJYNQMoay8CMgX6Fj3u746nD9k8eX4l5qfIlbVUW+sq2w&#10;F4DDAsW+RzO+2pJ8m+pZR3yfPL7MdoBKjB/o18XiXo7D7dKKfrG+DAto+rDm36MA8LYlQs+voPtm&#10;t4ZPDl4yrGGv1u7EOmw2Jis3lenG4CXuEDqBKP+hldwwP1rc4ajnt1K9Un0CjVhjmrQzJg9vDl72&#10;vrTSUbzbhvKf0RC8HIKXOwcvaemwBji1Y7slOL3Aowns4BcW+tgZqOW9DzNcsc/EaQUvLV39scG6&#10;QoSvCl3hoApd4aAKXVEg8EkbblQlMaJy/OV3ZKMi3WcKXmKCGZacEgDBlFesudkkfWahfI4oUhtg&#10;xxAAEXnVV/CgDj7W5NLKsf6CwDD28lkkhvRzt7ZRqOqLzDlSgwG8qLZlZ+OfDlE7vmujIOMJMepW&#10;1Ll4zv3zbB5o3nP/PLlaD22/2bdr3x775y30ln+9++dV0/+sduoFa1jRtgpYCzy+mWPHpI9RUX6O&#10;cuzTiS+x92j5CX8miwzbPGAHB/5pZGBPoD+7vqfzL0b0F6HMUee2JiixoXim1owINknNKH/RmpF+&#10;qWlGNJDvSkTnlwv1cZJny9+xS+klPRg/1bcxkAdXJTYwwk/Y5zROLi/5Z+wPir0YPqZfVzElWCji&#10;SjmObw+/R/lK7jlXwoL+LVNZzWpzEJkPEefSlceSdkD8oQurOn+0lcniOEAqgZFMFjllshGyhEZ2&#10;q4QSoiKiCnTfjMMAVtED1WaXNbC2s2QvAFaC8oBUPgaH274sNHWKoc6qOm63M1Kxjo5FwZMBqd2b&#10;4b44rWq/UDoFA1LfCqfqbNGX7C4dJ2OjjlgdiN0ZsbTBFG020Y9YLHpNO2E+bghTm6hB21Zs0N3I&#10;bhe1JPxTh3m8haHavb10577UNQNVbEXNE9yH2Fp6/IcK129jGrez2gOG3wqGdUZQr1fe3kE+NHVY&#10;B1B+bIuJ9rLlLlbi5PYwGcxOgB2CWqCG68GDF5RL3LA+TjHsJV/bwX4P0t53L/kDlPxhyRnlnT0i&#10;hXrqQr8UEijl9iau6WFPbggYZE8s194teyzAvniD7CUT7L+Kikq5zvIzx2GOWvZ0erbLitExoa2s&#10;GBdbLNLqhjxCQBHbtsLzsZAnCSXXej5SHBskL99sxGxhs3SaHlEc1xRKt81y6iE9m2O+Fowe7Ja3&#10;Yrfo0oAu1Org0O6odRGEFXxQlboMqG3oij2Mj5qfk6Xll2SifK2u2J5YO25A7RuMwuuagS7U6kDR&#10;lqjFHoTKwJO7YDUiBgNqD4taHaId4nxvLHemaxq6UKtDQzujFlOz2NquhANqD4taHaYdUPu2UIu9&#10;gFR1ynp0vtooaGfUWg5qVga/9tE6lxe3kHVEdkDtG0OtrlPRkdBqZ++Q1QtWeiLx9Rgo4k963gDN&#10;x2qvSiYjUZjHYTF7QygK+6kk/am0l4xCbRGTnBw4e3bMAU2mCyg6RUib6dD8PSJUbQ/fECaGJI0I&#10;qGMZLm9tjzXmhjYtOUWxzQ252UGWalWORy1LOsXfKUvaeHyCLFkeC6nEteG7D7KEosE9rIijlqX1&#10;VHOd2rRJ8xRZYtiKdpAlvmRkM7/z1mRpPWFclyWuTSiAvLMsbTCYmOfyav2B40QQPzqX1UMie7yc&#10;p1neNQ3gqPWSTgB3clw9A7ybvVSTJQ/FL2s1qF6AhfgHewklejwh9LKyBAdlen4/XfH1naZ5tJrN&#10;4w9RGdWPeVLqPLGyWbYYJ/m7/wMAAP//AwBQSwMEFAAGAAgAAAAhACh/M+zhAAAACgEAAA8AAABk&#10;cnMvZG93bnJldi54bWxMj0FvgkAQhe9N+h8206Q3XZBAKzIYY9qeTBO1SeNthBGI7C5hV8B/3+2p&#10;Pb55L2++l60n1YqBe9sYjRDOAxCsC1M2ukL4Or7PXkFYR7qk1mhGuLOFdf74kFFamlHveTi4SvgS&#10;bVNCqJ3rUiltUbMiOzcda+9dTK/IedlXsuxp9OWqlYsgSKSiRvsPNXW8rbm4Hm4K4WOkcROFb8Pu&#10;etneT8f483sXMuLz07RZgXA8ub8w/OJ7dMg909ncdGlFizBLAr/FIcSLCIQPLJeJP5wRXsIoBpln&#10;8v+E/AcAAP//AwBQSwECLQAUAAYACAAAACEAtoM4kv4AAADhAQAAEwAAAAAAAAAAAAAAAAAAAAAA&#10;W0NvbnRlbnRfVHlwZXNdLnhtbFBLAQItABQABgAIAAAAIQA4/SH/1gAAAJQBAAALAAAAAAAAAAAA&#10;AAAAAC8BAABfcmVscy8ucmVsc1BLAQItABQABgAIAAAAIQCV1/SryhEAAGamAAAOAAAAAAAAAAAA&#10;AAAAAC4CAABkcnMvZTJvRG9jLnhtbFBLAQItABQABgAIAAAAIQAofzPs4QAAAAoBAAAPAAAAAAAA&#10;AAAAAAAAACQUAABkcnMvZG93bnJldi54bWxQSwUGAAAAAAQABADzAAAAMhUAAAAA&#10;">
                <v:shape id="Straight Arrow Connector 853" o:spid="_x0000_s1204" type="#_x0000_t32" style="position:absolute;left:36004;top:21145;width:805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NjewwAAANwAAAAPAAAAZHJzL2Rvd25yZXYueG1sRI9Pi8Iw&#10;FMTvwn6H8Bb2ZtNdqZRqFBGKXv0H7u1t82yLzUtpUu1+eyMIHoeZ+Q0zXw6mETfqXG1ZwXcUgyAu&#10;rK65VHA85OMUhPPIGhvLpOCfHCwXH6M5ZtreeUe3vS9FgLDLUEHlfZtJ6YqKDLrItsTBu9jOoA+y&#10;K6Xu8B7gppE/cTyVBmsOCxW2tK6ouO57o2By+Rs2qV/JND/bdd8nSXLKf5X6+hxWMxCeBv8Ov9pb&#10;rSBNJvA8E46AXDwAAAD//wMAUEsBAi0AFAAGAAgAAAAhANvh9svuAAAAhQEAABMAAAAAAAAAAAAA&#10;AAAAAAAAAFtDb250ZW50X1R5cGVzXS54bWxQSwECLQAUAAYACAAAACEAWvQsW78AAAAVAQAACwAA&#10;AAAAAAAAAAAAAAAfAQAAX3JlbHMvLnJlbHNQSwECLQAUAAYACAAAACEA9GTY3sMAAADcAAAADwAA&#10;AAAAAAAAAAAAAAAHAgAAZHJzL2Rvd25yZXYueG1sUEsFBgAAAAADAAMAtwAAAPcCAAAAAA==&#10;" strokecolor="#4579b8 [3044]">
                  <v:stroke endarrow="open"/>
                </v:shape>
                <v:group id="Group 854" o:spid="_x0000_s1205" style="position:absolute;width:36051;height:41988" coordorigin="3098,150" coordsize="47858,56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XsxgAAANwAAAAPAAAAZHJzL2Rvd25yZXYueG1sRI9Ba8JA&#10;FITvBf/D8oTe6ia2FkndhCBaepBCVZDeHtlnEpJ9G7JrEv99t1DocZiZb5hNNplWDNS72rKCeBGB&#10;IC6srrlUcD7tn9YgnEfW2FomBXdykKWzhw0m2o78RcPRlyJA2CWooPK+S6R0RUUG3cJ2xMG72t6g&#10;D7Ivpe5xDHDTymUUvUqDNYeFCjvaVlQ0x5tR8D7imD/Hu+HQXLf379Pq83KISanH+ZS/gfA0+f/w&#10;X/tDK1ivXuD3TDgCMv0BAAD//wMAUEsBAi0AFAAGAAgAAAAhANvh9svuAAAAhQEAABMAAAAAAAAA&#10;AAAAAAAAAAAAAFtDb250ZW50X1R5cGVzXS54bWxQSwECLQAUAAYACAAAACEAWvQsW78AAAAVAQAA&#10;CwAAAAAAAAAAAAAAAAAfAQAAX3JlbHMvLnJlbHNQSwECLQAUAAYACAAAACEAZ7Pl7MYAAADcAAAA&#10;DwAAAAAAAAAAAAAAAAAHAgAAZHJzL2Rvd25yZXYueG1sUEsFBgAAAAADAAMAtwAAAPoCAAAAAA==&#10;">
                  <v:line id="Straight Connector 8" o:spid="_x0000_s1206" style="position:absolute;flip:x;visibility:visible;mso-wrap-style:square" from="16573,32861" to="24615,32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A12wwAAANwAAAAPAAAAZHJzL2Rvd25yZXYueG1sRI9Pi8Iw&#10;FMTvwn6H8Bb2pukKaqlGkQXBi+A/dq/P5tkUm5fSxLb77Y0geBxm5jfMYtXbSrTU+NKxgu9RAoI4&#10;d7rkQsH5tBmmIHxA1lg5JgX/5GG1/BgsMNOu4wO1x1CICGGfoQITQp1J6XNDFv3I1cTRu7rGYoiy&#10;KaRusItwW8lxkkylxZLjgsGafgzlt+PdKrj/XU77boZoku3vbt1u8taGVKmvz349BxGoD+/wq73V&#10;CtLJBJ5n4hGQywcAAAD//wMAUEsBAi0AFAAGAAgAAAAhANvh9svuAAAAhQEAABMAAAAAAAAAAAAA&#10;AAAAAAAAAFtDb250ZW50X1R5cGVzXS54bWxQSwECLQAUAAYACAAAACEAWvQsW78AAAAVAQAACwAA&#10;AAAAAAAAAAAAAAAfAQAAX3JlbHMvLnJlbHNQSwECLQAUAAYACAAAACEAKOwNdsMAAADcAAAADwAA&#10;AAAAAAAAAAAAAAAHAgAAZHJzL2Rvd25yZXYueG1sUEsFBgAAAAADAAMAtwAAAPcCAAAAAA==&#10;" strokecolor="#a7a7a7" strokeweight="1pt">
                    <v:stroke miterlimit="4" joinstyle="miter"/>
                  </v:line>
                  <v:group id="Group" o:spid="_x0000_s1207" style="position:absolute;left:27336;top:17335;width:23620;height:23620" coordorigin="27330,17302" coordsize="23620,23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d4A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8iSFP7OhCMgN78AAAD//wMAUEsBAi0AFAAGAAgAAAAhANvh9svuAAAAhQEAABMAAAAAAAAA&#10;AAAAAAAAAAAAAFtDb250ZW50X1R5cGVzXS54bWxQSwECLQAUAAYACAAAACEAWvQsW78AAAAVAQAA&#10;CwAAAAAAAAAAAAAAAAAfAQAAX3JlbHMvLnJlbHNQSwECLQAUAAYACAAAACEA+C3eAMYAAADcAAAA&#10;DwAAAAAAAAAAAAAAAAAHAgAAZHJzL2Rvd25yZXYueG1sUEsFBgAAAAADAAMAtwAAAPoCAAAAAA==&#10;">
                    <v:oval id="Oval 857" o:spid="_x0000_s1208" style="position:absolute;left:27330;top:17302;width:23620;height:23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C9pxgAAANwAAAAPAAAAZHJzL2Rvd25yZXYueG1sRI9Pa8JA&#10;FMTvhX6H5Qm91Y221RCzSikNtN78i8dn9pkEs2/T7NbEb98VCh6HmfkNky56U4sLta6yrGA0jEAQ&#10;51ZXXCjYbrLnGITzyBpry6TgSg4W88eHFBNtO17RZe0LESDsElRQet8kUrq8JINuaBvi4J1sa9AH&#10;2RZSt9gFuKnlOIom0mDFYaHEhj5Kys/rX6PgZfy9OVb7wzkz3ed1uZvustefWqmnQf8+A+Gp9/fw&#10;f/tLK4jfpnA7E46AnP8BAAD//wMAUEsBAi0AFAAGAAgAAAAhANvh9svuAAAAhQEAABMAAAAAAAAA&#10;AAAAAAAAAAAAAFtDb250ZW50X1R5cGVzXS54bWxQSwECLQAUAAYACAAAACEAWvQsW78AAAAVAQAA&#10;CwAAAAAAAAAAAAAAAAAfAQAAX3JlbHMvLnJlbHNQSwECLQAUAAYACAAAACEAgDAvacYAAADcAAAA&#10;DwAAAAAAAAAAAAAAAAAHAgAAZHJzL2Rvd25yZXYueG1sUEsFBgAAAAADAAMAtwAAAPoCAAAAAA==&#10;" strokecolor="white" strokeweight=".5pt">
                      <v:fill color2="#cdd5d8" rotate="t" angle="56" colors="0 white;14972f white;41499f #e6eaeb" focus="100%" type="gradient">
                        <o:fill v:ext="view" type="gradientUnscaled"/>
                      </v:fill>
                      <v:stroke joinstyle="miter"/>
                      <v:shadow on="t" color="black" opacity="16245f" origin=",.5" offset="1.76325mm,1.40694mm"/>
                      <v:textbox inset="1.27mm,1.27mm,1.27mm,1.27mm"/>
                    </v:oval>
                    <v:oval id="Oval 858" o:spid="_x0000_s1209" style="position:absolute;left:29229;top:19201;width:19822;height:198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WPiwgAAANwAAAAPAAAAZHJzL2Rvd25yZXYueG1sRE9Na8JA&#10;EL0X/A/LCL3VjYLFRFcpgsVDizENxeOQHZPQ7GzIrkn6792D4PHxvje70TSip87VlhXMZxEI4sLq&#10;mksF+c/hbQXCeWSNjWVS8E8OdtvJywYTbQc+U5/5UoQQdgkqqLxvEyldUZFBN7MtceCutjPoA+xK&#10;qTscQrhp5CKK3qXBmkNDhS3tKyr+sptRoE/f0umjHa75bRlfvtLfNHafSr1Ox481CE+jf4of7qNW&#10;sFqGteFMOAJyewcAAP//AwBQSwECLQAUAAYACAAAACEA2+H2y+4AAACFAQAAEwAAAAAAAAAAAAAA&#10;AAAAAAAAW0NvbnRlbnRfVHlwZXNdLnhtbFBLAQItABQABgAIAAAAIQBa9CxbvwAAABUBAAALAAAA&#10;AAAAAAAAAAAAAB8BAABfcmVscy8ucmVsc1BLAQItABQABgAIAAAAIQCNJWPiwgAAANwAAAAPAAAA&#10;AAAAAAAAAAAAAAcCAABkcnMvZG93bnJldi54bWxQSwUGAAAAAAMAAwC3AAAA9gIAAAAA&#10;" stroked="f" strokeweight="1pt">
                      <v:fill color2="#cdd5d8" rotate="t" angle="56" colors="0 white;14972f white;41499f #e6eaeb" focus="100%" type="gradient">
                        <o:fill v:ext="view" type="gradientUnscaled"/>
                      </v:fill>
                      <v:stroke miterlimit="4" joinstyle="miter"/>
                      <v:shadow on="t" color="black" opacity="25098f" origin=",.5" offset="1.95492mm,1.55986mm"/>
                      <v:textbox inset="1.27mm,1.27mm,1.27mm,1.27mm">
                        <w:txbxContent>
                          <w:p w14:paraId="635E8ED1" w14:textId="77777777" w:rsidR="006542F1" w:rsidRPr="00C56B0E" w:rsidRDefault="006542F1" w:rsidP="002F3690">
                            <w:pPr>
                              <w:jc w:val="center"/>
                              <w:rPr>
                                <w:rFonts w:asciiTheme="minorBidi" w:hAnsiTheme="minorBidi"/>
                                <w:b/>
                                <w:bCs/>
                                <w:color w:val="404040" w:themeColor="text1" w:themeTint="BF"/>
                                <w:sz w:val="36"/>
                                <w:szCs w:val="36"/>
                              </w:rPr>
                            </w:pPr>
                            <w:r w:rsidRPr="00C56B0E">
                              <w:rPr>
                                <w:rFonts w:asciiTheme="minorBidi" w:hAnsiTheme="minorBidi"/>
                                <w:b/>
                                <w:bCs/>
                                <w:color w:val="404040" w:themeColor="text1" w:themeTint="BF"/>
                                <w:sz w:val="36"/>
                                <w:szCs w:val="36"/>
                              </w:rPr>
                              <w:t>IBFs</w:t>
                            </w:r>
                          </w:p>
                        </w:txbxContent>
                      </v:textbox>
                    </v:oval>
                  </v:group>
                  <v:shape id="Arc 3" o:spid="_x0000_s1210" style="position:absolute;left:24098;top:14287;width:14866;height:29436;flip:x;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d1RxgAAANwAAAAPAAAAZHJzL2Rvd25yZXYueG1sRI9BawIx&#10;FITvBf9DeEJvNavYsl2NIqKlFArVCra3Z/LcXd28LJuo239vCoLHYWa+YcbT1lbiTI0vHSvo9xIQ&#10;xNqZknMFm+/lUwrCB2SDlWNS8EceppPOwxgz4y68ovM65CJC2GeooAihzqT0uiCLvudq4ujtXWMx&#10;RNnk0jR4iXBbyUGSvEiLJceFAmuaF6SP65NVsNrpbRq0/6DPA/6+HWZD+bX4Ueqx285GIAK14R6+&#10;td+NgvT5Ff7PxCMgJ1cAAAD//wMAUEsBAi0AFAAGAAgAAAAhANvh9svuAAAAhQEAABMAAAAAAAAA&#10;AAAAAAAAAAAAAFtDb250ZW50X1R5cGVzXS54bWxQSwECLQAUAAYACAAAACEAWvQsW78AAAAVAQAA&#10;CwAAAAAAAAAAAAAAAAAfAQAAX3JlbHMvLnJlbHNQSwECLQAUAAYACAAAACEAjL3dUcYAAADcAAAA&#10;DwAAAAAAAAAAAAAAAAAHAgAAZHJzL2Rvd25yZXYueG1sUEsFBgAAAAADAAMAtwAAAPoCAAAAAA==&#10;" path="m,c11929,,21600,4835,21600,10800,21600,16765,11929,21600,,21600e" filled="f" strokecolor="#a7a7a7" strokeweight="1pt">
                    <v:stroke joinstyle="miter"/>
                    <v:path arrowok="t" o:extrusionok="f" o:connecttype="custom" o:connectlocs="743323,1471807;743323,1471807;743323,1471807;743323,1471807" o:connectangles="0,90,180,270"/>
                  </v:shape>
                  <v:shape id="Arc 4" o:spid="_x0000_s1211" style="position:absolute;left:16097;top:6191;width:23056;height:45652;flip:x;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2UjwwAAANwAAAAPAAAAZHJzL2Rvd25yZXYueG1sRI/BasMw&#10;DIbvg72DUWG31ekObcnqljEIbLBLm9FdtViNw2LZ2F6bvv10KOwofv2f9G12kx/VmVIeAhtYzCtQ&#10;xF2wA/cGPtvmcQ0qF2SLY2AycKUMu+393QZrGy68p/Oh9EognGs04EqJtda5c+Qxz0MkluwUksci&#10;Y+q1TXgRuB/1U1UttceB5YLDSK+Oup/DrxfKd3uNMTUn/8X2Y/Ue98e2ccY8zKaXZ1CFpvK/fGu/&#10;WQPrpbwvMiICevsHAAD//wMAUEsBAi0AFAAGAAgAAAAhANvh9svuAAAAhQEAABMAAAAAAAAAAAAA&#10;AAAAAAAAAFtDb250ZW50X1R5cGVzXS54bWxQSwECLQAUAAYACAAAACEAWvQsW78AAAAVAQAACwAA&#10;AAAAAAAAAAAAAAAfAQAAX3JlbHMvLnJlbHNQSwECLQAUAAYACAAAACEAnVtlI8MAAADcAAAADwAA&#10;AAAAAAAAAAAAAAAHAgAAZHJzL2Rvd25yZXYueG1sUEsFBgAAAAADAAMAtwAAAPcCAAAAAA==&#10;" path="m,c11929,,21600,4835,21600,10800,21600,16765,11929,21600,,21600e" filled="f" strokecolor="#a7a7a7" strokeweight="2pt">
                    <v:stroke endcap="round"/>
                    <v:path arrowok="t" o:extrusionok="f" o:connecttype="custom" o:connectlocs="1152817,2282622;1152817,2282622;1152817,2282622;1152817,2282622" o:connectangles="0,90,180,270"/>
                  </v:shape>
                  <v:line id="Straight Connector 5" o:spid="_x0000_s1212" style="position:absolute;flip:y;visibility:visible;mso-wrap-style:square" from="39147,5905" to="39147,14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8HIwwAAANwAAAAPAAAAZHJzL2Rvd25yZXYueG1sRI9Pi8Iw&#10;FMTvwn6H8Ba82dQ9aOkaRQTBy4L/cK9vm7dNsXkpTWzrtzeC4HGYmd8wi9Vga9FR6yvHCqZJCoK4&#10;cLriUsH5tJ1kIHxA1lg7JgV38rBafowWmGvX84G6YyhFhLDPUYEJocml9IUhiz5xDXH0/l1rMUTZ&#10;llK32Ee4reVXms6kxYrjgsGGNoaK6/FmFdx+/077fo5o0t3lZ91ti86GTKnx57D+BhFoCO/wq73T&#10;CrLZFJ5n4hGQywcAAAD//wMAUEsBAi0AFAAGAAgAAAAhANvh9svuAAAAhQEAABMAAAAAAAAAAAAA&#10;AAAAAAAAAFtDb250ZW50X1R5cGVzXS54bWxQSwECLQAUAAYACAAAACEAWvQsW78AAAAVAQAACwAA&#10;AAAAAAAAAAAAAAAfAQAAX3JlbHMvLnJlbHNQSwECLQAUAAYACAAAACEAmbvByMMAAADcAAAADwAA&#10;AAAAAAAAAAAAAAAHAgAAZHJzL2Rvd25yZXYueG1sUEsFBgAAAAADAAMAtwAAAPcCAAAAAA==&#10;" strokecolor="#a7a7a7" strokeweight="1pt">
                    <v:stroke miterlimit="4" joinstyle="miter"/>
                  </v:line>
                  <v:line id="Straight Connector 6" o:spid="_x0000_s1213" style="position:absolute;flip:x y;visibility:visible;mso-wrap-style:square" from="28194,8667" to="32630,155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CFwwAAANwAAAAPAAAAZHJzL2Rvd25yZXYueG1sRI9BawIx&#10;FITvgv8hvIIXqVkXXGRrlCIUSsGD2t4fm9fN0s3LkkRN/fVGEDwOM/MNs9ok24sz+dA5VjCfFSCI&#10;G6c7bhV8Hz9elyBCRNbYOyYF/xRgsx6PVlhrd+E9nQ+xFRnCoUYFJsahljI0hiyGmRuIs/frvMWY&#10;pW+l9njJcNvLsigqabHjvGBwoK2h5u9wsgoST8uC2c1/FsPO+HT8Ol2nlVKTl/T+BiJSis/wo/2p&#10;FSyrEu5n8hGQ6xsAAAD//wMAUEsBAi0AFAAGAAgAAAAhANvh9svuAAAAhQEAABMAAAAAAAAAAAAA&#10;AAAAAAAAAFtDb250ZW50X1R5cGVzXS54bWxQSwECLQAUAAYACAAAACEAWvQsW78AAAAVAQAACwAA&#10;AAAAAAAAAAAAAAAfAQAAX3JlbHMvLnJlbHNQSwECLQAUAAYACAAAACEA5gvghcMAAADcAAAADwAA&#10;AAAAAAAAAAAAAAAHAgAAZHJzL2Rvd25yZXYueG1sUEsFBgAAAAADAAMAtwAAAPcCAAAAAA==&#10;" strokecolor="#a7a7a7" strokeweight="1pt">
                    <v:stroke miterlimit="4" joinstyle="miter"/>
                  </v:line>
                  <v:line id="Straight Connector 7" o:spid="_x0000_s1214" style="position:absolute;flip:x y;visibility:visible;mso-wrap-style:square" from="21336,14001" to="28017,18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0UewwAAANwAAAAPAAAAZHJzL2Rvd25yZXYueG1sRI9PawIx&#10;FMTvQr9DeAUvolkVF9kapRQKUvDgv/tj87pZunlZkqjRT98UCh6HmfkNs9ok24kr+dA6VjCdFCCI&#10;a6dbbhScjp/jJYgQkTV2jknBnQJs1i+DFVba3XhP10NsRIZwqFCBibGvpAy1IYth4nri7H07bzFm&#10;6RupPd4y3HZyVhSltNhyXjDY04eh+udwsQoSj2YFs5ueF/3O+HT8ujxGpVLD1/T+BiJSis/wf3ur&#10;FSzLOfydyUdArn8BAAD//wMAUEsBAi0AFAAGAAgAAAAhANvh9svuAAAAhQEAABMAAAAAAAAAAAAA&#10;AAAAAAAAAFtDb250ZW50X1R5cGVzXS54bWxQSwECLQAUAAYACAAAACEAWvQsW78AAAAVAQAACwAA&#10;AAAAAAAAAAAAAAAfAQAAX3JlbHMvLnJlbHNQSwECLQAUAAYACAAAACEAiUdFHsMAAADcAAAADwAA&#10;AAAAAAAAAAAAAAAHAgAAZHJzL2Rvd25yZXYueG1sUEsFBgAAAAADAAMAtwAAAPcCAAAAAA==&#10;" strokecolor="#a7a7a7" strokeweight="1pt">
                    <v:stroke miterlimit="4" joinstyle="miter"/>
                  </v:line>
                  <v:line id="Straight Connector 8" o:spid="_x0000_s1215" style="position:absolute;flip:x;visibility:visible;mso-wrap-style:square" from="16954,23145" to="24996,23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GJQxAAAANwAAAAPAAAAZHJzL2Rvd25yZXYueG1sRI/NasMw&#10;EITvgb6D2EJvidxQXONECaEQ8CXQOqG9bqyNZWKtjCX/9O2rQqHHYWa+Ybb72bZipN43jhU8rxIQ&#10;xJXTDdcKLufjMgPhA7LG1jEp+CYP+93DYou5dhN/0FiGWkQI+xwVmBC6XEpfGbLoV64jjt7N9RZD&#10;lH0tdY9ThNtWrpMklRYbjgsGO3ozVN3LwSoYvq7n9+kV0STF5+kwHqvRhkypp8f5sAERaA7/4b92&#10;oRVk6Qv8nolHQO5+AAAA//8DAFBLAQItABQABgAIAAAAIQDb4fbL7gAAAIUBAAATAAAAAAAAAAAA&#10;AAAAAAAAAABbQ29udGVudF9UeXBlc10ueG1sUEsBAi0AFAAGAAgAAAAhAFr0LFu/AAAAFQEAAAsA&#10;AAAAAAAAAAAAAAAAHwEAAF9yZWxzLy5yZWxzUEsBAi0AFAAGAAgAAAAhAInMYlDEAAAA3AAAAA8A&#10;AAAAAAAAAAAAAAAABwIAAGRycy9kb3ducmV2LnhtbFBLBQYAAAAAAwADALcAAAD4AgAAAAA=&#10;" strokecolor="#a7a7a7" strokeweight="1pt">
                    <v:stroke miterlimit="4" joinstyle="miter"/>
                  </v:line>
                  <v:line id="Straight Connector 9" o:spid="_x0000_s1216" style="position:absolute;flip:x;visibility:visible;mso-wrap-style:square" from="20669,38862" to="27460,433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MfLxAAAANwAAAAPAAAAZHJzL2Rvd25yZXYueG1sRI/NasMw&#10;EITvgb6D2EJvidxAXeNECaEQ8CXQOqG9bqyNZWKtjCX/9O2rQqHHYWa+Ybb72bZipN43jhU8rxIQ&#10;xJXTDdcKLufjMgPhA7LG1jEp+CYP+93DYou5dhN/0FiGWkQI+xwVmBC6XEpfGbLoV64jjt7N9RZD&#10;lH0tdY9ThNtWrpMklRYbjgsGO3ozVN3LwSoYvq7n9+kV0STF5+kwHqvRhkypp8f5sAERaA7/4b92&#10;oRVk6Qv8nolHQO5+AAAA//8DAFBLAQItABQABgAIAAAAIQDb4fbL7gAAAIUBAAATAAAAAAAAAAAA&#10;AAAAAAAAAABbQ29udGVudF9UeXBlc10ueG1sUEsBAi0AFAAGAAgAAAAhAFr0LFu/AAAAFQEAAAsA&#10;AAAAAAAAAAAAAAAAHwEAAF9yZWxzLy5yZWxzUEsBAi0AFAAGAAgAAAAhAOaAx8vEAAAA3AAAAA8A&#10;AAAAAAAAAAAAAAAABwIAAGRycy9kb3ducmV2LnhtbFBLBQYAAAAAAwADALcAAAD4AgAAAAA=&#10;" strokecolor="#a7a7a7" strokeweight="1pt">
                    <v:stroke miterlimit="4" joinstyle="miter"/>
                  </v:line>
                  <v:line id="Straight Connector 10" o:spid="_x0000_s1217" style="position:absolute;flip:x;visibility:visible;mso-wrap-style:square" from="28956,43053" to="33392,49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lm8wgAAANwAAAAPAAAAZHJzL2Rvd25yZXYueG1sRI9Bi8Iw&#10;FITvgv8hPMGbpnqopRpFBMGL4Oqye302b5uyzUtpYlv/vVkQ9jjMzDfMZjfYWnTU+sqxgsU8AUFc&#10;OF1xqeDzdpxlIHxA1lg7JgVP8rDbjkcbzLXr+YO6ayhFhLDPUYEJocml9IUhi37uGuLo/bjWYoiy&#10;LaVusY9wW8tlkqTSYsVxwWBDB0PF7/VhFTy+77dLv0I0yenrvO+ORWdDptR0MuzXIAIN4T/8bp+0&#10;gixN4e9MPAJy+wIAAP//AwBQSwECLQAUAAYACAAAACEA2+H2y+4AAACFAQAAEwAAAAAAAAAAAAAA&#10;AAAAAAAAW0NvbnRlbnRfVHlwZXNdLnhtbFBLAQItABQABgAIAAAAIQBa9CxbvwAAABUBAAALAAAA&#10;AAAAAAAAAAAAAB8BAABfcmVscy8ucmVsc1BLAQItABQABgAIAAAAIQAWUlm8wgAAANwAAAAPAAAA&#10;AAAAAAAAAAAAAAcCAABkcnMvZG93bnJldi54bWxQSwUGAAAAAAMAAwC3AAAA9gIAAAAA&#10;" strokecolor="#a7a7a7" strokeweight="1pt">
                    <v:stroke miterlimit="4" joinstyle="miter"/>
                  </v:line>
                  <v:line id="Straight Connector 11" o:spid="_x0000_s1218" style="position:absolute;flip:y;visibility:visible;mso-wrap-style:square" from="38862,43529" to="38898,52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vwnxAAAANwAAAAPAAAAZHJzL2Rvd25yZXYueG1sRI/BasMw&#10;EETvhfyD2EBvjZwcYuNYDqEQyKXQOiW5bqyNZWqtjKXY7t9XhUKPw8y8YYr9bDsx0uBbxwrWqwQE&#10;ce10y42Cz/PxJQPhA7LGzjEp+CYP+3LxVGCu3cQfNFahERHCPkcFJoQ+l9LXhiz6leuJo3d3g8UQ&#10;5dBIPeAU4baTmyTZSostxwWDPb0aqr+qh1XwuN7O71OKaJLT5e0wHuvRhkyp5+V82IEINIf/8F/7&#10;pBVk2xR+z8QjIMsfAAAA//8DAFBLAQItABQABgAIAAAAIQDb4fbL7gAAAIUBAAATAAAAAAAAAAAA&#10;AAAAAAAAAABbQ29udGVudF9UeXBlc10ueG1sUEsBAi0AFAAGAAgAAAAhAFr0LFu/AAAAFQEAAAsA&#10;AAAAAAAAAAAAAAAAHwEAAF9yZWxzLy5yZWxzUEsBAi0AFAAGAAgAAAAhAHke/CfEAAAA3AAAAA8A&#10;AAAAAAAAAAAAAAAABwIAAGRycy9kb3ducmV2LnhtbFBLBQYAAAAAAwADALcAAAD4AgAAAAA=&#10;" strokecolor="#a7a7a7" strokeweight="1pt">
                    <v:stroke miterlimit="4" joinstyle="miter"/>
                  </v:line>
                  <v:group id="Group" o:spid="_x0000_s1219" style="position:absolute;left:35337;top:2571;width:6963;height:6963" coordorigin="35381,2553"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iVUwgAAANwAAAAPAAAAZHJzL2Rvd25yZXYueG1sRE/LisIw&#10;FN0L/kO4gjtNO4MiHVMRmRlciOADZHaX5tqWNjelybT1781CcHk47/VmMLXoqHWlZQXxPAJBnFld&#10;cq7gevmZrUA4j6yxtkwKHuRgk45Ha0y07flE3dnnIoSwS1BB4X2TSOmyggy6uW2IA3e3rUEfYJtL&#10;3WIfwk0tP6JoKQ2WHBoKbGhXUFad/42C3x777Wf83R2q++7xd1kcb4eYlJpOhu0XCE+Df4tf7r1W&#10;sFqGteFMOAIyfQIAAP//AwBQSwECLQAUAAYACAAAACEA2+H2y+4AAACFAQAAEwAAAAAAAAAAAAAA&#10;AAAAAAAAW0NvbnRlbnRfVHlwZXNdLnhtbFBLAQItABQABgAIAAAAIQBa9CxbvwAAABUBAAALAAAA&#10;AAAAAAAAAAAAAB8BAABfcmVscy8ucmVsc1BLAQItABQABgAIAAAAIQAokiVUwgAAANwAAAAPAAAA&#10;AAAAAAAAAAAAAAcCAABkcnMvZG93bnJldi54bWxQSwUGAAAAAAMAAwC3AAAA9gIAAAAA&#10;">
                    <v:oval id="Oval 869" o:spid="_x0000_s1220" style="position:absolute;left:35381;top:2553;width:6962;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kMIxAAAANwAAAAPAAAAZHJzL2Rvd25yZXYueG1sRI9Ba8JA&#10;FITvgv9heYI3s7EHSVNXaYSCQj1U+wMe2ZdsaPbtkl01+fduodDjMDPfMNv9aHtxpyF0jhWssxwE&#10;ce10x62C7+vHqgARIrLG3jEpmCjAfjefbbHU7sFfdL/EViQIhxIVmBh9KWWoDVkMmfPEyWvcYDEm&#10;ObRSD/hIcNvLlzzfSIsdpwWDng6G6p/LzSqoPivr19WpOZz9NDW3IppcnpVaLsb3NxCRxvgf/msf&#10;tYJi8wq/Z9IRkLsnAAAA//8DAFBLAQItABQABgAIAAAAIQDb4fbL7gAAAIUBAAATAAAAAAAAAAAA&#10;AAAAAAAAAABbQ29udGVudF9UeXBlc10ueG1sUEsBAi0AFAAGAAgAAAAhAFr0LFu/AAAAFQEAAAsA&#10;AAAAAAAAAAAAAAAAHwEAAF9yZWxzLy5yZWxzUEsBAi0AFAAGAAgAAAAhAFJiQwjEAAAA3AAAAA8A&#10;AAAAAAAAAAAAAAAABwIAAGRycy9kb3ducmV2LnhtbFBLBQYAAAAAAwADALcAAAD4Ag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870" o:spid="_x0000_s1221" style="position:absolute;left:35773;top:2944;width:6224;height:62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sblwQAAANwAAAAPAAAAZHJzL2Rvd25yZXYueG1sRE89b8Iw&#10;EN0r8R+sQ2KJwClDiwIGIaRWjOCysB3xkQTic2obCP319VCp49P7Xqx624o7+dA4VvA6yUEQl840&#10;XCk4fH2MZyBCRDbYOiYFTwqwWg5eFlgY9+A93XWsRArhUKCCOsaukDKUNVkME9cRJ+7svMWYoK+k&#10;8fhI4baV0zx/kxYbTg01drSpqbzqm1Vw1D773Ge7kw7fmXnq6Y9bZxelRsN+PQcRqY//4j/31iiY&#10;vaf56Uw6AnL5CwAA//8DAFBLAQItABQABgAIAAAAIQDb4fbL7gAAAIUBAAATAAAAAAAAAAAAAAAA&#10;AAAAAABbQ29udGVudF9UeXBlc10ueG1sUEsBAi0AFAAGAAgAAAAhAFr0LFu/AAAAFQEAAAsAAAAA&#10;AAAAAAAAAAAAHwEAAF9yZWxzLy5yZWxzUEsBAi0AFAAGAAgAAAAhANOSxuXBAAAA3AAAAA8AAAAA&#10;AAAAAAAAAAAABwIAAGRycy9kb3ducmV2LnhtbFBLBQYAAAAAAwADALcAAAD1Ag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D2" w14:textId="77777777" w:rsidR="006542F1" w:rsidRPr="00C56B0E" w:rsidRDefault="006542F1" w:rsidP="002F3690">
                            <w:pPr>
                              <w:jc w:val="center"/>
                              <w:rPr>
                                <w:rFonts w:asciiTheme="minorBidi" w:hAnsiTheme="minorBidi"/>
                                <w:color w:val="FFFFFF" w:themeColor="background1"/>
                                <w:sz w:val="24"/>
                                <w:szCs w:val="24"/>
                              </w:rPr>
                            </w:pPr>
                            <w:r w:rsidRPr="00C56B0E">
                              <w:rPr>
                                <w:rFonts w:asciiTheme="minorBidi" w:hAnsiTheme="minorBidi"/>
                                <w:b/>
                                <w:bCs/>
                                <w:color w:val="FFFFFF" w:themeColor="background1"/>
                                <w:sz w:val="16"/>
                                <w:szCs w:val="16"/>
                              </w:rPr>
                              <w:t>IBF1</w:t>
                            </w:r>
                          </w:p>
                        </w:txbxContent>
                      </v:textbox>
                    </v:oval>
                  </v:group>
                  <v:group id="Group" o:spid="_x0000_s1222" style="position:absolute;left:24860;top:4095;width:6962;height:6963" coordorigin="24883,4110"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RoUxAAAANwAAAAPAAAAZHJzL2Rvd25yZXYueG1sRI9Bi8Iw&#10;FITvwv6H8IS9adpddKUaRcRdPIigLoi3R/Nsi81LaWJb/70RBI/DzHzDzBadKUVDtSssK4iHEQji&#10;1OqCMwX/x9/BBITzyBpLy6TgTg4W84/eDBNtW95Tc/CZCBB2CSrIva8SKV2ak0E3tBVx8C62NuiD&#10;rDOpa2wD3JTyK4rG0mDBYSHHilY5pdfDzSj4a7FdfsfrZnu9rO7n42h32sak1Ge/W05BeOr8O/xq&#10;b7SCyU8MzzPhCMj5AwAA//8DAFBLAQItABQABgAIAAAAIQDb4fbL7gAAAIUBAAATAAAAAAAAAAAA&#10;AAAAAAAAAABbQ29udGVudF9UeXBlc10ueG1sUEsBAi0AFAAGAAgAAAAhAFr0LFu/AAAAFQEAAAsA&#10;AAAAAAAAAAAAAAAAHwEAAF9yZWxzLy5yZWxzUEsBAi0AFAAGAAgAAAAhADxxGhTEAAAA3AAAAA8A&#10;AAAAAAAAAAAAAAAABwIAAGRycy9kb3ducmV2LnhtbFBLBQYAAAAAAwADALcAAAD4AgAAAAA=&#10;">
                    <v:oval id="Oval 872" o:spid="_x0000_s1223" style="position:absolute;left:24883;top:4110;width:6963;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0ekxAAAANwAAAAPAAAAZHJzL2Rvd25yZXYueG1sRI9Ba8JA&#10;FITvBf/D8gRvzUYPGlJXaYRChXqo9gc8si/Z0OzbJbtq8u/dgtDjMDPfMNv9aHtxoyF0jhUssxwE&#10;ce10x62Cn8vHawEiRGSNvWNSMFGA/W72ssVSuzt/0+0cW5EgHEpUYGL0pZShNmQxZM4TJ69xg8WY&#10;5NBKPeA9wW0vV3m+lhY7TgsGPR0M1b/nq1VQfVXWL6tjczj5aWquRTS5PCm1mI/vbyAijfE//Gx/&#10;agXFZgV/Z9IRkLsHAAAA//8DAFBLAQItABQABgAIAAAAIQDb4fbL7gAAAIUBAAATAAAAAAAAAAAA&#10;AAAAAAAAAABbQ29udGVudF9UeXBlc10ueG1sUEsBAi0AFAAGAAgAAAAhAFr0LFu/AAAAFQEAAAsA&#10;AAAAAAAAAAAAAAAAHwEAAF9yZWxzLy5yZWxzUEsBAi0AFAAGAAgAAAAhANkfR6TEAAAA3AAAAA8A&#10;AAAAAAAAAAAAAAAABwIAAGRycy9kb3ducmV2LnhtbFBLBQYAAAAAAwADALcAAAD4Ag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873" o:spid="_x0000_s1224" style="position:absolute;left:25275;top:4502;width:6224;height:62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nMoxgAAANwAAAAPAAAAZHJzL2Rvd25yZXYueG1sRI/NbsIw&#10;EITvlfoO1lbqrTgGiaIUg6IWqh44lJ8HWMXbJBCvI9uE0KfHlSpxHM3MN5r5crCt6MmHxrEGNcpA&#10;EJfONFxpOOzXLzMQISIbbB2ThisFWC4eH+aYG3fhLfW7WIkE4ZCjhjrGLpcylDVZDCPXESfvx3mL&#10;MUlfSePxkuC2leMsm0qLDaeFGjt6r6k87c5Ww+9xU0xJnRv1sboq36vv/eeh0Pr5aSjeQEQa4j38&#10;3/4yGmavE/g7k46AXNwAAAD//wMAUEsBAi0AFAAGAAgAAAAhANvh9svuAAAAhQEAABMAAAAAAAAA&#10;AAAAAAAAAAAAAFtDb250ZW50X1R5cGVzXS54bWxQSwECLQAUAAYACAAAACEAWvQsW78AAAAVAQAA&#10;CwAAAAAAAAAAAAAAAAAfAQAAX3JlbHMvLnJlbHNQSwECLQAUAAYACAAAACEAo05zKMYAAADcAAAA&#10;DwAAAAAAAAAAAAAAAAAHAgAAZHJzL2Rvd25yZXYueG1sUEsFBgAAAAADAAMAtwAAAPoCA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D3" w14:textId="77777777" w:rsidR="006542F1" w:rsidRDefault="006542F1" w:rsidP="002F3690">
                            <w:pPr>
                              <w:jc w:val="center"/>
                            </w:pPr>
                            <w:r w:rsidRPr="00C56B0E">
                              <w:rPr>
                                <w:rFonts w:asciiTheme="minorBidi" w:hAnsiTheme="minorBidi"/>
                                <w:b/>
                                <w:bCs/>
                                <w:color w:val="FFFFFF" w:themeColor="background1"/>
                                <w:sz w:val="16"/>
                                <w:szCs w:val="16"/>
                              </w:rPr>
                              <w:t>IBF2</w:t>
                            </w:r>
                          </w:p>
                        </w:txbxContent>
                      </v:textbox>
                    </v:oval>
                  </v:group>
                  <v:group id="Group" o:spid="_x0000_s1225" style="position:absolute;left:17049;top:10191;width:6963;height:6963" coordorigin="17040,10200"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rmMxgAAANwAAAAPAAAAZHJzL2Rvd25yZXYueG1sRI9Pa8JA&#10;FMTvgt9heUJvdRNrNaSuIqLSgxSqhdLbI/vyB7NvQ3ZN4rfvFgoeh5n5DbPaDKYWHbWusqwgnkYg&#10;iDOrKy4UfF0OzwkI55E11pZJwZ0cbNbj0QpTbXv+pO7sCxEg7FJUUHrfpFK6rCSDbmob4uDltjXo&#10;g2wLqVvsA9zUchZFC2mw4rBQYkO7krLr+WYUHHvsty/xvjtd89395/L68X2KSamnybB9A+Fp8I/w&#10;f/tdK0iWc/g7E46AXP8CAAD//wMAUEsBAi0AFAAGAAgAAAAhANvh9svuAAAAhQEAABMAAAAAAAAA&#10;AAAAAAAAAAAAAFtDb250ZW50X1R5cGVzXS54bWxQSwECLQAUAAYACAAAACEAWvQsW78AAAAVAQAA&#10;CwAAAAAAAAAAAAAAAAAfAQAAX3JlbHMvLnJlbHNQSwECLQAUAAYACAAAACEALAa5jMYAAADcAAAA&#10;DwAAAAAAAAAAAAAAAAAHAgAAZHJzL2Rvd25yZXYueG1sUEsFBgAAAAADAAMAtwAAAPoCAAAAAA==&#10;">
                    <v:oval id="Oval 875" o:spid="_x0000_s1226" style="position:absolute;left:17040;top:10200;width:6963;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t/QwwAAANwAAAAPAAAAZHJzL2Rvd25yZXYueG1sRI9Ra8Iw&#10;FIXfB/sP4Q58m6kDtXRGWYWBA31Q9wMuzW1T1tyEJmr7781A8PFwzvkOZ7UZbCeu1IfWsYLZNANB&#10;XDndcqPg9/z9noMIEVlj55gUjBRgs359WWGh3Y2PdD3FRiQIhwIVmBh9IWWoDFkMU+eJk1e73mJM&#10;sm+k7vGW4LaTH1m2kBZbTgsGPW0NVX+ni1VQ7kvrZ+VPvT34cawveTSZPCg1eRu+PkFEGuIz/Gjv&#10;tIJ8OYf/M+kIyPUdAAD//wMAUEsBAi0AFAAGAAgAAAAhANvh9svuAAAAhQEAABMAAAAAAAAAAAAA&#10;AAAAAAAAAFtDb250ZW50X1R5cGVzXS54bWxQSwECLQAUAAYACAAAACEAWvQsW78AAAAVAQAACwAA&#10;AAAAAAAAAAAAAAAfAQAAX3JlbHMvLnJlbHNQSwECLQAUAAYACAAAACEAVvbf0MMAAADcAAAADwAA&#10;AAAAAAAAAAAAAAAHAgAAZHJzL2Rvd25yZXYueG1sUEsFBgAAAAADAAMAtwAAAPcCA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876" o:spid="_x0000_s1227" style="position:absolute;left:17432;top:10592;width:6224;height:6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sKxQAAANwAAAAPAAAAZHJzL2Rvd25yZXYueG1sRI9BawIx&#10;FITvgv8hvEIvS83Wg8rWKCJYeqzRi7fn5nV3283LmqS6+utNoeBxmJlvmPmyt604kw+NYwWvoxwE&#10;celMw5WC/W7zMgMRIrLB1jEpuFKA5WI4mGNh3IW3dNaxEgnCoUAFdYxdIWUoa7IYRq4jTt6X8xZj&#10;kr6SxuMlwW0rx3k+kRYbTgs1drSuqfzRv1bBQfvsfZt9HnU4Zeaqxze3yr6Ven7qV28gIvXxEf5v&#10;fxgFs+kE/s6kIyAXdwAAAP//AwBQSwECLQAUAAYACAAAACEA2+H2y+4AAACFAQAAEwAAAAAAAAAA&#10;AAAAAAAAAAAAW0NvbnRlbnRfVHlwZXNdLnhtbFBLAQItABQABgAIAAAAIQBa9CxbvwAAABUBAAAL&#10;AAAAAAAAAAAAAAAAAB8BAABfcmVscy8ucmVsc1BLAQItABQABgAIAAAAIQAzN/sKxQAAANwAAAAP&#10;AAAAAAAAAAAAAAAAAAcCAABkcnMvZG93bnJldi54bWxQSwUGAAAAAAMAAwC3AAAA+QI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D4" w14:textId="77777777" w:rsidR="006542F1" w:rsidRPr="00C56B0E" w:rsidRDefault="006542F1" w:rsidP="002F3690">
                            <w:pPr>
                              <w:jc w:val="center"/>
                              <w:rPr>
                                <w:b/>
                                <w:bCs/>
                                <w:sz w:val="16"/>
                                <w:szCs w:val="16"/>
                              </w:rPr>
                            </w:pPr>
                            <w:r w:rsidRPr="00C56B0E">
                              <w:rPr>
                                <w:rFonts w:asciiTheme="minorBidi" w:hAnsiTheme="minorBidi"/>
                                <w:b/>
                                <w:bCs/>
                                <w:color w:val="FFFFFF" w:themeColor="background1"/>
                                <w:sz w:val="16"/>
                                <w:szCs w:val="16"/>
                              </w:rPr>
                              <w:t>IBF3</w:t>
                            </w:r>
                          </w:p>
                        </w:txbxContent>
                      </v:textbox>
                    </v:oval>
                  </v:group>
                  <v:group id="Group" o:spid="_x0000_s1228" style="position:absolute;left:11906;top:29051;width:6962;height:6962" coordorigin="11925,29032"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Cf7xgAAANwAAAAPAAAAZHJzL2Rvd25yZXYueG1sRI9Ba8JA&#10;FITvBf/D8oTe6iaWVkndhCAqHqRQLZTeHtlnEpJ9G7JrEv99t1DocZiZb5hNNplWDNS72rKCeBGB&#10;IC6srrlU8HnZP61BOI+ssbVMCu7kIEtnDxtMtB35g4azL0WAsEtQQeV9l0jpiooMuoXtiIN3tb1B&#10;H2RfSt3jGOCmlcsoepUGaw4LFXa0rahozjej4DDimD/Hu+HUXLf378vL+9cpJqUe51P+BsLT5P/D&#10;f+2jVrBereD3TDgCMv0BAAD//wMAUEsBAi0AFAAGAAgAAAAhANvh9svuAAAAhQEAABMAAAAAAAAA&#10;AAAAAAAAAAAAAFtDb250ZW50X1R5cGVzXS54bWxQSwECLQAUAAYACAAAACEAWvQsW78AAAAVAQAA&#10;CwAAAAAAAAAAAAAAAAAfAQAAX3JlbHMvLnJlbHNQSwECLQAUAAYACAAAACEA3NQn+8YAAADcAAAA&#10;DwAAAAAAAAAAAAAAAAAHAgAAZHJzL2Rvd25yZXYueG1sUEsFBgAAAAADAAMAtwAAAPoCAAAAAA==&#10;">
                    <v:oval id="Oval 878" o:spid="_x0000_s1229" style="position:absolute;left:11925;top:29032;width:6962;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3BOwAAAANwAAAAPAAAAZHJzL2Rvd25yZXYueG1sRE/NisIw&#10;EL4v+A5hBG9rqge3dI2yFQQFPazuAwzNtCnbTEITtX17cxA8fnz/6+1gO3GnPrSOFSzmGQjiyumW&#10;GwV/1/1nDiJEZI2dY1IwUoDtZvKxxkK7B//S/RIbkUI4FKjAxOgLKUNlyGKYO0+cuNr1FmOCfSN1&#10;j48Ubju5zLKVtNhyajDoaWeo+r/crILyVFq/KI/17uzHsb7l0WTyrNRsOvx8g4g0xLf45T5oBflX&#10;WpvOpCMgN08AAAD//wMAUEsBAi0AFAAGAAgAAAAhANvh9svuAAAAhQEAABMAAAAAAAAAAAAAAAAA&#10;AAAAAFtDb250ZW50X1R5cGVzXS54bWxQSwECLQAUAAYACAAAACEAWvQsW78AAAAVAQAACwAAAAAA&#10;AAAAAAAAAAAfAQAAX3JlbHMvLnJlbHNQSwECLQAUAAYACAAAACEAuPdwTsAAAADcAAAADwAAAAAA&#10;AAAAAAAAAAAHAgAAZHJzL2Rvd25yZXYueG1sUEsFBgAAAAADAAMAtwAAAPQCA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879" o:spid="_x0000_s1230" style="position:absolute;left:12317;top:29424;width:6224;height:6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G94xQAAANwAAAAPAAAAZHJzL2Rvd25yZXYueG1sRI/BbsIw&#10;EETvlfoP1iJxiYpTDkBTDEKVQD0W00tv23ibpMTr1DYQ+HqMhNTjaGbeaObL3rbiSD40jhU8j3IQ&#10;xKUzDVcKPnfrpxmIEJENto5JwZkCLBePD3MsjDvxlo46ViJBOBSooI6xK6QMZU0Ww8h1xMn7cd5i&#10;TNJX0ng8Jbht5TjPJ9Jiw2mhxo7eair3+mAVfGmfbbbZx7cOf5k56/HFrbJfpYaDfvUKIlIf/8P3&#10;9rtRMJu+wO1MOgJycQUAAP//AwBQSwECLQAUAAYACAAAACEA2+H2y+4AAACFAQAAEwAAAAAAAAAA&#10;AAAAAAAAAAAAW0NvbnRlbnRfVHlwZXNdLnhtbFBLAQItABQABgAIAAAAIQBa9CxbvwAAABUBAAAL&#10;AAAAAAAAAAAAAAAAAB8BAABfcmVscy8ucmVsc1BLAQItABQABgAIAAAAIQBCqG94xQAAANwAAAAP&#10;AAAAAAAAAAAAAAAAAAcCAABkcnMvZG93bnJldi54bWxQSwUGAAAAAAMAAwC3AAAA+QI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D5" w14:textId="77777777" w:rsidR="006542F1" w:rsidRPr="00C56B0E" w:rsidRDefault="006542F1" w:rsidP="002F3690">
                            <w:pPr>
                              <w:jc w:val="center"/>
                              <w:rPr>
                                <w:b/>
                                <w:bCs/>
                                <w:sz w:val="16"/>
                                <w:szCs w:val="16"/>
                              </w:rPr>
                            </w:pPr>
                            <w:r w:rsidRPr="00C56B0E">
                              <w:rPr>
                                <w:rFonts w:asciiTheme="minorBidi" w:hAnsiTheme="minorBidi"/>
                                <w:b/>
                                <w:bCs/>
                                <w:color w:val="FFFFFF" w:themeColor="background1"/>
                                <w:sz w:val="16"/>
                                <w:szCs w:val="16"/>
                              </w:rPr>
                              <w:t>IBF5</w:t>
                            </w:r>
                          </w:p>
                        </w:txbxContent>
                      </v:textbox>
                    </v:oval>
                  </v:group>
                  <v:group id="Group" o:spid="_x0000_s1231" style="position:absolute;left:16924;top:39147;width:6963;height:6963" coordorigin="16926,39105"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M+owgAAANwAAAAPAAAAZHJzL2Rvd25yZXYueG1sRE9Ni8Iw&#10;EL0L+x/CLHjTtMpK6RpFZBUPsmAVxNvQjG2xmZQmtvXfm8PCHh/ve7keTC06al1lWUE8jUAQ51ZX&#10;XCi4nHeTBITzyBpry6TgRQ7Wq4/RElNtez5Rl/lChBB2KSoovW9SKV1ekkE3tQ1x4O62NegDbAup&#10;W+xDuKnlLIoW0mDFoaHEhrYl5Y/saRTse+w38/inOz7u29ft/PV7Pcak1Phz2HyD8DT4f/Gf+6AV&#10;JEmYH86EIyBXbwAAAP//AwBQSwECLQAUAAYACAAAACEA2+H2y+4AAACFAQAAEwAAAAAAAAAAAAAA&#10;AAAAAAAAW0NvbnRlbnRfVHlwZXNdLnhtbFBLAQItABQABgAIAAAAIQBa9CxbvwAAABUBAAALAAAA&#10;AAAAAAAAAAAAAB8BAABfcmVscy8ucmVsc1BLAQItABQABgAIAAAAIQBm6M+owgAAANwAAAAPAAAA&#10;AAAAAAAAAAAAAAcCAABkcnMvZG93bnJldi54bWxQSwUGAAAAAAMAAwC3AAAA9gIAAAAA&#10;">
                    <v:oval id="Oval 881" o:spid="_x0000_s1232" style="position:absolute;left:16926;top:39105;width:6963;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Kn0wwAAANwAAAAPAAAAZHJzL2Rvd25yZXYueG1sRI/NasMw&#10;EITvgbyD2EBvieweinGjhDgQaKA55OcBFmttmVorYSmJ/fZRodDjMDPfMOvtaHvxoCF0jhXkqwwE&#10;ce10x62C2/WwLECEiKyxd0wKJgqw3cxnayy1e/KZHpfYigThUKICE6MvpQy1IYth5Txx8ho3WIxJ&#10;Dq3UAz4T3PbyPcs+pMWO04JBT3tD9c/lbhVU35X1eXVs9ic/Tc29iCaTJ6XeFuPuE0SkMf6H/9pf&#10;WkFR5PB7Jh0BuXkBAAD//wMAUEsBAi0AFAAGAAgAAAAhANvh9svuAAAAhQEAABMAAAAAAAAAAAAA&#10;AAAAAAAAAFtDb250ZW50X1R5cGVzXS54bWxQSwECLQAUAAYACAAAACEAWvQsW78AAAAVAQAACwAA&#10;AAAAAAAAAAAAAAAfAQAAX3JlbHMvLnJlbHNQSwECLQAUAAYACAAAACEAHBip9MMAAADcAAAADwAA&#10;AAAAAAAAAAAAAAAHAgAAZHJzL2Rvd25yZXYueG1sUEsFBgAAAAADAAMAtwAAAPcCA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882" o:spid="_x0000_s1233" style="position:absolute;left:17318;top:39497;width:6224;height:6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16aUxQAAANwAAAAPAAAAZHJzL2Rvd25yZXYueG1sRI/NbsIw&#10;EITvlfoO1iL1VhxzQFHAoAjaqoceys8DrOJtkhKvI9uE0KevkZA4jmbmG81yPdpODORD61iDmmYg&#10;iCtnWq41HA/vrzmIEJENdo5Jw5UCrFfPT0ssjLvwjoZ9rEWCcChQQxNjX0gZqoYshqnriZP347zF&#10;mKSvpfF4SXDbyVmWzaXFltNCgz1tGqpO+7PV8Pf7Vc5JnVu1fbsqP6jvw8ex1PplMpYLEJHG+Ajf&#10;259GQ57P4HYmHQG5+gcAAP//AwBQSwECLQAUAAYACAAAACEA2+H2y+4AAACFAQAAEwAAAAAAAAAA&#10;AAAAAAAAAAAAW0NvbnRlbnRfVHlwZXNdLnhtbFBLAQItABQABgAIAAAAIQBa9CxbvwAAABUBAAAL&#10;AAAAAAAAAAAAAAAAAB8BAABfcmVscy8ucmVsc1BLAQItABQABgAIAAAAIQD516aUxQAAANwAAAAP&#10;AAAAAAAAAAAAAAAAAAcCAABkcnMvZG93bnJldi54bWxQSwUGAAAAAAMAAwC3AAAA+QI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D6" w14:textId="77777777" w:rsidR="006542F1" w:rsidRDefault="006542F1" w:rsidP="002F3690">
                            <w:pPr>
                              <w:jc w:val="center"/>
                            </w:pPr>
                            <w:r w:rsidRPr="00C56B0E">
                              <w:rPr>
                                <w:rFonts w:asciiTheme="minorBidi" w:hAnsiTheme="minorBidi"/>
                                <w:b/>
                                <w:bCs/>
                                <w:color w:val="FFFFFF" w:themeColor="background1"/>
                                <w:sz w:val="16"/>
                                <w:szCs w:val="16"/>
                              </w:rPr>
                              <w:t>IBF6</w:t>
                            </w:r>
                          </w:p>
                        </w:txbxContent>
                      </v:textbox>
                    </v:oval>
                  </v:group>
                  <v:group id="Group" o:spid="_x0000_s1234" style="position:absolute;left:23812;top:45529;width:6962;height:6962" coordorigin="23848,45522"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lHfxAAAANwAAAAPAAAAZHJzL2Rvd25yZXYueG1sRI9Bi8Iw&#10;FITvC/6H8IS9rWmVXUo1iojKHkRYFcTbo3m2xealNLGt/34jCB6HmfmGmS16U4mWGldaVhCPIhDE&#10;mdUl5wpOx81XAsJ5ZI2VZVLwIAeL+eBjhqm2Hf9Re/C5CBB2KSoovK9TKV1WkEE3sjVx8K62MeiD&#10;bHKpG+wC3FRyHEU/0mDJYaHAmlYFZbfD3SjYdtgtJ/G63d2uq8fl+L0/72JS6nPYL6cgPPX+HX61&#10;f7WCJJnA80w4AnL+DwAA//8DAFBLAQItABQABgAIAAAAIQDb4fbL7gAAAIUBAAATAAAAAAAAAAAA&#10;AAAAAAAAAABbQ29udGVudF9UeXBlc10ueG1sUEsBAi0AFAAGAAgAAAAhAFr0LFu/AAAAFQEAAAsA&#10;AAAAAAAAAAAAAAAAHwEAAF9yZWxzLy5yZWxzUEsBAi0AFAAGAAgAAAAhAJY6Ud/EAAAA3AAAAA8A&#10;AAAAAAAAAAAAAAAABwIAAGRycy9kb3ducmV2LnhtbFBLBQYAAAAAAwADALcAAAD4AgAAAAA=&#10;">
                    <v:oval id="Oval 884" o:spid="_x0000_s1235" style="position:absolute;left:23848;top:45522;width:6963;height:69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wpswwAAANwAAAAPAAAAZHJzL2Rvd25yZXYueG1sRI/RisIw&#10;FETfF/yHcAXf1tRFllKNYgVhhfVBdz/g0tw2xeYmNFHbvzcLCz4OM3OGWW8H24k79aF1rGAxz0AQ&#10;V0633Cj4/Tm85yBCRNbYOSYFIwXYbiZvayy0e/CZ7pfYiAThUKACE6MvpAyVIYth7jxx8mrXW4xJ&#10;9o3UPT4S3HbyI8s+pcWW04JBT3tD1fVyswrK79L6RXms9yc/jvUtjyaTJ6Vm02G3AhFpiK/wf/tL&#10;K8jzJfydSUdAbp4AAAD//wMAUEsBAi0AFAAGAAgAAAAhANvh9svuAAAAhQEAABMAAAAAAAAAAAAA&#10;AAAAAAAAAFtDb250ZW50X1R5cGVzXS54bWxQSwECLQAUAAYACAAAACEAWvQsW78AAAAVAQAACwAA&#10;AAAAAAAAAAAAAAAfAQAAX3JlbHMvLnJlbHNQSwECLQAUAAYACAAAACEADG8KbMMAAADcAAAADwAA&#10;AAAAAAAAAAAAAAAHAgAAZHJzL2Rvd25yZXYueG1sUEsFBgAAAAADAAMAtwAAAPcCA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885" o:spid="_x0000_s1236" style="position:absolute;left:24240;top:45914;width:6224;height:62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BVaxQAAANwAAAAPAAAAZHJzL2Rvd25yZXYueG1sRI9BawIx&#10;FITvBf9DeEIvi2YVWpatUURQeqxpL709N6+7225e1iTq2l/fCEKPw8x8wyxWg+3EmXxoHSuYTXMQ&#10;xJUzLdcKPt63kwJEiMgGO8ek4EoBVsvRwwJL4y68p7OOtUgQDiUqaGLsSylD1ZDFMHU9cfK+nLcY&#10;k/S1NB4vCW47Oc/zZ2mx5bTQYE+bhqoffbIKPrXPdvvs7aDDMTNXPf916+xbqcfxsH4BEWmI/+F7&#10;+9UoKIonuJ1JR0Au/wAAAP//AwBQSwECLQAUAAYACAAAACEA2+H2y+4AAACFAQAAEwAAAAAAAAAA&#10;AAAAAAAAAAAAW0NvbnRlbnRfVHlwZXNdLnhtbFBLAQItABQABgAIAAAAIQBa9CxbvwAAABUBAAAL&#10;AAAAAAAAAAAAAAAAAB8BAABfcmVscy8ucmVsc1BLAQItABQABgAIAAAAIQD2MBVaxQAAANwAAAAP&#10;AAAAAAAAAAAAAAAAAAcCAABkcnMvZG93bnJldi54bWxQSwUGAAAAAAMAAwC3AAAA+QIAAAAA&#10;" fillcolor="#f000c6" stroked="f" strokeweight="1pt">
                      <v:fill color2="#8000c2" rotate="t" angle="90" colors="0 #f000c6;30495f #b800c4;1 #8000c2" focus="100%" type="gradient">
                        <o:fill v:ext="view" type="gradientUnscaled"/>
                      </v:fill>
                      <v:stroke miterlimit="4" joinstyle="miter"/>
                      <v:textbox inset="1.27mm,1.27mm,1.27mm,1.27mm">
                        <w:txbxContent>
                          <w:p w14:paraId="635E8ED7" w14:textId="77777777" w:rsidR="006542F1" w:rsidRDefault="006542F1" w:rsidP="002F3690">
                            <w:pPr>
                              <w:jc w:val="center"/>
                            </w:pPr>
                            <w:r w:rsidRPr="00C56B0E">
                              <w:rPr>
                                <w:rFonts w:asciiTheme="minorBidi" w:hAnsiTheme="minorBidi"/>
                                <w:b/>
                                <w:bCs/>
                                <w:color w:val="FFFFFF" w:themeColor="background1"/>
                                <w:sz w:val="16"/>
                                <w:szCs w:val="16"/>
                              </w:rPr>
                              <w:t>IBF7</w:t>
                            </w:r>
                          </w:p>
                        </w:txbxContent>
                      </v:textbox>
                    </v:oval>
                  </v:group>
                  <v:group id="Group" o:spid="_x0000_s1237" style="position:absolute;left:34861;top:49244;width:6962;height:6962" coordorigin="34818,49211"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fJHxAAAANwAAAAPAAAAZHJzL2Rvd25yZXYueG1sRI9Bi8Iw&#10;FITvC/6H8ARva9qVlVKNIuKKBxFWBfH2aJ5tsXkpTWzrvzcLwh6HmfmGmS97U4mWGldaVhCPIxDE&#10;mdUl5wrOp5/PBITzyBory6TgSQ6Wi8HHHFNtO/6l9uhzESDsUlRQeF+nUrqsIINubGvi4N1sY9AH&#10;2eRSN9gFuKnkVxRNpcGSw0KBNa0Lyu7Hh1Gw7bBbTeJNu7/f1s/r6ftw2cek1GjYr2YgPPX+P/xu&#10;77SCJJnC35lwBOTiBQAA//8DAFBLAQItABQABgAIAAAAIQDb4fbL7gAAAIUBAAATAAAAAAAAAAAA&#10;AAAAAAAAAABbQ29udGVudF9UeXBlc10ueG1sUEsBAi0AFAAGAAgAAAAhAFr0LFu/AAAAFQEAAAsA&#10;AAAAAAAAAAAAAAAAHwEAAF9yZWxzLy5yZWxzUEsBAi0AFAAGAAgAAAAhAIZN8kfEAAAA3AAAAA8A&#10;AAAAAAAAAAAAAAAABwIAAGRycy9kb3ducmV2LnhtbFBLBQYAAAAAAwADALcAAAD4AgAAAAA=&#10;">
                    <v:oval id="Oval 887" o:spid="_x0000_s1238" style="position:absolute;left:34818;top:49211;width:6963;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ZQbwwAAANwAAAAPAAAAZHJzL2Rvd25yZXYueG1sRI9Bi8Iw&#10;FITvC/6H8ARva+oe3FKNYgVhhfWguz/g0bw2xeYlNFHbf28WFjwOM/MNs94OthN36kPrWMFinoEg&#10;rpxuuVHw+3N4z0GEiKyxc0wKRgqw3Uze1lho9+Az3S+xEQnCoUAFJkZfSBkqQxbD3Hni5NWutxiT&#10;7Bupe3wkuO3kR5YtpcWW04JBT3tD1fVyswrK79L6RXms9yc/jvUtjyaTJ6Vm02G3AhFpiK/wf/tL&#10;K8jzT/g7k46A3DwBAAD//wMAUEsBAi0AFAAGAAgAAAAhANvh9svuAAAAhQEAABMAAAAAAAAAAAAA&#10;AAAAAAAAAFtDb250ZW50X1R5cGVzXS54bWxQSwECLQAUAAYACAAAACEAWvQsW78AAAAVAQAACwAA&#10;AAAAAAAAAAAAAAAfAQAAX3JlbHMvLnJlbHNQSwECLQAUAAYACAAAACEA/L2UG8MAAADcAAAADwAA&#10;AAAAAAAAAAAAAAAHAgAAZHJzL2Rvd25yZXYueG1sUEsFBgAAAAADAAMAtwAAAPcCA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888" o:spid="_x0000_s1239" style="position:absolute;left:35210;top:49602;width:6224;height:62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5F+wQAAANwAAAAPAAAAZHJzL2Rvd25yZXYueG1sRE+9bsIw&#10;EN4r8Q7WVWIrjjugKGBQRCli6NACD3CKjyQQnyPbhMDT10Oljp++/+V6tJ0YyIfWsQY1y0AQV860&#10;XGs4HT/fchAhIhvsHJOGBwVYryYvSyyMu/MPDYdYixTCoUANTYx9IWWoGrIYZq4nTtzZeYsxQV9L&#10;4/Gewm0n37NsLi22nBoa7GnTUHU93KyG5+WrnJO6tepj+1B+UN/H3anUevo6lgsQkcb4L/5z742G&#10;PE9r05l0BOTqFwAA//8DAFBLAQItABQABgAIAAAAIQDb4fbL7gAAAIUBAAATAAAAAAAAAAAAAAAA&#10;AAAAAABbQ29udGVudF9UeXBlc10ueG1sUEsBAi0AFAAGAAgAAAAhAFr0LFu/AAAAFQEAAAsAAAAA&#10;AAAAAAAAAAAAHwEAAF9yZWxzLy5yZWxzUEsBAi0AFAAGAAgAAAAhAJg/kX7BAAAA3AAAAA8AAAAA&#10;AAAAAAAAAAAABwIAAGRycy9kb3ducmV2LnhtbFBLBQYAAAAAAwADALcAAAD1Ag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D8" w14:textId="77777777" w:rsidR="006542F1" w:rsidRDefault="006542F1" w:rsidP="002F3690">
                            <w:pPr>
                              <w:jc w:val="center"/>
                            </w:pPr>
                            <w:r w:rsidRPr="00C56B0E">
                              <w:rPr>
                                <w:rFonts w:asciiTheme="minorBidi" w:hAnsiTheme="minorBidi"/>
                                <w:b/>
                                <w:bCs/>
                                <w:color w:val="FFFFFF" w:themeColor="background1"/>
                                <w:sz w:val="16"/>
                                <w:szCs w:val="16"/>
                              </w:rPr>
                              <w:t>IBF8</w:t>
                            </w:r>
                          </w:p>
                        </w:txbxContent>
                      </v:textbox>
                    </v:oval>
                  </v:group>
                  <v:shape id="TextBox 52" o:spid="_x0000_s1240" type="#_x0000_t202" style="position:absolute;left:27119;top:150;width:8629;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2W2xgAAANwAAAAPAAAAZHJzL2Rvd25yZXYueG1sRI/NbsIw&#10;EITvlfoO1lbiVpxyQCFgEBQBLSd+D9yWeEnS2usoNpC+Pa5UqcfRzHyjGU1aa8SNGl85VvDWTUAQ&#10;505XXCg47BevKQgfkDUax6TghzxMxs9PI8y0u/OWbrtQiAhhn6GCMoQ6k9LnJVn0XVcTR+/iGosh&#10;yqaQusF7hFsje0nSlxYrjgsl1vReUv69u1oFn+vBcTs/mv1ls/o6G5rPrqdlq1TnpZ0OQQRqw3/4&#10;r/2hFaTpAH7PxCMgxw8AAAD//wMAUEsBAi0AFAAGAAgAAAAhANvh9svuAAAAhQEAABMAAAAAAAAA&#10;AAAAAAAAAAAAAFtDb250ZW50X1R5cGVzXS54bWxQSwECLQAUAAYACAAAACEAWvQsW78AAAAVAQAA&#10;CwAAAAAAAAAAAAAAAAAfAQAAX3JlbHMvLnJlbHNQSwECLQAUAAYACAAAACEAQDdltsYAAADcAAAA&#10;DwAAAAAAAAAAAAAAAAAHAgAAZHJzL2Rvd25yZXYueG1sUEsFBgAAAAADAAMAtwAAAPoCAAAAAA==&#10;" filled="f" stroked="f" strokeweight="1pt">
                    <v:stroke miterlimit="4"/>
                    <v:textbox inset="1.2699mm,1.2699mm,1.2699mm,1.2699mm">
                      <w:txbxContent>
                        <w:p w14:paraId="635E8ED9"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Personality</w:t>
                          </w:r>
                        </w:p>
                      </w:txbxContent>
                    </v:textbox>
                  </v:shape>
                  <v:shape id="TextBox 52" o:spid="_x0000_s1241" type="#_x0000_t202" style="position:absolute;left:16096;top:5766;width:8478;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Fr2wgAAANwAAAAPAAAAZHJzL2Rvd25yZXYueG1sRE+7bsIw&#10;FN0r8Q/WRWIrDgwIAgZBEdB24jmwXeJLEmpfR7GB9O/roRLj0XlPZo014kG1Lx0r6HUTEMSZ0yXn&#10;Co6H1fsQhA/IGo1jUvBLHmbT1tsEU+2evKPHPuQihrBPUUERQpVK6bOCLPquq4gjd3W1xRBhnUtd&#10;4zOGWyP7STKQFkuODQVW9FFQ9rO/WwVf36PTbnkyh+t2c7sYWi7u53WjVKfdzMcgAjXhJf53f2oF&#10;w1GcH8/EIyCnfwAAAP//AwBQSwECLQAUAAYACAAAACEA2+H2y+4AAACFAQAAEwAAAAAAAAAAAAAA&#10;AAAAAAAAW0NvbnRlbnRfVHlwZXNdLnhtbFBLAQItABQABgAIAAAAIQBa9CxbvwAAABUBAAALAAAA&#10;AAAAAAAAAAAAAB8BAABfcmVscy8ucmVsc1BLAQItABQABgAIAAAAIQBU1Fr2wgAAANwAAAAPAAAA&#10;AAAAAAAAAAAAAAcCAABkcnMvZG93bnJldi54bWxQSwUGAAAAAAMAAwC3AAAA9gIAAAAA&#10;" filled="f" stroked="f" strokeweight="1pt">
                    <v:stroke miterlimit="4"/>
                    <v:textbox inset="1.2699mm,1.2699mm,1.2699mm,1.2699mm">
                      <w:txbxContent>
                        <w:p w14:paraId="635E8EDA" w14:textId="77777777" w:rsidR="006542F1" w:rsidRPr="00C56B0E" w:rsidRDefault="006542F1" w:rsidP="002F3690">
                          <w:pPr>
                            <w:pStyle w:val="NormalWeb"/>
                            <w:spacing w:before="0" w:beforeAutospacing="0" w:after="0" w:afterAutospacing="0"/>
                            <w:rPr>
                              <w:color w:val="404040" w:themeColor="text1" w:themeTint="BF"/>
                              <w:sz w:val="16"/>
                              <w:szCs w:val="16"/>
                            </w:rPr>
                          </w:pPr>
                          <w:r w:rsidRPr="00C56B0E">
                            <w:rPr>
                              <w:rFonts w:asciiTheme="minorHAnsi" w:hAnsi="Calibri" w:cstheme="minorBidi"/>
                              <w:b/>
                              <w:bCs/>
                              <w:color w:val="404040" w:themeColor="text1" w:themeTint="BF"/>
                              <w:kern w:val="24"/>
                              <w:sz w:val="16"/>
                              <w:szCs w:val="16"/>
                            </w:rPr>
                            <w:t>Perception</w:t>
                          </w:r>
                        </w:p>
                      </w:txbxContent>
                    </v:textbox>
                  </v:shape>
                  <v:shape id="TextBox 52" o:spid="_x0000_s1242" type="#_x0000_t202" style="position:absolute;left:3454;top:21270;width:923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P9txgAAANwAAAAPAAAAZHJzL2Rvd25yZXYueG1sRI9Lb8Iw&#10;EITvSP0P1lbiBg49VJBiEAW1PE48D9yWeElS7HUUG0j/Pa6E1ONoZr7RDMeNNeJGtS8dK+h1ExDE&#10;mdMl5wr2u69OH4QPyBqNY1LwSx7Go5fWEFPt7ryh2zbkIkLYp6igCKFKpfRZQRZ911XE0Tu72mKI&#10;ss6lrvEe4dbItyR5lxZLjgsFVjQtKLtsr1bBcjU4bGYHszuv5z8nQ7PP6/G7Uar92kw+QARqwn/4&#10;2V5oBf1BD/7OxCMgRw8AAAD//wMAUEsBAi0AFAAGAAgAAAAhANvh9svuAAAAhQEAABMAAAAAAAAA&#10;AAAAAAAAAAAAAFtDb250ZW50X1R5cGVzXS54bWxQSwECLQAUAAYACAAAACEAWvQsW78AAAAVAQAA&#10;CwAAAAAAAAAAAAAAAAAfAQAAX3JlbHMvLnJlbHNQSwECLQAUAAYACAAAACEAO5j/bcYAAADcAAAA&#10;DwAAAAAAAAAAAAAAAAAHAgAAZHJzL2Rvd25yZXYueG1sUEsFBgAAAAADAAMAtwAAAPoCAAAAAA==&#10;" filled="f" stroked="f" strokeweight="1pt">
                    <v:stroke miterlimit="4"/>
                    <v:textbox inset="1.2699mm,1.2699mm,1.2699mm,1.2699mm">
                      <w:txbxContent>
                        <w:p w14:paraId="635E8EDB"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Motivation</w:t>
                          </w:r>
                        </w:p>
                      </w:txbxContent>
                    </v:textbox>
                  </v:shape>
                  <v:shape id="TextBox 52" o:spid="_x0000_s1243" type="#_x0000_t202" style="position:absolute;left:3098;top:30843;width:8808;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mEaxgAAANwAAAAPAAAAZHJzL2Rvd25yZXYueG1sRI9Lb8Iw&#10;EITvSP0P1lbiBk45VJBiEAVRHieeB25LvCRp7XUUG0j/Pa6E1ONoZr7RDMeNNeJGtS8dK3jrJiCI&#10;M6dLzhUc9vNOH4QPyBqNY1LwSx7Go5fWEFPt7ryl2y7kIkLYp6igCKFKpfRZQRZ911XE0bu42mKI&#10;ss6lrvEe4dbIXpK8S4slx4UCK5oWlP3srlbBaj04bmdHs79sFt9nQ7PP6+mrUar92kw+QARqwn/4&#10;2V5qBf1BD/7OxCMgRw8AAAD//wMAUEsBAi0AFAAGAAgAAAAhANvh9svuAAAAhQEAABMAAAAAAAAA&#10;AAAAAAAAAAAAAFtDb250ZW50X1R5cGVzXS54bWxQSwECLQAUAAYACAAAACEAWvQsW78AAAAVAQAA&#10;CwAAAAAAAAAAAAAAAAAfAQAAX3JlbHMvLnJlbHNQSwECLQAUAAYACAAAACEAy0phGsYAAADcAAAA&#10;DwAAAAAAAAAAAAAAAAAHAgAAZHJzL2Rvd25yZXYueG1sUEsFBgAAAAADAAMAtwAAAPoCAAAAAA==&#10;" filled="f" stroked="f" strokeweight="1pt">
                    <v:stroke miterlimit="4"/>
                    <v:textbox inset="1.2699mm,1.2699mm,1.2699mm,1.2699mm">
                      <w:txbxContent>
                        <w:p w14:paraId="635E8EDC"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Attitudes</w:t>
                          </w:r>
                        </w:p>
                      </w:txbxContent>
                    </v:textbox>
                  </v:shape>
                  <v:shape id="TextBox 52" o:spid="_x0000_s1244" type="#_x0000_t202" style="position:absolute;left:5238;top:41909;width:11271;height:2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sSBxwAAANwAAAAPAAAAZHJzL2Rvd25yZXYueG1sRI/NbsIw&#10;EITvlfoO1lbqrTilEoKAQQVEaTk1/By4LfGSBOx1FBtI376uhNTjaGa+0YwmrTXiSo2vHCt47SQg&#10;iHOnKy4UbDeLlz4IH5A1Gsek4Ic8TMaPDyNMtbtxRtd1KESEsE9RQRlCnUrp85Is+o6riaN3dI3F&#10;EGVTSN3gLcKtkd0k6UmLFceFEmualZSf1xer4Gs12GXzndkcv5eng6H59LL/aJV6fmrfhyACteE/&#10;fG9/agX9wRv8nYlHQI5/AQAA//8DAFBLAQItABQABgAIAAAAIQDb4fbL7gAAAIUBAAATAAAAAAAA&#10;AAAAAAAAAAAAAABbQ29udGVudF9UeXBlc10ueG1sUEsBAi0AFAAGAAgAAAAhAFr0LFu/AAAAFQEA&#10;AAsAAAAAAAAAAAAAAAAAHwEAAF9yZWxzLy5yZWxzUEsBAi0AFAAGAAgAAAAhAKQGxIHHAAAA3AAA&#10;AA8AAAAAAAAAAAAAAAAABwIAAGRycy9kb3ducmV2LnhtbFBLBQYAAAAAAwADALcAAAD7AgAAAAA=&#10;" filled="f" stroked="f" strokeweight="1pt">
                    <v:stroke miterlimit="4"/>
                    <v:textbox inset="1.2699mm,1.2699mm,1.2699mm,1.2699mm">
                      <w:txbxContent>
                        <w:p w14:paraId="635E8EDD"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Work stress</w:t>
                          </w:r>
                        </w:p>
                      </w:txbxContent>
                    </v:textbox>
                  </v:shape>
                  <v:shape id="TextBox 52" o:spid="_x0000_s1245" type="#_x0000_t202" style="position:absolute;left:8000;top:48576;width:1774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1z1xwAAANwAAAAPAAAAZHJzL2Rvd25yZXYueG1sRI/NbsIw&#10;EITvlfoO1lbqrThFFYKAQQVEaTk1/By4LfGSBOx1FBtI376uhNTjaGa+0YwmrTXiSo2vHCt47SQg&#10;iHOnKy4UbDeLlz4IH5A1Gsek4Ic8TMaPDyNMtbtxRtd1KESEsE9RQRlCnUrp85Is+o6riaN3dI3F&#10;EGVTSN3gLcKtkd0k6UmLFceFEmualZSf1xer4Gs12GXzndkcv5eng6H59LL/aJV6fmrfhyACteE/&#10;fG9/agX9wRv8nYlHQI5/AQAA//8DAFBLAQItABQABgAIAAAAIQDb4fbL7gAAAIUBAAATAAAAAAAA&#10;AAAAAAAAAAAAAABbQ29udGVudF9UeXBlc10ueG1sUEsBAi0AFAAGAAgAAAAhAFr0LFu/AAAAFQEA&#10;AAsAAAAAAAAAAAAAAAAAHwEAAF9yZWxzLy5yZWxzUEsBAi0AFAAGAAgAAAAhACvvXPXHAAAA3AAA&#10;AA8AAAAAAAAAAAAAAAAABwIAAGRycy9kb3ducmV2LnhtbFBLBQYAAAAAAwADALcAAAD7AgAAAAA=&#10;" filled="f" stroked="f" strokeweight="1pt">
                    <v:stroke miterlimit="4"/>
                    <v:textbox inset="1.2699mm,1.2699mm,1.2699mm,1.2699mm">
                      <w:txbxContent>
                        <w:p w14:paraId="635E8EDE"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Job satisfaction</w:t>
                          </w:r>
                        </w:p>
                      </w:txbxContent>
                    </v:textbox>
                  </v:shape>
                  <v:shape id="TextBox 52" o:spid="_x0000_s1246" type="#_x0000_t202" style="position:absolute;left:13429;top:53624;width:20618;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luxwAAANwAAAAPAAAAZHJzL2Rvd25yZXYueG1sRI/NbsIw&#10;EITvlfoO1lbqrThFKoKAQQVEaTk1/By4LfGSBOx1FBtI376uhNTjaGa+0YwmrTXiSo2vHCt47SQg&#10;iHOnKy4UbDeLlz4IH5A1Gsek4Ic8TMaPDyNMtbtxRtd1KESEsE9RQRlCnUrp85Is+o6riaN3dI3F&#10;EGVTSN3gLcKtkd0k6UmLFceFEmualZSf1xer4Gs12GXzndkcv5eng6H59LL/aJV6fmrfhyACteE/&#10;fG9/agX9wRv8nYlHQI5/AQAA//8DAFBLAQItABQABgAIAAAAIQDb4fbL7gAAAIUBAAATAAAAAAAA&#10;AAAAAAAAAAAAAABbQ29udGVudF9UeXBlc10ueG1sUEsBAi0AFAAGAAgAAAAhAFr0LFu/AAAAFQEA&#10;AAsAAAAAAAAAAAAAAAAAHwEAAF9yZWxzLy5yZWxzUEsBAi0AFAAGAAgAAAAhAESj+W7HAAAA3AAA&#10;AA8AAAAAAAAAAAAAAAAABwIAAGRycy9kb3ducmV2LnhtbFBLBQYAAAAAAwADALcAAAD7AgAAAAA=&#10;" filled="f" stroked="f" strokeweight="1pt">
                    <v:stroke miterlimit="4"/>
                    <v:textbox inset="1.2699mm,1.2699mm,1.2699mm,1.2699mm">
                      <w:txbxContent>
                        <w:p w14:paraId="635E8EDF"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Administrative leadership</w:t>
                          </w:r>
                        </w:p>
                      </w:txbxContent>
                    </v:textbox>
                  </v:shape>
                  <v:group id="Group" o:spid="_x0000_s1247" style="position:absolute;left:12287;top:19431;width:6962;height:6962" coordorigin="12294,19406" coordsize="6962,6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SaxgAAANwAAAAPAAAAZHJzL2Rvd25yZXYueG1sRI9Pa8JA&#10;FMTvBb/D8oTe6iZKRaOriNTSQyg0EUpvj+wzCWbfhuw2f759t1DocZiZ3zD742ga0VPnassK4kUE&#10;griwuuZSwTW/PG1AOI+ssbFMCiZycDzMHvaYaDvwB/WZL0WAsEtQQeV9m0jpiooMuoVtiYN3s51B&#10;H2RXSt3hEOCmkcsoWkuDNYeFCls6V1Tcs2+j4HXA4bSKX/r0fjtPX/nz+2cak1KP8/G0A+Fp9P/h&#10;v/abVrDZruH3TDgC8vADAAD//wMAUEsBAi0AFAAGAAgAAAAhANvh9svuAAAAhQEAABMAAAAAAAAA&#10;AAAAAAAAAAAAAFtDb250ZW50X1R5cGVzXS54bWxQSwECLQAUAAYACAAAACEAWvQsW78AAAAVAQAA&#10;CwAAAAAAAAAAAAAAAAAfAQAAX3JlbHMvLnJlbHNQSwECLQAUAAYACAAAACEAA5RkmsYAAADcAAAA&#10;DwAAAAAAAAAAAAAAAAAHAgAAZHJzL2Rvd25yZXYueG1sUEsFBgAAAAADAAMAtwAAAPoCAAAAAA==&#10;">
                    <v:oval id="Oval 897" o:spid="_x0000_s1248" style="position:absolute;left:12294;top:19406;width:6963;height:6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LGxAAAANwAAAAPAAAAZHJzL2Rvd25yZXYueG1sRI9Ba8JA&#10;FITvQv/D8gRvurEHTVNXMUKhhXpQ+wMe2ZdsaPbtkl01+ffdguBxmJlvmM1usJ24UR9axwqWiwwE&#10;ceV0y42Cn8vHPAcRIrLGzjEpGCnAbvsy2WCh3Z1PdDvHRiQIhwIVmBh9IWWoDFkMC+eJk1e73mJM&#10;sm+k7vGe4LaTr1m2khZbTgsGPR0MVb/nq1VQfpfWL8uv+nD041hf82gyeVRqNh327yAiDfEZfrQ/&#10;tYL8bQ3/Z9IRkNs/AAAA//8DAFBLAQItABQABgAIAAAAIQDb4fbL7gAAAIUBAAATAAAAAAAAAAAA&#10;AAAAAAAAAABbQ29udGVudF9UeXBlc10ueG1sUEsBAi0AFAAGAAgAAAAhAFr0LFu/AAAAFQEAAAsA&#10;AAAAAAAAAAAAAAAAHwEAAF9yZWxzLy5yZWxzUEsBAi0AFAAGAAgAAAAhAHlkAsbEAAAA3AAAAA8A&#10;AAAAAAAAAAAAAAAABwIAAGRycy9kb3ducmV2LnhtbFBLBQYAAAAAAwADALcAAAD4AgAAAAA=&#10;" stroked="f" strokeweight="1pt">
                      <v:fill color2="#cdd5d8" rotate="t" angle="56" colors="0 white;14972f white;41499f #e6eaeb" focus="100%" type="gradient">
                        <o:fill v:ext="view" type="gradientUnscaled"/>
                      </v:fill>
                      <v:stroke miterlimit="4" joinstyle="miter"/>
                      <v:shadow on="t" color="black" opacity="20140f" origin=",.5" offset=".90533mm,.62581mm"/>
                      <v:textbox inset="1.27mm,1.27mm,1.27mm,1.27mm"/>
                    </v:oval>
                    <v:oval id="Oval 898" o:spid="_x0000_s1249" style="position:absolute;left:12686;top:19798;width:6224;height:62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gejwgAAANwAAAAPAAAAZHJzL2Rvd25yZXYueG1sRE9LbsIw&#10;EN1X4g7WVOquOO4CQcCgqLRVFyz4HWAUD0naeBzZJgROjxdILJ/ef7EabCt68qFxrEGNMxDEpTMN&#10;VxqOh+/3KYgQkQ22jknDlQKslqOXBebGXXhH/T5WIoVwyFFDHWOXSxnKmiyGseuIE3dy3mJM0FfS&#10;eLykcNvKjyybSIsNp4YaO/qsqfzfn62G29+mmJA6N2r9dVW+V9vDz7HQ+u11KOYgIg3xKX64f42G&#10;6SytTWfSEZDLOwAAAP//AwBQSwECLQAUAAYACAAAACEA2+H2y+4AAACFAQAAEwAAAAAAAAAAAAAA&#10;AAAAAAAAW0NvbnRlbnRfVHlwZXNdLnhtbFBLAQItABQABgAIAAAAIQBa9CxbvwAAABUBAAALAAAA&#10;AAAAAAAAAAAAAB8BAABfcmVscy8ucmVsc1BLAQItABQABgAIAAAAIQAd5gejwgAAANwAAAAPAAAA&#10;AAAAAAAAAAAAAAcCAABkcnMvZG93bnJldi54bWxQSwUGAAAAAAMAAwC3AAAA9gIAAAAA&#10;" fillcolor="#4facfe" stroked="f" strokeweight="1pt">
                      <v:fill color2="#8016ef" rotate="t" angle="90" colors="0 #4facfe;31272f #6761f7;1 #8016ef" focus="100%" type="gradient">
                        <o:fill v:ext="view" type="gradientUnscaled"/>
                      </v:fill>
                      <v:stroke miterlimit="4" joinstyle="miter"/>
                      <v:textbox inset="1.27mm,1.27mm,1.27mm,1.27mm">
                        <w:txbxContent>
                          <w:p w14:paraId="635E8EE0" w14:textId="77777777" w:rsidR="006542F1" w:rsidRPr="00C56B0E" w:rsidRDefault="006542F1" w:rsidP="002F3690">
                            <w:pPr>
                              <w:jc w:val="center"/>
                              <w:rPr>
                                <w:b/>
                                <w:bCs/>
                                <w:sz w:val="16"/>
                                <w:szCs w:val="16"/>
                              </w:rPr>
                            </w:pPr>
                            <w:r w:rsidRPr="00C56B0E">
                              <w:rPr>
                                <w:rFonts w:asciiTheme="minorBidi" w:hAnsiTheme="minorBidi"/>
                                <w:b/>
                                <w:bCs/>
                                <w:color w:val="FFFFFF" w:themeColor="background1"/>
                                <w:sz w:val="16"/>
                                <w:szCs w:val="16"/>
                              </w:rPr>
                              <w:t>IBF4</w:t>
                            </w:r>
                          </w:p>
                        </w:txbxContent>
                      </v:textbox>
                    </v:oval>
                  </v:group>
                  <v:shape id="TextBox 52" o:spid="_x0000_s1250" type="#_x0000_t202" style="position:absolute;left:4325;top:12006;width:1288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vNrxgAAANwAAAAPAAAAZHJzL2Rvd25yZXYueG1sRI9Lb8Iw&#10;EITvSP0P1lbiBk57qEiKQW1Ry+PEoxy4LfGSpLXXUWwg/HuMhMRxNDPfaIbj1hpxosZXjhW89BMQ&#10;xLnTFRcKfjffvQEIH5A1Gsek4EIexqOnzhAz7c68otM6FCJC2GeooAyhzqT0eUkWfd/VxNE7uMZi&#10;iLIppG7wHOHWyNckeZMWK44LJdb0VVL+vz5aBfNFul1NtmZzWE7/9oYmn8fdT6tU97n9eAcRqA2P&#10;8L090woGaQq3M/EIyNEVAAD//wMAUEsBAi0AFAAGAAgAAAAhANvh9svuAAAAhQEAABMAAAAAAAAA&#10;AAAAAAAAAAAAAFtDb250ZW50X1R5cGVzXS54bWxQSwECLQAUAAYACAAAACEAWvQsW78AAAAVAQAA&#10;CwAAAAAAAAAAAAAAAAAfAQAAX3JlbHMvLnJlbHNQSwECLQAUAAYACAAAACEAxe7za8YAAADcAAAA&#10;DwAAAAAAAAAAAAAAAAAHAgAAZHJzL2Rvd25yZXYueG1sUEsFBgAAAAADAAMAtwAAAPoCAAAAAA==&#10;" filled="f" stroked="f" strokeweight="1pt">
                    <v:stroke miterlimit="4"/>
                    <v:textbox inset="1.2699mm,1.2699mm,1.2699mm,1.2699mm">
                      <w:txbxContent>
                        <w:p w14:paraId="635E8EE1" w14:textId="77777777" w:rsidR="006542F1" w:rsidRPr="00C56B0E" w:rsidRDefault="006542F1" w:rsidP="002F3690">
                          <w:pPr>
                            <w:pStyle w:val="NormalWeb"/>
                            <w:spacing w:before="0" w:beforeAutospacing="0" w:after="0" w:afterAutospacing="0"/>
                            <w:jc w:val="center"/>
                            <w:rPr>
                              <w:color w:val="404040" w:themeColor="text1" w:themeTint="BF"/>
                              <w:sz w:val="16"/>
                              <w:szCs w:val="16"/>
                            </w:rPr>
                          </w:pPr>
                          <w:r w:rsidRPr="00C56B0E">
                            <w:rPr>
                              <w:rFonts w:asciiTheme="minorHAnsi" w:hAnsi="Calibri" w:cstheme="minorBidi"/>
                              <w:b/>
                              <w:bCs/>
                              <w:color w:val="404040" w:themeColor="text1" w:themeTint="BF"/>
                              <w:kern w:val="24"/>
                              <w:sz w:val="16"/>
                              <w:szCs w:val="16"/>
                            </w:rPr>
                            <w:t>Ability and skills</w:t>
                          </w:r>
                        </w:p>
                      </w:txbxContent>
                    </v:textbox>
                  </v:shape>
                </v:group>
                <v:rect id="Rectangle 900" o:spid="_x0000_s1251" style="position:absolute;left:38481;top:8763;width:3333;height:247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H4hwwAAANwAAAAPAAAAZHJzL2Rvd25yZXYueG1sRE9Na8JA&#10;EL0L/odlhN7qpjmUNrqKlBZKoAVtQb2N2XETzM6m2amm/757EDw+3vd8OfhWnamPTWADD9MMFHEV&#10;bMPOwPfX2/0TqCjIFtvAZOCPIiwX49EcCxsuvKbzRpxKIRwLNFCLdIXWsarJY5yGjjhxx9B7lAR7&#10;p22PlxTuW51n2aP22HBqqLGjl5qq0+bXGyj3u59tXtlPzsXt3WH1UZavYszdZFjNQAkNchNf3e/W&#10;wHOW5qcz6QjoxT8AAAD//wMAUEsBAi0AFAAGAAgAAAAhANvh9svuAAAAhQEAABMAAAAAAAAAAAAA&#10;AAAAAAAAAFtDb250ZW50X1R5cGVzXS54bWxQSwECLQAUAAYACAAAACEAWvQsW78AAAAVAQAACwAA&#10;AAAAAAAAAAAAAAAfAQAAX3JlbHMvLnJlbHNQSwECLQAUAAYACAAAACEAQoh+IcMAAADcAAAADwAA&#10;AAAAAAAAAAAAAAAHAgAAZHJzL2Rvd25yZXYueG1sUEsFBgAAAAADAAMAtwAAAPcCAAAAAA==&#10;" fillcolor="#254163 [1636]" strokecolor="#4579b8 [3044]">
                  <v:fill color2="#4477b6 [3012]" rotate="t" angle="180" colors="0 #2c5d98;52429f #3c7bc7;1 #3a7ccb" focus="100%" type="gradient">
                    <o:fill v:ext="view" type="gradientUnscaled"/>
                  </v:fill>
                  <v:shadow on="t" color="black" opacity="22937f" origin=",.5" offset="0,.63889mm"/>
                  <v:textbox style="layout-flow:vertical;mso-layout-flow-alt:bottom-to-top">
                    <w:txbxContent>
                      <w:p w14:paraId="635E8EE2" w14:textId="77777777" w:rsidR="006542F1" w:rsidRDefault="006542F1" w:rsidP="002F3690">
                        <w:pPr>
                          <w:spacing w:after="0" w:line="240" w:lineRule="auto"/>
                          <w:jc w:val="center"/>
                        </w:pPr>
                        <w:r>
                          <w:t>Assessment process of the IBFs</w:t>
                        </w:r>
                      </w:p>
                    </w:txbxContent>
                  </v:textbox>
                </v:rect>
                <v:rect id="Rectangle 901" o:spid="_x0000_s1252" style="position:absolute;left:44100;top:11906;width:12859;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XzIxAAAANwAAAAPAAAAZHJzL2Rvd25yZXYueG1sRI9BSwMx&#10;FITvgv8hPKEXsUm3IHVtWsQi7bXbHvT23Dw3i5uXJYm76783hYLHYWa+YdbbyXVioBBbzxoWcwWC&#10;uPam5UbD+fT2sAIRE7LBzjNp+KUI283tzRpL40c+0lClRmQIxxI12JT6UspYW3IY574nzt6XDw5T&#10;lqGRJuCY4a6ThVKP0mHLecFiT6+W6u/qx2n4bN5VuDdFMSzTfjlW4/Sx21mtZ3fTyzOIRFP6D1/b&#10;B6PhSS3gciYfAbn5AwAA//8DAFBLAQItABQABgAIAAAAIQDb4fbL7gAAAIUBAAATAAAAAAAAAAAA&#10;AAAAAAAAAABbQ29udGVudF9UeXBlc10ueG1sUEsBAi0AFAAGAAgAAAAhAFr0LFu/AAAAFQEAAAsA&#10;AAAAAAAAAAAAAAAAHwEAAF9yZWxzLy5yZWxzUEsBAi0AFAAGAAgAAAAhADlhfMjEAAAA3AAAAA8A&#10;AAAAAAAAAAAAAAAABwIAAGRycy9kb3ducmV2LnhtbFBLBQYAAAAAAwADALcAAAD4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EE3" w14:textId="77777777" w:rsidR="006542F1" w:rsidRDefault="006542F1" w:rsidP="002F3690">
                        <w:pPr>
                          <w:jc w:val="center"/>
                        </w:pPr>
                        <w:r w:rsidRPr="00CA6B5D">
                          <w:rPr>
                            <w:sz w:val="18"/>
                            <w:szCs w:val="18"/>
                          </w:rPr>
                          <w:t>Help</w:t>
                        </w:r>
                      </w:p>
                    </w:txbxContent>
                  </v:textbox>
                </v:rect>
                <v:rect id="Rectangle 902" o:spid="_x0000_s1253" style="position:absolute;left:44100;top:27527;width:12859;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K/xAAAANwAAAAPAAAAZHJzL2Rvd25yZXYueG1sRI9BSwMx&#10;FITvgv8hPMGLtIlbELttWsQi9uq2B3t73bxuFjcvSxJ3139vCoLHYWa+YdbbyXVioBBbzxoe5woE&#10;ce1Ny42G4+Ft9gwiJmSDnWfS8EMRtpvbmzWWxo/8QUOVGpEhHEvUYFPqSyljbclhnPueOHsXHxym&#10;LEMjTcAxw10nC6WepMOW84LFnl4t1V/Vt9Nwbj5VeDBFMSzS+2Ksxum021mt7++mlxWIRFP6D/+1&#10;90bDUhVwPZOPgNz8AgAA//8DAFBLAQItABQABgAIAAAAIQDb4fbL7gAAAIUBAAATAAAAAAAAAAAA&#10;AAAAAAAAAABbQ29udGVudF9UeXBlc10ueG1sUEsBAi0AFAAGAAgAAAAhAFr0LFu/AAAAFQEAAAsA&#10;AAAAAAAAAAAAAAAAHwEAAF9yZWxzLy5yZWxzUEsBAi0AFAAGAAgAAAAhAMmz4r/EAAAA3AAAAA8A&#10;AAAAAAAAAAAAAAAABwIAAGRycy9kb3ducmV2LnhtbFBLBQYAAAAAAwADALcAAAD4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EE4" w14:textId="77777777" w:rsidR="006542F1" w:rsidRDefault="006542F1" w:rsidP="002F3690">
                        <w:pPr>
                          <w:jc w:val="center"/>
                        </w:pPr>
                        <w:r w:rsidRPr="00CA6B5D">
                          <w:rPr>
                            <w:sz w:val="18"/>
                            <w:szCs w:val="18"/>
                          </w:rPr>
                          <w:t>Hindrance</w:t>
                        </w:r>
                      </w:p>
                    </w:txbxContent>
                  </v:textbox>
                </v:rect>
                <v:roundrect id="Rounded Rectangle 903" o:spid="_x0000_s1254" style="position:absolute;left:44100;top:16764;width:12859;height:895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CuSxAAAANwAAAAPAAAAZHJzL2Rvd25yZXYueG1sRI9Ba8JA&#10;FITvgv9heYK3ulEhauoqKoj2VtOi10f2NQlm38bsGuO/7xYKHoeZ+YZZrjtTiZYaV1pWMB5FIIgz&#10;q0vOFXx/7d/mIJxH1lhZJgVPcrBe9XtLTLR98Ina1OciQNglqKDwvk6kdFlBBt3I1sTB+7GNQR9k&#10;k0vd4CPATSUnURRLgyWHhQJr2hWUXdO7UfDZxlrO4o/bbjGbHi+bQ7o961Sp4aDbvIPw1PlX+L99&#10;1AoW0RT+zoQjIFe/AAAA//8DAFBLAQItABQABgAIAAAAIQDb4fbL7gAAAIUBAAATAAAAAAAAAAAA&#10;AAAAAAAAAABbQ29udGVudF9UeXBlc10ueG1sUEsBAi0AFAAGAAgAAAAhAFr0LFu/AAAAFQEAAAsA&#10;AAAAAAAAAAAAAAAAHwEAAF9yZWxzLy5yZWxzUEsBAi0AFAAGAAgAAAAhAJIYK5LEAAAA3AAAAA8A&#10;AAAAAAAAAAAAAAAABwIAAGRycy9kb3ducmV2LnhtbFBLBQYAAAAAAwADALcAAAD4AgAAAAA=&#10;" fillcolor="white [3201]" strokecolor="#4f81bd [3204]" strokeweight="1pt">
                  <v:textbox>
                    <w:txbxContent>
                      <w:p w14:paraId="635E8EE5" w14:textId="77777777" w:rsidR="006542F1" w:rsidRPr="00F65A05" w:rsidRDefault="006542F1" w:rsidP="002F3690">
                        <w:pPr>
                          <w:jc w:val="center"/>
                          <w:rPr>
                            <w:rFonts w:ascii="Verdana" w:hAnsi="Verdana"/>
                            <w:sz w:val="4"/>
                            <w:szCs w:val="4"/>
                          </w:rPr>
                        </w:pPr>
                      </w:p>
                      <w:p w14:paraId="635E8EE6" w14:textId="77777777" w:rsidR="006542F1" w:rsidRPr="005C7558" w:rsidRDefault="006542F1" w:rsidP="002F3690">
                        <w:pPr>
                          <w:jc w:val="center"/>
                          <w:rPr>
                            <w:rFonts w:ascii="Verdana" w:hAnsi="Verdana"/>
                            <w:b/>
                            <w:bCs/>
                            <w:color w:val="404040" w:themeColor="text1" w:themeTint="BF"/>
                            <w:sz w:val="18"/>
                            <w:szCs w:val="18"/>
                          </w:rPr>
                        </w:pPr>
                        <w:r w:rsidRPr="005C7558">
                          <w:rPr>
                            <w:rFonts w:ascii="Verdana" w:hAnsi="Verdana"/>
                            <w:b/>
                            <w:bCs/>
                            <w:color w:val="404040" w:themeColor="text1" w:themeTint="BF"/>
                            <w:sz w:val="18"/>
                            <w:szCs w:val="18"/>
                          </w:rPr>
                          <w:t xml:space="preserve">Performance </w:t>
                        </w:r>
                        <w:r>
                          <w:rPr>
                            <w:rFonts w:ascii="Verdana" w:hAnsi="Verdana"/>
                            <w:b/>
                            <w:bCs/>
                            <w:color w:val="404040" w:themeColor="text1" w:themeTint="BF"/>
                            <w:sz w:val="18"/>
                            <w:szCs w:val="18"/>
                          </w:rPr>
                          <w:t>Analysis</w:t>
                        </w:r>
                      </w:p>
                      <w:p w14:paraId="635E8EE7" w14:textId="77777777" w:rsidR="006542F1" w:rsidRDefault="006542F1" w:rsidP="002F3690">
                        <w:pPr>
                          <w:jc w:val="center"/>
                        </w:pPr>
                      </w:p>
                    </w:txbxContent>
                  </v:textbox>
                </v:roundrect>
                <v:shape id="Straight Arrow Connector 904" o:spid="_x0000_s1255" type="#_x0000_t32" style="position:absolute;left:50958;top:14859;width:0;height:200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rvPxQAAANwAAAAPAAAAZHJzL2Rvd25yZXYueG1sRI9fa8Iw&#10;FMXfB/sO4Q72NtONTlw1ijgGDsFRHYhv1+auLTY3JYm2fnsjCHs8nD8/zmTWm0acyfnasoLXQQKC&#10;uLC65lLB7/brZQTCB2SNjWVScCEPs+njwwQzbTvO6bwJpYgj7DNUUIXQZlL6oiKDfmBb4uj9WWcw&#10;ROlKqR12cdw08i1JhtJgzZFQYUuLiorj5mQi5DPN31e71SGlfP7THb736+D2Sj0/9fMxiEB9+A/f&#10;20ut4CNJ4XYmHgE5vQIAAP//AwBQSwECLQAUAAYACAAAACEA2+H2y+4AAACFAQAAEwAAAAAAAAAA&#10;AAAAAAAAAAAAW0NvbnRlbnRfVHlwZXNdLnhtbFBLAQItABQABgAIAAAAIQBa9CxbvwAAABUBAAAL&#10;AAAAAAAAAAAAAAAAAB8BAABfcmVscy8ucmVsc1BLAQItABQABgAIAAAAIQAtVrvPxQAAANwAAAAP&#10;AAAAAAAAAAAAAAAAAAcCAABkcnMvZG93bnJldi54bWxQSwUGAAAAAAMAAwC3AAAA+QIAAAAA&#10;" strokecolor="#4579b8 [3044]">
                  <v:stroke endarrow="open"/>
                </v:shape>
                <v:shape id="Straight Arrow Connector 905" o:spid="_x0000_s1256" type="#_x0000_t32" style="position:absolute;left:50673;top:25717;width:0;height:18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8WxwwAAANwAAAAPAAAAZHJzL2Rvd25yZXYueG1sRI9Bi8Iw&#10;FITvC/6H8ARva6pLl1qNIkJZr7q7oLdn82yLzUtpUq3/3giCx2FmvmEWq97U4kqtqywrmIwjEMS5&#10;1RUXCv5+s88EhPPIGmvLpOBODlbLwccCU21vvKPr3hciQNilqKD0vkmldHlJBt3YNsTBO9vWoA+y&#10;LaRu8RbgppbTKPqWBisOCyU2tCkpv+w7o+DrfOp/Er+WSXawm66L4/g/Oyo1GvbrOQhPvX+HX+2t&#10;VjCLYnieCUdALh8AAAD//wMAUEsBAi0AFAAGAAgAAAAhANvh9svuAAAAhQEAABMAAAAAAAAAAAAA&#10;AAAAAAAAAFtDb250ZW50X1R5cGVzXS54bWxQSwECLQAUAAYACAAAACEAWvQsW78AAAAVAQAACwAA&#10;AAAAAAAAAAAAAAAfAQAAX3JlbHMvLnJlbHNQSwECLQAUAAYACAAAACEAcZPFscMAAADcAAAADwAA&#10;AAAAAAAAAAAAAAAHAgAAZHJzL2Rvd25yZXYueG1sUEsFBgAAAAADAAMAtwAAAPcCAAAAAA==&#10;" strokecolor="#4579b8 [3044]">
                  <v:stroke endarrow="open"/>
                </v:shape>
                <v:roundrect id="Rounded Rectangle 906" o:spid="_x0000_s1257" style="position:absolute;left:59721;top:10668;width:7239;height:276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b1ZxgAAANwAAAAPAAAAZHJzL2Rvd25yZXYueG1sRI9Ba8JA&#10;FITvBf/D8gQvUjeNIDa6ilaKinjQeqi3R/aZBLNvQ3YbY399VxB6HGbmG2Y6b00pGqpdYVnB2yAC&#10;QZxaXXCm4PT1+ToG4TyyxtIyKbiTg/ms8zLFRNsbH6g5+kwECLsEFeTeV4mULs3JoBvYijh4F1sb&#10;9EHWmdQ13gLclDKOopE0WHBYyLGij5zS6/HHKFhtmjWuh2kV7377jk/xdr/8PivV67aLCQhPrf8P&#10;P9sbreA9GsHjTDgCcvYHAAD//wMAUEsBAi0AFAAGAAgAAAAhANvh9svuAAAAhQEAABMAAAAAAAAA&#10;AAAAAAAAAAAAAFtDb250ZW50X1R5cGVzXS54bWxQSwECLQAUAAYACAAAACEAWvQsW78AAAAVAQAA&#10;CwAAAAAAAAAAAAAAAAAfAQAAX3JlbHMvLnJlbHNQSwECLQAUAAYACAAAACEAVk29WcYAAADcAAAA&#10;DwAAAAAAAAAAAAAAAAAHAgAAZHJzL2Rvd25yZXYueG1sUEsFBgAAAAADAAMAtwAAAPoC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EE8" w14:textId="77777777" w:rsidR="006542F1" w:rsidRPr="00892B56" w:rsidRDefault="006542F1" w:rsidP="002F3690">
                        <w:pPr>
                          <w:jc w:val="center"/>
                          <w:rPr>
                            <w:sz w:val="18"/>
                            <w:szCs w:val="18"/>
                          </w:rPr>
                        </w:pPr>
                        <w:r w:rsidRPr="00CA6B5D">
                          <w:rPr>
                            <w:sz w:val="18"/>
                            <w:szCs w:val="18"/>
                          </w:rPr>
                          <w:t>Very</w:t>
                        </w:r>
                        <w:r w:rsidRPr="00892B56">
                          <w:rPr>
                            <w:sz w:val="18"/>
                            <w:szCs w:val="18"/>
                          </w:rPr>
                          <w:t xml:space="preserve"> </w:t>
                        </w:r>
                        <w:r w:rsidRPr="00CA6B5D">
                          <w:rPr>
                            <w:sz w:val="18"/>
                            <w:szCs w:val="18"/>
                          </w:rPr>
                          <w:t>High</w:t>
                        </w:r>
                      </w:p>
                    </w:txbxContent>
                  </v:textbox>
                </v:roundrect>
                <v:roundrect id="Rounded Rectangle 907" o:spid="_x0000_s1258" style="position:absolute;left:59721;top:15144;width:7239;height:276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RjCxwAAANwAAAAPAAAAZHJzL2Rvd25yZXYueG1sRI9Pa8JA&#10;FMTvBb/D8oReim4aQW3qKtUiWooH/xza2yP7TILZtyG7xuind4VCj8PM/IaZzFpTioZqV1hW8NqP&#10;QBCnVhecKTjsl70xCOeRNZaWScGVHMymnacJJtpeeEvNzmciQNglqCD3vkqkdGlOBl3fVsTBO9ra&#10;oA+yzqSu8RLgppRxFA2lwYLDQo4VLXJKT7uzUfC5bla4GqRV/H17cXyIvzbzn1+lnrvtxzsIT63/&#10;D/+111rBWzSCx5lwBOT0DgAA//8DAFBLAQItABQABgAIAAAAIQDb4fbL7gAAAIUBAAATAAAAAAAA&#10;AAAAAAAAAAAAAABbQ29udGVudF9UeXBlc10ueG1sUEsBAi0AFAAGAAgAAAAhAFr0LFu/AAAAFQEA&#10;AAsAAAAAAAAAAAAAAAAAHwEAAF9yZWxzLy5yZWxzUEsBAi0AFAAGAAgAAAAhADkBGMLHAAAA3AAA&#10;AA8AAAAAAAAAAAAAAAAABwIAAGRycy9kb3ducmV2LnhtbFBLBQYAAAAAAwADALcAAAD7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EE9" w14:textId="77777777" w:rsidR="006542F1" w:rsidRPr="00892B56" w:rsidRDefault="006542F1" w:rsidP="002F3690">
                        <w:pPr>
                          <w:jc w:val="center"/>
                          <w:rPr>
                            <w:sz w:val="18"/>
                            <w:szCs w:val="18"/>
                          </w:rPr>
                        </w:pPr>
                        <w:r w:rsidRPr="00CA6B5D">
                          <w:rPr>
                            <w:sz w:val="18"/>
                            <w:szCs w:val="18"/>
                          </w:rPr>
                          <w:t>High</w:t>
                        </w:r>
                      </w:p>
                    </w:txbxContent>
                  </v:textbox>
                </v:roundrect>
                <v:roundrect id="Rounded Rectangle 908" o:spid="_x0000_s1259" style="position:absolute;left:59817;top:28956;width:7239;height:276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oywxAAAANwAAAAPAAAAZHJzL2Rvd25yZXYueG1sRE9Na8JA&#10;EL0X/A/LFLwU3TRCqdFVtCJaxEOjB70N2WkSzM6G7Bqjv949FHp8vO/pvDOVaKlxpWUF78MIBHFm&#10;dcm5guNhPfgE4TyyxsoyKbiTg/ms9zLFRNsb/1Cb+lyEEHYJKii8rxMpXVaQQTe0NXHgfm1j0AfY&#10;5FI3eAvhppJxFH1IgyWHhgJr+ioou6RXo2C1bTe4GWV1vHu8OT7G3/vl6axU/7VbTEB46vy/+M+9&#10;1QrGUVgbzoQjIGdPAAAA//8DAFBLAQItABQABgAIAAAAIQDb4fbL7gAAAIUBAAATAAAAAAAAAAAA&#10;AAAAAAAAAABbQ29udGVudF9UeXBlc10ueG1sUEsBAi0AFAAGAAgAAAAhAFr0LFu/AAAAFQEAAAsA&#10;AAAAAAAAAAAAAAAAHwEAAF9yZWxzLy5yZWxzUEsBAi0AFAAGAAgAAAAhAEiejLDEAAAA3AAAAA8A&#10;AAAAAAAAAAAAAAAABwIAAGRycy9kb3ducmV2LnhtbFBLBQYAAAAAAwADALcAAAD4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EEA" w14:textId="77777777" w:rsidR="006542F1" w:rsidRPr="00892B56" w:rsidRDefault="006542F1" w:rsidP="002F3690">
                        <w:pPr>
                          <w:jc w:val="center"/>
                          <w:rPr>
                            <w:sz w:val="18"/>
                            <w:szCs w:val="18"/>
                          </w:rPr>
                        </w:pPr>
                        <w:r w:rsidRPr="00CA6B5D">
                          <w:rPr>
                            <w:sz w:val="18"/>
                            <w:szCs w:val="18"/>
                          </w:rPr>
                          <w:t>Very</w:t>
                        </w:r>
                        <w:r>
                          <w:rPr>
                            <w:sz w:val="18"/>
                            <w:szCs w:val="18"/>
                          </w:rPr>
                          <w:t xml:space="preserve"> </w:t>
                        </w:r>
                        <w:r w:rsidRPr="00CA6B5D">
                          <w:rPr>
                            <w:sz w:val="18"/>
                            <w:szCs w:val="18"/>
                          </w:rPr>
                          <w:t>Low</w:t>
                        </w:r>
                      </w:p>
                    </w:txbxContent>
                  </v:textbox>
                </v:roundrect>
                <v:roundrect id="Rounded Rectangle 909" o:spid="_x0000_s1260" style="position:absolute;left:59817;top:19812;width:7239;height:276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ikrxwAAANwAAAAPAAAAZHJzL2Rvd25yZXYueG1sRI9Pa8JA&#10;FMTvBb/D8gQvpW6MUDS6in8QldKD1kN7e2SfSTD7NmTXGP30bqHQ4zAzv2Gm89aUoqHaFZYVDPoR&#10;COLU6oIzBaevzdsIhPPIGkvLpOBODuazzssUE21vfKDm6DMRIOwSVJB7XyVSujQng65vK+LgnW1t&#10;0AdZZ1LXeAtwU8o4it6lwYLDQo4VrXJKL8erUbDeNVvcDtMq/ni8Oj7F+8/l949SvW67mIDw1Pr/&#10;8F97pxWMozH8nglHQM6eAAAA//8DAFBLAQItABQABgAIAAAAIQDb4fbL7gAAAIUBAAATAAAAAAAA&#10;AAAAAAAAAAAAAABbQ29udGVudF9UeXBlc10ueG1sUEsBAi0AFAAGAAgAAAAhAFr0LFu/AAAAFQEA&#10;AAsAAAAAAAAAAAAAAAAAHwEAAF9yZWxzLy5yZWxzUEsBAi0AFAAGAAgAAAAhACfSKSvHAAAA3AAA&#10;AA8AAAAAAAAAAAAAAAAABwIAAGRycy9kb3ducmV2LnhtbFBLBQYAAAAAAwADALcAAAD7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EEB" w14:textId="77777777" w:rsidR="006542F1" w:rsidRPr="00892B56" w:rsidRDefault="006542F1" w:rsidP="002F3690">
                        <w:pPr>
                          <w:jc w:val="center"/>
                          <w:rPr>
                            <w:sz w:val="18"/>
                            <w:szCs w:val="18"/>
                          </w:rPr>
                        </w:pPr>
                        <w:r w:rsidRPr="00CA6B5D">
                          <w:rPr>
                            <w:sz w:val="18"/>
                            <w:szCs w:val="18"/>
                          </w:rPr>
                          <w:t>Medium</w:t>
                        </w:r>
                      </w:p>
                    </w:txbxContent>
                  </v:textbox>
                </v:roundrect>
                <v:roundrect id="Rounded Rectangle 910" o:spid="_x0000_s1261" style="position:absolute;left:59817;top:24384;width:7239;height:276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RZrxAAAANwAAAAPAAAAZHJzL2Rvd25yZXYueG1sRE9Na8JA&#10;EL0L/Q/LFHqRujEFaWM2ohZRkR5qPbS3ITsmwexsyK4x9de7B8Hj432ns97UoqPWVZYVjEcRCOLc&#10;6ooLBYef1es7COeRNdaWScE/OZhlT4MUE20v/E3d3hcihLBLUEHpfZNI6fKSDLqRbYgDd7StQR9g&#10;W0jd4iWEm1rGUTSRBisODSU2tCwpP+3PRsHnplvj+i1v4t116PgQb78Wv39KvTz38ykIT71/iO/u&#10;jVbwMQ7zw5lwBGR2AwAA//8DAFBLAQItABQABgAIAAAAIQDb4fbL7gAAAIUBAAATAAAAAAAAAAAA&#10;AAAAAAAAAABbQ29udGVudF9UeXBlc10ueG1sUEsBAi0AFAAGAAgAAAAhAFr0LFu/AAAAFQEAAAsA&#10;AAAAAAAAAAAAAAAAHwEAAF9yZWxzLy5yZWxzUEsBAi0AFAAGAAgAAAAhADMxFmvEAAAA3AAAAA8A&#10;AAAAAAAAAAAAAAAABwIAAGRycy9kb3ducmV2LnhtbFBLBQYAAAAAAwADALcAAAD4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EEC" w14:textId="77777777" w:rsidR="006542F1" w:rsidRPr="00892B56" w:rsidRDefault="006542F1" w:rsidP="002F3690">
                        <w:pPr>
                          <w:jc w:val="center"/>
                          <w:rPr>
                            <w:sz w:val="18"/>
                            <w:szCs w:val="18"/>
                          </w:rPr>
                        </w:pPr>
                        <w:r w:rsidRPr="00CA6B5D">
                          <w:rPr>
                            <w:sz w:val="18"/>
                            <w:szCs w:val="18"/>
                          </w:rPr>
                          <w:t>Low</w:t>
                        </w:r>
                      </w:p>
                    </w:txbxContent>
                  </v:textbox>
                </v:roundrect>
                <v:line id="Straight Connector 911" o:spid="_x0000_s1262" style="position:absolute;visibility:visible;mso-wrap-style:square" from="58007,12382" to="58007,308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cYHxQAAANwAAAAPAAAAZHJzL2Rvd25yZXYueG1sRI9Ra8JA&#10;EITfC/0Pxwq+1UssFU09RQRBbF+0/QHb3JoEc3vp3VZjf32vIPg4zMw3zHzZu1adKcTGs4F8lIEi&#10;Lr1tuDLw+bF5moKKgmyx9UwGrhRhuXh8mGNh/YX3dD5IpRKEY4EGapGu0DqWNTmMI98RJ+/og0NJ&#10;MlTaBrwkuGv1OMsm2mHDaaHGjtY1lafDjzPw/fa+jdevdiyTl9/dKaymM3mOxgwH/eoVlFAv9/Ct&#10;vbUGZnkO/2fSEdCLPwAAAP//AwBQSwECLQAUAAYACAAAACEA2+H2y+4AAACFAQAAEwAAAAAAAAAA&#10;AAAAAAAAAAAAW0NvbnRlbnRfVHlwZXNdLnhtbFBLAQItABQABgAIAAAAIQBa9CxbvwAAABUBAAAL&#10;AAAAAAAAAAAAAAAAAB8BAABfcmVscy8ucmVsc1BLAQItABQABgAIAAAAIQDXfcYHxQAAANwAAAAP&#10;AAAAAAAAAAAAAAAAAAcCAABkcnMvZG93bnJldi54bWxQSwUGAAAAAAMAAwC3AAAA+QIAAAAA&#10;" strokecolor="#4579b8 [3044]"/>
                <v:line id="Straight Connector 912" o:spid="_x0000_s1263" style="position:absolute;flip:x;visibility:visible;mso-wrap-style:square" from="58102,30765" to="59696,30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FBExgAAANwAAAAPAAAAZHJzL2Rvd25yZXYueG1sRI9Ba8JA&#10;FITvhf6H5RW81U1UqqauUgpiUNBWPfT4yL4modm3Mbua6K93C4Ueh5n5hpktOlOJCzWutKwg7kcg&#10;iDOrS84VHA/L5wkI55E1VpZJwZUcLOaPDzNMtG35ky57n4sAYZeggsL7OpHSZQUZdH1bEwfv2zYG&#10;fZBNLnWDbYCbSg6i6EUaLDksFFjTe0HZz/5sFKQpr9c3Xu6+4o/Tyg/LzXbUjpXqPXVvryA8df4/&#10;/NdOtYJpPIDfM+EIyPkdAAD//wMAUEsBAi0AFAAGAAgAAAAhANvh9svuAAAAhQEAABMAAAAAAAAA&#10;AAAAAAAAAAAAAFtDb250ZW50X1R5cGVzXS54bWxQSwECLQAUAAYACAAAACEAWvQsW78AAAAVAQAA&#10;CwAAAAAAAAAAAAAAAAAfAQAAX3JlbHMvLnJlbHNQSwECLQAUAAYACAAAACEAnkRQRMYAAADcAAAA&#10;DwAAAAAAAAAAAAAAAAAHAgAAZHJzL2Rvd25yZXYueG1sUEsFBgAAAAADAAMAtwAAAPoCAAAAAA==&#10;" strokecolor="#4579b8 [3044]"/>
                <v:line id="Straight Connector 913" o:spid="_x0000_s1264" style="position:absolute;flip:x;visibility:visible;mso-wrap-style:square" from="58102,26193" to="59696,26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PXfxgAAANwAAAAPAAAAZHJzL2Rvd25yZXYueG1sRI9Ba8JA&#10;FITvhf6H5RW81U2qVE1dpQhiUNBWPfT4yL4modm3Mbua6K93C4Ueh5n5hpnOO1OJCzWutKwg7kcg&#10;iDOrS84VHA/L5zEI55E1VpZJwZUczGePD1NMtG35ky57n4sAYZeggsL7OpHSZQUZdH1bEwfv2zYG&#10;fZBNLnWDbYCbSr5E0as0WHJYKLCmRUHZz/5sFKQpr9c3Xu6+4o/Tyg/KzXbYjpTqPXXvbyA8df4/&#10;/NdOtYJJPIDfM+EIyNkdAAD//wMAUEsBAi0AFAAGAAgAAAAhANvh9svuAAAAhQEAABMAAAAAAAAA&#10;AAAAAAAAAAAAAFtDb250ZW50X1R5cGVzXS54bWxQSwECLQAUAAYACAAAACEAWvQsW78AAAAVAQAA&#10;CwAAAAAAAAAAAAAAAAAfAQAAX3JlbHMvLnJlbHNQSwECLQAUAAYACAAAACEA8Qj138YAAADcAAAA&#10;DwAAAAAAAAAAAAAAAAAHAgAAZHJzL2Rvd25yZXYueG1sUEsFBgAAAAADAAMAtwAAAPoCAAAAAA==&#10;" strokecolor="#4579b8 [3044]"/>
                <v:line id="Straight Connector 914" o:spid="_x0000_s1265" style="position:absolute;flip:x;visibility:visible;mso-wrap-style:square" from="58102,21621" to="59696,21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2rxwAAANwAAAAPAAAAZHJzL2Rvd25yZXYueG1sRI9Pa8JA&#10;FMTvBb/D8gRvdZMqtY2uUgRpUPBfe/D4yD6TYPZtzG5N6qfvFgo9DjPzG2a26EwlbtS40rKCeBiB&#10;IM6sLjlX8PmxenwB4TyyxsoyKfgmB4t572GGibYtH+h29LkIEHYJKii8rxMpXVaQQTe0NXHwzrYx&#10;6INscqkbbAPcVPIpip6lwZLDQoE1LQvKLscvoyBNeb2+82p3ivfXdz8qN9txO1Fq0O/epiA8df4/&#10;/NdOtYLXeAy/Z8IRkPMfAAAA//8DAFBLAQItABQABgAIAAAAIQDb4fbL7gAAAIUBAAATAAAAAAAA&#10;AAAAAAAAAAAAAABbQ29udGVudF9UeXBlc10ueG1sUEsBAi0AFAAGAAgAAAAhAFr0LFu/AAAAFQEA&#10;AAsAAAAAAAAAAAAAAAAAHwEAAF9yZWxzLy5yZWxzUEsBAi0AFAAGAAgAAAAhAH7hbavHAAAA3AAA&#10;AA8AAAAAAAAAAAAAAAAABwIAAGRycy9kb3ducmV2LnhtbFBLBQYAAAAAAwADALcAAAD7AgAAAAA=&#10;" strokecolor="#4579b8 [3044]"/>
                <v:line id="Straight Connector 915" o:spid="_x0000_s1266" style="position:absolute;flip:x;visibility:visible;mso-wrap-style:square" from="58007,12382" to="59658,12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cgwyAAAANwAAAAPAAAAZHJzL2Rvd25yZXYueG1sRI9La8Mw&#10;EITvhf4HsYXcatlJ04cb2YRAqEmgj7SHHhdra5taK8dSYje/vgoUehxm5htmkY+mFUfqXWNZQRLF&#10;IIhLqxuuFHy8r6/vQTiPrLG1TAp+yEGeXV4sMNV24Dc67nwlAoRdigpq77tUSlfWZNBFtiMO3pft&#10;Dfog+0rqHocAN62cxvGtNNhwWKixo1VN5ffuYBQUBW82J16/fCav+yc/a7bPN8OdUpOrcfkIwtPo&#10;/8N/7UIreEjmcD4TjoDMfgEAAP//AwBQSwECLQAUAAYACAAAACEA2+H2y+4AAACFAQAAEwAAAAAA&#10;AAAAAAAAAAAAAAAAW0NvbnRlbnRfVHlwZXNdLnhtbFBLAQItABQABgAIAAAAIQBa9CxbvwAAABUB&#10;AAALAAAAAAAAAAAAAAAAAB8BAABfcmVscy8ucmVsc1BLAQItABQABgAIAAAAIQARrcgwyAAAANwA&#10;AAAPAAAAAAAAAAAAAAAAAAcCAABkcnMvZG93bnJldi54bWxQSwUGAAAAAAMAAwC3AAAA/AIAAAAA&#10;" strokecolor="#4579b8 [3044]"/>
                <v:line id="Straight Connector 916" o:spid="_x0000_s1267" style="position:absolute;flip:x;visibility:visible;mso-wrap-style:square" from="58007,16859" to="59696,16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1ZHxwAAANwAAAAPAAAAZHJzL2Rvd25yZXYueG1sRI9Pa8JA&#10;FMTvBb/D8gRvdZNatI2uUgRpUPBfe/D4yD6TYPZtzG5N2k/fFQo9DjPzG2a26EwlbtS40rKCeBiB&#10;IM6sLjlX8PmxenwB4TyyxsoyKfgmB4t572GGibYtH+h29LkIEHYJKii8rxMpXVaQQTe0NXHwzrYx&#10;6INscqkbbAPcVPIpisbSYMlhocCalgVll+OXUZCmvF7/8Gp3ivfXdz8qN9vndqLUoN+9TUF46vx/&#10;+K+dagWv8RjuZ8IRkPNfAAAA//8DAFBLAQItABQABgAIAAAAIQDb4fbL7gAAAIUBAAATAAAAAAAA&#10;AAAAAAAAAAAAAABbQ29udGVudF9UeXBlc10ueG1sUEsBAi0AFAAGAAgAAAAhAFr0LFu/AAAAFQEA&#10;AAsAAAAAAAAAAAAAAAAAHwEAAF9yZWxzLy5yZWxzUEsBAi0AFAAGAAgAAAAhAOF/VkfHAAAA3AAA&#10;AA8AAAAAAAAAAAAAAAAABwIAAGRycy9kb3ducmV2LnhtbFBLBQYAAAAAAwADALcAAAD7AgAAAAA=&#10;" strokecolor="#4579b8 [3044]"/>
              </v:group>
            </w:pict>
          </mc:Fallback>
        </mc:AlternateContent>
      </w:r>
    </w:p>
    <w:p w14:paraId="635E624F" w14:textId="77777777" w:rsidR="002F3690" w:rsidRPr="008532FB" w:rsidRDefault="002F3690" w:rsidP="002F3690">
      <w:pPr>
        <w:spacing w:line="360" w:lineRule="auto"/>
        <w:jc w:val="center"/>
        <w:rPr>
          <w:rFonts w:ascii="Verdana" w:hAnsi="Verdana"/>
          <w:sz w:val="20"/>
          <w:szCs w:val="20"/>
        </w:rPr>
      </w:pPr>
    </w:p>
    <w:p w14:paraId="635E6250" w14:textId="77777777" w:rsidR="002F3690" w:rsidRPr="008532FB" w:rsidRDefault="002F3690" w:rsidP="002F3690">
      <w:pPr>
        <w:spacing w:line="360" w:lineRule="auto"/>
        <w:jc w:val="center"/>
        <w:rPr>
          <w:rFonts w:ascii="Verdana" w:hAnsi="Verdana"/>
          <w:sz w:val="20"/>
          <w:szCs w:val="20"/>
        </w:rPr>
      </w:pPr>
    </w:p>
    <w:p w14:paraId="635E6251" w14:textId="77777777" w:rsidR="002F3690" w:rsidRPr="008532FB" w:rsidRDefault="002F3690" w:rsidP="002F3690">
      <w:pPr>
        <w:spacing w:line="360" w:lineRule="auto"/>
        <w:jc w:val="center"/>
        <w:rPr>
          <w:rFonts w:ascii="Verdana" w:hAnsi="Verdana"/>
          <w:sz w:val="20"/>
          <w:szCs w:val="20"/>
        </w:rPr>
      </w:pPr>
    </w:p>
    <w:p w14:paraId="635E6252" w14:textId="77777777" w:rsidR="002F3690" w:rsidRPr="008532FB" w:rsidRDefault="002F3690" w:rsidP="002F3690">
      <w:pPr>
        <w:spacing w:line="360" w:lineRule="auto"/>
        <w:jc w:val="center"/>
        <w:rPr>
          <w:rFonts w:ascii="Verdana" w:hAnsi="Verdana"/>
          <w:sz w:val="20"/>
          <w:szCs w:val="20"/>
        </w:rPr>
      </w:pPr>
    </w:p>
    <w:p w14:paraId="635E6253" w14:textId="77777777" w:rsidR="002F3690" w:rsidRPr="008532FB" w:rsidRDefault="002F3690" w:rsidP="002F3690">
      <w:pPr>
        <w:spacing w:line="360" w:lineRule="auto"/>
        <w:jc w:val="center"/>
        <w:rPr>
          <w:rFonts w:ascii="Verdana" w:hAnsi="Verdana"/>
          <w:sz w:val="20"/>
          <w:szCs w:val="20"/>
        </w:rPr>
      </w:pPr>
    </w:p>
    <w:p w14:paraId="635E6254" w14:textId="77777777" w:rsidR="002F3690" w:rsidRPr="008532FB" w:rsidRDefault="002F3690" w:rsidP="002F3690">
      <w:pPr>
        <w:spacing w:line="360" w:lineRule="auto"/>
        <w:jc w:val="center"/>
        <w:rPr>
          <w:rFonts w:ascii="Verdana" w:hAnsi="Verdana"/>
          <w:sz w:val="20"/>
          <w:szCs w:val="20"/>
        </w:rPr>
      </w:pPr>
    </w:p>
    <w:p w14:paraId="635E6255" w14:textId="77777777" w:rsidR="002F3690" w:rsidRPr="008532FB" w:rsidRDefault="002F3690" w:rsidP="002F3690">
      <w:pPr>
        <w:spacing w:line="360" w:lineRule="auto"/>
        <w:jc w:val="center"/>
        <w:rPr>
          <w:rFonts w:ascii="Verdana" w:hAnsi="Verdana"/>
          <w:sz w:val="20"/>
          <w:szCs w:val="20"/>
        </w:rPr>
      </w:pPr>
    </w:p>
    <w:p w14:paraId="635E6256" w14:textId="77777777" w:rsidR="002F3690" w:rsidRPr="008532FB" w:rsidRDefault="002F3690" w:rsidP="002F3690">
      <w:pPr>
        <w:spacing w:line="360" w:lineRule="auto"/>
        <w:jc w:val="center"/>
        <w:rPr>
          <w:rFonts w:ascii="Verdana" w:hAnsi="Verdana"/>
          <w:sz w:val="20"/>
          <w:szCs w:val="20"/>
        </w:rPr>
      </w:pPr>
    </w:p>
    <w:p w14:paraId="635E6257" w14:textId="77777777" w:rsidR="002F3690" w:rsidRPr="008532FB" w:rsidRDefault="002F3690" w:rsidP="002F3690">
      <w:pPr>
        <w:spacing w:line="360" w:lineRule="auto"/>
        <w:jc w:val="center"/>
        <w:rPr>
          <w:rFonts w:ascii="Verdana" w:hAnsi="Verdana"/>
          <w:sz w:val="20"/>
          <w:szCs w:val="20"/>
        </w:rPr>
      </w:pPr>
    </w:p>
    <w:p w14:paraId="635E6258" w14:textId="77777777" w:rsidR="002F3690" w:rsidRPr="008532FB" w:rsidRDefault="002F3690" w:rsidP="002F3690">
      <w:pPr>
        <w:spacing w:line="360" w:lineRule="auto"/>
        <w:jc w:val="center"/>
        <w:rPr>
          <w:rFonts w:ascii="Verdana" w:hAnsi="Verdana"/>
          <w:sz w:val="20"/>
          <w:szCs w:val="20"/>
        </w:rPr>
      </w:pPr>
    </w:p>
    <w:p w14:paraId="635E6259" w14:textId="77777777" w:rsidR="002F3690" w:rsidRPr="008532FB" w:rsidRDefault="002F3690" w:rsidP="002F3690">
      <w:pPr>
        <w:spacing w:line="360" w:lineRule="auto"/>
        <w:jc w:val="center"/>
        <w:rPr>
          <w:rFonts w:ascii="Verdana" w:hAnsi="Verdana"/>
          <w:sz w:val="20"/>
          <w:szCs w:val="20"/>
        </w:rPr>
      </w:pPr>
    </w:p>
    <w:p w14:paraId="635E625A" w14:textId="77777777" w:rsidR="002F3690" w:rsidRPr="008532FB" w:rsidRDefault="002F3690" w:rsidP="002F3690">
      <w:pPr>
        <w:spacing w:line="360" w:lineRule="auto"/>
        <w:jc w:val="center"/>
        <w:rPr>
          <w:rFonts w:ascii="Verdana" w:hAnsi="Verdana"/>
          <w:sz w:val="20"/>
          <w:szCs w:val="20"/>
        </w:rPr>
      </w:pPr>
    </w:p>
    <w:p w14:paraId="635E625B" w14:textId="77777777" w:rsidR="002F3690" w:rsidRPr="008532FB" w:rsidRDefault="002F3690" w:rsidP="00D9586C">
      <w:pPr>
        <w:spacing w:line="360" w:lineRule="auto"/>
        <w:rPr>
          <w:rFonts w:ascii="Verdana" w:hAnsi="Verdana"/>
          <w:sz w:val="20"/>
          <w:szCs w:val="20"/>
        </w:rPr>
      </w:pPr>
    </w:p>
    <w:p w14:paraId="635E625C" w14:textId="77777777" w:rsidR="002014BE" w:rsidRPr="00D9586C" w:rsidRDefault="00C22F3B" w:rsidP="00D9586C">
      <w:pPr>
        <w:spacing w:line="360" w:lineRule="auto"/>
        <w:jc w:val="center"/>
        <w:rPr>
          <w:rFonts w:asciiTheme="majorBidi" w:eastAsia="Times New Roman" w:hAnsiTheme="majorBidi" w:cstheme="majorBidi"/>
          <w:b/>
          <w:bCs/>
          <w:iCs/>
          <w:sz w:val="24"/>
          <w:szCs w:val="24"/>
        </w:rPr>
      </w:pPr>
      <w:r w:rsidRPr="008532FB">
        <w:rPr>
          <w:rFonts w:asciiTheme="majorBidi" w:eastAsia="Times New Roman" w:hAnsiTheme="majorBidi" w:cstheme="majorBidi"/>
          <w:b/>
          <w:bCs/>
          <w:iCs/>
          <w:sz w:val="24"/>
          <w:szCs w:val="24"/>
        </w:rPr>
        <w:t>(Researcher’s figure)</w:t>
      </w:r>
    </w:p>
    <w:p w14:paraId="635E625D" w14:textId="77777777" w:rsidR="002014BE" w:rsidRPr="008532FB" w:rsidRDefault="002014BE" w:rsidP="00935EF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This structural diagram</w:t>
      </w:r>
      <w:r w:rsidR="007D6976" w:rsidRPr="008532FB">
        <w:rPr>
          <w:rFonts w:asciiTheme="majorBidi" w:hAnsiTheme="majorBidi" w:cstheme="majorBidi"/>
          <w:sz w:val="24"/>
          <w:szCs w:val="24"/>
        </w:rPr>
        <w:t xml:space="preserve"> displays the essence of the Interactive Behaviour C</w:t>
      </w:r>
      <w:r w:rsidRPr="008532FB">
        <w:rPr>
          <w:rFonts w:asciiTheme="majorBidi" w:hAnsiTheme="majorBidi" w:cstheme="majorBidi"/>
          <w:sz w:val="24"/>
          <w:szCs w:val="24"/>
        </w:rPr>
        <w:t xml:space="preserve">hain model and the essential behavioural components. The formation of this model can be divided into three main stages; first, applying the eight IBFs in a wide variety of fields within firms (strategic </w:t>
      </w:r>
      <w:r w:rsidR="00935EF8" w:rsidRPr="008532FB">
        <w:rPr>
          <w:rFonts w:asciiTheme="majorBidi" w:hAnsiTheme="majorBidi" w:cstheme="majorBidi"/>
          <w:sz w:val="24"/>
          <w:szCs w:val="24"/>
        </w:rPr>
        <w:t xml:space="preserve">investment </w:t>
      </w:r>
      <w:r w:rsidRPr="008532FB">
        <w:rPr>
          <w:rFonts w:asciiTheme="majorBidi" w:hAnsiTheme="majorBidi" w:cstheme="majorBidi"/>
          <w:sz w:val="24"/>
          <w:szCs w:val="24"/>
        </w:rPr>
        <w:t xml:space="preserve">decision-making process in this research). The basic conceptualizations of these IBFs are reflected in the main form that can be applied in several cases. Second stage lies in the IBFs assessment process which examines and evaluates the influence of these behavioural factors on the performance level of individuals in any case study. The final stage of this model is analysing </w:t>
      </w:r>
      <w:r w:rsidRPr="008532FB">
        <w:rPr>
          <w:rFonts w:asciiTheme="majorBidi" w:hAnsiTheme="majorBidi" w:cstheme="majorBidi"/>
          <w:sz w:val="24"/>
          <w:szCs w:val="24"/>
        </w:rPr>
        <w:lastRenderedPageBreak/>
        <w:t xml:space="preserve">the performance of individuals depending on the response of applying the eight IBFs. This analysis process determines the performance in which exact level is, and investigates whether these IBFs help or hinder individuals in their performance. As a result of this analysis, five major outcomes reflect the performance level which are; very high, high, medium, low and very low levels. In addition, more specific percentages can be presented with this model to allow managers and decision-makers make objective and accurate evaluation of individuals’ performance (detailed assumptions of these outcomes are in the next section). </w:t>
      </w:r>
    </w:p>
    <w:p w14:paraId="635E625E" w14:textId="77777777" w:rsidR="002014BE" w:rsidRPr="008532FB" w:rsidRDefault="00590CBF" w:rsidP="004A0986">
      <w:pPr>
        <w:pStyle w:val="Heading2"/>
      </w:pPr>
      <w:bookmarkStart w:id="115" w:name="_Toc476131279"/>
      <w:bookmarkStart w:id="116" w:name="_Toc90052358"/>
      <w:r>
        <w:t>3.4</w:t>
      </w:r>
      <w:r w:rsidR="002014BE" w:rsidRPr="008532FB">
        <w:t xml:space="preserve"> IBFs Assessment Process and Basic Assumptions of IBFs</w:t>
      </w:r>
      <w:bookmarkEnd w:id="115"/>
      <w:bookmarkEnd w:id="116"/>
    </w:p>
    <w:p w14:paraId="635E625F" w14:textId="77777777" w:rsidR="002014BE" w:rsidRDefault="002014BE" w:rsidP="00935EF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This section expresses the conceptual framework of the IBC, and the basic assumptions of all the IBFs chosen in this approach. Typically, this involves the positive and negative features of each behavioural component. This section presents how the IBC model can be operationalised in different cases including strategic decision-making process as a fundamental issue in this thesis. The scientific framework of this model stems from a set of significant conceptual and scientific values of relevant literature. To provide a comprehensive explanation of modelling this approach, it is necessary to note that the core IBFs are fundamentally divided into positive and negative implications that would affect the performance outcomes. F</w:t>
      </w:r>
      <w:r w:rsidR="00C026E1" w:rsidRPr="008532FB">
        <w:rPr>
          <w:rFonts w:asciiTheme="majorBidi" w:hAnsiTheme="majorBidi" w:cstheme="majorBidi"/>
          <w:sz w:val="24"/>
          <w:szCs w:val="24"/>
        </w:rPr>
        <w:t>or more clarification, Figure 3.</w:t>
      </w:r>
      <w:r w:rsidRPr="008532FB">
        <w:rPr>
          <w:rFonts w:asciiTheme="majorBidi" w:hAnsiTheme="majorBidi" w:cstheme="majorBidi"/>
          <w:sz w:val="24"/>
          <w:szCs w:val="24"/>
        </w:rPr>
        <w:t xml:space="preserve">2 shows the IBFs in the form </w:t>
      </w:r>
      <w:r w:rsidR="00935EF8" w:rsidRPr="008532FB">
        <w:rPr>
          <w:rFonts w:asciiTheme="majorBidi" w:hAnsiTheme="majorBidi" w:cstheme="majorBidi"/>
          <w:sz w:val="24"/>
          <w:szCs w:val="24"/>
        </w:rPr>
        <w:t>that illustrates</w:t>
      </w:r>
      <w:r w:rsidRPr="008532FB">
        <w:rPr>
          <w:rFonts w:asciiTheme="majorBidi" w:hAnsiTheme="majorBidi" w:cstheme="majorBidi"/>
          <w:sz w:val="24"/>
          <w:szCs w:val="24"/>
        </w:rPr>
        <w:t xml:space="preserve"> the positive and negative aspects.</w:t>
      </w:r>
    </w:p>
    <w:p w14:paraId="635E6260" w14:textId="77777777" w:rsidR="00D9586C" w:rsidRDefault="00D9586C" w:rsidP="00935EF8">
      <w:pPr>
        <w:spacing w:line="360" w:lineRule="auto"/>
        <w:jc w:val="both"/>
        <w:rPr>
          <w:rFonts w:asciiTheme="majorBidi" w:hAnsiTheme="majorBidi" w:cstheme="majorBidi"/>
          <w:sz w:val="24"/>
          <w:szCs w:val="24"/>
        </w:rPr>
      </w:pPr>
    </w:p>
    <w:p w14:paraId="635E6261" w14:textId="77777777" w:rsidR="00D9586C" w:rsidRDefault="00D9586C" w:rsidP="00935EF8">
      <w:pPr>
        <w:spacing w:line="360" w:lineRule="auto"/>
        <w:jc w:val="both"/>
        <w:rPr>
          <w:rFonts w:asciiTheme="majorBidi" w:hAnsiTheme="majorBidi" w:cstheme="majorBidi"/>
          <w:sz w:val="24"/>
          <w:szCs w:val="24"/>
        </w:rPr>
      </w:pPr>
    </w:p>
    <w:p w14:paraId="635E6262" w14:textId="77777777" w:rsidR="00D9586C" w:rsidRDefault="00D9586C" w:rsidP="00935EF8">
      <w:pPr>
        <w:spacing w:line="360" w:lineRule="auto"/>
        <w:jc w:val="both"/>
        <w:rPr>
          <w:rFonts w:asciiTheme="majorBidi" w:hAnsiTheme="majorBidi" w:cstheme="majorBidi"/>
          <w:sz w:val="24"/>
          <w:szCs w:val="24"/>
        </w:rPr>
      </w:pPr>
    </w:p>
    <w:p w14:paraId="635E6263" w14:textId="77777777" w:rsidR="00D9586C" w:rsidRDefault="00D9586C" w:rsidP="00935EF8">
      <w:pPr>
        <w:spacing w:line="360" w:lineRule="auto"/>
        <w:jc w:val="both"/>
        <w:rPr>
          <w:rFonts w:asciiTheme="majorBidi" w:hAnsiTheme="majorBidi" w:cstheme="majorBidi"/>
          <w:sz w:val="24"/>
          <w:szCs w:val="24"/>
        </w:rPr>
      </w:pPr>
    </w:p>
    <w:p w14:paraId="635E6264" w14:textId="77777777" w:rsidR="00D9586C" w:rsidRDefault="00D9586C" w:rsidP="00935EF8">
      <w:pPr>
        <w:spacing w:line="360" w:lineRule="auto"/>
        <w:jc w:val="both"/>
        <w:rPr>
          <w:rFonts w:asciiTheme="majorBidi" w:hAnsiTheme="majorBidi" w:cstheme="majorBidi"/>
          <w:sz w:val="24"/>
          <w:szCs w:val="24"/>
        </w:rPr>
      </w:pPr>
    </w:p>
    <w:p w14:paraId="635E6265" w14:textId="77777777" w:rsidR="00D9586C" w:rsidRDefault="00D9586C" w:rsidP="00935EF8">
      <w:pPr>
        <w:spacing w:line="360" w:lineRule="auto"/>
        <w:jc w:val="both"/>
        <w:rPr>
          <w:rFonts w:asciiTheme="majorBidi" w:hAnsiTheme="majorBidi" w:cstheme="majorBidi"/>
          <w:sz w:val="24"/>
          <w:szCs w:val="24"/>
        </w:rPr>
      </w:pPr>
    </w:p>
    <w:p w14:paraId="635E6266" w14:textId="77777777" w:rsidR="00D9586C" w:rsidRDefault="00D9586C" w:rsidP="00935EF8">
      <w:pPr>
        <w:spacing w:line="360" w:lineRule="auto"/>
        <w:jc w:val="both"/>
        <w:rPr>
          <w:rFonts w:asciiTheme="majorBidi" w:hAnsiTheme="majorBidi" w:cstheme="majorBidi"/>
          <w:sz w:val="24"/>
          <w:szCs w:val="24"/>
        </w:rPr>
      </w:pPr>
    </w:p>
    <w:p w14:paraId="635E6267" w14:textId="77777777" w:rsidR="00D9586C" w:rsidRDefault="00D9586C" w:rsidP="00935EF8">
      <w:pPr>
        <w:spacing w:line="360" w:lineRule="auto"/>
        <w:jc w:val="both"/>
        <w:rPr>
          <w:rFonts w:asciiTheme="majorBidi" w:hAnsiTheme="majorBidi" w:cstheme="majorBidi"/>
          <w:sz w:val="24"/>
          <w:szCs w:val="24"/>
        </w:rPr>
      </w:pPr>
    </w:p>
    <w:p w14:paraId="635E6268" w14:textId="77777777" w:rsidR="001720AF" w:rsidRPr="008532FB" w:rsidRDefault="001720AF" w:rsidP="00935EF8">
      <w:pPr>
        <w:spacing w:line="360" w:lineRule="auto"/>
        <w:jc w:val="both"/>
        <w:rPr>
          <w:rFonts w:asciiTheme="majorBidi" w:hAnsiTheme="majorBidi" w:cstheme="majorBidi"/>
          <w:sz w:val="24"/>
          <w:szCs w:val="24"/>
        </w:rPr>
      </w:pPr>
    </w:p>
    <w:p w14:paraId="635E6269" w14:textId="77777777" w:rsidR="002014BE" w:rsidRPr="008532FB" w:rsidRDefault="00C026E1" w:rsidP="00910F02">
      <w:pPr>
        <w:pStyle w:val="MyFigures"/>
      </w:pPr>
      <w:bookmarkStart w:id="117" w:name="_Toc90052476"/>
      <w:r w:rsidRPr="008532FB">
        <w:lastRenderedPageBreak/>
        <w:t>Figure 3.</w:t>
      </w:r>
      <w:r w:rsidR="00590CBF">
        <w:t>3</w:t>
      </w:r>
      <w:r w:rsidR="002014BE" w:rsidRPr="008532FB">
        <w:t>: Multidimensional impact of the eight IBFs</w:t>
      </w:r>
      <w:bookmarkEnd w:id="117"/>
    </w:p>
    <w:p w14:paraId="635E626A" w14:textId="77777777" w:rsidR="002014BE" w:rsidRPr="008532FB" w:rsidRDefault="002014BE" w:rsidP="002014BE">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277" behindDoc="0" locked="0" layoutInCell="1" allowOverlap="1" wp14:anchorId="635E8C45" wp14:editId="2DB5C943">
                <wp:simplePos x="0" y="0"/>
                <wp:positionH relativeFrom="column">
                  <wp:posOffset>2439670</wp:posOffset>
                </wp:positionH>
                <wp:positionV relativeFrom="paragraph">
                  <wp:posOffset>4981575</wp:posOffset>
                </wp:positionV>
                <wp:extent cx="1650365" cy="847725"/>
                <wp:effectExtent l="0" t="0" r="6985" b="9525"/>
                <wp:wrapNone/>
                <wp:docPr id="310" name="Text Box 2" descr="P1032TB40#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847725"/>
                        </a:xfrm>
                        <a:prstGeom prst="rect">
                          <a:avLst/>
                        </a:prstGeom>
                        <a:solidFill>
                          <a:srgbClr val="FFFFFF"/>
                        </a:solidFill>
                        <a:ln w="9525">
                          <a:noFill/>
                          <a:miter lim="800000"/>
                          <a:headEnd/>
                          <a:tailEnd/>
                        </a:ln>
                      </wps:spPr>
                      <wps:txbx>
                        <w:txbxContent>
                          <w:p w14:paraId="635E8EED" w14:textId="77777777" w:rsidR="006542F1" w:rsidRPr="00454684" w:rsidRDefault="006542F1" w:rsidP="002014BE">
                            <w:pPr>
                              <w:spacing w:after="0" w:line="240" w:lineRule="auto"/>
                              <w:rPr>
                                <w:color w:val="7030A0"/>
                                <w:sz w:val="16"/>
                                <w:szCs w:val="16"/>
                                <w:lang w:val="en-US"/>
                              </w:rPr>
                            </w:pPr>
                            <w:r>
                              <w:rPr>
                                <w:b/>
                                <w:bCs/>
                                <w:color w:val="7030A0"/>
                                <w:sz w:val="16"/>
                                <w:szCs w:val="16"/>
                                <w:lang w:val="en-US"/>
                              </w:rPr>
                              <w:t>Administrative Leadership</w:t>
                            </w:r>
                          </w:p>
                          <w:p w14:paraId="635E8EEE"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types</w:t>
                            </w:r>
                          </w:p>
                          <w:p w14:paraId="635E8EEF"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w:t>
                            </w:r>
                            <w:r>
                              <w:rPr>
                                <w:color w:val="595959" w:themeColor="text1" w:themeTint="A6"/>
                                <w:sz w:val="16"/>
                                <w:szCs w:val="16"/>
                                <w:lang w:val="en-US"/>
                              </w:rPr>
                              <w:t>effective leaders</w:t>
                            </w:r>
                          </w:p>
                          <w:p w14:paraId="635E8EF0"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w:t>
                            </w:r>
                            <w:r>
                              <w:rPr>
                                <w:color w:val="595959" w:themeColor="text1" w:themeTint="A6"/>
                                <w:sz w:val="16"/>
                                <w:szCs w:val="16"/>
                                <w:lang w:val="en-US"/>
                              </w:rPr>
                              <w:t>weak leaders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45" id="_x0000_s1268" type="#_x0000_t202" alt="P1032TB40#y1" style="position:absolute;left:0;text-align:left;margin-left:192.1pt;margin-top:392.25pt;width:129.95pt;height:66.75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QkXNAIAADsEAAAOAAAAZHJzL2Uyb0RvYy54bWysU9tu2zAMfR+wfxC058WXJE1rxCnadBkG&#10;dFuBZh8gy3IsTBI9SYmdff0oOU2z7W2YHwTRJA8Pj8jl7aAVOQjrJJiSZpOUEmE41NLsSvptu3l/&#10;TYnzzNRMgRElPQpHb1dv3yz7rhA5tKBqYQmCGFf0XUlb77siSRxvhWZuAp0w6GzAaubRtLuktqxH&#10;dK2SPE2vkh5s3Vngwjn8+zA66SriN43g/mvTOOGJKily8/G08azCmayWrNhZ1rWSn2iwf2ChmTRY&#10;9Az1wDwjeyv/gtKSW3DQ+AkHnUDTSC5iD9hNlv7RzXPLOhF7QXFcd5bJ/T9Y/uXwZImsSzrNUB/D&#10;ND7SVgye3MNAckpq4Tjq9ZSl03x7P0vfHbMgWt+5AnOfO8z2A8bi40cBXPcI/LsjBtYtMztxZy30&#10;rWA1ko6ZyUXqiOMCSNV/hhprs72HCDQ0VgdFUSOC6EjueH6wwI+HklfzdHo1p4Sj73q2WOTzQC5h&#10;xUt2Z53/KECTcCmpxYGI6Ozw6PwY+hISijlQst5IpaJhd9VaWXJgODyb+J3QfwtThvQlvZlj7ZBl&#10;IOTHudLS43ArqZFcGr5x3IIaH0wdQzyTarwjaWWQe5AnKDJq44dqiM+TTWNrwVtBfUTFLIzTjNuH&#10;lxbsT0p6nOSSuh97ZgUl6pNB1W+y2SyMfjRm80WOhr30VJceZjhCldRTMl7XPq7L2Nodvk4jo3Cv&#10;TE6kcUKj9KdtCitwaceo151f/QIAAP//AwBQSwMEFAAGAAgAAAAhANif63/gAAAACwEAAA8AAABk&#10;cnMvZG93bnJldi54bWxMj9FOg0AQRd9N/IfNmPhi7ELdAkWGRk00vrb2AwbYApGdJey20L93fdLH&#10;yT2590yxW8wgLnpyvWWEeBWB0FzbpucW4fj1/piBcJ64ocGyRrhqB7vy9qagvLEz7/Xl4FsRStjl&#10;hNB5P+ZSurrThtzKjppDdrKTIR/OqZXNRHMoN4NcR1EiDfUcFjoa9Vun6+/D2SCcPueHzXauPvwx&#10;3avklfq0slfE+7vl5RmE14v/g+FXP6hDGZwqe+bGiQHhKVPrgCKkmdqACESiVAyiQtjGWQSyLOT/&#10;H8ofAAAA//8DAFBLAQItABQABgAIAAAAIQC2gziS/gAAAOEBAAATAAAAAAAAAAAAAAAAAAAAAABb&#10;Q29udGVudF9UeXBlc10ueG1sUEsBAi0AFAAGAAgAAAAhADj9If/WAAAAlAEAAAsAAAAAAAAAAAAA&#10;AAAALwEAAF9yZWxzLy5yZWxzUEsBAi0AFAAGAAgAAAAhAFJZCRc0AgAAOwQAAA4AAAAAAAAAAAAA&#10;AAAALgIAAGRycy9lMm9Eb2MueG1sUEsBAi0AFAAGAAgAAAAhANif63/gAAAACwEAAA8AAAAAAAAA&#10;AAAAAAAAjgQAAGRycy9kb3ducmV2LnhtbFBLBQYAAAAABAAEAPMAAACbBQAAAAA=&#10;" stroked="f">
                <v:textbox>
                  <w:txbxContent>
                    <w:p w14:paraId="635E8EED" w14:textId="77777777" w:rsidR="006542F1" w:rsidRPr="00454684" w:rsidRDefault="006542F1" w:rsidP="002014BE">
                      <w:pPr>
                        <w:spacing w:after="0" w:line="240" w:lineRule="auto"/>
                        <w:rPr>
                          <w:color w:val="7030A0"/>
                          <w:sz w:val="16"/>
                          <w:szCs w:val="16"/>
                          <w:lang w:val="en-US"/>
                        </w:rPr>
                      </w:pPr>
                      <w:r>
                        <w:rPr>
                          <w:b/>
                          <w:bCs/>
                          <w:color w:val="7030A0"/>
                          <w:sz w:val="16"/>
                          <w:szCs w:val="16"/>
                          <w:lang w:val="en-US"/>
                        </w:rPr>
                        <w:t>Administrative Leadership</w:t>
                      </w:r>
                    </w:p>
                    <w:p w14:paraId="635E8EEE"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types</w:t>
                      </w:r>
                    </w:p>
                    <w:p w14:paraId="635E8EEF"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w:t>
                      </w:r>
                      <w:r>
                        <w:rPr>
                          <w:color w:val="595959" w:themeColor="text1" w:themeTint="A6"/>
                          <w:sz w:val="16"/>
                          <w:szCs w:val="16"/>
                          <w:lang w:val="en-US"/>
                        </w:rPr>
                        <w:t>effective leaders</w:t>
                      </w:r>
                    </w:p>
                    <w:p w14:paraId="635E8EF0"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w:t>
                      </w:r>
                      <w:r>
                        <w:rPr>
                          <w:color w:val="595959" w:themeColor="text1" w:themeTint="A6"/>
                          <w:sz w:val="16"/>
                          <w:szCs w:val="16"/>
                          <w:lang w:val="en-US"/>
                        </w:rPr>
                        <w:t>weak leaders</w:t>
                      </w:r>
                    </w:p>
                  </w:txbxContent>
                </v:textbox>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279" behindDoc="0" locked="0" layoutInCell="1" allowOverlap="1" wp14:anchorId="635E8C47" wp14:editId="62EBE9F5">
                <wp:simplePos x="0" y="0"/>
                <wp:positionH relativeFrom="column">
                  <wp:posOffset>1181100</wp:posOffset>
                </wp:positionH>
                <wp:positionV relativeFrom="paragraph">
                  <wp:posOffset>2105025</wp:posOffset>
                </wp:positionV>
                <wp:extent cx="1285875" cy="419100"/>
                <wp:effectExtent l="0" t="0" r="0" b="0"/>
                <wp:wrapNone/>
                <wp:docPr id="311" name="Text Box 2" descr="P1032TB42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419100"/>
                        </a:xfrm>
                        <a:prstGeom prst="rect">
                          <a:avLst/>
                        </a:prstGeom>
                        <a:noFill/>
                        <a:ln w="9525" cap="flat" cmpd="sng" algn="ctr">
                          <a:solidFill>
                            <a:prstClr val="black">
                              <a:alpha val="0"/>
                            </a:prstClr>
                          </a:solidFill>
                          <a:prstDash val="solid"/>
                          <a:miter lim="800000"/>
                          <a:headEnd type="none" w="med" len="med"/>
                          <a:tailEnd type="none" w="med" len="med"/>
                        </a:ln>
                      </wps:spPr>
                      <wps:txbx>
                        <w:txbxContent>
                          <w:p w14:paraId="635E8EF1" w14:textId="77777777" w:rsidR="006542F1" w:rsidRPr="00FC29D9" w:rsidRDefault="006542F1" w:rsidP="002014BE">
                            <w:pPr>
                              <w:spacing w:after="0" w:line="240" w:lineRule="auto"/>
                              <w:jc w:val="center"/>
                              <w:rPr>
                                <w:color w:val="FFFFFF" w:themeColor="background1"/>
                                <w:sz w:val="20"/>
                                <w:szCs w:val="20"/>
                                <w:lang w:val="en-US"/>
                              </w:rPr>
                            </w:pPr>
                            <w:r w:rsidRPr="00FC29D9">
                              <w:rPr>
                                <w:b/>
                                <w:bCs/>
                                <w:color w:val="FFFFFF" w:themeColor="background1"/>
                                <w:sz w:val="20"/>
                                <w:szCs w:val="20"/>
                                <w:lang w:val="en-US"/>
                              </w:rPr>
                              <w:t>Positive features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47" id="_x0000_s1269" type="#_x0000_t202" alt="P1032TB42bA#y1" style="position:absolute;left:0;text-align:left;margin-left:93pt;margin-top:165.75pt;width:101.25pt;height:33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s9rdAIAAM8EAAAOAAAAZHJzL2Uyb0RvYy54bWysVNtu2zAMfR+wfxC059WXJm0a1Cl6WYcB&#10;3Vag3QfQkhwL1W2SGjv9+lFy0gXdyzDMD4IkkkeHh6TPL0atyEb4IK1paHVUUiIMs1yadUN/PN5+&#10;XFASIhgOyhrR0K0I9GL1/t354Jaitr1VXHiCICYsB9fQPka3LIrAeqEhHFknDBo76zVEPPp1wT0M&#10;iK5VUZflSTFYz523TISAtzeTka4yftcJFr93XRCRqIYit5hXn9c2rcXqHJZrD66XbEcD/oGFBmnw&#10;0VeoG4hAnr38A0pL5m2wXTxiVhe26yQTOQfMpirfZPPQgxM5FxQnuFeZwv+DZd82955I3tDjqqLE&#10;gMYiPYoxkis7kpoSLgJDve6r8rh+vJrV7eWHbZVkG1xYYvSDw/g4ojeWP0sQ3J1lT4EYe92DWYtL&#10;7+3QC+BIO0cWB6ETTkgg7fDVcnwdnqPNQGPnddIUVSKIjuXbvpYsMWTpyXoxX5zOKWFom1VnVZlr&#10;WsByH+18iJ+F1SRtGuqxJTI6bO5CxDzQde+SHjP2ViqV20IZMjT0bF4neMDm7BRE3GqHcgWzpgTU&#10;GrueRT8lbpXkKTrhJMxr5ckGsPNaBexpelW5HqbLPdGdZ2YS3kLcQOgn92ya+lXLiEOjpG7ookzf&#10;dJ00/mQ4iVuHMhqcN5oS0IJTogQSTbucWQSp/sYTtVEGiaWCpRpN1YpjO+aWqY5P9p3QWr7FGno7&#10;TRj+EXDTW/+CFHC6UK+fz+CRkPpisA/OqtksjWM+zOanNR78oaU9tIBhCNVQFH/aXsc8wlO9LrFf&#10;OplLmXhOTHakcWqyrrsJT2N5eM5ev/9Dq18AAAD//wMAUEsDBBQABgAIAAAAIQCIzkFN3gAAAAsB&#10;AAAPAAAAZHJzL2Rvd25yZXYueG1sTI/NTsMwEITvSLyDtUjcqNNGLWmIUyEkOCFBC7078eYH7HUU&#10;O2369iwnuM1oR7PfFLvZWXHCMfSeFCwXCQik2pueWgWfH893GYgQNRltPaGCCwbYlddXhc6NP9Me&#10;T4fYCi6hkGsFXYxDLmWoO3Q6LPyAxLfGj05HtmMrzajPXO6sXCXJRjrdE3/o9IBPHdbfh8kpIH/p&#10;q/T163064svb3lYNrbBR6vZmfnwAEXGOf2H4xWd0KJmp8hOZICz7bMNbooI0Xa5BcCLNMhYVi+39&#10;GmRZyP8byh8AAAD//wMAUEsBAi0AFAAGAAgAAAAhALaDOJL+AAAA4QEAABMAAAAAAAAAAAAAAAAA&#10;AAAAAFtDb250ZW50X1R5cGVzXS54bWxQSwECLQAUAAYACAAAACEAOP0h/9YAAACUAQAACwAAAAAA&#10;AAAAAAAAAAAvAQAAX3JlbHMvLnJlbHNQSwECLQAUAAYACAAAACEAmZ7Pa3QCAADPBAAADgAAAAAA&#10;AAAAAAAAAAAuAgAAZHJzL2Uyb0RvYy54bWxQSwECLQAUAAYACAAAACEAiM5BTd4AAAALAQAADwAA&#10;AAAAAAAAAAAAAADOBAAAZHJzL2Rvd25yZXYueG1sUEsFBgAAAAAEAAQA8wAAANkFAAAAAA==&#10;" filled="f">
                <v:stroke opacity="0"/>
                <v:textbox>
                  <w:txbxContent>
                    <w:p w14:paraId="635E8EF1" w14:textId="77777777" w:rsidR="006542F1" w:rsidRPr="00FC29D9" w:rsidRDefault="006542F1" w:rsidP="002014BE">
                      <w:pPr>
                        <w:spacing w:after="0" w:line="240" w:lineRule="auto"/>
                        <w:jc w:val="center"/>
                        <w:rPr>
                          <w:color w:val="FFFFFF" w:themeColor="background1"/>
                          <w:sz w:val="20"/>
                          <w:szCs w:val="20"/>
                          <w:lang w:val="en-US"/>
                        </w:rPr>
                      </w:pPr>
                      <w:r w:rsidRPr="00FC29D9">
                        <w:rPr>
                          <w:b/>
                          <w:bCs/>
                          <w:color w:val="FFFFFF" w:themeColor="background1"/>
                          <w:sz w:val="20"/>
                          <w:szCs w:val="20"/>
                          <w:lang w:val="en-US"/>
                        </w:rPr>
                        <w:t>Positive features</w:t>
                      </w:r>
                    </w:p>
                  </w:txbxContent>
                </v:textbox>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280" behindDoc="0" locked="0" layoutInCell="1" allowOverlap="1" wp14:anchorId="635E8C49" wp14:editId="05D5E53F">
                <wp:simplePos x="0" y="0"/>
                <wp:positionH relativeFrom="column">
                  <wp:posOffset>1181735</wp:posOffset>
                </wp:positionH>
                <wp:positionV relativeFrom="paragraph">
                  <wp:posOffset>3081020</wp:posOffset>
                </wp:positionV>
                <wp:extent cx="1285875" cy="419100"/>
                <wp:effectExtent l="0" t="0" r="0" b="0"/>
                <wp:wrapNone/>
                <wp:docPr id="86" name="Text Box 2" descr="P1032TB43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419100"/>
                        </a:xfrm>
                        <a:prstGeom prst="rect">
                          <a:avLst/>
                        </a:prstGeom>
                        <a:noFill/>
                        <a:ln w="9525" cap="flat" cmpd="sng" algn="ctr">
                          <a:solidFill>
                            <a:prstClr val="black">
                              <a:alpha val="0"/>
                            </a:prstClr>
                          </a:solidFill>
                          <a:prstDash val="solid"/>
                          <a:miter lim="800000"/>
                          <a:headEnd type="none" w="med" len="med"/>
                          <a:tailEnd type="none" w="med" len="med"/>
                        </a:ln>
                      </wps:spPr>
                      <wps:txbx>
                        <w:txbxContent>
                          <w:p w14:paraId="635E8EF2" w14:textId="77777777" w:rsidR="006542F1" w:rsidRPr="00FC29D9" w:rsidRDefault="006542F1" w:rsidP="002014BE">
                            <w:pPr>
                              <w:spacing w:after="0" w:line="240" w:lineRule="auto"/>
                              <w:jc w:val="center"/>
                              <w:rPr>
                                <w:color w:val="FFFFFF" w:themeColor="background1"/>
                                <w:sz w:val="20"/>
                                <w:szCs w:val="20"/>
                                <w:lang w:val="en-US"/>
                              </w:rPr>
                            </w:pPr>
                            <w:r>
                              <w:rPr>
                                <w:b/>
                                <w:bCs/>
                                <w:color w:val="FFFFFF" w:themeColor="background1"/>
                                <w:sz w:val="20"/>
                                <w:szCs w:val="20"/>
                                <w:lang w:val="en-US"/>
                              </w:rPr>
                              <w:t>Negative</w:t>
                            </w:r>
                            <w:r w:rsidRPr="00FC29D9">
                              <w:rPr>
                                <w:b/>
                                <w:bCs/>
                                <w:color w:val="FFFFFF" w:themeColor="background1"/>
                                <w:sz w:val="20"/>
                                <w:szCs w:val="20"/>
                                <w:lang w:val="en-US"/>
                              </w:rPr>
                              <w:t xml:space="preserve"> features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49" id="_x0000_s1270" type="#_x0000_t202" alt="P1032TB43bA#y1" style="position:absolute;left:0;text-align:left;margin-left:93.05pt;margin-top:242.6pt;width:101.25pt;height:33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KQcwIAAM4EAAAOAAAAZHJzL2Uyb0RvYy54bWysVNtu2zAMfR+wfxC059WXJm0a1Cl6WYcB&#10;3Vag3QfQkhwL1W2SGjv9+lFy0gXdyzDMD4IkkkeHh6TPL0atyEb4IK1paHVUUiIMs1yadUN/PN5+&#10;XFASIhgOyhrR0K0I9GL1/t354Jaitr1VXHiCICYsB9fQPka3LIrAeqEhHFknDBo76zVEPPp1wT0M&#10;iK5VUZflSTFYz523TISAtzeTka4yftcJFr93XRCRqIYit5hXn9c2rcXqHJZrD66XbEcD/oGFBmnw&#10;0VeoG4hAnr38A0pL5m2wXTxiVhe26yQTOQfMpirfZPPQgxM5FxQnuFeZwv+DZd82955I3tDFCSUG&#10;NNboUYyRXNmR1JRwERjKdV+Vx/Xj1ey4vfywrZJqgwtLDH5wGB5H9MbqZwWCu7PsKRBjr3swa3Hp&#10;vR16ARxZ58jiIHTCCQmkHb5ajq/Dc7QZaOy8TpKiSATRsXrb14olhiw9WS/mi9M5JQxts+qsKnNJ&#10;C1juo50P8bOwmqRNQz12REaHzV2ImAe67l3SY8beSqVyVyhDhoaezesED9ibnYKIW+1QrWDWlIBa&#10;Y9Oz6KfErZI8RSechHmtPNkANl6rgD1NryrXw3S5J7rzzEzCW4gbCP3knk1Tu2oZcWaU1Fi0Mn3T&#10;ddL4k+Ekbh3KaHDcaEpAC06JEkg07XJmEaT6G0/URhkklgqWajRVK47tmDumOj7dd0Jr+RZr6O00&#10;YPhDwE1v/QtSwOFCvX4+g0dC6ovBPjirZrM0jfkwm5/WePCHlvbQAoYhVENR/Gl7HfMET/W6xH7p&#10;ZC5l4jkx2ZHGocm67gY8TeXhOXv9/g2tfgEAAP//AwBQSwMEFAAGAAgAAAAhAFw/TuTeAAAACwEA&#10;AA8AAABkcnMvZG93bnJldi54bWxMj8tOwzAQRfdI/IM1SOyok5REVohTISRYIUEL7J148gB7HMVO&#10;m/49ZkWXV3N075lqt1rDjjj70ZGEdJMAQ2qdHqmX8PnxfCeA+aBIK+MIJZzRw66+vqpUqd2J9ng8&#10;hJ7FEvKlkjCEMJWc+3ZAq/zGTUjx1rnZqhDj3HM9q1Mst4ZnSVJwq0aKC4Oa8GnA9uewWAnkzmOz&#10;ff1+X77w5W1vmo4y7KS8vVkfH4AFXMM/DH/6UR3q6NS4hbRnJmZRpBGVcC/yDFgktkIUwBoJeZ5m&#10;wOuKX/5Q/wIAAP//AwBQSwECLQAUAAYACAAAACEAtoM4kv4AAADhAQAAEwAAAAAAAAAAAAAAAAAA&#10;AAAAW0NvbnRlbnRfVHlwZXNdLnhtbFBLAQItABQABgAIAAAAIQA4/SH/1gAAAJQBAAALAAAAAAAA&#10;AAAAAAAAAC8BAABfcmVscy8ucmVsc1BLAQItABQABgAIAAAAIQAStqKQcwIAAM4EAAAOAAAAAAAA&#10;AAAAAAAAAC4CAABkcnMvZTJvRG9jLnhtbFBLAQItABQABgAIAAAAIQBcP07k3gAAAAsBAAAPAAAA&#10;AAAAAAAAAAAAAM0EAABkcnMvZG93bnJldi54bWxQSwUGAAAAAAQABADzAAAA2AUAAAAA&#10;" filled="f">
                <v:stroke opacity="0"/>
                <v:textbox>
                  <w:txbxContent>
                    <w:p w14:paraId="635E8EF2" w14:textId="77777777" w:rsidR="006542F1" w:rsidRPr="00FC29D9" w:rsidRDefault="006542F1" w:rsidP="002014BE">
                      <w:pPr>
                        <w:spacing w:after="0" w:line="240" w:lineRule="auto"/>
                        <w:jc w:val="center"/>
                        <w:rPr>
                          <w:color w:val="FFFFFF" w:themeColor="background1"/>
                          <w:sz w:val="20"/>
                          <w:szCs w:val="20"/>
                          <w:lang w:val="en-US"/>
                        </w:rPr>
                      </w:pPr>
                      <w:r>
                        <w:rPr>
                          <w:b/>
                          <w:bCs/>
                          <w:color w:val="FFFFFF" w:themeColor="background1"/>
                          <w:sz w:val="20"/>
                          <w:szCs w:val="20"/>
                          <w:lang w:val="en-US"/>
                        </w:rPr>
                        <w:t>Negative</w:t>
                      </w:r>
                      <w:r w:rsidRPr="00FC29D9">
                        <w:rPr>
                          <w:b/>
                          <w:bCs/>
                          <w:color w:val="FFFFFF" w:themeColor="background1"/>
                          <w:sz w:val="20"/>
                          <w:szCs w:val="20"/>
                          <w:lang w:val="en-US"/>
                        </w:rPr>
                        <w:t xml:space="preserve"> features</w:t>
                      </w:r>
                    </w:p>
                  </w:txbxContent>
                </v:textbox>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278" behindDoc="0" locked="0" layoutInCell="1" allowOverlap="1" wp14:anchorId="635E8C4B" wp14:editId="14D22E09">
                <wp:simplePos x="0" y="0"/>
                <wp:positionH relativeFrom="column">
                  <wp:posOffset>3214053</wp:posOffset>
                </wp:positionH>
                <wp:positionV relativeFrom="paragraph">
                  <wp:posOffset>2642552</wp:posOffset>
                </wp:positionV>
                <wp:extent cx="247650" cy="371475"/>
                <wp:effectExtent l="52387" t="42863" r="0" b="109537"/>
                <wp:wrapNone/>
                <wp:docPr id="87" name="Down Arrow 87" descr="P1032#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5400000">
                          <a:off x="0" y="0"/>
                          <a:ext cx="247650" cy="371475"/>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7E56AF0" id="Down Arrow 87" o:spid="_x0000_s1026" type="#_x0000_t67" alt="P1032#y1" style="position:absolute;margin-left:253.1pt;margin-top:208.05pt;width:19.5pt;height:29.25pt;rotation:90;z-index:25165827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2tKdAIAADwFAAAOAAAAZHJzL2Uyb0RvYy54bWysVN9P2zAQfp+0/8Hynkea0lJWkaIKxDQJ&#10;QQVMPBvHppFsn3d2m3Z//c5OGhBDQpqWh8jn+/3ddz4731nDtgpDA67i5dGIM+Uk1I17rvjPh6uv&#10;p5yFKFwtDDhV8b0K/Hzx+dNZ6+dqDGswtUJGQVyYt77i6xj9vCiCXCsrwhF45UipAa2IJOJzUaNo&#10;Kbo1xXg0OilawNojSBUC3V52Sr7I8bVWMt5qHVRkpuJUW8x/zP+n9C8WZ2L+jMKvG9mXIf6hCisa&#10;R0mHUJciCrbB5q9QtpEIAXQ8kmAL0LqRKvdA3ZSjN93cr4VXuRcCJ/gBpvD/wsqb7QpZU1f8dMaZ&#10;E5ZmdAmtY0tEaFm6rFWQhNiqHB2Pv+zLBFnrw5w87/0KeynQMfW/02gZAuE8nYzSl1GhPtkug74f&#10;QFe7yCRdjiezkymNRpLqeFZOZtOUoehCpZAeQ/yuwLJ0qHhN1eXicmSxvQ6xsz/YkXOqr6son+Le&#10;qBTJuDulqVnKWmbvTDN1YZBtBRFESKlczB1S/myd3HRjzOB4/LFjb59cVabg4Dz+2HnwyJnBxcHZ&#10;Ng7wvQBmKFl39gcEur4TBE9Q72nOeTCEdfDyqiE0r0WIK4HEeLqkLY639NMG2opDf+JsDfj7vftk&#10;T0QkLWctbVDFw6+NQMWZ+eGIot/KySStXBYm09mYBHyteXqtcRt7ATSDMleXj8k+msNRI9hHWvZl&#10;ykoq4STlrriMeBAuYrfZ9FxItVxmM1ozL+K1u/fyMPVElIfdo0DfUyoSF2/gsG1i/oZUnW2ah4Pl&#10;JoJuMuNecO3xphXNxO2fk/QGvJaz1cujt/gDAAD//wMAUEsDBBQABgAIAAAAIQBMHIvD3gAAAAsB&#10;AAAPAAAAZHJzL2Rvd25yZXYueG1sTI/BTsMwEETvSPyDtUjcqJOSRDTEqSqk3iokWi7c3NjEAXsd&#10;2W5r+HqWE9xmd0czb7t1dpaddYiTRwHlogCmcfBqwlHA62F79wAsJolKWo9awJeOsO6vrzrZKn/B&#10;F33ep5FRCMZWCjApzS3ncTDaybjws0a6vfvgZKIxjFwFeaFwZ/myKBru5ITUYOSsn4wePvcnRyX5&#10;w+SN3ebmPszPu3J3KMPbtxC3N3nzCCzpnP7M8ItP6NAT09GfUEVmBVSrpiIriWW9AkaOuq5IHGnT&#10;kOB9x///0P8AAAD//wMAUEsBAi0AFAAGAAgAAAAhALaDOJL+AAAA4QEAABMAAAAAAAAAAAAAAAAA&#10;AAAAAFtDb250ZW50X1R5cGVzXS54bWxQSwECLQAUAAYACAAAACEAOP0h/9YAAACUAQAACwAAAAAA&#10;AAAAAAAAAAAvAQAAX3JlbHMvLnJlbHNQSwECLQAUAAYACAAAACEAyd9rSnQCAAA8BQAADgAAAAAA&#10;AAAAAAAAAAAuAgAAZHJzL2Uyb0RvYy54bWxQSwECLQAUAAYACAAAACEATByLw94AAAALAQAADwAA&#10;AAAAAAAAAAAAAADOBAAAZHJzL2Rvd25yZXYueG1sUEsFBgAAAAAEAAQA8wAAANkFAAAAAA==&#10;" adj="14400" fillcolor="#254163 [1636]" strokecolor="#4579b8 [3044]">
                <v:fill color2="#4477b6 [3012]" rotate="t" angle="180" colors="0 #2c5d98;52429f #3c7bc7;1 #3a7ccb" focus="100%" type="gradient">
                  <o:fill v:ext="view" type="gradientUnscaled"/>
                </v:fill>
                <v:shadow on="t" color="black" opacity="22937f" origin=",.5" offset="0,.63889mm"/>
              </v:shape>
            </w:pict>
          </mc:Fallback>
        </mc:AlternateContent>
      </w:r>
      <w:r w:rsidRPr="008532FB">
        <w:rPr>
          <w:noProof/>
          <w:lang w:eastAsia="en-GB"/>
        </w:rPr>
        <mc:AlternateContent>
          <mc:Choice Requires="wps">
            <w:drawing>
              <wp:anchor distT="0" distB="0" distL="114300" distR="114300" simplePos="0" relativeHeight="251658270" behindDoc="0" locked="0" layoutInCell="1" allowOverlap="1" wp14:anchorId="635E8C4D" wp14:editId="7C31E6EA">
                <wp:simplePos x="0" y="0"/>
                <wp:positionH relativeFrom="column">
                  <wp:posOffset>3437890</wp:posOffset>
                </wp:positionH>
                <wp:positionV relativeFrom="paragraph">
                  <wp:posOffset>2933700</wp:posOffset>
                </wp:positionV>
                <wp:extent cx="486410" cy="504825"/>
                <wp:effectExtent l="57150" t="19050" r="66040" b="85725"/>
                <wp:wrapNone/>
                <wp:docPr id="88" name="Oval 88" descr="P1032TB33#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F3" w14:textId="77777777" w:rsidR="006542F1" w:rsidRPr="005006B4" w:rsidRDefault="006542F1" w:rsidP="002014BE">
                            <w:pPr>
                              <w:jc w:val="center"/>
                              <w:rPr>
                                <w:rFonts w:ascii="Grandma's Television" w:hAnsi="Grandma's Television"/>
                                <w:b/>
                                <w:bCs/>
                                <w:color w:val="FF0000"/>
                                <w:sz w:val="32"/>
                                <w:szCs w:val="32"/>
                              </w:rPr>
                            </w:pPr>
                            <w:r w:rsidRPr="005006B4">
                              <w:rPr>
                                <w:rFonts w:ascii="Grandma's Television" w:hAnsi="Grandma's Television"/>
                                <w:b/>
                                <w:bCs/>
                                <w:color w:val="FF0000"/>
                                <w:sz w:val="32"/>
                                <w:szCs w:val="32"/>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C4D" id="Oval 88" o:spid="_x0000_s1271" alt="P1032TB33#y1" style="position:absolute;left:0;text-align:left;margin-left:270.7pt;margin-top:231pt;width:38.3pt;height:39.75pt;z-index:25165827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N5bzQIAAJYGAAAOAAAAZHJzL2Uyb0RvYy54bWy0VUtv2zAMvg/YfxC082o7jy4L6hRZiw4D&#10;ijZYO/SsyFIsQJY0SYmT/fqSspOmj12GtQdXpEjq48dHzs63jSYb4YOypqTFSU6JMNxWyqxK+uv+&#10;6vOEkhCZqZi2RpR0JwI9n338cNa6qRjY2upKeAJBTJi2rqR1jG6aZYHXomHhxDph4FJa37AIol9l&#10;lWctRG90Nsjz06y1vnLechECaC+7SzpL8aUUPN5KGUQkuqSALaavT98lfrPZGZuuPHO14j0M9g8o&#10;GqYMPHoIdckiI2uvXoVqFPc2WBlPuG0yK6XiIuUA2RT5i2zuauZEygXICe5AU/h/YfnNZuGJqko6&#10;gUoZ1kCNbjdMExQrEThwtSjy4eD+23D4aVcgYa0LU/C7cwvfSwGOmP1W+gb/Q15km0jeHUgW20g4&#10;KEeT01EBpeBwNc5Hk8EYY2ZPzs6H+F3YhuChpEJr5QLSwKZscx1iZ723QnWwWlVXSuskYOuIC+0J&#10;pFFSHRNmiH9klWEKHeh0ijst0Febn0ICGwn7X4Khul4LaKvugb6HAsNOe6bS6+alimlXs+dKRLaH&#10;nHhIIPAVCRkd8BSJAKjHaom5dS0MMwZM7hsZIvUu6C1S9x/8B73/M3IY58IAQWgflYkd/HEOf91k&#10;vGuiB4QpWWviAWyjjPVvAcZqovW74pIdFCjGUXPgMW6X2zQrxXCyH4SlrXYwQd52qyU4fqWgb69Z&#10;iAvmYZdAgWA/xlv4SG3bktr+RElt/Z+39GgPIw63lLSwm0oafq+ZF5ToHwaG/2sxGuEyS8Jo/GUA&#10;gj++WR7fmHVzYWESCtjEjqcj2ke9P0pvmwdYo3N8Fa6Y4fB2SXn0e+Eidg0Hi5iL+TyZwQJzLF6b&#10;O8cxOJYFh/J++8C864c3wtTf2P0eezXAnS16GjtfRytVmm7kuuO1rwEsvzQa/aLG7XosJ6unn5PZ&#10;IwAAAP//AwBQSwMEFAAGAAgAAAAhABB9v5/iAAAACwEAAA8AAABkcnMvZG93bnJldi54bWxMj1FL&#10;wzAUhd8F/0O4gm8u7Wi7UZsOEUQG4ubc2GvaxLSsuSlNtlZ/vVdf9O0ezse55xSryXbsogffOhQQ&#10;zyJgGmunWjQC9u9Pd0tgPkhUsnOoBXxqD6vy+qqQuXIjvunLLhhGIehzKaAJoc8593WjrfQz12sk&#10;78MNVgaSg+FqkCOF247PoyjjVrZIHxrZ68dG16fd2QpYm/H1sDlVL7FZLzZx+vW82O6PQtzeTA/3&#10;wIKewh8MP/WpOpTUqXJnVJ51AtIkTggVkGRzGkVEFi/pqH6tFHhZ8P8bym8AAAD//wMAUEsBAi0A&#10;FAAGAAgAAAAhALaDOJL+AAAA4QEAABMAAAAAAAAAAAAAAAAAAAAAAFtDb250ZW50X1R5cGVzXS54&#10;bWxQSwECLQAUAAYACAAAACEAOP0h/9YAAACUAQAACwAAAAAAAAAAAAAAAAAvAQAAX3JlbHMvLnJl&#10;bHNQSwECLQAUAAYACAAAACEAWsjeW80CAACWBgAADgAAAAAAAAAAAAAAAAAuAgAAZHJzL2Uyb0Rv&#10;Yy54bWxQSwECLQAUAAYACAAAACEAEH2/n+IAAAALAQAADwAAAAAAAAAAAAAAAAAnBQAAZHJzL2Rv&#10;d25yZXYueG1sUEsFBgAAAAAEAAQA8wAAADYGAAAAAA==&#10;" fillcolor="white [3201]" stroked="f">
                <v:shadow on="t" color="black" opacity="22937f" origin=",.5" offset="0,.63889mm"/>
                <v:textbox>
                  <w:txbxContent>
                    <w:p w14:paraId="635E8EF3" w14:textId="77777777" w:rsidR="006542F1" w:rsidRPr="005006B4" w:rsidRDefault="006542F1" w:rsidP="002014BE">
                      <w:pPr>
                        <w:jc w:val="center"/>
                        <w:rPr>
                          <w:rFonts w:ascii="Grandma's Television" w:hAnsi="Grandma's Television"/>
                          <w:b/>
                          <w:bCs/>
                          <w:color w:val="FF0000"/>
                          <w:sz w:val="32"/>
                          <w:szCs w:val="32"/>
                        </w:rPr>
                      </w:pPr>
                      <w:r w:rsidRPr="005006B4">
                        <w:rPr>
                          <w:rFonts w:ascii="Grandma's Television" w:hAnsi="Grandma's Television"/>
                          <w:b/>
                          <w:bCs/>
                          <w:color w:val="FF0000"/>
                          <w:sz w:val="32"/>
                          <w:szCs w:val="32"/>
                        </w:rPr>
                        <w:t>5</w:t>
                      </w:r>
                    </w:p>
                  </w:txbxContent>
                </v:textbox>
              </v:oval>
            </w:pict>
          </mc:Fallback>
        </mc:AlternateContent>
      </w:r>
      <w:r w:rsidRPr="008532FB">
        <w:rPr>
          <w:noProof/>
          <w:lang w:eastAsia="en-GB"/>
        </w:rPr>
        <mc:AlternateContent>
          <mc:Choice Requires="wps">
            <w:drawing>
              <wp:anchor distT="0" distB="0" distL="114300" distR="114300" simplePos="0" relativeHeight="251658271" behindDoc="0" locked="0" layoutInCell="1" allowOverlap="1" wp14:anchorId="635E8C4F" wp14:editId="19A0D03C">
                <wp:simplePos x="0" y="0"/>
                <wp:positionH relativeFrom="column">
                  <wp:posOffset>3172460</wp:posOffset>
                </wp:positionH>
                <wp:positionV relativeFrom="paragraph">
                  <wp:posOffset>3609975</wp:posOffset>
                </wp:positionV>
                <wp:extent cx="486410" cy="504825"/>
                <wp:effectExtent l="57150" t="19050" r="66040" b="85725"/>
                <wp:wrapNone/>
                <wp:docPr id="89" name="Oval 89" descr="P1032TB34#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F4" w14:textId="77777777" w:rsidR="006542F1" w:rsidRPr="005006B4" w:rsidRDefault="006542F1" w:rsidP="002014BE">
                            <w:pPr>
                              <w:jc w:val="center"/>
                              <w:rPr>
                                <w:rFonts w:ascii="Grandma's Television" w:hAnsi="Grandma's Television"/>
                                <w:b/>
                                <w:bCs/>
                                <w:color w:val="CE247D"/>
                                <w:sz w:val="36"/>
                                <w:szCs w:val="36"/>
                              </w:rPr>
                            </w:pPr>
                            <w:r w:rsidRPr="005006B4">
                              <w:rPr>
                                <w:rFonts w:ascii="Grandma's Television" w:hAnsi="Grandma's Television"/>
                                <w:b/>
                                <w:bCs/>
                                <w:color w:val="CE247D"/>
                                <w:sz w:val="32"/>
                                <w:szCs w:val="32"/>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C4F" id="Oval 89" o:spid="_x0000_s1272" alt="P1032TB34#y1" style="position:absolute;left:0;text-align:left;margin-left:249.8pt;margin-top:284.25pt;width:38.3pt;height:39.75pt;z-index:25165827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0KgzQIAAJYGAAAOAAAAZHJzL2Uyb0RvYy54bWy0VUtv2zAMvg/YfxC082o7Tbo0qFNkLToM&#10;KNpgzdCzIkuxAFnSJOW1Xz9Sdtz0scuw9uCKFEl9/PjIxeWu0WQjfFDWlLQ4ySkRhttKmVVJfy5u&#10;Po8pCZGZimlrREn3ItDL6ccPF1s3EQNbW10JTyCICZOtK2kdo5tkWeC1aFg4sU4YuJTWNyyC6FdZ&#10;5dkWojc6G+T5Wba1vnLechECaK/bSzpN8aUUPN5LGUQkuqSALaavT98lfrPpBZusPHO14h0M9g8o&#10;GqYMPNqHumaRkbVXr0I1insbrIwn3DaZlVJxkXKAbIr8RTYPNXMi5QLkBNfTFP5fWH63mXuiqpKO&#10;zykxrIEa3W+YJihWInDgal7kp4PF19Php32BhG1dmIDfg5v7TgpwxOx30jf4H/Iiu0TyvidZ7CLh&#10;oByOz4YFlILD1SgfjgcjjJk9OTsf4jdhG4KHkgqtlQtIA5uwzW2IrfXBCtXBalXdKK2TgK0jrrQn&#10;kEZJdUyYIf6RVYYptKDTKe61QF9tfggJbCTsfwmG6notoK3aB7oeCgw77ZlKr5uXKqZdzZ4rEdkB&#10;cuIhgcBXJGTU4ykSAVCP1RJza1sYZgyYPDQyROpc0Fuk7u/9B53/M3IY58IAQWgflYkt/FEOf+1k&#10;vGuiPcKUrDWxB9soY/1bgLGaaP2uuGQLBYpx1Bx4jLvlLs1KcXp+GISlrfYwQd62qyU4fqOgb29Z&#10;iHPmYZdAgWA/xnv4SG23JbXdiZLa+t9v6dEeRhxuKdnCbipp+LVmXlCivxsY/vNiOMRlloTh6MsA&#10;BH98szy+MevmysIkFLCJHU9HtI/6cJTeNo+wRmf4Klwxw+HtkvLoD8JVbBsOFjEXs1kygwXmWLw1&#10;D45jcCwLDuVi98i864Y3wtTf2cMeezXArS16GjtbRytVmm7kuuW1qwEsvzQa3aLG7XosJ6unn5Pp&#10;HwAAAP//AwBQSwMEFAAGAAgAAAAhADqIwoDjAAAACwEAAA8AAABkcnMvZG93bnJldi54bWxMj1FL&#10;wzAUhd8F/0O4gm8u7VjTrvZ2iCAyEKdz4mvaxrSsuSlNtlZ/vfFJHy/n45zvFpvZ9OysRtdZQogX&#10;ETBFtW060giHt4ebDJjzkhrZW1IIX8rBpry8KGTe2Ile1XnvNQsl5HKJ0Ho/5Jy7ulVGuoUdFIXs&#10;045G+nCOmjejnEK56fkyigQ3sqOw0MpB3beqPu5PBmGrp+f33bF6ivU23cXJ92P6cvhAvL6a726B&#10;eTX7Pxh+9YM6lMGpsidqHOsRVuu1CChCIrIEWCCSVCyBVQhilUXAy4L//6H8AQAA//8DAFBLAQIt&#10;ABQABgAIAAAAIQC2gziS/gAAAOEBAAATAAAAAAAAAAAAAAAAAAAAAABbQ29udGVudF9UeXBlc10u&#10;eG1sUEsBAi0AFAAGAAgAAAAhADj9If/WAAAAlAEAAAsAAAAAAAAAAAAAAAAALwEAAF9yZWxzLy5y&#10;ZWxzUEsBAi0AFAAGAAgAAAAhAK/bQqDNAgAAlgYAAA4AAAAAAAAAAAAAAAAALgIAAGRycy9lMm9E&#10;b2MueG1sUEsBAi0AFAAGAAgAAAAhADqIwoDjAAAACwEAAA8AAAAAAAAAAAAAAAAAJwUAAGRycy9k&#10;b3ducmV2LnhtbFBLBQYAAAAABAAEAPMAAAA3BgAAAAA=&#10;" fillcolor="white [3201]" stroked="f">
                <v:shadow on="t" color="black" opacity="22937f" origin=",.5" offset="0,.63889mm"/>
                <v:textbox>
                  <w:txbxContent>
                    <w:p w14:paraId="635E8EF4" w14:textId="77777777" w:rsidR="006542F1" w:rsidRPr="005006B4" w:rsidRDefault="006542F1" w:rsidP="002014BE">
                      <w:pPr>
                        <w:jc w:val="center"/>
                        <w:rPr>
                          <w:rFonts w:ascii="Grandma's Television" w:hAnsi="Grandma's Television"/>
                          <w:b/>
                          <w:bCs/>
                          <w:color w:val="CE247D"/>
                          <w:sz w:val="36"/>
                          <w:szCs w:val="36"/>
                        </w:rPr>
                      </w:pPr>
                      <w:r w:rsidRPr="005006B4">
                        <w:rPr>
                          <w:rFonts w:ascii="Grandma's Television" w:hAnsi="Grandma's Television"/>
                          <w:b/>
                          <w:bCs/>
                          <w:color w:val="CE247D"/>
                          <w:sz w:val="32"/>
                          <w:szCs w:val="32"/>
                        </w:rPr>
                        <w:t>6</w:t>
                      </w:r>
                    </w:p>
                  </w:txbxContent>
                </v:textbox>
              </v:oval>
            </w:pict>
          </mc:Fallback>
        </mc:AlternateContent>
      </w:r>
      <w:r w:rsidRPr="008532FB">
        <w:rPr>
          <w:noProof/>
          <w:lang w:eastAsia="en-GB"/>
        </w:rPr>
        <mc:AlternateContent>
          <mc:Choice Requires="wps">
            <w:drawing>
              <wp:anchor distT="0" distB="0" distL="114300" distR="114300" simplePos="0" relativeHeight="251658273" behindDoc="0" locked="0" layoutInCell="1" allowOverlap="1" wp14:anchorId="635E8C51" wp14:editId="34682003">
                <wp:simplePos x="0" y="0"/>
                <wp:positionH relativeFrom="column">
                  <wp:posOffset>2105025</wp:posOffset>
                </wp:positionH>
                <wp:positionV relativeFrom="paragraph">
                  <wp:posOffset>4457700</wp:posOffset>
                </wp:positionV>
                <wp:extent cx="486410" cy="504825"/>
                <wp:effectExtent l="57150" t="19050" r="66040" b="85725"/>
                <wp:wrapNone/>
                <wp:docPr id="90" name="Oval 90" descr="P1032TB3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F5" w14:textId="77777777" w:rsidR="006542F1" w:rsidRPr="005006B4" w:rsidRDefault="006542F1" w:rsidP="002014BE">
                            <w:pPr>
                              <w:jc w:val="center"/>
                              <w:rPr>
                                <w:rFonts w:ascii="Grandma's Television" w:hAnsi="Grandma's Television"/>
                                <w:b/>
                                <w:bCs/>
                                <w:color w:val="7030A0"/>
                                <w:sz w:val="36"/>
                                <w:szCs w:val="36"/>
                              </w:rPr>
                            </w:pPr>
                            <w:r w:rsidRPr="005006B4">
                              <w:rPr>
                                <w:rFonts w:ascii="Grandma's Television" w:hAnsi="Grandma's Television"/>
                                <w:b/>
                                <w:bCs/>
                                <w:color w:val="7030A0"/>
                                <w:sz w:val="32"/>
                                <w:szCs w:val="32"/>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C51" id="Oval 90" o:spid="_x0000_s1273" alt="P1032TB36#y1" style="position:absolute;left:0;text-align:left;margin-left:165.75pt;margin-top:351pt;width:38.3pt;height:39.75pt;z-index:25165827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PtzywIAAJYGAAAOAAAAZHJzL2Uyb0RvYy54bWy0VU1v2zAMvQ/YfxC082o7Tbo2qFNkLToM&#10;KNpg7dCzIkuxAFnSJCVO9utHyo6bfuwyrDkoIkVSj08kfX6xbTTZCB+UNSUtjnJKhOG2UmZV0p8P&#10;159PKQmRmYppa0RJdyLQi9nHD+etm4qRra2uhCcQxIRp60pax+imWRZ4LRoWjqwTBg6l9Q2LIPpV&#10;VnnWQvRGZ6M8P8la6yvnLRchgPaqO6SzFF9KweOdlEFEoksK2GJafVqXuGazczZdeeZqxXsY7B9Q&#10;NEwZuHQIdcUiI2uvXoVqFPc2WBmPuG0yK6XiIuUA2RT5i2zua+ZEygXICW6gKfy/sPx2s/BEVSU9&#10;A3oMa+CN7jZMExQrEThwtSjy49HD1+OTT7sCCWtdmILfvVv4Xgqwxey30jf4D3mRbSJ5N5AstpFw&#10;UI5PT8YFBOdwNMnHp6MJxsyenJ0P8ZuwDcFNSYXWygWkgU3Z5ibEznpvhepgtaquldZJwNIRl9oT&#10;SKOkOibMEP/AKsMUOtBpF3daoK82P4QENhL2vwRDdb0WUFbdBX0NBYaV9kyl181LFdOuZs+ViGwP&#10;OfGQQOAtEjIa8BSJAHiP1RJz60oYegyY3BcyROpd0Fuk6h/8R73/M3IY58IAQWgflYkd/EkOv64z&#10;3jXRAWFK1po4gG2Usf4twPiaaP2uuGQHBR7joDhwG7fLbeqVYpz4Qd3SVjvoIG+70RIcv1ZQtzcs&#10;xAXzMEvggWA+xjtYpLZtSW2/o6S2/vdberSHFodTSlqYTSUNv9bMC0r0dwPNf1aMAQCJSRhPvoxA&#10;8Icny8MTs24uLXRCAZPY8bRF+6j3W+lt8whjdI63whEzHO4uKY9+L1zGruBgEHMxnyczGGCOxRtz&#10;7zgGx2fBpnzYPjLv+uaN0PW3dj/HXjVwZ4uexs7X0UqVuvuJ1/4NYPil1ugHNU7XQzlZPX1OZn8A&#10;AAD//wMAUEsDBBQABgAIAAAAIQC6Cuuq4gAAAAsBAAAPAAAAZHJzL2Rvd25yZXYueG1sTI9RS8Mw&#10;FIXfBf9DuIJvLsnmbKlNhwgiA3E6N/aaNte2rElKk63VX+/1SR/vOR/nnpOvJtuxMw6h9U6BnAlg&#10;6CpvWlcr2H083aTAQtTO6M47VPCFAVbF5UWuM+NH947nbawZhbiQaQVNjH3GeagatDrMfI+OvE8/&#10;WB3pHGpuBj1SuO34XIg7bnXr6EOje3xssDpuT1bBuh5f95tj+SLrdbKRy+/n5G13UOr6anq4BxZx&#10;in8w/Nan6lBQp9KfnAmsU7BYyCWhChIxp1FE3IpUAitJScniRc7/byh+AAAA//8DAFBLAQItABQA&#10;BgAIAAAAIQC2gziS/gAAAOEBAAATAAAAAAAAAAAAAAAAAAAAAABbQ29udGVudF9UeXBlc10ueG1s&#10;UEsBAi0AFAAGAAgAAAAhADj9If/WAAAAlAEAAAsAAAAAAAAAAAAAAAAALwEAAF9yZWxzLy5yZWxz&#10;UEsBAi0AFAAGAAgAAAAhAOso+3PLAgAAlgYAAA4AAAAAAAAAAAAAAAAALgIAAGRycy9lMm9Eb2Mu&#10;eG1sUEsBAi0AFAAGAAgAAAAhALoK66riAAAACwEAAA8AAAAAAAAAAAAAAAAAJQUAAGRycy9kb3du&#10;cmV2LnhtbFBLBQYAAAAABAAEAPMAAAA0BgAAAAA=&#10;" fillcolor="white [3201]" stroked="f">
                <v:shadow on="t" color="black" opacity="22937f" origin=",.5" offset="0,.63889mm"/>
                <v:textbox>
                  <w:txbxContent>
                    <w:p w14:paraId="635E8EF5" w14:textId="77777777" w:rsidR="006542F1" w:rsidRPr="005006B4" w:rsidRDefault="006542F1" w:rsidP="002014BE">
                      <w:pPr>
                        <w:jc w:val="center"/>
                        <w:rPr>
                          <w:rFonts w:ascii="Grandma's Television" w:hAnsi="Grandma's Television"/>
                          <w:b/>
                          <w:bCs/>
                          <w:color w:val="7030A0"/>
                          <w:sz w:val="36"/>
                          <w:szCs w:val="36"/>
                        </w:rPr>
                      </w:pPr>
                      <w:r w:rsidRPr="005006B4">
                        <w:rPr>
                          <w:rFonts w:ascii="Grandma's Television" w:hAnsi="Grandma's Television"/>
                          <w:b/>
                          <w:bCs/>
                          <w:color w:val="7030A0"/>
                          <w:sz w:val="32"/>
                          <w:szCs w:val="32"/>
                        </w:rPr>
                        <w:t>8</w:t>
                      </w:r>
                    </w:p>
                  </w:txbxContent>
                </v:textbox>
              </v:oval>
            </w:pict>
          </mc:Fallback>
        </mc:AlternateContent>
      </w:r>
      <w:r w:rsidRPr="008532FB">
        <w:rPr>
          <w:noProof/>
          <w:lang w:eastAsia="en-GB"/>
        </w:rPr>
        <mc:AlternateContent>
          <mc:Choice Requires="wps">
            <w:drawing>
              <wp:anchor distT="0" distB="0" distL="114300" distR="114300" simplePos="0" relativeHeight="251658268" behindDoc="0" locked="0" layoutInCell="1" allowOverlap="1" wp14:anchorId="635E8C53" wp14:editId="2BED668D">
                <wp:simplePos x="0" y="0"/>
                <wp:positionH relativeFrom="column">
                  <wp:posOffset>2725420</wp:posOffset>
                </wp:positionH>
                <wp:positionV relativeFrom="paragraph">
                  <wp:posOffset>4124325</wp:posOffset>
                </wp:positionV>
                <wp:extent cx="486410" cy="504825"/>
                <wp:effectExtent l="57150" t="19050" r="66040" b="85725"/>
                <wp:wrapNone/>
                <wp:docPr id="91" name="Oval 91" descr="P1032TB31#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F6" w14:textId="77777777" w:rsidR="006542F1" w:rsidRPr="005006B4" w:rsidRDefault="006542F1" w:rsidP="002014BE">
                            <w:pPr>
                              <w:jc w:val="center"/>
                              <w:rPr>
                                <w:rFonts w:ascii="Grandma's Television" w:hAnsi="Grandma's Television"/>
                                <w:b/>
                                <w:bCs/>
                                <w:color w:val="0070C0"/>
                                <w:sz w:val="36"/>
                                <w:szCs w:val="36"/>
                              </w:rPr>
                            </w:pPr>
                            <w:r w:rsidRPr="005006B4">
                              <w:rPr>
                                <w:rFonts w:ascii="Grandma's Television" w:hAnsi="Grandma's Television"/>
                                <w:b/>
                                <w:bCs/>
                                <w:color w:val="0070C0"/>
                                <w:sz w:val="32"/>
                                <w:szCs w:val="32"/>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C53" id="Oval 91" o:spid="_x0000_s1274" alt="P1032TB31#y1" style="position:absolute;left:0;text-align:left;margin-left:214.6pt;margin-top:324.75pt;width:38.3pt;height:39.75pt;z-index:2516582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2eIywIAAJYGAAAOAAAAZHJzL2Uyb0RvYy54bWy0Vd1P2zAQf5+0/8Hynkea0jKoSFEHYpqE&#10;oBpMPLuO3VhybM92m3R//e6cNJSPvUyDh+A7351/9/G7nl+0tSZb4YOypqD50YgSYbgtlVkX9OfD&#10;9edTSkJkpmTaGlHQnQj0Yv7xw3njZmJsK6tL4QkEMWHWuIJWMbpZlgVeiZqFI+uEgUtpfc0iiH6d&#10;lZ41EL3W2Xg0Oska60vnLRchgPaqu6TzFF9KweOdlEFEogsK2GL6+vRd4Tebn7PZ2jNXKd7DYP+A&#10;ombKwKNDqCsWGdl49SpUrbi3wcp4xG2dWSkVFykHyCYfvcjmvmJOpFygOMENZQr/Lyy/3S49UWVB&#10;z3JKDKuhR3dbpgmKpQgcarXMR8fjh6/H+addjgVrXJiB371b+l4KcMTsW+lr/A95kTYVeTcUWbSR&#10;cFBOTk8mObSCw9V0NDkdTzFm9uTsfIjfhK0JHgoqtFYuYBnYjG1vQuys91aoDlar8lppnQQcHXGp&#10;PYE0CqpjwgzxD6wyTKEDnU5xpwX6avNDSKhGwv6XYKiuNgLGqnugn6HAcNKeqfSmfqli2lXsuRKR&#10;7SGnOiQQ+IqEjAY8eSoA9GO9wty6EQaOQSX3gwyRehf0Fmn6B/9x7/+sOIxzYaBAaB+ViR386Qj+&#10;Oma8a6IDwpSsNXEAWytj/VuAsZto/a64ZAcFmnEwHHiM7apNXMknAxFWttwBg7ztVktw/FrB3N6w&#10;EJfMwy6BBsF+jHfwkdo2BbX9iZLK+t9v6dEeKA63lDSwmwoafm2YF5To7wbIf5ZPJrjMkjCZfhmD&#10;4A9vVoc3ZlNfWmACEBrQpSPaR70/Sm/rR1ijC3wVrpjh8HZBefR74TJ2AweLmIvFIpnBAnMs3ph7&#10;xzE4tgVJ+dA+Mu968kZg/a3d77FXBO5s0dPYxSZaqRK7sdZdXfsewPJL1OgXNW7XQzlZPf2czP8A&#10;AAD//wMAUEsDBBQABgAIAAAAIQAMZQN04wAAAAsBAAAPAAAAZHJzL2Rvd25yZXYueG1sTI9RS8Mw&#10;FIXfBf9DuIJvLmlZV1ubDhFEBuJ0TnxN22ta1iSlydbqr9/1SR8v9+Oc7xTr2fTshKPvnJUQLQQw&#10;tLVrOqsl7N8fb26B+aBso3pnUcI3eliXlxeFyhs32Tc87YJmFGJ9riS0IQw5575u0Si/cANa+n25&#10;0ahA56h5M6qJwk3PYyFW3KjOUkOrBnxosT7sjkbCRk8vH9tD9RzpTbqNkp+n9HX/KeX11Xx/Byzg&#10;HP5g+NUndSjJqXJH23jWS1jGWUyohNUyS4ARkYiExlQS0jgTwMuC/99QngEAAP//AwBQSwECLQAU&#10;AAYACAAAACEAtoM4kv4AAADhAQAAEwAAAAAAAAAAAAAAAAAAAAAAW0NvbnRlbnRfVHlwZXNdLnht&#10;bFBLAQItABQABgAIAAAAIQA4/SH/1gAAAJQBAAALAAAAAAAAAAAAAAAAAC8BAABfcmVscy8ucmVs&#10;c1BLAQItABQABgAIAAAAIQAeO2eIywIAAJYGAAAOAAAAAAAAAAAAAAAAAC4CAABkcnMvZTJvRG9j&#10;LnhtbFBLAQItABQABgAIAAAAIQAMZQN04wAAAAsBAAAPAAAAAAAAAAAAAAAAACUFAABkcnMvZG93&#10;bnJldi54bWxQSwUGAAAAAAQABADzAAAANQYAAAAA&#10;" fillcolor="white [3201]" stroked="f">
                <v:shadow on="t" color="black" opacity="22937f" origin=",.5" offset="0,.63889mm"/>
                <v:textbox>
                  <w:txbxContent>
                    <w:p w14:paraId="635E8EF6" w14:textId="77777777" w:rsidR="006542F1" w:rsidRPr="005006B4" w:rsidRDefault="006542F1" w:rsidP="002014BE">
                      <w:pPr>
                        <w:jc w:val="center"/>
                        <w:rPr>
                          <w:rFonts w:ascii="Grandma's Television" w:hAnsi="Grandma's Television"/>
                          <w:b/>
                          <w:bCs/>
                          <w:color w:val="0070C0"/>
                          <w:sz w:val="36"/>
                          <w:szCs w:val="36"/>
                        </w:rPr>
                      </w:pPr>
                      <w:r w:rsidRPr="005006B4">
                        <w:rPr>
                          <w:rFonts w:ascii="Grandma's Television" w:hAnsi="Grandma's Television"/>
                          <w:b/>
                          <w:bCs/>
                          <w:color w:val="0070C0"/>
                          <w:sz w:val="32"/>
                          <w:szCs w:val="32"/>
                        </w:rPr>
                        <w:t>7</w:t>
                      </w:r>
                    </w:p>
                  </w:txbxContent>
                </v:textbox>
              </v:oval>
            </w:pict>
          </mc:Fallback>
        </mc:AlternateContent>
      </w:r>
      <w:r w:rsidRPr="008532FB">
        <w:rPr>
          <w:noProof/>
          <w:lang w:eastAsia="en-GB"/>
        </w:rPr>
        <mc:AlternateContent>
          <mc:Choice Requires="wps">
            <w:drawing>
              <wp:anchor distT="0" distB="0" distL="114300" distR="114300" simplePos="0" relativeHeight="251658267" behindDoc="0" locked="0" layoutInCell="1" allowOverlap="1" wp14:anchorId="635E8C55" wp14:editId="70F6176B">
                <wp:simplePos x="0" y="0"/>
                <wp:positionH relativeFrom="column">
                  <wp:posOffset>2695575</wp:posOffset>
                </wp:positionH>
                <wp:positionV relativeFrom="paragraph">
                  <wp:posOffset>962025</wp:posOffset>
                </wp:positionV>
                <wp:extent cx="486410" cy="504825"/>
                <wp:effectExtent l="57150" t="19050" r="66040" b="85725"/>
                <wp:wrapNone/>
                <wp:docPr id="92" name="Oval 92" descr="P1032TB30#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F7" w14:textId="77777777" w:rsidR="006542F1" w:rsidRPr="005006B4" w:rsidRDefault="006542F1" w:rsidP="002014BE">
                            <w:pPr>
                              <w:jc w:val="center"/>
                              <w:rPr>
                                <w:rFonts w:ascii="Grandma's Television" w:hAnsi="Grandma's Television"/>
                                <w:b/>
                                <w:bCs/>
                                <w:color w:val="CE247D"/>
                                <w:sz w:val="36"/>
                                <w:szCs w:val="36"/>
                              </w:rPr>
                            </w:pPr>
                            <w:r w:rsidRPr="005006B4">
                              <w:rPr>
                                <w:rFonts w:ascii="Grandma's Television" w:hAnsi="Grandma's Television"/>
                                <w:b/>
                                <w:bCs/>
                                <w:color w:val="CE247D"/>
                                <w:sz w:val="32"/>
                                <w:szCs w:val="32"/>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C55" id="Oval 92" o:spid="_x0000_s1275" alt="P1032TB30#y1" style="position:absolute;left:0;text-align:left;margin-left:212.25pt;margin-top:75.75pt;width:38.3pt;height:39.75pt;z-index:25165826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G7UywIAAJYGAAAOAAAAZHJzL2Uyb0RvYy54bWy0VUtPGzEQvlfqf7Dcc9kHCYWIDUpBVJUQ&#10;RIWKs+O1s5a8tms7r/76zng3S3j0UhUOi2c8M/7mm0fOL7atJmvhg7KmosVRTokw3NbKLCv68+H6&#10;8yklITJTM22NqOhOBHox/fjhfOMmorSN1bXwBIKYMNm4ijYxukmWBd6IloUj64SBS2l9yyKIfpnV&#10;nm0gequzMs9Pso31tfOWixBAe9Vd0mmKL6Xg8U7KICLRFQVsMX19+i7wm03P2WTpmWsU72Gwf0DR&#10;MmXg0SHUFYuMrLx6FapV3NtgZTzits2slIqLlANkU+QvsrlvmBMpFyAnuIGm8P/C8tv13BNVV/Ss&#10;pMSwFmp0t2aaoFiLwIGreZEflw9fj/NPuwIJ27gwAb97N/e9FOCI2W+lb/E/5EW2ieTdQLLYRsJB&#10;OTo9GRVQCg5X43x0Wo4xZvbk7HyI34RtCR4qKrRWLiANbMLWNyF21nsrVAerVX2ttE4Cto641J5A&#10;GhXVMWGG+AdWGabQgU6nuNMCfbX5ISSwkbD/JRiqm5WAtuoe6HsoMOy0Zyq9al+qmHYNe65EZHvI&#10;iYcEAl+RkNGAp0gEQD2WC8yta2GYMWBy38gQqXdBb5G6f/Ave/9n5DDOhQGC0D4qEzv44xz+usl4&#10;10QHhClZa+IAtlXG+rcAYzXR+l1xyQ4KFOOgOfAYt4ttmpViVO4HYWHrHUyQt91qCY5fK+jbGxbi&#10;nHnYJVAg2I/xDj5S201FbX+ipLH+91t6tIcRh1tKNrCbKhp+rZgXlOjvBob/rBiNcJklYTT+UoLg&#10;D28Whzdm1V5amIQCNrHj6Yj2Ue+P0tv2EdboDF+FK2Y4vF1RHv1euIxdw8Ei5mI2S2awwByLN+be&#10;cQyOZcGhfNg+Mu/64Y0w9bd2v8deDXBni57GzlbRSpWmG7nueO1rAMsvjUa/qHG7HsrJ6unnZPoH&#10;AAD//wMAUEsDBBQABgAIAAAAIQAOAeEr4gAAAAsBAAAPAAAAZHJzL2Rvd25yZXYueG1sTI9RS8Mw&#10;EMffBb9DOME3l6SubtSmQwSRgTjdJr6m7ZmWNUlpsrX66Xc+6dsd/x//+12+mmzHTjiE1jsFciaA&#10;oat83TqjYL97ulkCC1G7WnfeoYJvDLAqLi9yndV+dO942kbDqMSFTCtoYuwzzkPVoNVh5nt0lH35&#10;wepI62B4PeiRym3HEyHuuNWtowuN7vGxweqwPVoFazO+fmwO5Ys068VGpj/Pi7f9p1LXV9PDPbCI&#10;U/yD4Vef1KEgp9IfXR1Yp2CezFNCKUglDUSkQkpgpYLkVgrgRc7//1CcAQAA//8DAFBLAQItABQA&#10;BgAIAAAAIQC2gziS/gAAAOEBAAATAAAAAAAAAAAAAAAAAAAAAABbQ29udGVudF9UeXBlc10ueG1s&#10;UEsBAi0AFAAGAAgAAAAhADj9If/WAAAAlAEAAAsAAAAAAAAAAAAAAAAALwEAAF9yZWxzLy5yZWxz&#10;UEsBAi0AFAAGAAgAAAAhAFnEbtTLAgAAlgYAAA4AAAAAAAAAAAAAAAAALgIAAGRycy9lMm9Eb2Mu&#10;eG1sUEsBAi0AFAAGAAgAAAAhAA4B4SviAAAACwEAAA8AAAAAAAAAAAAAAAAAJQUAAGRycy9kb3du&#10;cmV2LnhtbFBLBQYAAAAABAAEAPMAAAA0BgAAAAA=&#10;" fillcolor="white [3201]" stroked="f">
                <v:shadow on="t" color="black" opacity="22937f" origin=",.5" offset="0,.63889mm"/>
                <v:textbox>
                  <w:txbxContent>
                    <w:p w14:paraId="635E8EF7" w14:textId="77777777" w:rsidR="006542F1" w:rsidRPr="005006B4" w:rsidRDefault="006542F1" w:rsidP="002014BE">
                      <w:pPr>
                        <w:jc w:val="center"/>
                        <w:rPr>
                          <w:rFonts w:ascii="Grandma's Television" w:hAnsi="Grandma's Television"/>
                          <w:b/>
                          <w:bCs/>
                          <w:color w:val="CE247D"/>
                          <w:sz w:val="36"/>
                          <w:szCs w:val="36"/>
                        </w:rPr>
                      </w:pPr>
                      <w:r w:rsidRPr="005006B4">
                        <w:rPr>
                          <w:rFonts w:ascii="Grandma's Television" w:hAnsi="Grandma's Television"/>
                          <w:b/>
                          <w:bCs/>
                          <w:color w:val="CE247D"/>
                          <w:sz w:val="32"/>
                          <w:szCs w:val="32"/>
                        </w:rPr>
                        <w:t>2</w:t>
                      </w:r>
                    </w:p>
                  </w:txbxContent>
                </v:textbox>
              </v:oval>
            </w:pict>
          </mc:Fallback>
        </mc:AlternateContent>
      </w:r>
      <w:r w:rsidRPr="008532FB">
        <w:rPr>
          <w:noProof/>
          <w:lang w:eastAsia="en-GB"/>
        </w:rPr>
        <mc:AlternateContent>
          <mc:Choice Requires="wps">
            <w:drawing>
              <wp:anchor distT="0" distB="0" distL="114300" distR="114300" simplePos="0" relativeHeight="251658272" behindDoc="0" locked="0" layoutInCell="1" allowOverlap="1" wp14:anchorId="635E8C57" wp14:editId="15D40754">
                <wp:simplePos x="0" y="0"/>
                <wp:positionH relativeFrom="column">
                  <wp:posOffset>3173730</wp:posOffset>
                </wp:positionH>
                <wp:positionV relativeFrom="paragraph">
                  <wp:posOffset>1543050</wp:posOffset>
                </wp:positionV>
                <wp:extent cx="486410" cy="504825"/>
                <wp:effectExtent l="57150" t="19050" r="66040" b="85725"/>
                <wp:wrapNone/>
                <wp:docPr id="94" name="Oval 94" descr="P1032TB35#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F8" w14:textId="77777777" w:rsidR="006542F1" w:rsidRPr="005006B4" w:rsidRDefault="006542F1" w:rsidP="002014BE">
                            <w:pPr>
                              <w:jc w:val="center"/>
                              <w:rPr>
                                <w:rFonts w:ascii="Grandma's Television" w:hAnsi="Grandma's Television"/>
                                <w:b/>
                                <w:bCs/>
                                <w:color w:val="0070C0"/>
                                <w:sz w:val="36"/>
                                <w:szCs w:val="36"/>
                              </w:rPr>
                            </w:pPr>
                            <w:r w:rsidRPr="005006B4">
                              <w:rPr>
                                <w:rFonts w:ascii="Grandma's Television" w:hAnsi="Grandma's Television"/>
                                <w:b/>
                                <w:bCs/>
                                <w:color w:val="0070C0"/>
                                <w:sz w:val="32"/>
                                <w:szCs w:val="32"/>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C57" id="Oval 94" o:spid="_x0000_s1276" alt="P1032TB35#y1" style="position:absolute;left:0;text-align:left;margin-left:249.9pt;margin-top:121.5pt;width:38.3pt;height:39.75pt;z-index:251658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I6tzAIAAJYGAAAOAAAAZHJzL2Uyb0RvYy54bWy0VUtv2zAMvg/YfxC082o7dbo2qFNkLToM&#10;KNpg7dCzIkuxAFnSJOW1Xz9SttP0scuw9uCKFEl9/PjI+cW21WQtfFDWVLQ4yikRhttamWVFfz5c&#10;fz6lJERmaqatERXdiUAvph8/nG/cRIxsY3UtPIEgJkw2rqJNjG6SZYE3omXhyDph4FJa37IIol9m&#10;tWcbiN7qbJTnJ9nG+tp5y0UIoL3qLuk0xZdS8HgnZRCR6IoCtpi+Pn0X+M2m52yy9Mw1ivcw2D+g&#10;aJky8Og+1BWLjKy8ehWqVdzbYGU84rbNrJSKi5QDZFPkL7K5b5gTKRcgJ7g9TeH/heW367knqq7o&#10;WUmJYS3U6G7NNEGxFoEDV/MiPx49fD0ef9oVSNjGhQn43bu576UAR8x+K32L/yEvsk0k7/Yki20k&#10;HJTl6UlZQCk4XI3z8nQ0xpjZk7PzIX4TtiV4qKjQWrmANLAJW9+E2FkPVqgOVqv6WmmdBGwdcak9&#10;gTQqqmPCDPEPrDJMoQOdTnGnBfpq80NIYCNh/0swVDcrAW3VPdD3UGDYac9UetW+VDHtGvZcicgG&#10;yImHBAJfkZDRHk+RCIB6LBeYW9fCMGPA5NDIEKl3QW+Run/vP+r9n5HDOBcGCEL7qEzs4I9z+Osm&#10;410T3SNMyVoT92BbZax/CzBWE63fFZfsoEAxDpoDj3G72KZZKcrjYRAWtt7BBHnbrZbg+LWCvr1h&#10;Ic6Zh10CBYL9GO/gI7XdVNT2J0oa63+/pUd7GHG4pWQDu6mi4deKeUGJ/m5g+M+KssRlloRy/GUE&#10;gj+8WRzemFV7aWESCtjEjqcj2kc9HKW37SOs0Rm+ClfMcHi7ojz6QbiMXcPBIuZiNktmsMAcizfm&#10;3nEMjmXBoXzYPjLv+uGNMPW3dthjrwa4s0VPY2eraKVK041cd7z2NYDll0ajX9S4XQ/lZPX0czL9&#10;AwAA//8DAFBLAwQUAAYACAAAACEAk4k6seQAAAALAQAADwAAAGRycy9kb3ducmV2LnhtbEyPQUvD&#10;QBSE74L/YXmCN7tJmjRtzEsRQaQgrbYVr5tk3YRm34bston+eteTHocZZr7J15Pu2EUOtjWEEM4C&#10;YJIqU7ekEI6Hp7slMOsE1aIzJBG+pIV1cX2Vi6w2I73Jy94p5kvIZgKhca7POLdVI7WwM9NL8t6n&#10;GbRwXg6K14MYfbnueBQEC65FS36hEb18bGR12p81wkaN2/fdqXwJ1Sbdhcn3c/p6/EC8vZke7oE5&#10;Obm/MPzie3QoPFNpzlRb1iHEq5VHdwhRPPenfCJJFzGwEmEeRQnwIuf/PxQ/AAAA//8DAFBLAQIt&#10;ABQABgAIAAAAIQC2gziS/gAAAOEBAAATAAAAAAAAAAAAAAAAAAAAAABbQ29udGVudF9UeXBlc10u&#10;eG1sUEsBAi0AFAAGAAgAAAAhADj9If/WAAAAlAEAAAsAAAAAAAAAAAAAAAAALwEAAF9yZWxzLy5y&#10;ZWxzUEsBAi0AFAAGAAgAAAAhAGY0jq3MAgAAlgYAAA4AAAAAAAAAAAAAAAAALgIAAGRycy9lMm9E&#10;b2MueG1sUEsBAi0AFAAGAAgAAAAhAJOJOrHkAAAACwEAAA8AAAAAAAAAAAAAAAAAJgUAAGRycy9k&#10;b3ducmV2LnhtbFBLBQYAAAAABAAEAPMAAAA3BgAAAAA=&#10;" fillcolor="white [3201]" stroked="f">
                <v:shadow on="t" color="black" opacity="22937f" origin=",.5" offset="0,.63889mm"/>
                <v:textbox>
                  <w:txbxContent>
                    <w:p w14:paraId="635E8EF8" w14:textId="77777777" w:rsidR="006542F1" w:rsidRPr="005006B4" w:rsidRDefault="006542F1" w:rsidP="002014BE">
                      <w:pPr>
                        <w:jc w:val="center"/>
                        <w:rPr>
                          <w:rFonts w:ascii="Grandma's Television" w:hAnsi="Grandma's Television"/>
                          <w:b/>
                          <w:bCs/>
                          <w:color w:val="0070C0"/>
                          <w:sz w:val="36"/>
                          <w:szCs w:val="36"/>
                        </w:rPr>
                      </w:pPr>
                      <w:r w:rsidRPr="005006B4">
                        <w:rPr>
                          <w:rFonts w:ascii="Grandma's Television" w:hAnsi="Grandma's Television"/>
                          <w:b/>
                          <w:bCs/>
                          <w:color w:val="0070C0"/>
                          <w:sz w:val="32"/>
                          <w:szCs w:val="32"/>
                        </w:rPr>
                        <w:t>3</w:t>
                      </w:r>
                    </w:p>
                  </w:txbxContent>
                </v:textbox>
              </v:oval>
            </w:pict>
          </mc:Fallback>
        </mc:AlternateContent>
      </w:r>
      <w:r w:rsidRPr="008532FB">
        <w:rPr>
          <w:noProof/>
          <w:lang w:eastAsia="en-GB"/>
        </w:rPr>
        <mc:AlternateContent>
          <mc:Choice Requires="wps">
            <w:drawing>
              <wp:anchor distT="0" distB="0" distL="114300" distR="114300" simplePos="0" relativeHeight="251658266" behindDoc="0" locked="0" layoutInCell="1" allowOverlap="1" wp14:anchorId="635E8C59" wp14:editId="0246C3C6">
                <wp:simplePos x="0" y="0"/>
                <wp:positionH relativeFrom="column">
                  <wp:posOffset>2047240</wp:posOffset>
                </wp:positionH>
                <wp:positionV relativeFrom="paragraph">
                  <wp:posOffset>619125</wp:posOffset>
                </wp:positionV>
                <wp:extent cx="486410" cy="504825"/>
                <wp:effectExtent l="57150" t="19050" r="66040" b="85725"/>
                <wp:wrapNone/>
                <wp:docPr id="95" name="Oval 95" descr="P1032TB29#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EF9" w14:textId="77777777" w:rsidR="006542F1" w:rsidRPr="005006B4" w:rsidRDefault="006542F1" w:rsidP="002014BE">
                            <w:pPr>
                              <w:jc w:val="center"/>
                              <w:rPr>
                                <w:rFonts w:ascii="Grandma's Television" w:hAnsi="Grandma's Television"/>
                                <w:b/>
                                <w:bCs/>
                                <w:color w:val="FF0000"/>
                                <w:sz w:val="32"/>
                                <w:szCs w:val="32"/>
                              </w:rPr>
                            </w:pPr>
                            <w:r w:rsidRPr="005006B4">
                              <w:rPr>
                                <w:rFonts w:ascii="Grandma's Television" w:hAnsi="Grandma's Television"/>
                                <w:b/>
                                <w:bCs/>
                                <w:color w:val="FF0000"/>
                                <w:sz w:val="32"/>
                                <w:szCs w:val="32"/>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C59" id="Oval 95" o:spid="_x0000_s1277" alt="P1032TB29#y1" style="position:absolute;left:0;text-align:left;margin-left:161.2pt;margin-top:48.75pt;width:38.3pt;height:39.75pt;z-index:25165826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njzAIAAJYGAAAOAAAAZHJzL2Uyb0RvYy54bWy0VUtPGzEQvlfqf7Dcc9lHEwoRG5SCqCoh&#10;iAoVZ8drZy15bdd2skl/PTPeTQiPXqrCYfGMZ8bffPPI2fmm1WQtfFDWVLQ4yikRhttamWVFf91f&#10;fT6hJERmaqatERXdikDPpx8/nHVuIkrbWF0LTyCICZPOVbSJ0U2yLPBGtCwcWScMXErrWxZB9Mus&#10;9qyD6K3Oyjw/zjrra+ctFyGA9rK/pNMUX0rB462UQUSiKwrYYvr69F3gN5uescnSM9coPsBg/4Ci&#10;ZcrAo/tQlywysvLqVahWcW+DlfGI2zazUiouUg6QTZG/yOauYU6kXICc4PY0hf8Xlt+s556ouqKn&#10;Y0oMa6FGt2umCYq1CBy4mhf5l/L+W3n6aVsgYZ0LE/C7c3M/SAGOmP1G+hb/Q15kk0je7kkWm0g4&#10;KEcnx6MCSsHhapyPTsoxxsyenJ0P8buwLcFDRYXWygWkgU3Y+jrE3npnhepgtaqvlNZJwNYRF9oT&#10;SKOiOibMEP/AKsMUetDpFLdaoK82P4UENhL2vwRDdbMS0Fb9A0MPBYad9kylV+1LFdOuYc+ViGwH&#10;OfGQQOArEjLa4ykSAVCP5QJz61sYZgyY3DUyRBpc0Fuk7t/7l4P/M3IY58IAQWgflYk9/HEOf/1k&#10;vGuie4QpWWviHmyrjPVvAcZqovW74pI9FCjGQXPgMW4WmzQrxWi0G4SFrbcwQd72qyU4fqWgb69Z&#10;iHPmYZdAgWA/xlv4SG27itrhRElj/Z+39GgPIw63lHSwmyoafq+YF5ToHwaG/xTex2WWhNH4awmC&#10;P7xZHN6YVXthYRIK2MSOpyPaR707Sm/bB1ijM3wVrpjh8HZFefQ74SL2DQeLmIvZLJnBAnMsXps7&#10;xzE4lgWH8n7zwLwbhjfC1N/Y3R57NcC9LXoaO1tFK1WabuS653WoASy/NBrDosbteignq6efk+kj&#10;AAAA//8DAFBLAwQUAAYACAAAACEA7FYpxeIAAAAKAQAADwAAAGRycy9kb3ducmV2LnhtbEyPXUvD&#10;MBSG7wX/QziCdy5t54ytTYcIIgPZ3Id4m7bHtKxJSpOt1V/v8UovD+fhfZ83X06mY2ccfOushHgW&#10;AUNbubq1WsJh/3xzD8wHZWvVOYsSvtDDsri8yFVWu9Fu8bwLmlGI9ZmS0ITQZ5z7qkGj/Mz1aOn3&#10;6QajAp2D5vWgRgo3HU+i6I4b1VpqaFSPTw1Wx93JSFjpcf2+OZavsV6JTbz4fhFvhw8pr6+mxwdg&#10;AafwB8OvPqlDQU6lO9nas07CPEluCZWQigUwAuZpSuNKIoWIgBc5/z+h+AEAAP//AwBQSwECLQAU&#10;AAYACAAAACEAtoM4kv4AAADhAQAAEwAAAAAAAAAAAAAAAAAAAAAAW0NvbnRlbnRfVHlwZXNdLnht&#10;bFBLAQItABQABgAIAAAAIQA4/SH/1gAAAJQBAAALAAAAAAAAAAAAAAAAAC8BAABfcmVscy8ucmVs&#10;c1BLAQItABQABgAIAAAAIQAozunjzAIAAJYGAAAOAAAAAAAAAAAAAAAAAC4CAABkcnMvZTJvRG9j&#10;LnhtbFBLAQItABQABgAIAAAAIQDsVinF4gAAAAoBAAAPAAAAAAAAAAAAAAAAACYFAABkcnMvZG93&#10;bnJldi54bWxQSwUGAAAAAAQABADzAAAANQYAAAAA&#10;" fillcolor="white [3201]" stroked="f">
                <v:shadow on="t" color="black" opacity="22937f" origin=",.5" offset="0,.63889mm"/>
                <v:textbox>
                  <w:txbxContent>
                    <w:p w14:paraId="635E8EF9" w14:textId="77777777" w:rsidR="006542F1" w:rsidRPr="005006B4" w:rsidRDefault="006542F1" w:rsidP="002014BE">
                      <w:pPr>
                        <w:jc w:val="center"/>
                        <w:rPr>
                          <w:rFonts w:ascii="Grandma's Television" w:hAnsi="Grandma's Television"/>
                          <w:b/>
                          <w:bCs/>
                          <w:color w:val="FF0000"/>
                          <w:sz w:val="32"/>
                          <w:szCs w:val="32"/>
                        </w:rPr>
                      </w:pPr>
                      <w:r w:rsidRPr="005006B4">
                        <w:rPr>
                          <w:rFonts w:ascii="Grandma's Television" w:hAnsi="Grandma's Television"/>
                          <w:b/>
                          <w:bCs/>
                          <w:color w:val="FF0000"/>
                          <w:sz w:val="32"/>
                          <w:szCs w:val="32"/>
                        </w:rPr>
                        <w:t>1</w:t>
                      </w:r>
                    </w:p>
                  </w:txbxContent>
                </v:textbox>
              </v:oval>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276" behindDoc="0" locked="0" layoutInCell="1" allowOverlap="1" wp14:anchorId="635E8C5B" wp14:editId="523A41F1">
                <wp:simplePos x="0" y="0"/>
                <wp:positionH relativeFrom="column">
                  <wp:posOffset>3420110</wp:posOffset>
                </wp:positionH>
                <wp:positionV relativeFrom="paragraph">
                  <wp:posOffset>4314825</wp:posOffset>
                </wp:positionV>
                <wp:extent cx="1650365" cy="847725"/>
                <wp:effectExtent l="0" t="0" r="6985" b="9525"/>
                <wp:wrapNone/>
                <wp:docPr id="320" name="Text Box 2" descr="P1032TB3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847725"/>
                        </a:xfrm>
                        <a:prstGeom prst="rect">
                          <a:avLst/>
                        </a:prstGeom>
                        <a:solidFill>
                          <a:srgbClr val="FFFFFF"/>
                        </a:solidFill>
                        <a:ln w="9525">
                          <a:noFill/>
                          <a:miter lim="800000"/>
                          <a:headEnd/>
                          <a:tailEnd/>
                        </a:ln>
                      </wps:spPr>
                      <wps:txbx>
                        <w:txbxContent>
                          <w:p w14:paraId="635E8EFA" w14:textId="77777777" w:rsidR="006542F1" w:rsidRPr="00454684" w:rsidRDefault="006542F1" w:rsidP="002014BE">
                            <w:pPr>
                              <w:spacing w:after="0" w:line="240" w:lineRule="auto"/>
                              <w:rPr>
                                <w:color w:val="204C82"/>
                                <w:sz w:val="16"/>
                                <w:szCs w:val="16"/>
                                <w:lang w:val="en-US"/>
                              </w:rPr>
                            </w:pPr>
                            <w:r>
                              <w:rPr>
                                <w:b/>
                                <w:bCs/>
                                <w:color w:val="204C82"/>
                                <w:sz w:val="16"/>
                                <w:szCs w:val="16"/>
                                <w:lang w:val="en-US"/>
                              </w:rPr>
                              <w:t>Job Satisfaction</w:t>
                            </w:r>
                          </w:p>
                          <w:p w14:paraId="635E8EFB"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cases</w:t>
                            </w:r>
                          </w:p>
                          <w:p w14:paraId="635E8EFC"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cases</w:t>
                            </w:r>
                          </w:p>
                          <w:p w14:paraId="635E8EFD"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cases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5B" id="_x0000_s1278" type="#_x0000_t202" alt="P1032TB39#y1" style="position:absolute;left:0;text-align:left;margin-left:269.3pt;margin-top:339.75pt;width:129.95pt;height:66.7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nM7NAIAADsEAAAOAAAAZHJzL2Uyb0RvYy54bWysU9tu2zAMfR+wfxC058V2ro0Rp2jTZRjQ&#10;bQWafYAsy7EwWdQkJXb29aPkNM22t2F+ECSTPDw8JFe3favIUVgnQRc0G6WUCM2hknpf0G+77fsb&#10;SpxnumIKtCjoSTh6u377ZtWZXIyhAVUJSxBEu7wzBW28N3mSON6IlrkRGKHRWINtmcen3SeVZR2i&#10;tyoZp+k86cBWxgIXzuHfh8FI1xG/rgX3X+vaCU9UQZGbj6eNZxnOZL1i+d4y00h+psH+gUXLpMak&#10;F6gH5hk5WPkXVCu5BQe1H3FoE6hryUWsAavJ0j+qeW6YEbEWFMeZi0zu/8HyL8cnS2RV0MkY9dGs&#10;xSbtRO/JPfRkTEklHEe9nrJ0Mt7dT5bvTlkQrTMux9hng9G+R19sfhTAmUfg3x3RsGmY3os7a6Fr&#10;BKuQdIxMrkIHHBdAyu4zVJibHTxEoL62bVAUNSKIjuROl4YFfjyknM/SyXxGCUfbzXSxGM8CuYTl&#10;L9HGOv9RQEvCpaAWByKis+Oj84Pri0tI5kDJaiuVig+7LzfKkiPD4dnG74z+m5vSpCvocoa5Q5SG&#10;EB/nqpUeh1vJFsml4RvGLajxQVfRxTOphjuSVhq5B3mCIoM2vi/72J5sGksL1hKqEypmYZhm3D68&#10;NGB/UtLhJBfU/TgwKyhRnzSqvsym0zD68TGdLUKf7bWlvLYwzRGqoJ6S4brxcV2G0u6wO7WMwr0y&#10;OZPGCY3Sn7cprMD1O3q97vz6FwAAAP//AwBQSwMEFAAGAAgAAAAhAC0OWPnfAAAACwEAAA8AAABk&#10;cnMvZG93bnJldi54bWxMj8tOwzAQRfdI/IM1SGwQdUrJkzgVIIHYtvQDJvE0iYjHUew26d9jVnQ3&#10;ozm6c265XcwgzjS53rKC9SoCQdxY3XOr4PD98ZiBcB5Z42CZFFzIwba6vSmx0HbmHZ33vhUhhF2B&#10;Cjrvx0JK13Rk0K3sSBxuRzsZ9GGdWqknnEO4GeRTFCXSYM/hQ4cjvXfU/OxPRsHxa36I87n+9Id0&#10;95y8YZ/W9qLU/d3y+gLC0+L/YfjTD+pQBafanlg7MSiIN1kSUAVJmscgApHmWRhqBdl6E4GsSnnd&#10;ofoFAAD//wMAUEsBAi0AFAAGAAgAAAAhALaDOJL+AAAA4QEAABMAAAAAAAAAAAAAAAAAAAAAAFtD&#10;b250ZW50X1R5cGVzXS54bWxQSwECLQAUAAYACAAAACEAOP0h/9YAAACUAQAACwAAAAAAAAAAAAAA&#10;AAAvAQAAX3JlbHMvLnJlbHNQSwECLQAUAAYACAAAACEARMJzOzQCAAA7BAAADgAAAAAAAAAAAAAA&#10;AAAuAgAAZHJzL2Uyb0RvYy54bWxQSwECLQAUAAYACAAAACEALQ5Y+d8AAAALAQAADwAAAAAAAAAA&#10;AAAAAACOBAAAZHJzL2Rvd25yZXYueG1sUEsFBgAAAAAEAAQA8wAAAJoFAAAAAA==&#10;" stroked="f">
                <v:textbox>
                  <w:txbxContent>
                    <w:p w14:paraId="635E8EFA" w14:textId="77777777" w:rsidR="006542F1" w:rsidRPr="00454684" w:rsidRDefault="006542F1" w:rsidP="002014BE">
                      <w:pPr>
                        <w:spacing w:after="0" w:line="240" w:lineRule="auto"/>
                        <w:rPr>
                          <w:color w:val="204C82"/>
                          <w:sz w:val="16"/>
                          <w:szCs w:val="16"/>
                          <w:lang w:val="en-US"/>
                        </w:rPr>
                      </w:pPr>
                      <w:r>
                        <w:rPr>
                          <w:b/>
                          <w:bCs/>
                          <w:color w:val="204C82"/>
                          <w:sz w:val="16"/>
                          <w:szCs w:val="16"/>
                          <w:lang w:val="en-US"/>
                        </w:rPr>
                        <w:t>Job Satisfaction</w:t>
                      </w:r>
                    </w:p>
                    <w:p w14:paraId="635E8EFB"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cases</w:t>
                      </w:r>
                    </w:p>
                    <w:p w14:paraId="635E8EFC"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cases</w:t>
                      </w:r>
                    </w:p>
                    <w:p w14:paraId="635E8EFD"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cases</w:t>
                      </w:r>
                    </w:p>
                  </w:txbxContent>
                </v:textbox>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275" behindDoc="0" locked="0" layoutInCell="1" allowOverlap="1" wp14:anchorId="635E8C5D" wp14:editId="5BA48975">
                <wp:simplePos x="0" y="0"/>
                <wp:positionH relativeFrom="column">
                  <wp:posOffset>3771900</wp:posOffset>
                </wp:positionH>
                <wp:positionV relativeFrom="paragraph">
                  <wp:posOffset>3571875</wp:posOffset>
                </wp:positionV>
                <wp:extent cx="1650365" cy="847725"/>
                <wp:effectExtent l="0" t="0" r="6985" b="9525"/>
                <wp:wrapNone/>
                <wp:docPr id="321" name="Text Box 2" descr="P1032TB3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847725"/>
                        </a:xfrm>
                        <a:prstGeom prst="rect">
                          <a:avLst/>
                        </a:prstGeom>
                        <a:solidFill>
                          <a:srgbClr val="FFFFFF"/>
                        </a:solidFill>
                        <a:ln w="9525">
                          <a:noFill/>
                          <a:miter lim="800000"/>
                          <a:headEnd/>
                          <a:tailEnd/>
                        </a:ln>
                      </wps:spPr>
                      <wps:txbx>
                        <w:txbxContent>
                          <w:p w14:paraId="635E8EFE" w14:textId="77777777" w:rsidR="006542F1" w:rsidRPr="00454684" w:rsidRDefault="006542F1" w:rsidP="002014BE">
                            <w:pPr>
                              <w:spacing w:after="0" w:line="240" w:lineRule="auto"/>
                              <w:rPr>
                                <w:color w:val="CE247D"/>
                                <w:sz w:val="16"/>
                                <w:szCs w:val="16"/>
                                <w:lang w:val="en-US"/>
                              </w:rPr>
                            </w:pPr>
                            <w:r>
                              <w:rPr>
                                <w:b/>
                                <w:bCs/>
                                <w:color w:val="CE247D"/>
                                <w:sz w:val="16"/>
                                <w:szCs w:val="16"/>
                                <w:lang w:val="en-US"/>
                              </w:rPr>
                              <w:t>Work Stress</w:t>
                            </w:r>
                          </w:p>
                          <w:p w14:paraId="635E8EFF"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responses</w:t>
                            </w:r>
                          </w:p>
                          <w:p w14:paraId="635E8F00"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response</w:t>
                            </w:r>
                          </w:p>
                          <w:p w14:paraId="635E8F01"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response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5D" id="_x0000_s1279" type="#_x0000_t202" alt="P1032TB38#y1" style="position:absolute;left:0;text-align:left;margin-left:297pt;margin-top:281.25pt;width:129.95pt;height:66.75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7yDNQIAADsEAAAOAAAAZHJzL2Uyb0RvYy54bWysU9tu2zAMfR+wfxC058WXXGvEKdp0GQZ0&#10;W4FmH6BIcixMFj1JiZ1+/Sg56bLtbZgfBNEiDw8PyeVt32hylNYpMCXNRikl0nAQyuxL+m27eb+g&#10;xHlmBNNgZElP0tHb1ds3y64tZA41aCEtQRDjiq4tae19WySJ47VsmBtBKw0+VmAb5tG0+0RY1iF6&#10;o5M8TWdJB1a0Frh0Dv8+DI90FfGrSnL/taqc9ESXFLn5eNp47sKZrJas2FvW1oqfabB/YNEwZTDp&#10;K9QD84wcrPoLqlHcgoPKjzg0CVSV4jLWgNVk6R/VPNeslbEWFMe1rzK5/wfLvxyfLFGipOM8o8Sw&#10;Bpu0lb0n99CTnBIhHUe9nrJ0nG/vx4t3pyyI1rWuwNjnFqN9j77Y/CiAax+Bf3fEwLpmZi/vrIWu&#10;lkwg6RiZXIUOOC6A7LrPIDA3O3iIQH1lm6AoakQQHZt3em1Y4MdDytk0Hc+mlHB8W0zm83wayCWs&#10;uES31vmPEhoSLiW1OBARnR0fnR9cLy4hmQOtxEZpHQ273621JUeGw7OJ3xn9NzdtSFfSmynmDlEG&#10;Qnycq0Z5HG6tGiSXhm8Yt6DGByOii2dKD3ckrQ1yD/IERQZtfL/rY3uyyeyi+w7ECRWzMEwzbh9e&#10;arAvlHQ4ySV1Pw7MSkr0J4Oq32STSRj9aEym8xwNe/2yu35hhiNUST0lw3Xt47oMpd1hdyoVhQs8&#10;ByZn0jihUfrzNoUVuLaj16+dX/0EAAD//wMAUEsDBBQABgAIAAAAIQCVjBkh4AAAAAsBAAAPAAAA&#10;ZHJzL2Rvd25yZXYueG1sTI/BTsMwEETvSPyDtUhcEHUojduEOBUggbi29AM28TaJiNdR7Dbp32NO&#10;9DarGc2+Kbaz7cWZRt851vC0SEAQ18503Gg4fH88bkD4gGywd0waLuRhW97eFJgbN/GOzvvQiFjC&#10;PkcNbQhDLqWvW7LoF24gjt7RjRZDPMdGmhGnWG57uUwSJS12HD+0ONB7S/XP/mQ1HL+mhzSbqs9w&#10;WO9W6g27deUuWt/fza8vIALN4T8Mf/gRHcrIVLkTGy96DWm2iltCFGqZgoiJTfqcgag0qEwlIMtC&#10;Xm8ofwEAAP//AwBQSwECLQAUAAYACAAAACEAtoM4kv4AAADhAQAAEwAAAAAAAAAAAAAAAAAAAAAA&#10;W0NvbnRlbnRfVHlwZXNdLnhtbFBLAQItABQABgAIAAAAIQA4/SH/1gAAAJQBAAALAAAAAAAAAAAA&#10;AAAAAC8BAABfcmVscy8ucmVsc1BLAQItABQABgAIAAAAIQD397yDNQIAADsEAAAOAAAAAAAAAAAA&#10;AAAAAC4CAABkcnMvZTJvRG9jLnhtbFBLAQItABQABgAIAAAAIQCVjBkh4AAAAAsBAAAPAAAAAAAA&#10;AAAAAAAAAI8EAABkcnMvZG93bnJldi54bWxQSwUGAAAAAAQABADzAAAAnAUAAAAA&#10;" stroked="f">
                <v:textbox>
                  <w:txbxContent>
                    <w:p w14:paraId="635E8EFE" w14:textId="77777777" w:rsidR="006542F1" w:rsidRPr="00454684" w:rsidRDefault="006542F1" w:rsidP="002014BE">
                      <w:pPr>
                        <w:spacing w:after="0" w:line="240" w:lineRule="auto"/>
                        <w:rPr>
                          <w:color w:val="CE247D"/>
                          <w:sz w:val="16"/>
                          <w:szCs w:val="16"/>
                          <w:lang w:val="en-US"/>
                        </w:rPr>
                      </w:pPr>
                      <w:r>
                        <w:rPr>
                          <w:b/>
                          <w:bCs/>
                          <w:color w:val="CE247D"/>
                          <w:sz w:val="16"/>
                          <w:szCs w:val="16"/>
                          <w:lang w:val="en-US"/>
                        </w:rPr>
                        <w:t>Work Stress</w:t>
                      </w:r>
                    </w:p>
                    <w:p w14:paraId="635E8EFF"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responses</w:t>
                      </w:r>
                    </w:p>
                    <w:p w14:paraId="635E8F00"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response</w:t>
                      </w:r>
                    </w:p>
                    <w:p w14:paraId="635E8F01"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response</w:t>
                      </w:r>
                    </w:p>
                  </w:txbxContent>
                </v:textbox>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274" behindDoc="0" locked="0" layoutInCell="1" allowOverlap="1" wp14:anchorId="635E8C5F" wp14:editId="13A9295D">
                <wp:simplePos x="0" y="0"/>
                <wp:positionH relativeFrom="column">
                  <wp:posOffset>3933825</wp:posOffset>
                </wp:positionH>
                <wp:positionV relativeFrom="paragraph">
                  <wp:posOffset>2857500</wp:posOffset>
                </wp:positionV>
                <wp:extent cx="1650365" cy="847725"/>
                <wp:effectExtent l="0" t="0" r="6985" b="9525"/>
                <wp:wrapNone/>
                <wp:docPr id="322" name="Text Box 2" descr="P1032TB3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847725"/>
                        </a:xfrm>
                        <a:prstGeom prst="rect">
                          <a:avLst/>
                        </a:prstGeom>
                        <a:solidFill>
                          <a:srgbClr val="FFFFFF"/>
                        </a:solidFill>
                        <a:ln w="9525">
                          <a:noFill/>
                          <a:miter lim="800000"/>
                          <a:headEnd/>
                          <a:tailEnd/>
                        </a:ln>
                      </wps:spPr>
                      <wps:txbx>
                        <w:txbxContent>
                          <w:p w14:paraId="635E8F02" w14:textId="77777777" w:rsidR="006542F1" w:rsidRPr="00454684" w:rsidRDefault="006542F1" w:rsidP="002014BE">
                            <w:pPr>
                              <w:spacing w:after="0" w:line="240" w:lineRule="auto"/>
                              <w:rPr>
                                <w:color w:val="FF0000"/>
                                <w:sz w:val="16"/>
                                <w:szCs w:val="16"/>
                                <w:lang w:val="en-US"/>
                              </w:rPr>
                            </w:pPr>
                            <w:r>
                              <w:rPr>
                                <w:b/>
                                <w:bCs/>
                                <w:color w:val="FF0000"/>
                                <w:sz w:val="16"/>
                                <w:szCs w:val="16"/>
                                <w:lang w:val="en-US"/>
                              </w:rPr>
                              <w:t>Attitudes</w:t>
                            </w:r>
                          </w:p>
                          <w:p w14:paraId="635E8F03"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features</w:t>
                            </w:r>
                          </w:p>
                          <w:p w14:paraId="635E8F04"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attitudes</w:t>
                            </w:r>
                          </w:p>
                          <w:p w14:paraId="635E8F05"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attitudes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5F" id="_x0000_s1280" type="#_x0000_t202" alt="P1032TB37#y1" style="position:absolute;left:0;text-align:left;margin-left:309.75pt;margin-top:225pt;width:129.95pt;height:66.75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rJjNQIAADsEAAAOAAAAZHJzL2Uyb0RvYy54bWysU9tu2zAMfR+wfxC058WOc2uNOEWbLsOA&#10;bivQ7ANkWY6FSaInKbHTrx8lJ1m2vQ3zgyBa5OHhIbm867UiB2GdBFPQ8SilRBgOlTS7gn7bbt7f&#10;UOI8MxVTYERBj8LRu9XbN8uuzUUGDahKWIIgxuVdW9DG+zZPEscboZkbQSsMPtZgNfNo2l1SWdYh&#10;ulZJlqbzpANbtRa4cA7/Pg6PdBXx61pw/7WunfBEFRS5+XjaeJbhTFZLlu8saxvJTzTYP7DQTBpM&#10;eoF6ZJ6RvZV/QWnJLTio/YiDTqCuJRexBqxmnP5RzUvDWhFrQXFce5HJ/T9Y/uXwbImsCjrJMkoM&#10;09ikreg9eYCe4J9KOI56PY/TSbZ9mCzeHcdBtK51Oca+tBjte/TF5kcBXPsE/LsjBtYNMztxby10&#10;jWAVko6RyVXogOMCSNl9hgpzs72HCNTXVgdFUSOC6Ni846VhgR8PKeezdDKfUcLx7Wa6WGSzQC5h&#10;+Tm6tc5/FKBJuBTU4kBEdHZ4cn5wPbuEZA6UrDZSqWjYXblWlhwYDs8mfif039yUIV1Bb2eYO0QZ&#10;CPFxrrT0ONxKaiSXhm8Yt6DGB1NFF8+kGu5IWhnkHuQJigza+L7sY3vG08VZ9xKqIypmYZhm3D68&#10;NGBfKelwkgvqfuyZFZSoTwZVvx1Pp2H0ozGdLTI07PVLef3CDEeognpKhuvax3UZSrvH7tQyChd4&#10;DkxOpHFCo/SnbQorcG1Hr187v/oJAAD//wMAUEsDBBQABgAIAAAAIQBdDkcX4AAAAAsBAAAPAAAA&#10;ZHJzL2Rvd25yZXYueG1sTI/LTsMwEEX3SPyDNZXYIOoU4rzIpAIkENuWfoATT5OosR3FbpP+PWZF&#10;l6M5uvfccrvogV1ocr01CJt1BIxMY1VvWoTDz+dTBsx5aZQcrCGEKznYVvd3pSyUnc2OLnvfshBi&#10;XCEROu/HgnPXdKSlW9uRTPgd7aSlD+fUcjXJOYTrgT9HUcK17E1o6ORIHx01p/1ZIxy/50eRz/WX&#10;P6S7OHmXfVrbK+LDanl7BeZp8f8w/OkHdaiCU23PRjk2ICSbXAQUIRZRGBWILM1jYDWCyF4E8Krk&#10;txuqXwAAAP//AwBQSwECLQAUAAYACAAAACEAtoM4kv4AAADhAQAAEwAAAAAAAAAAAAAAAAAAAAAA&#10;W0NvbnRlbnRfVHlwZXNdLnhtbFBLAQItABQABgAIAAAAIQA4/SH/1gAAAJQBAAALAAAAAAAAAAAA&#10;AAAAAC8BAABfcmVscy8ucmVsc1BLAQItABQABgAIAAAAIQADgrJjNQIAADsEAAAOAAAAAAAAAAAA&#10;AAAAAC4CAABkcnMvZTJvRG9jLnhtbFBLAQItABQABgAIAAAAIQBdDkcX4AAAAAsBAAAPAAAAAAAA&#10;AAAAAAAAAI8EAABkcnMvZG93bnJldi54bWxQSwUGAAAAAAQABADzAAAAnAUAAAAA&#10;" stroked="f">
                <v:textbox>
                  <w:txbxContent>
                    <w:p w14:paraId="635E8F02" w14:textId="77777777" w:rsidR="006542F1" w:rsidRPr="00454684" w:rsidRDefault="006542F1" w:rsidP="002014BE">
                      <w:pPr>
                        <w:spacing w:after="0" w:line="240" w:lineRule="auto"/>
                        <w:rPr>
                          <w:color w:val="FF0000"/>
                          <w:sz w:val="16"/>
                          <w:szCs w:val="16"/>
                          <w:lang w:val="en-US"/>
                        </w:rPr>
                      </w:pPr>
                      <w:r>
                        <w:rPr>
                          <w:b/>
                          <w:bCs/>
                          <w:color w:val="FF0000"/>
                          <w:sz w:val="16"/>
                          <w:szCs w:val="16"/>
                          <w:lang w:val="en-US"/>
                        </w:rPr>
                        <w:t>Attitudes</w:t>
                      </w:r>
                    </w:p>
                    <w:p w14:paraId="635E8F03" w14:textId="77777777" w:rsidR="006542F1" w:rsidRPr="00454684" w:rsidRDefault="006542F1" w:rsidP="002014BE">
                      <w:pPr>
                        <w:spacing w:after="0" w:line="240" w:lineRule="auto"/>
                        <w:rPr>
                          <w:color w:val="404040" w:themeColor="text1" w:themeTint="BF"/>
                          <w:sz w:val="16"/>
                          <w:szCs w:val="16"/>
                          <w:lang w:val="en-US"/>
                        </w:rPr>
                      </w:pPr>
                      <w:r w:rsidRPr="00454684">
                        <w:rPr>
                          <w:b/>
                          <w:bCs/>
                          <w:color w:val="404040" w:themeColor="text1" w:themeTint="BF"/>
                          <w:sz w:val="16"/>
                          <w:szCs w:val="16"/>
                          <w:lang w:val="en-US"/>
                        </w:rPr>
                        <w:t xml:space="preserve">Different </w:t>
                      </w:r>
                      <w:r>
                        <w:rPr>
                          <w:b/>
                          <w:bCs/>
                          <w:color w:val="404040" w:themeColor="text1" w:themeTint="BF"/>
                          <w:sz w:val="16"/>
                          <w:szCs w:val="16"/>
                          <w:lang w:val="en-US"/>
                        </w:rPr>
                        <w:t>features</w:t>
                      </w:r>
                    </w:p>
                    <w:p w14:paraId="635E8F04"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positive </w:t>
                      </w:r>
                      <w:r>
                        <w:rPr>
                          <w:color w:val="595959" w:themeColor="text1" w:themeTint="A6"/>
                          <w:sz w:val="16"/>
                          <w:szCs w:val="16"/>
                          <w:lang w:val="en-US"/>
                        </w:rPr>
                        <w:t>attitudes</w:t>
                      </w:r>
                    </w:p>
                    <w:p w14:paraId="635E8F05" w14:textId="77777777" w:rsidR="006542F1" w:rsidRPr="00454684" w:rsidRDefault="006542F1" w:rsidP="002014BE">
                      <w:pPr>
                        <w:spacing w:after="0" w:line="240" w:lineRule="auto"/>
                        <w:rPr>
                          <w:color w:val="595959" w:themeColor="text1" w:themeTint="A6"/>
                          <w:sz w:val="16"/>
                          <w:szCs w:val="16"/>
                          <w:lang w:val="en-US"/>
                        </w:rPr>
                      </w:pPr>
                      <w:r w:rsidRPr="00454684">
                        <w:rPr>
                          <w:color w:val="595959" w:themeColor="text1" w:themeTint="A6"/>
                          <w:sz w:val="16"/>
                          <w:szCs w:val="16"/>
                          <w:lang w:val="en-US"/>
                        </w:rPr>
                        <w:t xml:space="preserve">- negative </w:t>
                      </w:r>
                      <w:r>
                        <w:rPr>
                          <w:color w:val="595959" w:themeColor="text1" w:themeTint="A6"/>
                          <w:sz w:val="16"/>
                          <w:szCs w:val="16"/>
                          <w:lang w:val="en-US"/>
                        </w:rPr>
                        <w:t>attitudes</w:t>
                      </w:r>
                    </w:p>
                  </w:txbxContent>
                </v:textbox>
              </v:shape>
            </w:pict>
          </mc:Fallback>
        </mc:AlternateContent>
      </w:r>
      <w:r w:rsidRPr="008532FB">
        <w:rPr>
          <w:noProof/>
          <w:lang w:eastAsia="en-GB"/>
        </w:rPr>
        <mc:AlternateContent>
          <mc:Choice Requires="wps">
            <w:drawing>
              <wp:anchor distT="0" distB="0" distL="114300" distR="114300" simplePos="0" relativeHeight="251658269" behindDoc="0" locked="0" layoutInCell="1" allowOverlap="1" wp14:anchorId="635E8C61" wp14:editId="68EBB000">
                <wp:simplePos x="0" y="0"/>
                <wp:positionH relativeFrom="column">
                  <wp:posOffset>3448050</wp:posOffset>
                </wp:positionH>
                <wp:positionV relativeFrom="paragraph">
                  <wp:posOffset>2219325</wp:posOffset>
                </wp:positionV>
                <wp:extent cx="486410" cy="504825"/>
                <wp:effectExtent l="57150" t="19050" r="66040" b="85725"/>
                <wp:wrapNone/>
                <wp:docPr id="323" name="Oval 323" descr="P1032TB32#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86410" cy="504825"/>
                        </a:xfrm>
                        <a:prstGeom prst="ellipse">
                          <a:avLst/>
                        </a:prstGeom>
                        <a:solidFill>
                          <a:schemeClr val="lt1"/>
                        </a:solidFill>
                      </wps:spPr>
                      <wps:style>
                        <a:lnRef idx="0">
                          <a:schemeClr val="lt1">
                            <a:hueOff val="0"/>
                            <a:satOff val="0"/>
                            <a:lumOff val="0"/>
                            <a:alphaOff val="0"/>
                          </a:schemeClr>
                        </a:lnRef>
                        <a:fillRef idx="1">
                          <a:scrgbClr r="0" g="0" b="0"/>
                        </a:fillRef>
                        <a:effectRef idx="2">
                          <a:schemeClr val="accent1">
                            <a:tint val="50000"/>
                            <a:hueOff val="0"/>
                            <a:satOff val="0"/>
                            <a:lumOff val="0"/>
                            <a:alphaOff val="0"/>
                          </a:schemeClr>
                        </a:effectRef>
                        <a:fontRef idx="minor">
                          <a:schemeClr val="lt1">
                            <a:hueOff val="0"/>
                            <a:satOff val="0"/>
                            <a:lumOff val="0"/>
                            <a:alphaOff val="0"/>
                          </a:schemeClr>
                        </a:fontRef>
                      </wps:style>
                      <wps:txbx>
                        <w:txbxContent>
                          <w:p w14:paraId="635E8F06" w14:textId="77777777" w:rsidR="006542F1" w:rsidRPr="005006B4" w:rsidRDefault="006542F1" w:rsidP="002014BE">
                            <w:pPr>
                              <w:jc w:val="center"/>
                              <w:rPr>
                                <w:rFonts w:ascii="Grandma's Television" w:hAnsi="Grandma's Television"/>
                                <w:b/>
                                <w:bCs/>
                                <w:color w:val="7030A0"/>
                                <w:sz w:val="36"/>
                                <w:szCs w:val="36"/>
                              </w:rPr>
                            </w:pPr>
                            <w:r w:rsidRPr="005006B4">
                              <w:rPr>
                                <w:rFonts w:ascii="Grandma's Television" w:hAnsi="Grandma's Television"/>
                                <w:b/>
                                <w:bCs/>
                                <w:color w:val="7030A0"/>
                                <w:sz w:val="32"/>
                                <w:szCs w:val="32"/>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5E8C61" id="Oval 323" o:spid="_x0000_s1281" alt="P1032TB32#y1" style="position:absolute;left:0;text-align:left;margin-left:271.5pt;margin-top:174.75pt;width:38.3pt;height:39.75pt;z-index:25165826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ri/zQIAAJgGAAAOAAAAZHJzL2Uyb0RvYy54bWy0VUtv2zAMvg/YfxC08+rYSbosqFNkLToM&#10;KNpg7dCzIkuxAFnSJOW1X19Sdtz0scuw9uCKFEl9/PjI2fmu0WQjfFDWlDQ/GVAiDLeVMquS/rq/&#10;+jyhJERmKqatESXdi0DPZx8/nG3dVBS2troSnkAQE6ZbV9I6RjfNssBr0bBwYp0wcCmtb1gE0a+y&#10;yrMtRG90VgwGp9nW+sp5y0UIoL1sL+ksxZdS8HgrZRCR6JICtpi+Pn2X+M1mZ2y68szVincw2D+g&#10;aJgy8Ggf6pJFRtZevQrVKO5tsDKecNtkVkrFRcoBsskHL7K5q5kTKRcgJ7iepvD/wvKbzcITVZV0&#10;WAwpMayBIt1umCZJrkTgwNYiHwyL+2/D4tM+R8q2LkzB884tfCcFOGL+O+kb/A+ZkV2ied/TLHaR&#10;cFCOJqejHIrB4Wo8GE2KMcbMnpydD/G7sA3BQ0mF1soFJIJN2eY6xNb6YIXqYLWqrpTWScDmERfa&#10;E8ijpDomzBD/yCrDFFrQ6RT3WqCvNj+FBD4S9r8EQ3W9FtBY7QNdFwWGvfZMpdfNSxXTrmbPlYjs&#10;ADnxkEDgKxIy6vHkiQCox2qJubVNDFMGTB5aGSJ1LugtUv/3/kXn/4wcxrkwQBDaR2ViC388gL92&#10;Nt410R5hStaa2INtlLH+LcBYTbR+V1yyhQLFOGoOPMbdcpemJR9NDoOwtNUeZsjbdrkEx68U9O01&#10;C3HBPGwTKBBsyHgLH6nttqS2O1FSW//nLT3aw5DDLSVb2E4lDb/XzAtK9A8D4/81H41wnSVhNP5S&#10;gOCPb5bHN2bdXFiYhBx2sePpiPZRH47S2+YBFukcX4UrZji8XVIe/UG4iG3DwSrmYj5PZrDCHIvX&#10;5s5xDI5lwaG83z0w77rhjTD1N/awyV4NcGuLnsbO19FKlaYbuW557WoA6y+NRreqcb8ey8nq6Qdl&#10;9ggAAP//AwBQSwMEFAAGAAgAAAAhAOex4D7kAAAACwEAAA8AAABkcnMvZG93bnJldi54bWxMj0FL&#10;w0AUhO+C/2F5gje7SZukTcxLEUGkIK22Fa+bZN2EZt+G7LaJ/nrXkx6HGWa+ydeT7thFDrY1hBDO&#10;AmCSKlO3pBCOh6e7FTDrBNWiMyQRvqSFdXF9lYusNiO9ycveKeZLyGYCoXGuzzi3VSO1sDPTS/Le&#10;pxm0cF4OiteDGH257vg8CBKuRUt+oRG9fGxkddqfNcJGjdv33al8CdVmuQvj7+fl6/ED8fZmergH&#10;5uTk/sLwi+/RofBMpTlTbVmHEEcL/8UhLKI0BuYTSZgmwEqEaJ4GwIuc//9Q/AAAAP//AwBQSwEC&#10;LQAUAAYACAAAACEAtoM4kv4AAADhAQAAEwAAAAAAAAAAAAAAAAAAAAAAW0NvbnRlbnRfVHlwZXNd&#10;LnhtbFBLAQItABQABgAIAAAAIQA4/SH/1gAAAJQBAAALAAAAAAAAAAAAAAAAAC8BAABfcmVscy8u&#10;cmVsc1BLAQItABQABgAIAAAAIQCp3ri/zQIAAJgGAAAOAAAAAAAAAAAAAAAAAC4CAABkcnMvZTJv&#10;RG9jLnhtbFBLAQItABQABgAIAAAAIQDnseA+5AAAAAsBAAAPAAAAAAAAAAAAAAAAACcFAABkcnMv&#10;ZG93bnJldi54bWxQSwUGAAAAAAQABADzAAAAOAYAAAAA&#10;" fillcolor="white [3201]" stroked="f">
                <v:shadow on="t" color="black" opacity="22937f" origin=",.5" offset="0,.63889mm"/>
                <v:textbox>
                  <w:txbxContent>
                    <w:p w14:paraId="635E8F06" w14:textId="77777777" w:rsidR="006542F1" w:rsidRPr="005006B4" w:rsidRDefault="006542F1" w:rsidP="002014BE">
                      <w:pPr>
                        <w:jc w:val="center"/>
                        <w:rPr>
                          <w:rFonts w:ascii="Grandma's Television" w:hAnsi="Grandma's Television"/>
                          <w:b/>
                          <w:bCs/>
                          <w:color w:val="7030A0"/>
                          <w:sz w:val="36"/>
                          <w:szCs w:val="36"/>
                        </w:rPr>
                      </w:pPr>
                      <w:r w:rsidRPr="005006B4">
                        <w:rPr>
                          <w:rFonts w:ascii="Grandma's Television" w:hAnsi="Grandma's Television"/>
                          <w:b/>
                          <w:bCs/>
                          <w:color w:val="7030A0"/>
                          <w:sz w:val="32"/>
                          <w:szCs w:val="32"/>
                        </w:rPr>
                        <w:t>4</w:t>
                      </w:r>
                    </w:p>
                  </w:txbxContent>
                </v:textbox>
              </v:oval>
            </w:pict>
          </mc:Fallback>
        </mc:AlternateContent>
      </w:r>
      <w:r w:rsidRPr="008532FB">
        <w:rPr>
          <w:rFonts w:ascii="Verdana" w:hAnsi="Verdana"/>
          <w:noProof/>
          <w:sz w:val="20"/>
          <w:szCs w:val="20"/>
          <w:lang w:eastAsia="en-GB"/>
        </w:rPr>
        <w:drawing>
          <wp:inline distT="0" distB="0" distL="0" distR="0" wp14:anchorId="635E8C63" wp14:editId="635E8C64">
            <wp:extent cx="5829300" cy="5600700"/>
            <wp:effectExtent l="0" t="0" r="0" b="0"/>
            <wp:docPr id="391" name="Diagram 391" descr="P1032#yIS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635E626B" w14:textId="77777777" w:rsidR="00C22F3B" w:rsidRPr="00D9586C" w:rsidRDefault="00C22F3B" w:rsidP="00D9586C">
      <w:pPr>
        <w:spacing w:line="360" w:lineRule="auto"/>
        <w:jc w:val="center"/>
        <w:rPr>
          <w:rFonts w:asciiTheme="majorBidi" w:eastAsia="Times New Roman" w:hAnsiTheme="majorBidi" w:cstheme="majorBidi"/>
          <w:b/>
          <w:bCs/>
          <w:iCs/>
          <w:sz w:val="24"/>
          <w:szCs w:val="24"/>
        </w:rPr>
      </w:pPr>
      <w:r w:rsidRPr="008532FB">
        <w:rPr>
          <w:rFonts w:asciiTheme="majorBidi" w:eastAsia="Times New Roman" w:hAnsiTheme="majorBidi" w:cstheme="majorBidi"/>
          <w:b/>
          <w:bCs/>
          <w:iCs/>
          <w:sz w:val="24"/>
          <w:szCs w:val="24"/>
        </w:rPr>
        <w:t>(Researcher’s figure)</w:t>
      </w:r>
    </w:p>
    <w:p w14:paraId="635E626C"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This combination is systematically and logically designed to reflect the real and expected features of individuals’ performance in desired and undesired outcomes. From this view, the next parts show the IBFs assessment process, summarise the core assumptions of all the IBFs included in this model through the research view, literary criticism and detailed analyses. </w:t>
      </w:r>
    </w:p>
    <w:p w14:paraId="635E626D" w14:textId="77777777" w:rsidR="002014BE" w:rsidRPr="008532FB" w:rsidRDefault="00590CBF" w:rsidP="004A0986">
      <w:pPr>
        <w:pStyle w:val="Heading3"/>
      </w:pPr>
      <w:bookmarkStart w:id="118" w:name="_Toc476131280"/>
      <w:bookmarkStart w:id="119" w:name="_Toc90052359"/>
      <w:r>
        <w:lastRenderedPageBreak/>
        <w:t>3.4</w:t>
      </w:r>
      <w:r w:rsidR="002014BE" w:rsidRPr="008532FB">
        <w:t>.1 Assessment Process</w:t>
      </w:r>
      <w:bookmarkEnd w:id="118"/>
      <w:r w:rsidR="002014BE" w:rsidRPr="008532FB">
        <w:t xml:space="preserve"> of the IBFs</w:t>
      </w:r>
      <w:bookmarkEnd w:id="119"/>
    </w:p>
    <w:p w14:paraId="635E626E" w14:textId="77777777" w:rsidR="002014BE" w:rsidRPr="008532FB" w:rsidRDefault="002014BE" w:rsidP="008716BD">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This essential process assesses the behavioural impact within firms using input–process–output (IPO) model which is used to describe information structure (Pavitt, 2014; Jarboe, 1988). It relies on the basic assumptions of the IBFs (next part) which represent the input components of this process. The core system of this assessment includes two main elements; positive and negative assumptions and five-point scale </w:t>
      </w:r>
      <w:r w:rsidR="008716BD" w:rsidRPr="008532FB">
        <w:rPr>
          <w:rFonts w:asciiTheme="majorBidi" w:hAnsiTheme="majorBidi" w:cstheme="majorBidi"/>
          <w:sz w:val="24"/>
          <w:szCs w:val="24"/>
        </w:rPr>
        <w:t>that</w:t>
      </w:r>
      <w:r w:rsidRPr="008532FB">
        <w:rPr>
          <w:rFonts w:asciiTheme="majorBidi" w:hAnsiTheme="majorBidi" w:cstheme="majorBidi"/>
          <w:sz w:val="24"/>
          <w:szCs w:val="24"/>
        </w:rPr>
        <w:t xml:space="preserve"> measure</w:t>
      </w:r>
      <w:r w:rsidR="008716BD" w:rsidRPr="008532FB">
        <w:rPr>
          <w:rFonts w:asciiTheme="majorBidi" w:hAnsiTheme="majorBidi" w:cstheme="majorBidi"/>
          <w:sz w:val="24"/>
          <w:szCs w:val="24"/>
        </w:rPr>
        <w:t>s</w:t>
      </w:r>
      <w:r w:rsidRPr="008532FB">
        <w:rPr>
          <w:rFonts w:asciiTheme="majorBidi" w:hAnsiTheme="majorBidi" w:cstheme="majorBidi"/>
          <w:sz w:val="24"/>
          <w:szCs w:val="24"/>
        </w:rPr>
        <w:t xml:space="preserve"> participants’ responses through answering the assumed phrases where the model requires specific attitude of each participant. The outcomes of this model are represented in specific percentages which can be gathered to reflect the influence feature (positive or negative) and in what le</w:t>
      </w:r>
      <w:r w:rsidR="00E60312" w:rsidRPr="008532FB">
        <w:rPr>
          <w:rFonts w:asciiTheme="majorBidi" w:hAnsiTheme="majorBidi" w:cstheme="majorBidi"/>
          <w:sz w:val="24"/>
          <w:szCs w:val="24"/>
        </w:rPr>
        <w:t>vel these outcomes are. Table 3.</w:t>
      </w:r>
      <w:r w:rsidRPr="008532FB">
        <w:rPr>
          <w:rFonts w:asciiTheme="majorBidi" w:hAnsiTheme="majorBidi" w:cstheme="majorBidi"/>
          <w:sz w:val="24"/>
          <w:szCs w:val="24"/>
        </w:rPr>
        <w:t>1 shows the IBFs assessment process in details which includes the eight behavioural factors.</w:t>
      </w:r>
    </w:p>
    <w:p w14:paraId="635E626F" w14:textId="77777777" w:rsidR="002014BE" w:rsidRPr="008532FB" w:rsidRDefault="002014BE" w:rsidP="00910F02">
      <w:pPr>
        <w:pStyle w:val="Mytables"/>
      </w:pPr>
      <w:bookmarkStart w:id="120" w:name="_Toc90052493"/>
      <w:r w:rsidRPr="008532FB">
        <w:t>T</w:t>
      </w:r>
      <w:r w:rsidR="00E60312" w:rsidRPr="008532FB">
        <w:t>able 3.</w:t>
      </w:r>
      <w:r w:rsidRPr="008532FB">
        <w:t>1: Assessment process of the IBFs</w:t>
      </w:r>
      <w:bookmarkEnd w:id="120"/>
    </w:p>
    <w:tbl>
      <w:tblPr>
        <w:tblStyle w:val="MediumGrid3-Accent1"/>
        <w:tblW w:w="11482" w:type="dxa"/>
        <w:tblInd w:w="-1026" w:type="dxa"/>
        <w:tblLayout w:type="fixed"/>
        <w:tblLook w:val="04A0" w:firstRow="1" w:lastRow="0" w:firstColumn="1" w:lastColumn="0" w:noHBand="0" w:noVBand="1"/>
      </w:tblPr>
      <w:tblGrid>
        <w:gridCol w:w="425"/>
        <w:gridCol w:w="993"/>
        <w:gridCol w:w="992"/>
        <w:gridCol w:w="709"/>
        <w:gridCol w:w="850"/>
        <w:gridCol w:w="993"/>
        <w:gridCol w:w="850"/>
        <w:gridCol w:w="284"/>
        <w:gridCol w:w="992"/>
        <w:gridCol w:w="850"/>
        <w:gridCol w:w="709"/>
        <w:gridCol w:w="851"/>
        <w:gridCol w:w="992"/>
        <w:gridCol w:w="992"/>
      </w:tblGrid>
      <w:tr w:rsidR="002014BE" w:rsidRPr="008532FB" w14:paraId="635E6274" w14:textId="77777777" w:rsidTr="002014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25" w:type="dxa"/>
            <w:vMerge w:val="restart"/>
            <w:textDirection w:val="btLr"/>
          </w:tcPr>
          <w:p w14:paraId="635E6270"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Key Response</w:t>
            </w:r>
          </w:p>
        </w:tc>
        <w:tc>
          <w:tcPr>
            <w:tcW w:w="5387" w:type="dxa"/>
            <w:gridSpan w:val="6"/>
            <w:tcBorders>
              <w:right w:val="nil"/>
            </w:tcBorders>
          </w:tcPr>
          <w:p w14:paraId="635E6271"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Desirable Performance Enhancement</w:t>
            </w:r>
          </w:p>
        </w:tc>
        <w:tc>
          <w:tcPr>
            <w:tcW w:w="284" w:type="dxa"/>
            <w:tcBorders>
              <w:top w:val="nil"/>
              <w:left w:val="nil"/>
              <w:bottom w:val="nil"/>
              <w:right w:val="nil"/>
            </w:tcBorders>
            <w:shd w:val="clear" w:color="auto" w:fill="FFFFFF" w:themeFill="background1"/>
          </w:tcPr>
          <w:p w14:paraId="635E6272" w14:textId="77777777" w:rsidR="002014BE" w:rsidRPr="008532FB" w:rsidRDefault="002014BE" w:rsidP="002014BE">
            <w:pPr>
              <w:spacing w:line="360" w:lineRule="auto"/>
              <w:jc w:val="both"/>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p>
        </w:tc>
        <w:tc>
          <w:tcPr>
            <w:tcW w:w="5386" w:type="dxa"/>
            <w:gridSpan w:val="6"/>
            <w:tcBorders>
              <w:left w:val="nil"/>
            </w:tcBorders>
          </w:tcPr>
          <w:p w14:paraId="635E6273"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Undesirable Performance Impact</w:t>
            </w:r>
          </w:p>
        </w:tc>
      </w:tr>
      <w:tr w:rsidR="002014BE" w:rsidRPr="008532FB" w14:paraId="635E627F" w14:textId="77777777" w:rsidTr="002014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25" w:type="dxa"/>
            <w:vMerge/>
          </w:tcPr>
          <w:p w14:paraId="635E6275" w14:textId="77777777" w:rsidR="002014BE" w:rsidRPr="008532FB" w:rsidRDefault="002014BE" w:rsidP="002014BE">
            <w:pPr>
              <w:spacing w:line="360" w:lineRule="auto"/>
              <w:jc w:val="both"/>
              <w:rPr>
                <w:rFonts w:ascii="Verdana" w:hAnsi="Verdana"/>
                <w:sz w:val="16"/>
                <w:szCs w:val="16"/>
                <w:lang w:val="en-GB"/>
              </w:rPr>
            </w:pPr>
          </w:p>
        </w:tc>
        <w:tc>
          <w:tcPr>
            <w:tcW w:w="993" w:type="dxa"/>
            <w:shd w:val="clear" w:color="auto" w:fill="95B3D7" w:themeFill="accent1" w:themeFillTint="99"/>
          </w:tcPr>
          <w:p w14:paraId="635E6276"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auto"/>
                <w:sz w:val="15"/>
                <w:szCs w:val="15"/>
                <w:lang w:val="en-GB"/>
              </w:rPr>
            </w:pPr>
            <w:r w:rsidRPr="008532FB">
              <w:rPr>
                <w:rFonts w:ascii="Verdana" w:hAnsi="Verdana"/>
                <w:color w:val="auto"/>
                <w:sz w:val="15"/>
                <w:szCs w:val="15"/>
                <w:lang w:val="en-GB"/>
              </w:rPr>
              <w:t>Attitude</w:t>
            </w:r>
          </w:p>
        </w:tc>
        <w:tc>
          <w:tcPr>
            <w:tcW w:w="1701" w:type="dxa"/>
            <w:gridSpan w:val="2"/>
            <w:shd w:val="clear" w:color="auto" w:fill="95B3D7" w:themeFill="accent1" w:themeFillTint="99"/>
          </w:tcPr>
          <w:p w14:paraId="635E6277"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Positive</w:t>
            </w:r>
          </w:p>
        </w:tc>
        <w:tc>
          <w:tcPr>
            <w:tcW w:w="850" w:type="dxa"/>
            <w:shd w:val="clear" w:color="auto" w:fill="95B3D7" w:themeFill="accent1" w:themeFillTint="99"/>
          </w:tcPr>
          <w:p w14:paraId="635E6278"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Neutral</w:t>
            </w:r>
          </w:p>
        </w:tc>
        <w:tc>
          <w:tcPr>
            <w:tcW w:w="1843" w:type="dxa"/>
            <w:gridSpan w:val="2"/>
            <w:tcBorders>
              <w:right w:val="nil"/>
            </w:tcBorders>
            <w:shd w:val="clear" w:color="auto" w:fill="95B3D7" w:themeFill="accent1" w:themeFillTint="99"/>
          </w:tcPr>
          <w:p w14:paraId="635E6279"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Negative</w:t>
            </w:r>
          </w:p>
        </w:tc>
        <w:tc>
          <w:tcPr>
            <w:tcW w:w="284" w:type="dxa"/>
            <w:tcBorders>
              <w:top w:val="nil"/>
              <w:left w:val="nil"/>
              <w:bottom w:val="nil"/>
              <w:right w:val="nil"/>
            </w:tcBorders>
            <w:shd w:val="clear" w:color="auto" w:fill="FFFFFF" w:themeFill="background1"/>
          </w:tcPr>
          <w:p w14:paraId="635E627A"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p>
        </w:tc>
        <w:tc>
          <w:tcPr>
            <w:tcW w:w="992" w:type="dxa"/>
            <w:tcBorders>
              <w:left w:val="nil"/>
            </w:tcBorders>
            <w:shd w:val="clear" w:color="auto" w:fill="95B3D7" w:themeFill="accent1" w:themeFillTint="99"/>
          </w:tcPr>
          <w:p w14:paraId="635E627B"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auto"/>
                <w:sz w:val="15"/>
                <w:szCs w:val="15"/>
                <w:lang w:val="en-GB"/>
              </w:rPr>
            </w:pPr>
            <w:r w:rsidRPr="008532FB">
              <w:rPr>
                <w:rFonts w:ascii="Verdana" w:hAnsi="Verdana"/>
                <w:color w:val="auto"/>
                <w:sz w:val="15"/>
                <w:szCs w:val="15"/>
                <w:lang w:val="en-GB"/>
              </w:rPr>
              <w:t>Attitude</w:t>
            </w:r>
          </w:p>
        </w:tc>
        <w:tc>
          <w:tcPr>
            <w:tcW w:w="1559" w:type="dxa"/>
            <w:gridSpan w:val="2"/>
            <w:shd w:val="clear" w:color="auto" w:fill="95B3D7" w:themeFill="accent1" w:themeFillTint="99"/>
          </w:tcPr>
          <w:p w14:paraId="635E627C"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Negative</w:t>
            </w:r>
          </w:p>
        </w:tc>
        <w:tc>
          <w:tcPr>
            <w:tcW w:w="851" w:type="dxa"/>
            <w:shd w:val="clear" w:color="auto" w:fill="95B3D7" w:themeFill="accent1" w:themeFillTint="99"/>
          </w:tcPr>
          <w:p w14:paraId="635E627D"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Neutral</w:t>
            </w:r>
          </w:p>
        </w:tc>
        <w:tc>
          <w:tcPr>
            <w:tcW w:w="1984" w:type="dxa"/>
            <w:gridSpan w:val="2"/>
            <w:shd w:val="clear" w:color="auto" w:fill="95B3D7" w:themeFill="accent1" w:themeFillTint="99"/>
          </w:tcPr>
          <w:p w14:paraId="635E627E"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Positive</w:t>
            </w:r>
          </w:p>
        </w:tc>
      </w:tr>
      <w:tr w:rsidR="002014BE" w:rsidRPr="008532FB" w14:paraId="635E628E" w14:textId="77777777" w:rsidTr="002014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25" w:type="dxa"/>
            <w:vMerge/>
          </w:tcPr>
          <w:p w14:paraId="635E6280" w14:textId="77777777" w:rsidR="002014BE" w:rsidRPr="008532FB" w:rsidRDefault="002014BE" w:rsidP="002014BE">
            <w:pPr>
              <w:spacing w:line="360" w:lineRule="auto"/>
              <w:jc w:val="both"/>
              <w:rPr>
                <w:rFonts w:ascii="Verdana" w:hAnsi="Verdana"/>
                <w:sz w:val="16"/>
                <w:szCs w:val="16"/>
                <w:lang w:val="en-GB"/>
              </w:rPr>
            </w:pPr>
          </w:p>
        </w:tc>
        <w:tc>
          <w:tcPr>
            <w:tcW w:w="993" w:type="dxa"/>
            <w:shd w:val="clear" w:color="auto" w:fill="B8CCE4" w:themeFill="accent1" w:themeFillTint="66"/>
          </w:tcPr>
          <w:p w14:paraId="635E6281"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auto"/>
                <w:sz w:val="14"/>
                <w:szCs w:val="14"/>
                <w:lang w:val="en-GB"/>
              </w:rPr>
            </w:pPr>
            <w:r w:rsidRPr="008532FB">
              <w:rPr>
                <w:rFonts w:ascii="Verdana" w:hAnsi="Verdana"/>
                <w:color w:val="auto"/>
                <w:sz w:val="14"/>
                <w:szCs w:val="14"/>
                <w:lang w:val="en-GB"/>
              </w:rPr>
              <w:t>Response</w:t>
            </w:r>
          </w:p>
        </w:tc>
        <w:tc>
          <w:tcPr>
            <w:tcW w:w="992" w:type="dxa"/>
            <w:shd w:val="clear" w:color="auto" w:fill="B8CCE4" w:themeFill="accent1" w:themeFillTint="66"/>
          </w:tcPr>
          <w:p w14:paraId="635E6282"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4"/>
                <w:szCs w:val="14"/>
                <w:lang w:val="en-GB"/>
              </w:rPr>
            </w:pPr>
            <w:r w:rsidRPr="008532FB">
              <w:rPr>
                <w:rFonts w:ascii="Verdana" w:hAnsi="Verdana"/>
                <w:b w:val="0"/>
                <w:bCs w:val="0"/>
                <w:color w:val="auto"/>
                <w:sz w:val="14"/>
                <w:szCs w:val="14"/>
                <w:lang w:val="en-GB"/>
              </w:rPr>
              <w:t>Strongly agree</w:t>
            </w:r>
          </w:p>
        </w:tc>
        <w:tc>
          <w:tcPr>
            <w:tcW w:w="709" w:type="dxa"/>
            <w:shd w:val="clear" w:color="auto" w:fill="B8CCE4" w:themeFill="accent1" w:themeFillTint="66"/>
          </w:tcPr>
          <w:p w14:paraId="635E6283"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4"/>
                <w:szCs w:val="14"/>
                <w:lang w:val="en-GB"/>
              </w:rPr>
            </w:pPr>
            <w:r w:rsidRPr="008532FB">
              <w:rPr>
                <w:rFonts w:ascii="Verdana" w:hAnsi="Verdana"/>
                <w:b w:val="0"/>
                <w:bCs w:val="0"/>
                <w:color w:val="auto"/>
                <w:sz w:val="14"/>
                <w:szCs w:val="14"/>
                <w:lang w:val="en-GB"/>
              </w:rPr>
              <w:t>Agree</w:t>
            </w:r>
          </w:p>
        </w:tc>
        <w:tc>
          <w:tcPr>
            <w:tcW w:w="850" w:type="dxa"/>
            <w:shd w:val="clear" w:color="auto" w:fill="B8CCE4" w:themeFill="accent1" w:themeFillTint="66"/>
          </w:tcPr>
          <w:p w14:paraId="635E6284"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4"/>
                <w:szCs w:val="14"/>
                <w:lang w:val="en-GB"/>
              </w:rPr>
            </w:pPr>
            <w:r w:rsidRPr="008532FB">
              <w:rPr>
                <w:rFonts w:ascii="Verdana" w:hAnsi="Verdana"/>
                <w:b w:val="0"/>
                <w:bCs w:val="0"/>
                <w:color w:val="auto"/>
                <w:sz w:val="14"/>
                <w:szCs w:val="14"/>
                <w:lang w:val="en-GB"/>
              </w:rPr>
              <w:t>Neutral</w:t>
            </w:r>
          </w:p>
        </w:tc>
        <w:tc>
          <w:tcPr>
            <w:tcW w:w="993" w:type="dxa"/>
            <w:shd w:val="clear" w:color="auto" w:fill="B8CCE4" w:themeFill="accent1" w:themeFillTint="66"/>
          </w:tcPr>
          <w:p w14:paraId="635E6285"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4"/>
                <w:szCs w:val="14"/>
                <w:lang w:val="en-GB"/>
              </w:rPr>
            </w:pPr>
            <w:r w:rsidRPr="008532FB">
              <w:rPr>
                <w:rFonts w:ascii="Verdana" w:hAnsi="Verdana"/>
                <w:b w:val="0"/>
                <w:bCs w:val="0"/>
                <w:color w:val="auto"/>
                <w:sz w:val="14"/>
                <w:szCs w:val="14"/>
                <w:lang w:val="en-GB"/>
              </w:rPr>
              <w:t>Disagree</w:t>
            </w:r>
          </w:p>
        </w:tc>
        <w:tc>
          <w:tcPr>
            <w:tcW w:w="850" w:type="dxa"/>
            <w:tcBorders>
              <w:right w:val="nil"/>
            </w:tcBorders>
            <w:shd w:val="clear" w:color="auto" w:fill="B8CCE4" w:themeFill="accent1" w:themeFillTint="66"/>
          </w:tcPr>
          <w:p w14:paraId="635E6286"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4"/>
                <w:szCs w:val="14"/>
                <w:lang w:val="en-GB"/>
              </w:rPr>
            </w:pPr>
            <w:r w:rsidRPr="008532FB">
              <w:rPr>
                <w:rFonts w:ascii="Verdana" w:hAnsi="Verdana"/>
                <w:b w:val="0"/>
                <w:bCs w:val="0"/>
                <w:color w:val="auto"/>
                <w:sz w:val="14"/>
                <w:szCs w:val="14"/>
                <w:lang w:val="en-GB"/>
              </w:rPr>
              <w:t>Strongly disagree</w:t>
            </w:r>
          </w:p>
        </w:tc>
        <w:tc>
          <w:tcPr>
            <w:tcW w:w="284" w:type="dxa"/>
            <w:tcBorders>
              <w:top w:val="nil"/>
              <w:left w:val="nil"/>
              <w:bottom w:val="nil"/>
              <w:right w:val="nil"/>
            </w:tcBorders>
            <w:shd w:val="clear" w:color="auto" w:fill="FFFFFF" w:themeFill="background1"/>
          </w:tcPr>
          <w:p w14:paraId="635E6287"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auto"/>
                <w:sz w:val="14"/>
                <w:szCs w:val="14"/>
                <w:lang w:val="en-GB"/>
              </w:rPr>
            </w:pPr>
          </w:p>
        </w:tc>
        <w:tc>
          <w:tcPr>
            <w:tcW w:w="992" w:type="dxa"/>
            <w:tcBorders>
              <w:left w:val="nil"/>
            </w:tcBorders>
            <w:shd w:val="clear" w:color="auto" w:fill="B8CCE4" w:themeFill="accent1" w:themeFillTint="66"/>
          </w:tcPr>
          <w:p w14:paraId="635E6288"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auto"/>
                <w:sz w:val="14"/>
                <w:szCs w:val="14"/>
                <w:lang w:val="en-GB"/>
              </w:rPr>
            </w:pPr>
            <w:r w:rsidRPr="008532FB">
              <w:rPr>
                <w:rFonts w:ascii="Verdana" w:hAnsi="Verdana"/>
                <w:color w:val="auto"/>
                <w:sz w:val="14"/>
                <w:szCs w:val="14"/>
                <w:lang w:val="en-GB"/>
              </w:rPr>
              <w:t>Response</w:t>
            </w:r>
          </w:p>
        </w:tc>
        <w:tc>
          <w:tcPr>
            <w:tcW w:w="850" w:type="dxa"/>
            <w:shd w:val="clear" w:color="auto" w:fill="B8CCE4" w:themeFill="accent1" w:themeFillTint="66"/>
          </w:tcPr>
          <w:p w14:paraId="635E6289"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4"/>
                <w:szCs w:val="14"/>
                <w:lang w:val="en-GB"/>
              </w:rPr>
            </w:pPr>
            <w:r w:rsidRPr="008532FB">
              <w:rPr>
                <w:rFonts w:ascii="Verdana" w:hAnsi="Verdana"/>
                <w:b w:val="0"/>
                <w:bCs w:val="0"/>
                <w:color w:val="auto"/>
                <w:sz w:val="14"/>
                <w:szCs w:val="14"/>
                <w:lang w:val="en-GB"/>
              </w:rPr>
              <w:t>Strongly agree</w:t>
            </w:r>
          </w:p>
        </w:tc>
        <w:tc>
          <w:tcPr>
            <w:tcW w:w="709" w:type="dxa"/>
            <w:shd w:val="clear" w:color="auto" w:fill="B8CCE4" w:themeFill="accent1" w:themeFillTint="66"/>
          </w:tcPr>
          <w:p w14:paraId="635E628A"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4"/>
                <w:szCs w:val="14"/>
                <w:lang w:val="en-GB"/>
              </w:rPr>
            </w:pPr>
            <w:r w:rsidRPr="008532FB">
              <w:rPr>
                <w:rFonts w:ascii="Verdana" w:hAnsi="Verdana"/>
                <w:b w:val="0"/>
                <w:bCs w:val="0"/>
                <w:color w:val="auto"/>
                <w:sz w:val="14"/>
                <w:szCs w:val="14"/>
                <w:lang w:val="en-GB"/>
              </w:rPr>
              <w:t>Agree</w:t>
            </w:r>
          </w:p>
        </w:tc>
        <w:tc>
          <w:tcPr>
            <w:tcW w:w="851" w:type="dxa"/>
            <w:shd w:val="clear" w:color="auto" w:fill="B8CCE4" w:themeFill="accent1" w:themeFillTint="66"/>
          </w:tcPr>
          <w:p w14:paraId="635E628B"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4"/>
                <w:szCs w:val="14"/>
                <w:lang w:val="en-GB"/>
              </w:rPr>
            </w:pPr>
            <w:r w:rsidRPr="008532FB">
              <w:rPr>
                <w:rFonts w:ascii="Verdana" w:hAnsi="Verdana"/>
                <w:b w:val="0"/>
                <w:bCs w:val="0"/>
                <w:color w:val="auto"/>
                <w:sz w:val="14"/>
                <w:szCs w:val="14"/>
                <w:lang w:val="en-GB"/>
              </w:rPr>
              <w:t>Neutral</w:t>
            </w:r>
          </w:p>
        </w:tc>
        <w:tc>
          <w:tcPr>
            <w:tcW w:w="992" w:type="dxa"/>
            <w:shd w:val="clear" w:color="auto" w:fill="B8CCE4" w:themeFill="accent1" w:themeFillTint="66"/>
          </w:tcPr>
          <w:p w14:paraId="635E628C"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4"/>
                <w:szCs w:val="14"/>
                <w:lang w:val="en-GB"/>
              </w:rPr>
            </w:pPr>
            <w:r w:rsidRPr="008532FB">
              <w:rPr>
                <w:rFonts w:ascii="Verdana" w:hAnsi="Verdana"/>
                <w:b w:val="0"/>
                <w:bCs w:val="0"/>
                <w:color w:val="auto"/>
                <w:sz w:val="14"/>
                <w:szCs w:val="14"/>
                <w:lang w:val="en-GB"/>
              </w:rPr>
              <w:t>Disagree</w:t>
            </w:r>
          </w:p>
        </w:tc>
        <w:tc>
          <w:tcPr>
            <w:tcW w:w="992" w:type="dxa"/>
            <w:shd w:val="clear" w:color="auto" w:fill="B8CCE4" w:themeFill="accent1" w:themeFillTint="66"/>
          </w:tcPr>
          <w:p w14:paraId="635E628D"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4"/>
                <w:szCs w:val="14"/>
                <w:lang w:val="en-GB"/>
              </w:rPr>
            </w:pPr>
            <w:r w:rsidRPr="008532FB">
              <w:rPr>
                <w:rFonts w:ascii="Verdana" w:hAnsi="Verdana"/>
                <w:b w:val="0"/>
                <w:bCs w:val="0"/>
                <w:color w:val="auto"/>
                <w:sz w:val="14"/>
                <w:szCs w:val="14"/>
                <w:lang w:val="en-GB"/>
              </w:rPr>
              <w:t>Strongly disagree</w:t>
            </w:r>
          </w:p>
        </w:tc>
      </w:tr>
      <w:tr w:rsidR="002014BE" w:rsidRPr="008532FB" w14:paraId="635E629D" w14:textId="77777777" w:rsidTr="002014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25" w:type="dxa"/>
            <w:vMerge/>
          </w:tcPr>
          <w:p w14:paraId="635E628F" w14:textId="77777777" w:rsidR="002014BE" w:rsidRPr="008532FB" w:rsidRDefault="002014BE" w:rsidP="002014BE">
            <w:pPr>
              <w:spacing w:line="360" w:lineRule="auto"/>
              <w:jc w:val="both"/>
              <w:rPr>
                <w:rFonts w:ascii="Verdana" w:hAnsi="Verdana"/>
                <w:sz w:val="16"/>
                <w:szCs w:val="16"/>
                <w:lang w:val="en-GB"/>
              </w:rPr>
            </w:pPr>
          </w:p>
        </w:tc>
        <w:tc>
          <w:tcPr>
            <w:tcW w:w="993" w:type="dxa"/>
            <w:shd w:val="clear" w:color="auto" w:fill="95B3D7" w:themeFill="accent1" w:themeFillTint="99"/>
          </w:tcPr>
          <w:p w14:paraId="635E6290"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auto"/>
                <w:sz w:val="14"/>
                <w:szCs w:val="14"/>
                <w:lang w:val="en-GB"/>
              </w:rPr>
            </w:pPr>
            <w:r w:rsidRPr="008532FB">
              <w:rPr>
                <w:rFonts w:ascii="Verdana" w:hAnsi="Verdana"/>
                <w:color w:val="auto"/>
                <w:sz w:val="14"/>
                <w:szCs w:val="14"/>
                <w:lang w:val="en-GB"/>
              </w:rPr>
              <w:t>Degree</w:t>
            </w:r>
          </w:p>
        </w:tc>
        <w:tc>
          <w:tcPr>
            <w:tcW w:w="992" w:type="dxa"/>
            <w:shd w:val="clear" w:color="auto" w:fill="95B3D7" w:themeFill="accent1" w:themeFillTint="99"/>
          </w:tcPr>
          <w:p w14:paraId="635E6291"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5</w:t>
            </w:r>
          </w:p>
        </w:tc>
        <w:tc>
          <w:tcPr>
            <w:tcW w:w="709" w:type="dxa"/>
            <w:shd w:val="clear" w:color="auto" w:fill="95B3D7" w:themeFill="accent1" w:themeFillTint="99"/>
          </w:tcPr>
          <w:p w14:paraId="635E6292"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4</w:t>
            </w:r>
          </w:p>
        </w:tc>
        <w:tc>
          <w:tcPr>
            <w:tcW w:w="850" w:type="dxa"/>
            <w:shd w:val="clear" w:color="auto" w:fill="95B3D7" w:themeFill="accent1" w:themeFillTint="99"/>
          </w:tcPr>
          <w:p w14:paraId="635E6293"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3</w:t>
            </w:r>
          </w:p>
        </w:tc>
        <w:tc>
          <w:tcPr>
            <w:tcW w:w="993" w:type="dxa"/>
            <w:shd w:val="clear" w:color="auto" w:fill="95B3D7" w:themeFill="accent1" w:themeFillTint="99"/>
          </w:tcPr>
          <w:p w14:paraId="635E6294"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2</w:t>
            </w:r>
          </w:p>
        </w:tc>
        <w:tc>
          <w:tcPr>
            <w:tcW w:w="850" w:type="dxa"/>
            <w:tcBorders>
              <w:right w:val="nil"/>
            </w:tcBorders>
            <w:shd w:val="clear" w:color="auto" w:fill="95B3D7" w:themeFill="accent1" w:themeFillTint="99"/>
          </w:tcPr>
          <w:p w14:paraId="635E6295"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1</w:t>
            </w:r>
          </w:p>
        </w:tc>
        <w:tc>
          <w:tcPr>
            <w:tcW w:w="284" w:type="dxa"/>
            <w:tcBorders>
              <w:top w:val="nil"/>
              <w:left w:val="nil"/>
              <w:bottom w:val="nil"/>
              <w:right w:val="nil"/>
            </w:tcBorders>
            <w:shd w:val="clear" w:color="auto" w:fill="FFFFFF" w:themeFill="background1"/>
          </w:tcPr>
          <w:p w14:paraId="635E6296"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p>
        </w:tc>
        <w:tc>
          <w:tcPr>
            <w:tcW w:w="992" w:type="dxa"/>
            <w:tcBorders>
              <w:left w:val="nil"/>
            </w:tcBorders>
            <w:shd w:val="clear" w:color="auto" w:fill="95B3D7" w:themeFill="accent1" w:themeFillTint="99"/>
          </w:tcPr>
          <w:p w14:paraId="635E6297"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auto"/>
                <w:sz w:val="14"/>
                <w:szCs w:val="14"/>
                <w:lang w:val="en-GB"/>
              </w:rPr>
            </w:pPr>
            <w:r w:rsidRPr="008532FB">
              <w:rPr>
                <w:rFonts w:ascii="Verdana" w:hAnsi="Verdana"/>
                <w:color w:val="auto"/>
                <w:sz w:val="14"/>
                <w:szCs w:val="14"/>
                <w:lang w:val="en-GB"/>
              </w:rPr>
              <w:t>Degree</w:t>
            </w:r>
          </w:p>
        </w:tc>
        <w:tc>
          <w:tcPr>
            <w:tcW w:w="850" w:type="dxa"/>
            <w:shd w:val="clear" w:color="auto" w:fill="95B3D7" w:themeFill="accent1" w:themeFillTint="99"/>
          </w:tcPr>
          <w:p w14:paraId="635E6298"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1</w:t>
            </w:r>
          </w:p>
        </w:tc>
        <w:tc>
          <w:tcPr>
            <w:tcW w:w="709" w:type="dxa"/>
            <w:shd w:val="clear" w:color="auto" w:fill="95B3D7" w:themeFill="accent1" w:themeFillTint="99"/>
          </w:tcPr>
          <w:p w14:paraId="635E6299"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2</w:t>
            </w:r>
          </w:p>
        </w:tc>
        <w:tc>
          <w:tcPr>
            <w:tcW w:w="851" w:type="dxa"/>
            <w:shd w:val="clear" w:color="auto" w:fill="95B3D7" w:themeFill="accent1" w:themeFillTint="99"/>
          </w:tcPr>
          <w:p w14:paraId="635E629A"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3</w:t>
            </w:r>
          </w:p>
        </w:tc>
        <w:tc>
          <w:tcPr>
            <w:tcW w:w="992" w:type="dxa"/>
            <w:shd w:val="clear" w:color="auto" w:fill="95B3D7" w:themeFill="accent1" w:themeFillTint="99"/>
          </w:tcPr>
          <w:p w14:paraId="635E629B"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4</w:t>
            </w:r>
          </w:p>
        </w:tc>
        <w:tc>
          <w:tcPr>
            <w:tcW w:w="992" w:type="dxa"/>
            <w:shd w:val="clear" w:color="auto" w:fill="95B3D7" w:themeFill="accent1" w:themeFillTint="99"/>
          </w:tcPr>
          <w:p w14:paraId="635E629C"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r w:rsidRPr="008532FB">
              <w:rPr>
                <w:rFonts w:ascii="Verdana" w:hAnsi="Verdana"/>
                <w:b w:val="0"/>
                <w:bCs w:val="0"/>
                <w:color w:val="auto"/>
                <w:sz w:val="15"/>
                <w:szCs w:val="15"/>
                <w:lang w:val="en-GB"/>
              </w:rPr>
              <w:t>5</w:t>
            </w:r>
          </w:p>
        </w:tc>
      </w:tr>
      <w:tr w:rsidR="002014BE" w:rsidRPr="008532FB" w14:paraId="635E62A2" w14:textId="77777777" w:rsidTr="002014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25" w:type="dxa"/>
            <w:vMerge/>
          </w:tcPr>
          <w:p w14:paraId="635E629E" w14:textId="77777777" w:rsidR="002014BE" w:rsidRPr="008532FB" w:rsidRDefault="002014BE" w:rsidP="002014BE">
            <w:pPr>
              <w:spacing w:line="360" w:lineRule="auto"/>
              <w:jc w:val="both"/>
              <w:rPr>
                <w:rFonts w:ascii="Verdana" w:hAnsi="Verdana"/>
                <w:sz w:val="16"/>
                <w:szCs w:val="16"/>
                <w:lang w:val="en-GB"/>
              </w:rPr>
            </w:pPr>
          </w:p>
        </w:tc>
        <w:tc>
          <w:tcPr>
            <w:tcW w:w="5387" w:type="dxa"/>
            <w:gridSpan w:val="6"/>
            <w:tcBorders>
              <w:bottom w:val="single" w:sz="4" w:space="0" w:color="4F81BD" w:themeColor="accent1"/>
              <w:right w:val="nil"/>
            </w:tcBorders>
          </w:tcPr>
          <w:p w14:paraId="635E629F"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Assumptions</w:t>
            </w:r>
          </w:p>
        </w:tc>
        <w:tc>
          <w:tcPr>
            <w:tcW w:w="284" w:type="dxa"/>
            <w:tcBorders>
              <w:top w:val="nil"/>
              <w:left w:val="nil"/>
              <w:bottom w:val="nil"/>
              <w:right w:val="nil"/>
            </w:tcBorders>
            <w:shd w:val="clear" w:color="auto" w:fill="FFFFFF" w:themeFill="background1"/>
          </w:tcPr>
          <w:p w14:paraId="635E62A0" w14:textId="77777777" w:rsidR="002014BE" w:rsidRPr="008532FB" w:rsidRDefault="002014BE" w:rsidP="002014BE">
            <w:pPr>
              <w:spacing w:line="360" w:lineRule="auto"/>
              <w:jc w:val="both"/>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p>
        </w:tc>
        <w:tc>
          <w:tcPr>
            <w:tcW w:w="5386" w:type="dxa"/>
            <w:gridSpan w:val="6"/>
            <w:tcBorders>
              <w:left w:val="nil"/>
              <w:bottom w:val="single" w:sz="4" w:space="0" w:color="4F81BD" w:themeColor="accent1"/>
            </w:tcBorders>
          </w:tcPr>
          <w:p w14:paraId="635E62A1"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Assumptions</w:t>
            </w:r>
          </w:p>
        </w:tc>
      </w:tr>
      <w:tr w:rsidR="002014BE" w:rsidRPr="008532FB" w14:paraId="635E62A9"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A3"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1</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2A4" w14:textId="77777777" w:rsidR="002014BE" w:rsidRPr="008532FB" w:rsidRDefault="002014BE" w:rsidP="002014BE">
            <w:pPr>
              <w:shd w:val="clear" w:color="auto" w:fill="548DD4" w:themeFill="text2" w:themeFillTint="99"/>
              <w:tabs>
                <w:tab w:val="center" w:pos="2585"/>
              </w:tabs>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1-1</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Creativity and Innovation (openness)</w:t>
            </w:r>
            <w:r w:rsidRPr="008532FB">
              <w:rPr>
                <w:rFonts w:ascii="Verdana" w:hAnsi="Verdana"/>
                <w:iCs/>
                <w:color w:val="FFFFFF" w:themeColor="background1"/>
                <w:sz w:val="16"/>
                <w:szCs w:val="16"/>
                <w:lang w:val="en-GB"/>
              </w:rPr>
              <w:tab/>
            </w:r>
          </w:p>
          <w:p w14:paraId="635E62A5"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Using the imagination and intelligence for creating new things such as systems, models, decision paths and effective guidance.</w:t>
            </w:r>
          </w:p>
        </w:tc>
        <w:tc>
          <w:tcPr>
            <w:tcW w:w="284" w:type="dxa"/>
            <w:tcBorders>
              <w:top w:val="nil"/>
              <w:left w:val="nil"/>
              <w:bottom w:val="nil"/>
              <w:right w:val="nil"/>
            </w:tcBorders>
            <w:shd w:val="clear" w:color="auto" w:fill="FFFFFF" w:themeFill="background1"/>
          </w:tcPr>
          <w:p w14:paraId="635E62A6"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2A7" w14:textId="77777777" w:rsidR="002014BE" w:rsidRPr="008532FB" w:rsidRDefault="002014BE" w:rsidP="002014BE">
            <w:pPr>
              <w:shd w:val="clear" w:color="auto" w:fill="548DD4" w:themeFill="text2" w:themeFillTint="99"/>
              <w:spacing w:line="360" w:lineRule="auto"/>
              <w:ind w:lef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FFFFFF" w:themeColor="background1"/>
                <w:sz w:val="16"/>
                <w:szCs w:val="16"/>
                <w:lang w:val="en-GB"/>
              </w:rPr>
              <w:t xml:space="preserve"> </w:t>
            </w:r>
            <w:r w:rsidRPr="008532FB">
              <w:rPr>
                <w:rFonts w:ascii="Verdana" w:hAnsi="Verdana"/>
                <w:b/>
                <w:bCs/>
                <w:iCs/>
                <w:color w:val="0070C0"/>
                <w:sz w:val="16"/>
                <w:szCs w:val="16"/>
                <w:shd w:val="clear" w:color="auto" w:fill="FFFFFF" w:themeFill="background1"/>
                <w:lang w:val="en-GB"/>
              </w:rPr>
              <w:t>IBF 1-2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Carelessness (Opposite Conscientiousness)</w:t>
            </w:r>
          </w:p>
          <w:p w14:paraId="635E62A8"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6"/>
                <w:szCs w:val="16"/>
                <w:lang w:val="en-GB"/>
              </w:rPr>
            </w:pPr>
            <w:r w:rsidRPr="008532FB">
              <w:rPr>
                <w:rFonts w:ascii="Verdana" w:hAnsi="Verdana"/>
                <w:iCs/>
                <w:sz w:val="16"/>
                <w:szCs w:val="16"/>
                <w:lang w:val="en-GB"/>
              </w:rPr>
              <w:t>Not paying enough attention to others, and being unconcerned, inaccurate and having lack of awareness.</w:t>
            </w:r>
          </w:p>
        </w:tc>
      </w:tr>
      <w:tr w:rsidR="002014BE" w:rsidRPr="008532FB" w14:paraId="635E62B0"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AA"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1</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2AB"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1-3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Cooperation (Agreeableness)</w:t>
            </w:r>
          </w:p>
          <w:p w14:paraId="635E62AC"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Working with a group for achieving common objectives (personal and organisational objectives) and mutual benefits.</w:t>
            </w:r>
          </w:p>
        </w:tc>
        <w:tc>
          <w:tcPr>
            <w:tcW w:w="284" w:type="dxa"/>
            <w:tcBorders>
              <w:top w:val="nil"/>
              <w:left w:val="nil"/>
              <w:bottom w:val="nil"/>
              <w:right w:val="nil"/>
            </w:tcBorders>
            <w:shd w:val="clear" w:color="auto" w:fill="FFFFFF" w:themeFill="background1"/>
          </w:tcPr>
          <w:p w14:paraId="635E62AD"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2AE" w14:textId="77777777" w:rsidR="002014BE" w:rsidRPr="008532FB" w:rsidRDefault="002014BE" w:rsidP="002014BE">
            <w:pPr>
              <w:shd w:val="clear" w:color="auto" w:fill="548DD4" w:themeFill="text2" w:themeFillTint="99"/>
              <w:spacing w:line="360" w:lineRule="auto"/>
              <w:ind w:lef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FFFFFF" w:themeColor="background1"/>
                <w:sz w:val="16"/>
                <w:szCs w:val="16"/>
                <w:lang w:val="en-GB"/>
              </w:rPr>
              <w:t xml:space="preserve"> </w:t>
            </w:r>
            <w:r w:rsidRPr="008532FB">
              <w:rPr>
                <w:rFonts w:ascii="Verdana" w:hAnsi="Verdana"/>
                <w:b/>
                <w:bCs/>
                <w:iCs/>
                <w:color w:val="0070C0"/>
                <w:sz w:val="16"/>
                <w:szCs w:val="16"/>
                <w:shd w:val="clear" w:color="auto" w:fill="FFFFFF" w:themeFill="background1"/>
                <w:lang w:val="en-GB"/>
              </w:rPr>
              <w:t>IBF 1-4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Impulsivity (Neuroticism)</w:t>
            </w:r>
          </w:p>
          <w:p w14:paraId="635E62AF"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Behaving without adequate thoughts that often result in undesirable consequences.</w:t>
            </w:r>
          </w:p>
        </w:tc>
      </w:tr>
      <w:tr w:rsidR="002014BE" w:rsidRPr="008532FB" w14:paraId="635E62B7"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B1"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1</w:t>
            </w:r>
          </w:p>
        </w:tc>
        <w:tc>
          <w:tcPr>
            <w:tcW w:w="5387" w:type="dxa"/>
            <w:gridSpan w:val="6"/>
            <w:tcBorders>
              <w:top w:val="single" w:sz="4" w:space="0" w:color="4F81BD" w:themeColor="accent1"/>
              <w:left w:val="single" w:sz="4" w:space="0" w:color="4F81BD" w:themeColor="accent1"/>
              <w:bottom w:val="single" w:sz="4" w:space="0" w:color="548DD4" w:themeColor="text2" w:themeTint="99"/>
              <w:right w:val="nil"/>
            </w:tcBorders>
            <w:shd w:val="clear" w:color="auto" w:fill="FFFFFF" w:themeFill="background1"/>
          </w:tcPr>
          <w:p w14:paraId="635E62B2"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1-5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Assertiveness (Extraversion)</w:t>
            </w:r>
          </w:p>
          <w:p w14:paraId="635E62B3"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The ability of being able to stand up for people’s needs, ambitions and helping them to express their own views.</w:t>
            </w:r>
          </w:p>
        </w:tc>
        <w:tc>
          <w:tcPr>
            <w:tcW w:w="284" w:type="dxa"/>
            <w:tcBorders>
              <w:top w:val="nil"/>
              <w:left w:val="nil"/>
              <w:bottom w:val="single" w:sz="4" w:space="0" w:color="548DD4" w:themeColor="text2" w:themeTint="99"/>
              <w:right w:val="nil"/>
            </w:tcBorders>
            <w:shd w:val="clear" w:color="auto" w:fill="FFFFFF" w:themeFill="background1"/>
          </w:tcPr>
          <w:p w14:paraId="635E62B4"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548DD4" w:themeColor="text2" w:themeTint="99"/>
              <w:right w:val="single" w:sz="4" w:space="0" w:color="4F81BD" w:themeColor="accent1"/>
            </w:tcBorders>
            <w:shd w:val="clear" w:color="auto" w:fill="FFFFFF" w:themeFill="background1"/>
          </w:tcPr>
          <w:p w14:paraId="635E62B5" w14:textId="77777777" w:rsidR="002014BE" w:rsidRPr="008532FB" w:rsidRDefault="002014BE" w:rsidP="002014BE">
            <w:pPr>
              <w:shd w:val="clear" w:color="auto" w:fill="548DD4" w:themeFill="text2" w:themeFillTint="99"/>
              <w:spacing w:line="360" w:lineRule="auto"/>
              <w:ind w:lef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FFFFFF" w:themeColor="background1"/>
                <w:sz w:val="16"/>
                <w:szCs w:val="16"/>
                <w:lang w:val="en-GB"/>
              </w:rPr>
              <w:t xml:space="preserve"> </w:t>
            </w:r>
            <w:r w:rsidRPr="008532FB">
              <w:rPr>
                <w:rFonts w:ascii="Verdana" w:hAnsi="Verdana"/>
                <w:b/>
                <w:bCs/>
                <w:iCs/>
                <w:color w:val="0070C0"/>
                <w:sz w:val="16"/>
                <w:szCs w:val="16"/>
                <w:shd w:val="clear" w:color="auto" w:fill="FFFFFF" w:themeFill="background1"/>
                <w:lang w:val="en-GB"/>
              </w:rPr>
              <w:t>IBF 1-6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 xml:space="preserve">Bias </w:t>
            </w:r>
          </w:p>
          <w:p w14:paraId="635E62B6"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Individual tendency and inclination for a particular decision or attitude that occurs without objectivity.</w:t>
            </w:r>
          </w:p>
        </w:tc>
      </w:tr>
      <w:tr w:rsidR="002014BE" w:rsidRPr="008532FB" w14:paraId="635E62BE"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nil"/>
            </w:tcBorders>
            <w:textDirection w:val="btLr"/>
          </w:tcPr>
          <w:p w14:paraId="635E62B8"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2</w:t>
            </w:r>
          </w:p>
        </w:tc>
        <w:tc>
          <w:tcPr>
            <w:tcW w:w="5387" w:type="dxa"/>
            <w:gridSpan w:val="6"/>
            <w:tcBorders>
              <w:top w:val="single" w:sz="4" w:space="0" w:color="548DD4" w:themeColor="text2" w:themeTint="99"/>
              <w:left w:val="nil"/>
              <w:bottom w:val="nil"/>
              <w:right w:val="nil"/>
            </w:tcBorders>
            <w:shd w:val="clear" w:color="auto" w:fill="FFFFFF" w:themeFill="background1"/>
          </w:tcPr>
          <w:p w14:paraId="635E62B9"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2-1</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Stimuli Interpretation</w:t>
            </w:r>
          </w:p>
          <w:p w14:paraId="635E62BA"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Giving a unique meaning by receiving stimuli from environment, organising and transmitting them into clear meaning.</w:t>
            </w:r>
          </w:p>
        </w:tc>
        <w:tc>
          <w:tcPr>
            <w:tcW w:w="284" w:type="dxa"/>
            <w:tcBorders>
              <w:top w:val="single" w:sz="4" w:space="0" w:color="548DD4" w:themeColor="text2" w:themeTint="99"/>
              <w:left w:val="nil"/>
              <w:bottom w:val="nil"/>
              <w:right w:val="nil"/>
            </w:tcBorders>
            <w:shd w:val="clear" w:color="auto" w:fill="FFFFFF" w:themeFill="background1"/>
          </w:tcPr>
          <w:p w14:paraId="635E62BB"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548DD4" w:themeColor="text2" w:themeTint="99"/>
              <w:left w:val="nil"/>
              <w:bottom w:val="single" w:sz="4" w:space="0" w:color="4F81BD" w:themeColor="accent1"/>
              <w:right w:val="single" w:sz="4" w:space="0" w:color="4F81BD" w:themeColor="accent1"/>
            </w:tcBorders>
            <w:shd w:val="clear" w:color="auto" w:fill="FFFFFF" w:themeFill="background1"/>
          </w:tcPr>
          <w:p w14:paraId="635E62BC" w14:textId="77777777" w:rsidR="002014BE" w:rsidRPr="008532FB" w:rsidRDefault="002014BE" w:rsidP="002014BE">
            <w:pPr>
              <w:shd w:val="clear" w:color="auto" w:fill="548DD4" w:themeFill="text2" w:themeFillTint="99"/>
              <w:spacing w:line="360" w:lineRule="auto"/>
              <w:ind w:lef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Misinterpretation</w:t>
            </w:r>
          </w:p>
          <w:p w14:paraId="635E62BD"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b/>
                <w:bCs/>
                <w:iCs/>
                <w:color w:val="FFFFFF" w:themeColor="background1"/>
                <w:sz w:val="16"/>
                <w:szCs w:val="16"/>
                <w:lang w:val="en-GB"/>
              </w:rPr>
            </w:pPr>
            <w:r w:rsidRPr="008532FB">
              <w:rPr>
                <w:rFonts w:ascii="Verdana" w:hAnsi="Verdana"/>
                <w:iCs/>
                <w:sz w:val="16"/>
                <w:szCs w:val="16"/>
                <w:lang w:val="en-GB"/>
              </w:rPr>
              <w:t>Providing incorrect meaning of any variable, relationship or tasks which reflects the misunderstanding.</w:t>
            </w:r>
          </w:p>
        </w:tc>
      </w:tr>
      <w:tr w:rsidR="002014BE" w:rsidRPr="008532FB" w14:paraId="635E62C5"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BF"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2</w:t>
            </w:r>
          </w:p>
        </w:tc>
        <w:tc>
          <w:tcPr>
            <w:tcW w:w="5387" w:type="dxa"/>
            <w:gridSpan w:val="6"/>
            <w:tcBorders>
              <w:top w:val="nil"/>
              <w:left w:val="single" w:sz="4" w:space="0" w:color="4F81BD" w:themeColor="accent1"/>
              <w:bottom w:val="single" w:sz="4" w:space="0" w:color="4F81BD" w:themeColor="accent1"/>
              <w:right w:val="nil"/>
            </w:tcBorders>
            <w:shd w:val="clear" w:color="auto" w:fill="FFFFFF" w:themeFill="background1"/>
          </w:tcPr>
          <w:p w14:paraId="635E62C0"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Individual Awareness and Constancy</w:t>
            </w:r>
          </w:p>
          <w:p w14:paraId="635E62C1"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b/>
                <w:bCs/>
                <w:iCs/>
                <w:sz w:val="16"/>
                <w:szCs w:val="16"/>
                <w:lang w:val="en-GB"/>
              </w:rPr>
            </w:pPr>
            <w:r w:rsidRPr="008532FB">
              <w:rPr>
                <w:rFonts w:ascii="Verdana" w:hAnsi="Verdana"/>
                <w:iCs/>
                <w:sz w:val="16"/>
                <w:szCs w:val="16"/>
                <w:lang w:val="en-GB"/>
              </w:rPr>
              <w:t>Personal ability of understanding the environmental requirements and dealing with them by a constant realisation.</w:t>
            </w:r>
          </w:p>
        </w:tc>
        <w:tc>
          <w:tcPr>
            <w:tcW w:w="284" w:type="dxa"/>
            <w:tcBorders>
              <w:top w:val="nil"/>
              <w:left w:val="nil"/>
              <w:bottom w:val="nil"/>
              <w:right w:val="nil"/>
            </w:tcBorders>
            <w:shd w:val="clear" w:color="auto" w:fill="FFFFFF" w:themeFill="background1"/>
          </w:tcPr>
          <w:p w14:paraId="635E62C2"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2C3" w14:textId="77777777" w:rsidR="002014BE" w:rsidRPr="008532FB" w:rsidRDefault="002014BE" w:rsidP="002014BE">
            <w:pPr>
              <w:shd w:val="clear" w:color="auto" w:fill="548DD4" w:themeFill="text2" w:themeFillTint="99"/>
              <w:spacing w:line="360" w:lineRule="auto"/>
              <w:ind w:lef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Unrealistic Expectations</w:t>
            </w:r>
          </w:p>
          <w:p w14:paraId="635E62C4"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b/>
                <w:bCs/>
                <w:iCs/>
                <w:color w:val="FFFFFF" w:themeColor="background1"/>
                <w:sz w:val="16"/>
                <w:szCs w:val="16"/>
                <w:lang w:val="en-GB"/>
              </w:rPr>
            </w:pPr>
            <w:r w:rsidRPr="008532FB">
              <w:rPr>
                <w:rFonts w:ascii="Verdana" w:hAnsi="Verdana"/>
                <w:iCs/>
                <w:sz w:val="16"/>
                <w:szCs w:val="16"/>
                <w:lang w:val="en-GB"/>
              </w:rPr>
              <w:t>Initial failure of determining the reality and how to expect the future features.</w:t>
            </w:r>
          </w:p>
        </w:tc>
      </w:tr>
      <w:tr w:rsidR="002014BE" w:rsidRPr="008532FB" w14:paraId="635E62CC"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C6"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lastRenderedPageBreak/>
              <w:t>IBF 2</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2C7"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Task Interpretation</w:t>
            </w:r>
          </w:p>
          <w:p w14:paraId="635E62C8"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b/>
                <w:bCs/>
                <w:iCs/>
                <w:color w:val="FFFFFF" w:themeColor="background1"/>
                <w:sz w:val="16"/>
                <w:szCs w:val="16"/>
                <w:lang w:val="en-GB"/>
              </w:rPr>
            </w:pPr>
            <w:r w:rsidRPr="008532FB">
              <w:rPr>
                <w:rFonts w:ascii="Verdana" w:hAnsi="Verdana"/>
                <w:iCs/>
                <w:sz w:val="16"/>
                <w:szCs w:val="16"/>
                <w:lang w:val="en-GB"/>
              </w:rPr>
              <w:t>Individual ability of understanding the assigned tasks in an appropriate way.</w:t>
            </w:r>
          </w:p>
        </w:tc>
        <w:tc>
          <w:tcPr>
            <w:tcW w:w="284" w:type="dxa"/>
            <w:tcBorders>
              <w:top w:val="nil"/>
              <w:left w:val="nil"/>
              <w:bottom w:val="nil"/>
              <w:right w:val="nil"/>
            </w:tcBorders>
            <w:shd w:val="clear" w:color="auto" w:fill="FFFFFF" w:themeFill="background1"/>
          </w:tcPr>
          <w:p w14:paraId="635E62C9"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2CA" w14:textId="77777777" w:rsidR="002014BE" w:rsidRPr="008532FB" w:rsidRDefault="002014BE" w:rsidP="002014BE">
            <w:pPr>
              <w:shd w:val="clear" w:color="auto" w:fill="548DD4" w:themeFill="text2" w:themeFillTint="99"/>
              <w:spacing w:line="360" w:lineRule="auto"/>
              <w:ind w:lef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Different Management Styles</w:t>
            </w:r>
          </w:p>
          <w:p w14:paraId="635E62CB"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b/>
                <w:bCs/>
                <w:iCs/>
                <w:color w:val="FFFFFF" w:themeColor="background1"/>
                <w:sz w:val="16"/>
                <w:szCs w:val="16"/>
                <w:lang w:val="en-GB"/>
              </w:rPr>
            </w:pPr>
            <w:r w:rsidRPr="008532FB">
              <w:rPr>
                <w:rFonts w:ascii="Verdana" w:hAnsi="Verdana"/>
                <w:iCs/>
                <w:sz w:val="16"/>
                <w:szCs w:val="16"/>
                <w:lang w:val="en-GB"/>
              </w:rPr>
              <w:t>The difficulty of realising assigned tasks of different systems.</w:t>
            </w:r>
          </w:p>
        </w:tc>
      </w:tr>
      <w:tr w:rsidR="002014BE" w:rsidRPr="008532FB" w14:paraId="635E62D3"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CD"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3</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2CE"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3-1</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Consistency of Performance</w:t>
            </w:r>
          </w:p>
          <w:p w14:paraId="635E62CF"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Individual ability of performing tasks with the same principles, standards and regulations.</w:t>
            </w:r>
          </w:p>
        </w:tc>
        <w:tc>
          <w:tcPr>
            <w:tcW w:w="284" w:type="dxa"/>
            <w:tcBorders>
              <w:top w:val="nil"/>
              <w:left w:val="nil"/>
              <w:bottom w:val="nil"/>
              <w:right w:val="nil"/>
            </w:tcBorders>
            <w:shd w:val="clear" w:color="auto" w:fill="FFFFFF" w:themeFill="background1"/>
          </w:tcPr>
          <w:p w14:paraId="635E62D0"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2D1" w14:textId="77777777" w:rsidR="002014BE" w:rsidRPr="008532FB" w:rsidRDefault="002014BE" w:rsidP="002014BE">
            <w:pPr>
              <w:shd w:val="clear" w:color="auto" w:fill="548DD4" w:themeFill="text2" w:themeFillTint="99"/>
              <w:spacing w:line="360" w:lineRule="auto"/>
              <w:ind w:lef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Ineffective Communication</w:t>
            </w:r>
          </w:p>
          <w:p w14:paraId="635E62D2"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Communicating with others in irrational, illogical and unclear way, and inability to persuade others.</w:t>
            </w:r>
          </w:p>
        </w:tc>
      </w:tr>
      <w:tr w:rsidR="002014BE" w:rsidRPr="008532FB" w14:paraId="635E62DA"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D4"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3</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2D5"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Flexibility</w:t>
            </w:r>
          </w:p>
          <w:p w14:paraId="635E62D6"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Ability to respond in different ways through different work circumstances.</w:t>
            </w:r>
          </w:p>
        </w:tc>
        <w:tc>
          <w:tcPr>
            <w:tcW w:w="284" w:type="dxa"/>
            <w:tcBorders>
              <w:top w:val="nil"/>
              <w:left w:val="nil"/>
              <w:bottom w:val="nil"/>
              <w:right w:val="nil"/>
            </w:tcBorders>
            <w:shd w:val="clear" w:color="auto" w:fill="FFFFFF" w:themeFill="background1"/>
          </w:tcPr>
          <w:p w14:paraId="635E62D7"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2D8" w14:textId="77777777" w:rsidR="002014BE" w:rsidRPr="008532FB" w:rsidRDefault="002014BE" w:rsidP="002014BE">
            <w:pPr>
              <w:shd w:val="clear" w:color="auto" w:fill="548DD4" w:themeFill="text2" w:themeFillTint="99"/>
              <w:spacing w:line="360" w:lineRule="auto"/>
              <w:ind w:lef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Lack in Problem Solving</w:t>
            </w:r>
          </w:p>
          <w:p w14:paraId="635E62D9"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 xml:space="preserve">Lack of skills needed to solve specific problems </w:t>
            </w:r>
          </w:p>
        </w:tc>
      </w:tr>
      <w:tr w:rsidR="002014BE" w:rsidRPr="008532FB" w14:paraId="635E62E1"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DB"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3</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2DC"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Quick Response</w:t>
            </w:r>
          </w:p>
          <w:p w14:paraId="635E62DD"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Dealing with phenomena, variables and circumstances by taking immediate appropriate actions.</w:t>
            </w:r>
          </w:p>
        </w:tc>
        <w:tc>
          <w:tcPr>
            <w:tcW w:w="284" w:type="dxa"/>
            <w:tcBorders>
              <w:top w:val="nil"/>
              <w:left w:val="nil"/>
              <w:bottom w:val="nil"/>
              <w:right w:val="nil"/>
            </w:tcBorders>
            <w:shd w:val="clear" w:color="auto" w:fill="FFFFFF" w:themeFill="background1"/>
          </w:tcPr>
          <w:p w14:paraId="635E62DE"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2DF" w14:textId="77777777" w:rsidR="002014BE" w:rsidRPr="008532FB" w:rsidRDefault="002014BE" w:rsidP="002014BE">
            <w:pPr>
              <w:shd w:val="clear" w:color="auto" w:fill="548DD4" w:themeFill="text2" w:themeFillTint="99"/>
              <w:spacing w:line="360" w:lineRule="auto"/>
              <w:ind w:lef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Inaccuracy</w:t>
            </w:r>
          </w:p>
          <w:p w14:paraId="635E62E0"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Providing or supporting inaccurate information during performing assigned work, or making mistakes permanently.</w:t>
            </w:r>
          </w:p>
        </w:tc>
      </w:tr>
      <w:tr w:rsidR="002014BE" w:rsidRPr="008532FB" w14:paraId="635E62E8"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E2"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4</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2E3"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4-1</w:t>
            </w:r>
            <w:r w:rsidRPr="008532FB">
              <w:rPr>
                <w:rFonts w:ascii="Verdana" w:hAnsi="Verdana"/>
                <w:b/>
                <w:bCs/>
                <w:iCs/>
                <w:color w:val="0070C0"/>
                <w:sz w:val="16"/>
                <w:szCs w:val="16"/>
                <w:lang w:val="en-GB"/>
              </w:rPr>
              <w:t xml:space="preserve"> </w:t>
            </w:r>
            <w:r w:rsidRPr="008532FB">
              <w:rPr>
                <w:rFonts w:ascii="Verdana" w:hAnsi="Verdana"/>
                <w:iCs/>
                <w:color w:val="0070C0"/>
                <w:sz w:val="16"/>
                <w:szCs w:val="16"/>
                <w:lang w:val="en-GB"/>
              </w:rPr>
              <w:t xml:space="preserve"> </w:t>
            </w:r>
            <w:r w:rsidRPr="008532FB">
              <w:rPr>
                <w:rFonts w:ascii="Verdana" w:hAnsi="Verdana"/>
                <w:iCs/>
                <w:color w:val="FFFFFF" w:themeColor="background1"/>
                <w:sz w:val="16"/>
                <w:szCs w:val="16"/>
                <w:lang w:val="en-GB"/>
              </w:rPr>
              <w:t>Reinforcement</w:t>
            </w:r>
          </w:p>
          <w:p w14:paraId="635E62E4"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Using rewards to encourage individuals to desirable behaviour, and punishments to prevent the undesirable behaviour.</w:t>
            </w:r>
          </w:p>
        </w:tc>
        <w:tc>
          <w:tcPr>
            <w:tcW w:w="284" w:type="dxa"/>
            <w:tcBorders>
              <w:top w:val="nil"/>
              <w:left w:val="nil"/>
              <w:bottom w:val="nil"/>
              <w:right w:val="nil"/>
            </w:tcBorders>
            <w:shd w:val="clear" w:color="auto" w:fill="FFFFFF" w:themeFill="background1"/>
          </w:tcPr>
          <w:p w14:paraId="635E62E5"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2E6" w14:textId="77777777" w:rsidR="002014BE" w:rsidRPr="008532FB" w:rsidRDefault="002014BE" w:rsidP="002014BE">
            <w:pPr>
              <w:shd w:val="clear" w:color="auto" w:fill="548DD4" w:themeFill="text2" w:themeFillTint="99"/>
              <w:spacing w:line="360" w:lineRule="auto"/>
              <w:ind w:lef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Fear of Failure</w:t>
            </w:r>
          </w:p>
          <w:p w14:paraId="635E62E7"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Fear of being failed in achieving the required goals that allow individuals receiving rewards.</w:t>
            </w:r>
          </w:p>
        </w:tc>
      </w:tr>
      <w:tr w:rsidR="002014BE" w:rsidRPr="008532FB" w14:paraId="635E62EF"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E9"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4</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2EA"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4-3</w:t>
            </w:r>
            <w:r w:rsidRPr="008532FB">
              <w:rPr>
                <w:rFonts w:ascii="Verdana" w:hAnsi="Verdana"/>
                <w:iCs/>
                <w:color w:val="0070C0"/>
                <w:sz w:val="16"/>
                <w:szCs w:val="16"/>
                <w:lang w:val="en-GB"/>
              </w:rPr>
              <w:t xml:space="preserve">  </w:t>
            </w:r>
            <w:r w:rsidRPr="008532FB">
              <w:rPr>
                <w:rFonts w:ascii="Verdana" w:hAnsi="Verdana"/>
                <w:iCs/>
                <w:color w:val="FFFFFF" w:themeColor="background1"/>
                <w:sz w:val="16"/>
                <w:szCs w:val="16"/>
                <w:lang w:val="en-GB"/>
              </w:rPr>
              <w:t>Expectancy</w:t>
            </w:r>
          </w:p>
          <w:p w14:paraId="635E62EB"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Determining the behaviour in line with certain ways which lead to desirable outcomes.</w:t>
            </w:r>
          </w:p>
        </w:tc>
        <w:tc>
          <w:tcPr>
            <w:tcW w:w="284" w:type="dxa"/>
            <w:tcBorders>
              <w:top w:val="nil"/>
              <w:left w:val="nil"/>
              <w:bottom w:val="nil"/>
              <w:right w:val="nil"/>
            </w:tcBorders>
            <w:shd w:val="clear" w:color="auto" w:fill="FFFFFF" w:themeFill="background1"/>
          </w:tcPr>
          <w:p w14:paraId="635E62EC"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2ED" w14:textId="77777777" w:rsidR="002014BE" w:rsidRPr="008532FB" w:rsidRDefault="002014BE" w:rsidP="002014BE">
            <w:pPr>
              <w:shd w:val="clear" w:color="auto" w:fill="548DD4" w:themeFill="text2" w:themeFillTint="99"/>
              <w:spacing w:line="360" w:lineRule="auto"/>
              <w:ind w:lef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Pain-Avoidance</w:t>
            </w:r>
          </w:p>
          <w:p w14:paraId="635E62EE"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Avoiding painful situation when individuals expect the negative outcomes which result in helplessness and depression in some cases.</w:t>
            </w:r>
          </w:p>
        </w:tc>
      </w:tr>
      <w:tr w:rsidR="002014BE" w:rsidRPr="008532FB" w14:paraId="635E62F6"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F0"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4</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2F1"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4-5</w:t>
            </w:r>
            <w:r w:rsidRPr="008532FB">
              <w:rPr>
                <w:rFonts w:ascii="Verdana" w:hAnsi="Verdana"/>
                <w:b/>
                <w:bCs/>
                <w:iCs/>
                <w:color w:val="0070C0"/>
                <w:sz w:val="16"/>
                <w:szCs w:val="16"/>
                <w:lang w:val="en-GB"/>
              </w:rPr>
              <w:t xml:space="preserve"> </w:t>
            </w:r>
            <w:r w:rsidRPr="008532FB">
              <w:rPr>
                <w:rFonts w:ascii="Verdana" w:hAnsi="Verdana"/>
                <w:iCs/>
                <w:color w:val="0070C0"/>
                <w:sz w:val="16"/>
                <w:szCs w:val="16"/>
                <w:lang w:val="en-GB"/>
              </w:rPr>
              <w:t xml:space="preserve"> </w:t>
            </w:r>
            <w:r w:rsidRPr="008532FB">
              <w:rPr>
                <w:rFonts w:ascii="Verdana" w:hAnsi="Verdana"/>
                <w:iCs/>
                <w:color w:val="FFFFFF" w:themeColor="background1"/>
                <w:sz w:val="16"/>
                <w:szCs w:val="16"/>
                <w:lang w:val="en-GB"/>
              </w:rPr>
              <w:t>Intrinsic and Extrinsic Rewards</w:t>
            </w:r>
          </w:p>
          <w:p w14:paraId="635E62F2"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Physical and non-physical rewards which often encourage individuals increasing efforts in order to be rewarded.</w:t>
            </w:r>
          </w:p>
        </w:tc>
        <w:tc>
          <w:tcPr>
            <w:tcW w:w="284" w:type="dxa"/>
            <w:tcBorders>
              <w:top w:val="nil"/>
              <w:left w:val="nil"/>
              <w:bottom w:val="nil"/>
              <w:right w:val="nil"/>
            </w:tcBorders>
            <w:shd w:val="clear" w:color="auto" w:fill="FFFFFF" w:themeFill="background1"/>
          </w:tcPr>
          <w:p w14:paraId="635E62F3"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2F4" w14:textId="77777777" w:rsidR="002014BE" w:rsidRPr="008532FB" w:rsidRDefault="002014BE" w:rsidP="002014BE">
            <w:pPr>
              <w:shd w:val="clear" w:color="auto" w:fill="548DD4" w:themeFill="text2" w:themeFillTint="99"/>
              <w:spacing w:line="360" w:lineRule="auto"/>
              <w:ind w:lef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Performance Inconsistency</w:t>
            </w:r>
          </w:p>
          <w:p w14:paraId="635E62F5"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Inconsistent programs of motivation which lead to inconsistent results of individual performance.</w:t>
            </w:r>
          </w:p>
        </w:tc>
      </w:tr>
      <w:tr w:rsidR="002014BE" w:rsidRPr="008532FB" w14:paraId="635E62FD"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F7"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5</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2F8"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5-1</w:t>
            </w:r>
            <w:r w:rsidRPr="008532FB">
              <w:rPr>
                <w:rFonts w:ascii="Verdana" w:hAnsi="Verdana"/>
                <w:b/>
                <w:bCs/>
                <w:iCs/>
                <w:sz w:val="16"/>
                <w:szCs w:val="16"/>
                <w:lang w:val="en-GB"/>
              </w:rPr>
              <w:t xml:space="preserve">  </w:t>
            </w:r>
            <w:r w:rsidRPr="008532FB">
              <w:rPr>
                <w:rFonts w:ascii="Verdana" w:hAnsi="Verdana"/>
                <w:iCs/>
                <w:color w:val="FFFFFF" w:themeColor="background1"/>
                <w:sz w:val="16"/>
                <w:szCs w:val="16"/>
                <w:lang w:val="en-GB"/>
              </w:rPr>
              <w:t>Positive Emotional Attitudes</w:t>
            </w:r>
          </w:p>
          <w:p w14:paraId="635E62F9"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A combination of sympathy, loyalty and strong relationship between individuals.</w:t>
            </w:r>
          </w:p>
        </w:tc>
        <w:tc>
          <w:tcPr>
            <w:tcW w:w="284" w:type="dxa"/>
            <w:tcBorders>
              <w:top w:val="nil"/>
              <w:left w:val="nil"/>
              <w:bottom w:val="nil"/>
              <w:right w:val="nil"/>
            </w:tcBorders>
            <w:shd w:val="clear" w:color="auto" w:fill="FFFFFF" w:themeFill="background1"/>
          </w:tcPr>
          <w:p w14:paraId="635E62FA"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2FB"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Aggressive Expression</w:t>
            </w:r>
          </w:p>
          <w:p w14:paraId="635E62FC"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A negative reflection on individual’s expression of some issues which are represented in aggressive communication.</w:t>
            </w:r>
          </w:p>
        </w:tc>
      </w:tr>
      <w:tr w:rsidR="002014BE" w:rsidRPr="008532FB" w14:paraId="635E6304"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2FE"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5</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2FF"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The Possibility of Change</w:t>
            </w:r>
          </w:p>
          <w:p w14:paraId="635E6300"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A flexible situation which allows individuals to change their attitudes when they realise that they have to think more positively.</w:t>
            </w:r>
          </w:p>
        </w:tc>
        <w:tc>
          <w:tcPr>
            <w:tcW w:w="284" w:type="dxa"/>
            <w:tcBorders>
              <w:top w:val="nil"/>
              <w:left w:val="nil"/>
              <w:bottom w:val="nil"/>
              <w:right w:val="nil"/>
            </w:tcBorders>
            <w:shd w:val="clear" w:color="auto" w:fill="FFFFFF" w:themeFill="background1"/>
          </w:tcPr>
          <w:p w14:paraId="635E6301"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302"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Disrespect to Others’ Emotions</w:t>
            </w:r>
          </w:p>
          <w:p w14:paraId="635E6303"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 xml:space="preserve">Behaving in an insulting way with others, and acting in </w:t>
            </w:r>
            <w:r w:rsidR="008716BD" w:rsidRPr="008532FB">
              <w:rPr>
                <w:rFonts w:ascii="Verdana" w:hAnsi="Verdana"/>
                <w:iCs/>
                <w:sz w:val="16"/>
                <w:szCs w:val="16"/>
                <w:lang w:val="en-GB"/>
              </w:rPr>
              <w:t xml:space="preserve">an </w:t>
            </w:r>
            <w:r w:rsidRPr="008532FB">
              <w:rPr>
                <w:rFonts w:ascii="Verdana" w:hAnsi="Verdana"/>
                <w:iCs/>
                <w:sz w:val="16"/>
                <w:szCs w:val="16"/>
                <w:lang w:val="en-GB"/>
              </w:rPr>
              <w:t xml:space="preserve">impolite and offensive way. </w:t>
            </w:r>
          </w:p>
        </w:tc>
      </w:tr>
      <w:tr w:rsidR="002014BE" w:rsidRPr="008532FB" w14:paraId="635E630C"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305"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lastRenderedPageBreak/>
              <w:t>IBF 5</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306"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Background Knowledge</w:t>
            </w:r>
          </w:p>
          <w:p w14:paraId="635E6307"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Cognition ability and personal knowledge derived from individual’s background which is considered a significant base of individual attitudes.</w:t>
            </w:r>
          </w:p>
        </w:tc>
        <w:tc>
          <w:tcPr>
            <w:tcW w:w="284" w:type="dxa"/>
            <w:tcBorders>
              <w:top w:val="nil"/>
              <w:left w:val="nil"/>
              <w:bottom w:val="nil"/>
              <w:right w:val="nil"/>
            </w:tcBorders>
            <w:shd w:val="clear" w:color="auto" w:fill="FFFFFF" w:themeFill="background1"/>
          </w:tcPr>
          <w:p w14:paraId="635E6308"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309"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No Ownership in Mistakes Committed</w:t>
            </w:r>
          </w:p>
          <w:p w14:paraId="635E630A"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A negative attitude towards taking ownership of committing mistakes within firms.</w:t>
            </w:r>
          </w:p>
          <w:p w14:paraId="635E630B"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p>
        </w:tc>
      </w:tr>
      <w:tr w:rsidR="002014BE" w:rsidRPr="008532FB" w14:paraId="635E6313"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30D"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6</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30E"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6-1</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Increased Creativity</w:t>
            </w:r>
          </w:p>
          <w:p w14:paraId="635E630F"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Working hard in a challenging circumstances which provide the opportunity to create useful work contributions.</w:t>
            </w:r>
          </w:p>
        </w:tc>
        <w:tc>
          <w:tcPr>
            <w:tcW w:w="284" w:type="dxa"/>
            <w:tcBorders>
              <w:top w:val="nil"/>
              <w:left w:val="nil"/>
              <w:bottom w:val="nil"/>
              <w:right w:val="nil"/>
            </w:tcBorders>
            <w:shd w:val="clear" w:color="auto" w:fill="FFFFFF" w:themeFill="background1"/>
          </w:tcPr>
          <w:p w14:paraId="635E6310"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311"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Loss of Concentration</w:t>
            </w:r>
          </w:p>
          <w:p w14:paraId="635E6312"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A natural periodic occurrence of individuals which could be related to cognitive problems and emotional stress.</w:t>
            </w:r>
          </w:p>
        </w:tc>
      </w:tr>
      <w:tr w:rsidR="002014BE" w:rsidRPr="008532FB" w14:paraId="635E631A"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314"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6</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315"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Cognition Enhancement</w:t>
            </w:r>
          </w:p>
          <w:p w14:paraId="635E6316"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 xml:space="preserve">A situation which boost several aspects of individuals’ mental power and the ability to adapt to challenging issues.  </w:t>
            </w:r>
          </w:p>
        </w:tc>
        <w:tc>
          <w:tcPr>
            <w:tcW w:w="284" w:type="dxa"/>
            <w:tcBorders>
              <w:top w:val="nil"/>
              <w:left w:val="nil"/>
              <w:bottom w:val="nil"/>
              <w:right w:val="nil"/>
            </w:tcBorders>
            <w:shd w:val="clear" w:color="auto" w:fill="FFFFFF" w:themeFill="background1"/>
          </w:tcPr>
          <w:p w14:paraId="635E6317"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318"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Less Productivity</w:t>
            </w:r>
          </w:p>
          <w:p w14:paraId="635E6319"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Working under stressful work conditio</w:t>
            </w:r>
            <w:r w:rsidR="003A6F69" w:rsidRPr="008532FB">
              <w:rPr>
                <w:rFonts w:ascii="Verdana" w:hAnsi="Verdana"/>
                <w:iCs/>
                <w:sz w:val="16"/>
                <w:szCs w:val="16"/>
                <w:lang w:val="en-GB"/>
              </w:rPr>
              <w:t>ns which lead</w:t>
            </w:r>
            <w:r w:rsidR="00BD0499" w:rsidRPr="008532FB">
              <w:rPr>
                <w:rFonts w:ascii="Verdana" w:hAnsi="Verdana"/>
                <w:iCs/>
                <w:sz w:val="16"/>
                <w:szCs w:val="16"/>
                <w:lang w:val="en-GB"/>
              </w:rPr>
              <w:t xml:space="preserve"> </w:t>
            </w:r>
            <w:r w:rsidRPr="008532FB">
              <w:rPr>
                <w:rFonts w:ascii="Verdana" w:hAnsi="Verdana"/>
                <w:iCs/>
                <w:sz w:val="16"/>
                <w:szCs w:val="16"/>
                <w:lang w:val="en-GB"/>
              </w:rPr>
              <w:t>to carrying less work.</w:t>
            </w:r>
          </w:p>
        </w:tc>
      </w:tr>
      <w:tr w:rsidR="002014BE" w:rsidRPr="008532FB" w14:paraId="635E6321"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31B"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6</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31C"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Task Completion Desire</w:t>
            </w:r>
          </w:p>
          <w:p w14:paraId="635E631D"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 xml:space="preserve">A desire of completing the assigned work in an appropriate time to avoid being late. </w:t>
            </w:r>
          </w:p>
        </w:tc>
        <w:tc>
          <w:tcPr>
            <w:tcW w:w="284" w:type="dxa"/>
            <w:tcBorders>
              <w:top w:val="nil"/>
              <w:left w:val="nil"/>
              <w:bottom w:val="nil"/>
              <w:right w:val="nil"/>
            </w:tcBorders>
            <w:shd w:val="clear" w:color="auto" w:fill="FFFFFF" w:themeFill="background1"/>
          </w:tcPr>
          <w:p w14:paraId="635E631E"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31F"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Increased Complaints</w:t>
            </w:r>
          </w:p>
          <w:p w14:paraId="635E6320"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An expression of individuals’ dissatisfaction increase due to their work conditions or other related issues.</w:t>
            </w:r>
          </w:p>
        </w:tc>
      </w:tr>
      <w:tr w:rsidR="002014BE" w:rsidRPr="008532FB" w14:paraId="635E6328"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322"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7</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323"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7-1</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Participative Decision-Making</w:t>
            </w:r>
          </w:p>
          <w:p w14:paraId="635E6324"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The satisfaction level derived from providing the opportunity to individuals to participate in decision-making process.</w:t>
            </w:r>
          </w:p>
        </w:tc>
        <w:tc>
          <w:tcPr>
            <w:tcW w:w="284" w:type="dxa"/>
            <w:tcBorders>
              <w:top w:val="nil"/>
              <w:left w:val="nil"/>
              <w:bottom w:val="nil"/>
              <w:right w:val="nil"/>
            </w:tcBorders>
            <w:shd w:val="clear" w:color="auto" w:fill="FFFFFF" w:themeFill="background1"/>
          </w:tcPr>
          <w:p w14:paraId="635E6325"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326"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 xml:space="preserve">IBF 7-2 </w:t>
            </w:r>
            <w:r w:rsidRPr="008532FB">
              <w:rPr>
                <w:rFonts w:ascii="Verdana" w:hAnsi="Verdana"/>
                <w:iCs/>
                <w:color w:val="FFFFFF" w:themeColor="background1"/>
                <w:sz w:val="16"/>
                <w:szCs w:val="16"/>
                <w:lang w:val="en-GB"/>
              </w:rPr>
              <w:t>Intensive Work Standards</w:t>
            </w:r>
          </w:p>
          <w:p w14:paraId="635E6327" w14:textId="77777777" w:rsidR="002014BE" w:rsidRPr="008532FB" w:rsidRDefault="002014BE" w:rsidP="002014BE">
            <w:pPr>
              <w:tabs>
                <w:tab w:val="left" w:pos="3060"/>
              </w:tabs>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A stressful situation stems from work difficulties such as the nature of assigned tasks, hard tasks and long-hours culture at work.</w:t>
            </w:r>
          </w:p>
        </w:tc>
      </w:tr>
      <w:tr w:rsidR="002014BE" w:rsidRPr="008532FB" w14:paraId="635E632F"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329"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7</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32A"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7-3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Encouraging Environment</w:t>
            </w:r>
          </w:p>
          <w:p w14:paraId="635E632B"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The positive surrounding environment which is reflected in some positive behavioural implication.</w:t>
            </w:r>
          </w:p>
        </w:tc>
        <w:tc>
          <w:tcPr>
            <w:tcW w:w="284" w:type="dxa"/>
            <w:tcBorders>
              <w:top w:val="nil"/>
              <w:left w:val="nil"/>
              <w:bottom w:val="nil"/>
              <w:right w:val="nil"/>
            </w:tcBorders>
            <w:shd w:val="clear" w:color="auto" w:fill="FFFFFF" w:themeFill="background1"/>
          </w:tcPr>
          <w:p w14:paraId="635E632C"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32D"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7-4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Non-Financial Rewards</w:t>
            </w:r>
          </w:p>
          <w:p w14:paraId="635E632E" w14:textId="77777777" w:rsidR="002014BE" w:rsidRPr="008532FB" w:rsidRDefault="002014BE" w:rsidP="002014BE">
            <w:pPr>
              <w:tabs>
                <w:tab w:val="left" w:pos="3060"/>
              </w:tabs>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Working without receiving additional bonuses or rewards even in stressful work conditions.</w:t>
            </w:r>
          </w:p>
        </w:tc>
      </w:tr>
      <w:tr w:rsidR="002014BE" w:rsidRPr="008532FB" w14:paraId="635E6336"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330"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7</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331"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7-5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Job Loyalty</w:t>
            </w:r>
          </w:p>
          <w:p w14:paraId="635E6332"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 xml:space="preserve">A personal feeling of being loyal to an organisation as a part of it. </w:t>
            </w:r>
          </w:p>
        </w:tc>
        <w:tc>
          <w:tcPr>
            <w:tcW w:w="284" w:type="dxa"/>
            <w:tcBorders>
              <w:top w:val="nil"/>
              <w:left w:val="nil"/>
              <w:bottom w:val="nil"/>
              <w:right w:val="nil"/>
            </w:tcBorders>
            <w:shd w:val="clear" w:color="auto" w:fill="FFFFFF" w:themeFill="background1"/>
          </w:tcPr>
          <w:p w14:paraId="635E6333"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334"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7-6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Job Position Dissatisfaction</w:t>
            </w:r>
          </w:p>
          <w:p w14:paraId="635E6335"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 xml:space="preserve">An unsatisfactory situation regarding the deserved job positions of individuals as they suppose. </w:t>
            </w:r>
          </w:p>
        </w:tc>
      </w:tr>
      <w:tr w:rsidR="002014BE" w:rsidRPr="008532FB" w14:paraId="635E633D"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337"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8</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338"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8-1</w:t>
            </w:r>
            <w:r w:rsidRPr="008532FB">
              <w:rPr>
                <w:rFonts w:ascii="Verdana" w:hAnsi="Verdana"/>
                <w:b/>
                <w:bCs/>
                <w:iCs/>
                <w:color w:val="FFFFFF" w:themeColor="background1"/>
                <w:sz w:val="16"/>
                <w:szCs w:val="16"/>
                <w:lang w:val="en-GB"/>
              </w:rPr>
              <w:t xml:space="preserve">  </w:t>
            </w:r>
            <w:r w:rsidRPr="008532FB">
              <w:rPr>
                <w:rFonts w:ascii="Verdana" w:hAnsi="Verdana"/>
                <w:iCs/>
                <w:color w:val="FFFFFF" w:themeColor="background1"/>
                <w:sz w:val="16"/>
                <w:szCs w:val="16"/>
                <w:lang w:val="en-GB"/>
              </w:rPr>
              <w:t>Participative Leadership</w:t>
            </w:r>
          </w:p>
          <w:p w14:paraId="635E6339"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A leadership style which allows subordinates in participating in some functions such as goal setting and decision-making.</w:t>
            </w:r>
          </w:p>
        </w:tc>
        <w:tc>
          <w:tcPr>
            <w:tcW w:w="284" w:type="dxa"/>
            <w:tcBorders>
              <w:top w:val="nil"/>
              <w:left w:val="nil"/>
              <w:bottom w:val="nil"/>
              <w:right w:val="nil"/>
            </w:tcBorders>
            <w:shd w:val="clear" w:color="auto" w:fill="FFFFFF" w:themeFill="background1"/>
          </w:tcPr>
          <w:p w14:paraId="635E633A"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33B"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Irresponsible Leadership</w:t>
            </w:r>
          </w:p>
          <w:p w14:paraId="635E633C"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A style of leaders who are unable mentally or behaviourally to bear responsibility.</w:t>
            </w:r>
          </w:p>
        </w:tc>
      </w:tr>
      <w:tr w:rsidR="002014BE" w:rsidRPr="008532FB" w14:paraId="635E6344" w14:textId="77777777" w:rsidTr="002014BE">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33E"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t>IBF 8</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33F"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8-3</w:t>
            </w:r>
            <w:r w:rsidRPr="008532FB">
              <w:rPr>
                <w:rFonts w:ascii="Verdana" w:hAnsi="Verdana"/>
                <w:b/>
                <w:bCs/>
                <w:iCs/>
                <w:color w:val="FFFFFF" w:themeColor="background1"/>
                <w:sz w:val="16"/>
                <w:szCs w:val="16"/>
                <w:lang w:val="en-GB"/>
              </w:rPr>
              <w:t xml:space="preserve">  </w:t>
            </w:r>
            <w:r w:rsidRPr="008532FB">
              <w:rPr>
                <w:rFonts w:ascii="Verdana" w:hAnsi="Verdana"/>
                <w:iCs/>
                <w:color w:val="FFFFFF" w:themeColor="background1"/>
                <w:sz w:val="16"/>
                <w:szCs w:val="16"/>
                <w:lang w:val="en-GB"/>
              </w:rPr>
              <w:t>Inspirational Leadership</w:t>
            </w:r>
          </w:p>
          <w:p w14:paraId="635E6340"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The ability of leaders in creating a positive sense for individuals by sharing their knowledge, effective communication and loyalty enhancement.</w:t>
            </w:r>
          </w:p>
        </w:tc>
        <w:tc>
          <w:tcPr>
            <w:tcW w:w="284" w:type="dxa"/>
            <w:tcBorders>
              <w:top w:val="nil"/>
              <w:left w:val="nil"/>
              <w:bottom w:val="nil"/>
              <w:right w:val="nil"/>
            </w:tcBorders>
            <w:shd w:val="clear" w:color="auto" w:fill="FFFFFF" w:themeFill="background1"/>
          </w:tcPr>
          <w:p w14:paraId="635E6341"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342" w14:textId="77777777" w:rsidR="002014BE" w:rsidRPr="008532FB" w:rsidRDefault="002014BE" w:rsidP="002014BE">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8-4</w:t>
            </w:r>
            <w:r w:rsidRPr="008532FB">
              <w:rPr>
                <w:rFonts w:ascii="Verdana" w:hAnsi="Verdana"/>
                <w:b/>
                <w:bCs/>
                <w:iCs/>
                <w:color w:val="FFFFFF" w:themeColor="background1"/>
                <w:sz w:val="16"/>
                <w:szCs w:val="16"/>
                <w:lang w:val="en-GB"/>
              </w:rPr>
              <w:t xml:space="preserve">  </w:t>
            </w:r>
            <w:r w:rsidRPr="008532FB">
              <w:rPr>
                <w:rFonts w:ascii="Verdana" w:hAnsi="Verdana"/>
                <w:iCs/>
                <w:color w:val="FFFFFF" w:themeColor="background1"/>
                <w:sz w:val="16"/>
                <w:szCs w:val="16"/>
                <w:lang w:val="en-GB"/>
              </w:rPr>
              <w:t>Ineffective Leadership</w:t>
            </w:r>
          </w:p>
          <w:p w14:paraId="635E6343"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Leaders who are unable to persuade with logic or rational decisions and actions that make a positive sense to their team</w:t>
            </w:r>
            <w:r w:rsidR="00BD0499" w:rsidRPr="008532FB">
              <w:rPr>
                <w:rFonts w:ascii="Verdana" w:hAnsi="Verdana"/>
                <w:iCs/>
                <w:sz w:val="16"/>
                <w:szCs w:val="16"/>
                <w:lang w:val="en-GB"/>
              </w:rPr>
              <w:t>s</w:t>
            </w:r>
            <w:r w:rsidRPr="008532FB">
              <w:rPr>
                <w:rFonts w:ascii="Verdana" w:hAnsi="Verdana"/>
                <w:iCs/>
                <w:sz w:val="16"/>
                <w:szCs w:val="16"/>
                <w:lang w:val="en-GB"/>
              </w:rPr>
              <w:t>.</w:t>
            </w:r>
          </w:p>
        </w:tc>
      </w:tr>
      <w:tr w:rsidR="002014BE" w:rsidRPr="008532FB" w14:paraId="635E634B" w14:textId="77777777" w:rsidTr="002014BE">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345" w14:textId="77777777" w:rsidR="002014BE" w:rsidRPr="008532FB" w:rsidRDefault="002014BE" w:rsidP="002014BE">
            <w:pPr>
              <w:spacing w:line="360" w:lineRule="auto"/>
              <w:ind w:left="113" w:right="113"/>
              <w:jc w:val="center"/>
              <w:rPr>
                <w:rFonts w:ascii="Verdana" w:hAnsi="Verdana"/>
                <w:sz w:val="16"/>
                <w:szCs w:val="16"/>
                <w:lang w:val="en-GB"/>
              </w:rPr>
            </w:pPr>
            <w:r w:rsidRPr="008532FB">
              <w:rPr>
                <w:rFonts w:ascii="Verdana" w:hAnsi="Verdana"/>
                <w:sz w:val="16"/>
                <w:szCs w:val="16"/>
                <w:lang w:val="en-GB"/>
              </w:rPr>
              <w:lastRenderedPageBreak/>
              <w:t>IBF 8</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346"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8-5</w:t>
            </w:r>
            <w:r w:rsidRPr="008532FB">
              <w:rPr>
                <w:rFonts w:ascii="Verdana" w:hAnsi="Verdana"/>
                <w:b/>
                <w:bCs/>
                <w:iCs/>
                <w:color w:val="FFFFFF" w:themeColor="background1"/>
                <w:sz w:val="16"/>
                <w:szCs w:val="16"/>
                <w:lang w:val="en-GB"/>
              </w:rPr>
              <w:t xml:space="preserve">  </w:t>
            </w:r>
            <w:r w:rsidRPr="008532FB">
              <w:rPr>
                <w:rFonts w:ascii="Verdana" w:hAnsi="Verdana"/>
                <w:iCs/>
                <w:color w:val="FFFFFF" w:themeColor="background1"/>
                <w:sz w:val="16"/>
                <w:szCs w:val="16"/>
                <w:lang w:val="en-GB"/>
              </w:rPr>
              <w:t>Motivational Leadership</w:t>
            </w:r>
          </w:p>
          <w:p w14:paraId="635E6347"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Creating encouraging environment which involves helping subordinates in receiving their deserved rewards and recognitions.</w:t>
            </w:r>
          </w:p>
        </w:tc>
        <w:tc>
          <w:tcPr>
            <w:tcW w:w="284" w:type="dxa"/>
            <w:tcBorders>
              <w:top w:val="nil"/>
              <w:left w:val="nil"/>
              <w:bottom w:val="nil"/>
              <w:right w:val="nil"/>
            </w:tcBorders>
            <w:shd w:val="clear" w:color="auto" w:fill="FFFFFF" w:themeFill="background1"/>
          </w:tcPr>
          <w:p w14:paraId="635E6348"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349" w14:textId="77777777" w:rsidR="002014BE" w:rsidRPr="008532FB" w:rsidRDefault="002014BE" w:rsidP="002014BE">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8-6</w:t>
            </w:r>
            <w:r w:rsidRPr="008532FB">
              <w:rPr>
                <w:rFonts w:ascii="Verdana" w:hAnsi="Verdana"/>
                <w:b/>
                <w:bCs/>
                <w:iCs/>
                <w:color w:val="FFFFFF" w:themeColor="background1"/>
                <w:sz w:val="16"/>
                <w:szCs w:val="16"/>
                <w:lang w:val="en-GB"/>
              </w:rPr>
              <w:t xml:space="preserve"> </w:t>
            </w:r>
            <w:r w:rsidRPr="008532FB">
              <w:rPr>
                <w:rFonts w:ascii="Verdana" w:hAnsi="Verdana"/>
                <w:iCs/>
                <w:color w:val="FFFFFF" w:themeColor="background1"/>
                <w:sz w:val="16"/>
                <w:szCs w:val="16"/>
                <w:lang w:val="en-GB"/>
              </w:rPr>
              <w:t>Poor Communication</w:t>
            </w:r>
          </w:p>
          <w:p w14:paraId="635E634A"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sz w:val="16"/>
                <w:szCs w:val="16"/>
                <w:lang w:val="en-GB"/>
              </w:rPr>
              <w:t>Inability to communicate to individual in an effective manner due to some difficulties such as being unclear, hesitant or disrespectful.</w:t>
            </w:r>
          </w:p>
        </w:tc>
      </w:tr>
    </w:tbl>
    <w:p w14:paraId="635E634C" w14:textId="77777777" w:rsidR="002014BE" w:rsidRPr="008532FB" w:rsidRDefault="002014BE" w:rsidP="002014BE">
      <w:pPr>
        <w:spacing w:line="360" w:lineRule="auto"/>
        <w:jc w:val="both"/>
        <w:rPr>
          <w:rFonts w:ascii="Verdana" w:hAnsi="Verdana"/>
          <w:sz w:val="20"/>
          <w:szCs w:val="20"/>
        </w:rPr>
      </w:pPr>
    </w:p>
    <w:tbl>
      <w:tblPr>
        <w:tblStyle w:val="MediumGrid3-Accent1"/>
        <w:tblW w:w="11482" w:type="dxa"/>
        <w:tblInd w:w="-1026"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ayout w:type="fixed"/>
        <w:tblLook w:val="04A0" w:firstRow="1" w:lastRow="0" w:firstColumn="1" w:lastColumn="0" w:noHBand="0" w:noVBand="1"/>
      </w:tblPr>
      <w:tblGrid>
        <w:gridCol w:w="850"/>
        <w:gridCol w:w="10632"/>
      </w:tblGrid>
      <w:tr w:rsidR="002014BE" w:rsidRPr="008532FB" w14:paraId="635E6350" w14:textId="77777777" w:rsidTr="002014BE">
        <w:trPr>
          <w:cnfStyle w:val="100000000000" w:firstRow="1" w:lastRow="0" w:firstColumn="0" w:lastColumn="0" w:oddVBand="0" w:evenVBand="0" w:oddHBand="0" w:evenHBand="0"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850" w:type="dxa"/>
            <w:tcBorders>
              <w:top w:val="none" w:sz="0" w:space="0" w:color="auto"/>
              <w:left w:val="none" w:sz="0" w:space="0" w:color="auto"/>
              <w:bottom w:val="none" w:sz="0" w:space="0" w:color="auto"/>
              <w:right w:val="none" w:sz="0" w:space="0" w:color="auto"/>
            </w:tcBorders>
          </w:tcPr>
          <w:p w14:paraId="635E634D" w14:textId="77777777" w:rsidR="002014BE" w:rsidRPr="008532FB" w:rsidRDefault="002014BE" w:rsidP="002014BE">
            <w:pPr>
              <w:spacing w:line="360" w:lineRule="auto"/>
              <w:jc w:val="center"/>
              <w:rPr>
                <w:rFonts w:ascii="Verdana" w:hAnsi="Verdana"/>
                <w:sz w:val="8"/>
                <w:szCs w:val="8"/>
                <w:lang w:val="en-GB"/>
              </w:rPr>
            </w:pPr>
          </w:p>
          <w:p w14:paraId="635E634E" w14:textId="77777777" w:rsidR="002014BE" w:rsidRPr="008532FB" w:rsidRDefault="002014BE" w:rsidP="002014BE">
            <w:pPr>
              <w:spacing w:line="360" w:lineRule="auto"/>
              <w:jc w:val="center"/>
              <w:rPr>
                <w:rFonts w:ascii="Verdana" w:hAnsi="Verdana"/>
                <w:sz w:val="16"/>
                <w:szCs w:val="16"/>
                <w:lang w:val="en-GB"/>
              </w:rPr>
            </w:pPr>
            <w:r w:rsidRPr="008532FB">
              <w:rPr>
                <w:rFonts w:ascii="Verdana" w:hAnsi="Verdana"/>
                <w:sz w:val="16"/>
                <w:szCs w:val="16"/>
                <w:lang w:val="en-GB"/>
              </w:rPr>
              <w:t xml:space="preserve">IBF </w:t>
            </w:r>
          </w:p>
        </w:tc>
        <w:tc>
          <w:tcPr>
            <w:tcW w:w="10632" w:type="dxa"/>
            <w:tcBorders>
              <w:top w:val="none" w:sz="0" w:space="0" w:color="auto"/>
              <w:left w:val="none" w:sz="0" w:space="0" w:color="auto"/>
              <w:bottom w:val="none" w:sz="0" w:space="0" w:color="auto"/>
              <w:right w:val="none" w:sz="0" w:space="0" w:color="auto"/>
            </w:tcBorders>
            <w:shd w:val="clear" w:color="auto" w:fill="FFFFFF" w:themeFill="background1"/>
          </w:tcPr>
          <w:p w14:paraId="635E634F" w14:textId="77777777" w:rsidR="002014BE" w:rsidRPr="008532FB" w:rsidRDefault="002014BE" w:rsidP="002014BE">
            <w:pPr>
              <w:spacing w:line="360" w:lineRule="auto"/>
              <w:jc w:val="both"/>
              <w:cnfStyle w:val="100000000000" w:firstRow="1" w:lastRow="0" w:firstColumn="0" w:lastColumn="0" w:oddVBand="0" w:evenVBand="0" w:oddHBand="0" w:evenHBand="0" w:firstRowFirstColumn="0" w:firstRowLastColumn="0" w:lastRowFirstColumn="0" w:lastRowLastColumn="0"/>
              <w:rPr>
                <w:rFonts w:ascii="Verdana" w:hAnsi="Verdana"/>
                <w:b w:val="0"/>
                <w:bCs w:val="0"/>
                <w:iCs/>
                <w:sz w:val="16"/>
                <w:szCs w:val="16"/>
                <w:lang w:val="en-GB"/>
              </w:rPr>
            </w:pPr>
            <w:r w:rsidRPr="008532FB">
              <w:rPr>
                <w:rFonts w:ascii="Verdana" w:hAnsi="Verdana"/>
                <w:b w:val="0"/>
                <w:bCs w:val="0"/>
                <w:iCs/>
                <w:color w:val="auto"/>
                <w:sz w:val="16"/>
                <w:szCs w:val="16"/>
                <w:lang w:val="en-GB"/>
              </w:rPr>
              <w:t xml:space="preserve">IBF Numbers refer to individual behavioural factors as presented in </w:t>
            </w:r>
            <w:r w:rsidR="00C026E1" w:rsidRPr="008532FB">
              <w:rPr>
                <w:rFonts w:ascii="Verdana" w:hAnsi="Verdana"/>
                <w:b w:val="0"/>
                <w:bCs w:val="0"/>
                <w:iCs/>
                <w:color w:val="auto"/>
                <w:sz w:val="16"/>
                <w:szCs w:val="16"/>
                <w:lang w:val="en-GB"/>
              </w:rPr>
              <w:t>the figures 3.1 and 3.</w:t>
            </w:r>
            <w:r w:rsidRPr="008532FB">
              <w:rPr>
                <w:rFonts w:ascii="Verdana" w:hAnsi="Verdana"/>
                <w:b w:val="0"/>
                <w:bCs w:val="0"/>
                <w:iCs/>
                <w:color w:val="auto"/>
                <w:sz w:val="16"/>
                <w:szCs w:val="16"/>
                <w:lang w:val="en-GB"/>
              </w:rPr>
              <w:t xml:space="preserve">2. For example, </w:t>
            </w:r>
            <w:r w:rsidRPr="008532FB">
              <w:rPr>
                <w:rFonts w:ascii="Verdana" w:hAnsi="Verdana"/>
                <w:iCs/>
                <w:color w:val="auto"/>
                <w:sz w:val="16"/>
                <w:szCs w:val="16"/>
                <w:lang w:val="en-GB"/>
              </w:rPr>
              <w:t>IBF 1</w:t>
            </w:r>
            <w:r w:rsidRPr="008532FB">
              <w:rPr>
                <w:rFonts w:ascii="Verdana" w:hAnsi="Verdana"/>
                <w:b w:val="0"/>
                <w:bCs w:val="0"/>
                <w:iCs/>
                <w:color w:val="auto"/>
                <w:sz w:val="16"/>
                <w:szCs w:val="16"/>
                <w:lang w:val="en-GB"/>
              </w:rPr>
              <w:t xml:space="preserve"> refers to personality, while </w:t>
            </w:r>
            <w:r w:rsidRPr="008532FB">
              <w:rPr>
                <w:rFonts w:ascii="Verdana" w:hAnsi="Verdana"/>
                <w:iCs/>
                <w:color w:val="auto"/>
                <w:sz w:val="16"/>
                <w:szCs w:val="16"/>
                <w:lang w:val="en-GB"/>
              </w:rPr>
              <w:t>IBF 8</w:t>
            </w:r>
            <w:r w:rsidRPr="008532FB">
              <w:rPr>
                <w:rFonts w:ascii="Verdana" w:hAnsi="Verdana"/>
                <w:b w:val="0"/>
                <w:bCs w:val="0"/>
                <w:iCs/>
                <w:color w:val="auto"/>
                <w:sz w:val="16"/>
                <w:szCs w:val="16"/>
                <w:lang w:val="en-GB"/>
              </w:rPr>
              <w:t xml:space="preserve"> refers to administrative leadership. </w:t>
            </w:r>
          </w:p>
        </w:tc>
      </w:tr>
    </w:tbl>
    <w:p w14:paraId="635E6351" w14:textId="77777777" w:rsidR="002014BE" w:rsidRPr="008532FB" w:rsidRDefault="002014BE" w:rsidP="002014BE">
      <w:pPr>
        <w:spacing w:line="360" w:lineRule="auto"/>
        <w:jc w:val="both"/>
        <w:rPr>
          <w:rFonts w:ascii="Verdana" w:hAnsi="Verdana"/>
          <w:sz w:val="20"/>
          <w:szCs w:val="20"/>
        </w:rPr>
      </w:pPr>
    </w:p>
    <w:p w14:paraId="635E6352" w14:textId="77777777" w:rsidR="002014BE" w:rsidRPr="008532FB" w:rsidRDefault="00590CBF" w:rsidP="004A0986">
      <w:pPr>
        <w:pStyle w:val="Heading4"/>
        <w:rPr>
          <w:lang w:val="en-GB"/>
        </w:rPr>
      </w:pPr>
      <w:bookmarkStart w:id="121" w:name="_Toc476131281"/>
      <w:r>
        <w:rPr>
          <w:lang w:val="en-GB"/>
        </w:rPr>
        <w:t>3.4</w:t>
      </w:r>
      <w:r w:rsidR="002014BE" w:rsidRPr="008532FB">
        <w:rPr>
          <w:lang w:val="en-GB"/>
        </w:rPr>
        <w:t>.1.1 Dual Response Features</w:t>
      </w:r>
      <w:bookmarkEnd w:id="121"/>
    </w:p>
    <w:p w14:paraId="635E6353"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Assessment Process </w:t>
      </w:r>
      <w:r w:rsidR="00027460" w:rsidRPr="008532FB">
        <w:rPr>
          <w:rFonts w:asciiTheme="majorBidi" w:hAnsiTheme="majorBidi" w:cstheme="majorBidi"/>
          <w:sz w:val="24"/>
          <w:szCs w:val="24"/>
        </w:rPr>
        <w:t xml:space="preserve">of IBFs </w:t>
      </w:r>
      <w:r w:rsidRPr="008532FB">
        <w:rPr>
          <w:rFonts w:asciiTheme="majorBidi" w:hAnsiTheme="majorBidi" w:cstheme="majorBidi"/>
          <w:sz w:val="24"/>
          <w:szCs w:val="24"/>
        </w:rPr>
        <w:t>as an essential part of the IBC model primarily aims to determine, identify and measure the behavioural impact on individuals’ performance level, and show</w:t>
      </w:r>
      <w:r w:rsidR="00107AA3">
        <w:rPr>
          <w:rFonts w:asciiTheme="majorBidi" w:hAnsiTheme="majorBidi" w:cstheme="majorBidi"/>
          <w:sz w:val="24"/>
          <w:szCs w:val="24"/>
        </w:rPr>
        <w:t>s</w:t>
      </w:r>
      <w:r w:rsidRPr="008532FB">
        <w:rPr>
          <w:rFonts w:asciiTheme="majorBidi" w:hAnsiTheme="majorBidi" w:cstheme="majorBidi"/>
          <w:sz w:val="24"/>
          <w:szCs w:val="24"/>
        </w:rPr>
        <w:t xml:space="preserve"> the positive and negative features of this level. A</w:t>
      </w:r>
      <w:r w:rsidR="00E60312" w:rsidRPr="008532FB">
        <w:rPr>
          <w:rFonts w:asciiTheme="majorBidi" w:hAnsiTheme="majorBidi" w:cstheme="majorBidi"/>
          <w:sz w:val="24"/>
          <w:szCs w:val="24"/>
        </w:rPr>
        <w:t>s it can be seen in the Table 3.</w:t>
      </w:r>
      <w:r w:rsidRPr="008532FB">
        <w:rPr>
          <w:rFonts w:asciiTheme="majorBidi" w:hAnsiTheme="majorBidi" w:cstheme="majorBidi"/>
          <w:sz w:val="24"/>
          <w:szCs w:val="24"/>
        </w:rPr>
        <w:t xml:space="preserve">1, the IBFs assessment process provides two major features of behavioural proposed and possible implications of individuals; desirable performance enhancement and undesirable performance impact. The first part lies in the positive attitudes of individuals which positively enhance the performance level, while the second part stems from the negative vision of individuals that lead to undesirable performance features. </w:t>
      </w:r>
    </w:p>
    <w:p w14:paraId="635E6354" w14:textId="77777777" w:rsidR="002014BE" w:rsidRDefault="002014BE" w:rsidP="00027460">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To determine individuals’ attitudes towards these issues, IBC model uses Likert scale which supposes 5 main responses to reflect respondents’ attitudes (Likert, 1932). These responses specify the agreement or disagreement of respondents by selecting the degree which reflects the personal perspective</w:t>
      </w:r>
      <w:r w:rsidR="00C026E1" w:rsidRPr="008532FB">
        <w:rPr>
          <w:rFonts w:asciiTheme="majorBidi" w:hAnsiTheme="majorBidi" w:cstheme="majorBidi"/>
          <w:sz w:val="24"/>
          <w:szCs w:val="24"/>
        </w:rPr>
        <w:t xml:space="preserve"> of the IBFs’ impacts. Figure 3.</w:t>
      </w:r>
      <w:r w:rsidRPr="008532FB">
        <w:rPr>
          <w:rFonts w:asciiTheme="majorBidi" w:hAnsiTheme="majorBidi" w:cstheme="majorBidi"/>
          <w:sz w:val="24"/>
          <w:szCs w:val="24"/>
        </w:rPr>
        <w:t xml:space="preserve">3 shows how the </w:t>
      </w:r>
      <w:r w:rsidR="00027460" w:rsidRPr="008532FB">
        <w:rPr>
          <w:rFonts w:asciiTheme="majorBidi" w:hAnsiTheme="majorBidi" w:cstheme="majorBidi"/>
          <w:sz w:val="24"/>
          <w:szCs w:val="24"/>
        </w:rPr>
        <w:t xml:space="preserve">Assessment Process of IBFs </w:t>
      </w:r>
      <w:r w:rsidRPr="008532FB">
        <w:rPr>
          <w:rFonts w:asciiTheme="majorBidi" w:hAnsiTheme="majorBidi" w:cstheme="majorBidi"/>
          <w:sz w:val="24"/>
          <w:szCs w:val="24"/>
        </w:rPr>
        <w:t>is formulated based on dual response process of Likert scale.</w:t>
      </w:r>
    </w:p>
    <w:p w14:paraId="635E6355" w14:textId="77777777" w:rsidR="00D9586C" w:rsidRDefault="00D9586C" w:rsidP="00027460">
      <w:pPr>
        <w:spacing w:line="360" w:lineRule="auto"/>
        <w:jc w:val="both"/>
        <w:rPr>
          <w:rFonts w:asciiTheme="majorBidi" w:hAnsiTheme="majorBidi" w:cstheme="majorBidi"/>
          <w:sz w:val="24"/>
          <w:szCs w:val="24"/>
        </w:rPr>
      </w:pPr>
    </w:p>
    <w:p w14:paraId="635E6356" w14:textId="77777777" w:rsidR="00D9586C" w:rsidRDefault="00D9586C" w:rsidP="00027460">
      <w:pPr>
        <w:spacing w:line="360" w:lineRule="auto"/>
        <w:jc w:val="both"/>
        <w:rPr>
          <w:rFonts w:asciiTheme="majorBidi" w:hAnsiTheme="majorBidi" w:cstheme="majorBidi"/>
          <w:sz w:val="24"/>
          <w:szCs w:val="24"/>
        </w:rPr>
      </w:pPr>
    </w:p>
    <w:p w14:paraId="635E6357" w14:textId="77777777" w:rsidR="00D9586C" w:rsidRPr="008532FB" w:rsidRDefault="00D9586C" w:rsidP="00027460">
      <w:pPr>
        <w:spacing w:line="360" w:lineRule="auto"/>
        <w:jc w:val="both"/>
        <w:rPr>
          <w:rFonts w:asciiTheme="majorBidi" w:hAnsiTheme="majorBidi" w:cstheme="majorBidi"/>
          <w:sz w:val="24"/>
          <w:szCs w:val="24"/>
        </w:rPr>
      </w:pPr>
    </w:p>
    <w:p w14:paraId="635E6358" w14:textId="77777777" w:rsidR="002014BE" w:rsidRPr="008532FB" w:rsidRDefault="00E60312" w:rsidP="00910F02">
      <w:pPr>
        <w:pStyle w:val="MyFigures"/>
      </w:pPr>
      <w:bookmarkStart w:id="122" w:name="_Toc90052477"/>
      <w:r w:rsidRPr="008532FB">
        <w:lastRenderedPageBreak/>
        <w:t>Figure 3.</w:t>
      </w:r>
      <w:r w:rsidR="00590CBF">
        <w:t>4</w:t>
      </w:r>
      <w:r w:rsidR="002014BE" w:rsidRPr="008532FB">
        <w:t>: Dual response process of the IBC</w:t>
      </w:r>
      <w:bookmarkEnd w:id="122"/>
    </w:p>
    <w:p w14:paraId="635E6359" w14:textId="77777777" w:rsidR="002014BE" w:rsidRPr="008532FB" w:rsidRDefault="002014BE" w:rsidP="002014BE">
      <w:r w:rsidRPr="008532FB">
        <w:rPr>
          <w:noProof/>
          <w:lang w:eastAsia="en-GB"/>
        </w:rPr>
        <mc:AlternateContent>
          <mc:Choice Requires="wps">
            <w:drawing>
              <wp:anchor distT="0" distB="0" distL="114300" distR="114300" simplePos="0" relativeHeight="251658288" behindDoc="0" locked="0" layoutInCell="1" allowOverlap="1" wp14:anchorId="635E8C65" wp14:editId="7BC362DA">
                <wp:simplePos x="0" y="0"/>
                <wp:positionH relativeFrom="column">
                  <wp:posOffset>-295275</wp:posOffset>
                </wp:positionH>
                <wp:positionV relativeFrom="paragraph">
                  <wp:posOffset>266700</wp:posOffset>
                </wp:positionV>
                <wp:extent cx="971550" cy="476250"/>
                <wp:effectExtent l="57150" t="19050" r="76200" b="95250"/>
                <wp:wrapNone/>
                <wp:docPr id="324" name="Teardrop 324" descr="P1271TB51#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971550" cy="476250"/>
                        </a:xfrm>
                        <a:prstGeom prst="teardrop">
                          <a:avLst/>
                        </a:prstGeom>
                      </wps:spPr>
                      <wps:style>
                        <a:lnRef idx="1">
                          <a:schemeClr val="accent1"/>
                        </a:lnRef>
                        <a:fillRef idx="3">
                          <a:schemeClr val="accent1"/>
                        </a:fillRef>
                        <a:effectRef idx="2">
                          <a:schemeClr val="accent1"/>
                        </a:effectRef>
                        <a:fontRef idx="minor">
                          <a:schemeClr val="lt1"/>
                        </a:fontRef>
                      </wps:style>
                      <wps:txbx>
                        <w:txbxContent>
                          <w:p w14:paraId="635E8F07" w14:textId="77777777" w:rsidR="006542F1" w:rsidRPr="000159CA" w:rsidRDefault="006542F1" w:rsidP="002014BE">
                            <w:pPr>
                              <w:jc w:val="center"/>
                              <w:rPr>
                                <w:sz w:val="20"/>
                                <w:szCs w:val="20"/>
                              </w:rPr>
                            </w:pPr>
                            <w:r w:rsidRPr="000159CA">
                              <w:rPr>
                                <w:sz w:val="20"/>
                                <w:szCs w:val="20"/>
                              </w:rPr>
                              <w:t>Help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35E8C65" id="Teardrop 324" o:spid="_x0000_s1282" alt="P1271TB51#y1" style="position:absolute;margin-left:-23.25pt;margin-top:21pt;width:76.5pt;height:37.5pt;z-index:251658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971550,4762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qgteQIAAEUFAAAOAAAAZHJzL2Uyb0RvYy54bWysVNtu2zAMfR+wfxC059WxmzRrUKfIWnQY&#10;ULTBmqHPiiw1BnQbpcTOvn6UfGnRFSgw7MUmxYvIw0NdXLZakYMAX1tT0vxkQokw3Fa1eSrpz83N&#10;5y+U+MBMxZQ1oqRH4enl8uOHi8YtRGF3VlUCCCYxftG4ku5CcIss83wnNPMn1gmDRmlBs4AqPGUV&#10;sAaza5UVk8lZ1lioHFguvMfT685Ilym/lIKHeym9CESVFGsL6Qvpu43fbHnBFk/A3K7mfRnsH6rQ&#10;rDZ46ZjqmgVG9lD/lUrXHKy3MpxwqzMrZc1F6gG7ySevunnYMSdSLwiOdyNM/v+l5XeHNZC6Kulp&#10;MaXEMI1D2ggGFVhH0lklPEfE1nkxzzdfZ/mnYx5ha5xfYPSDW0OveRQjBq0EHf/YHWkT1McRatEG&#10;wvHwfJ7PZjgQjqbp/KxAGbNkz8EOfPgmrCZRKGnoS0ogs8OtD5374IaxsaCuhCSFoxKxCmV+CIkd&#10;4qV5ik7cElcKyIEhKxjnwoTUEl6fvGOYrJUaA0/fD+z9Y6hIvBuDi/eDx4h0szVhDNa1sfBWAjWW&#10;LDv/AYGu7whBaLdtGm0+PR8mtrXVEQcOttsE7/hNjQDfMh/WDJD6OBNc53CPH6lsU1LbS5TsLPx+&#10;6zz6IyPRSkmDq1RS/2vPQFCivhvk6nk+ncbdS8p0Ni9QgZeW7UuL2esri3PJ8eFwPInRP6hBlGD1&#10;I279Kt6KJmY43l1SHmBQrkK34vhucLFaJTfcN8fCrXlwfGBCJM+mfWTgRpa14c4Oa8cWr4jW+cYZ&#10;GbvaByvrxMKIdYdrPwPc1cTl/l2Jj8FLPXk9v37LPwAAAP//AwBQSwMEFAAGAAgAAAAhAAU+0aXf&#10;AAAACgEAAA8AAABkcnMvZG93bnJldi54bWxMj0FPwzAMhe9I/IfISNy2pGOMrTSdpklFGhfEBnev&#10;8dqKxqmabCv8etIT3Gy/p+fvZevBtuJCvW8ca0imCgRx6UzDlYaPQzFZgvAB2WDrmDR8k4d1fnuT&#10;YWrcld/psg+ViCHsU9RQh9ClUvqyJot+6jriqJ1cbzHEta+k6fEaw20rZ0otpMWG44caO9rWVH7t&#10;z1ZDMTysNj9JeDupw2fyst0lr7grtL6/GzbPIAIN4c8MI35EhzwyHd2ZjRethsl88RitGuaz2Gk0&#10;qPFwjEPypEDmmfxfIf8FAAD//wMAUEsBAi0AFAAGAAgAAAAhALaDOJL+AAAA4QEAABMAAAAAAAAA&#10;AAAAAAAAAAAAAFtDb250ZW50X1R5cGVzXS54bWxQSwECLQAUAAYACAAAACEAOP0h/9YAAACUAQAA&#10;CwAAAAAAAAAAAAAAAAAvAQAAX3JlbHMvLnJlbHNQSwECLQAUAAYACAAAACEAEmaoLXkCAABFBQAA&#10;DgAAAAAAAAAAAAAAAAAuAgAAZHJzL2Uyb0RvYy54bWxQSwECLQAUAAYACAAAACEABT7Rpd8AAAAK&#10;AQAADwAAAAAAAAAAAAAAAADTBAAAZHJzL2Rvd25yZXYueG1sUEsFBgAAAAAEAAQA8wAAAN8FAAAA&#10;AA==&#10;" adj="-11796480,,5400" path="m,238125c,106612,217489,,485775,l971550,r,238125c971550,369638,754061,476250,485775,476250,217489,476250,,369638,,238125xe" fillcolor="#254163 [1636]" strokecolor="#4579b8 [3044]">
                <v:fill color2="#4477b6 [3012]" rotate="t" angle="180" colors="0 #2c5d98;52429f #3c7bc7;1 #3a7ccb" focus="100%" type="gradient">
                  <o:fill v:ext="view" type="gradientUnscaled"/>
                </v:fill>
                <v:stroke joinstyle="miter"/>
                <v:shadow on="t" color="black" opacity="22937f" origin=",.5" offset="0,.63889mm"/>
                <v:formulas/>
                <v:path arrowok="t" o:connecttype="custom" o:connectlocs="0,238125;485775,0;971550,0;971550,238125;485775,476250;0,238125" o:connectangles="0,0,0,0,0,0" textboxrect="0,0,971550,476250"/>
                <v:textbox>
                  <w:txbxContent>
                    <w:p w14:paraId="635E8F07" w14:textId="77777777" w:rsidR="006542F1" w:rsidRPr="000159CA" w:rsidRDefault="006542F1" w:rsidP="002014BE">
                      <w:pPr>
                        <w:jc w:val="center"/>
                        <w:rPr>
                          <w:sz w:val="20"/>
                          <w:szCs w:val="20"/>
                        </w:rPr>
                      </w:pPr>
                      <w:r w:rsidRPr="000159CA">
                        <w:rPr>
                          <w:sz w:val="20"/>
                          <w:szCs w:val="20"/>
                        </w:rPr>
                        <w:t>Help</w:t>
                      </w:r>
                    </w:p>
                  </w:txbxContent>
                </v:textbox>
              </v:shape>
            </w:pict>
          </mc:Fallback>
        </mc:AlternateContent>
      </w:r>
      <w:r w:rsidRPr="008532FB">
        <w:rPr>
          <w:noProof/>
          <w:lang w:eastAsia="en-GB"/>
        </w:rPr>
        <mc:AlternateContent>
          <mc:Choice Requires="wps">
            <w:drawing>
              <wp:anchor distT="0" distB="0" distL="114300" distR="114300" simplePos="0" relativeHeight="251658289" behindDoc="0" locked="0" layoutInCell="1" allowOverlap="1" wp14:anchorId="635E8C67" wp14:editId="0585DEDC">
                <wp:simplePos x="0" y="0"/>
                <wp:positionH relativeFrom="column">
                  <wp:posOffset>5180965</wp:posOffset>
                </wp:positionH>
                <wp:positionV relativeFrom="paragraph">
                  <wp:posOffset>266700</wp:posOffset>
                </wp:positionV>
                <wp:extent cx="971550" cy="476250"/>
                <wp:effectExtent l="57150" t="19050" r="76200" b="95250"/>
                <wp:wrapNone/>
                <wp:docPr id="325" name="Teardrop 325" descr="P1271TB52#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flipH="1">
                          <a:off x="0" y="0"/>
                          <a:ext cx="971550" cy="476250"/>
                        </a:xfrm>
                        <a:prstGeom prst="teardrop">
                          <a:avLst/>
                        </a:prstGeom>
                      </wps:spPr>
                      <wps:style>
                        <a:lnRef idx="1">
                          <a:schemeClr val="accent1"/>
                        </a:lnRef>
                        <a:fillRef idx="3">
                          <a:schemeClr val="accent1"/>
                        </a:fillRef>
                        <a:effectRef idx="2">
                          <a:schemeClr val="accent1"/>
                        </a:effectRef>
                        <a:fontRef idx="minor">
                          <a:schemeClr val="lt1"/>
                        </a:fontRef>
                      </wps:style>
                      <wps:txbx>
                        <w:txbxContent>
                          <w:p w14:paraId="635E8F08" w14:textId="77777777" w:rsidR="006542F1" w:rsidRPr="000159CA" w:rsidRDefault="006542F1" w:rsidP="002014BE">
                            <w:pPr>
                              <w:jc w:val="center"/>
                              <w:rPr>
                                <w:sz w:val="20"/>
                                <w:szCs w:val="20"/>
                              </w:rPr>
                            </w:pPr>
                            <w:r w:rsidRPr="000159CA">
                              <w:rPr>
                                <w:sz w:val="20"/>
                                <w:szCs w:val="20"/>
                              </w:rPr>
                              <w:t>Hindrance</w:t>
                            </w:r>
                          </w:p>
                          <w:p w14:paraId="635E8F09" w14:textId="77777777" w:rsidR="006542F1" w:rsidRDefault="006542F1" w:rsidP="002014B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35E8C67" id="Teardrop 325" o:spid="_x0000_s1283" alt="P1271TB52#y1" style="position:absolute;margin-left:407.95pt;margin-top:21pt;width:76.5pt;height:37.5pt;flip:x;z-index:25165828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971550,4762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YGBfwIAAE8FAAAOAAAAZHJzL2Uyb0RvYy54bWysVN9v0zAQfkfif7DMM0uTtZRVS6eyaYA0&#10;bRUr2rPr2Gskx2fObpvy13N20mwaE0iIF+vs+/3ddz6/aBvDdgp9Dbbk+cmIM2UlVLV9LPn31fX7&#10;j5z5IGwlDFhV8oPy/GL+9s353s1UARswlUJGQayf7V3JNyG4WZZ5uVGN8CfglCWlBmxEoCs+ZhWK&#10;PUVvTFaMRh+yPWDlEKTynl6vOiWfp/haKxnutPYqMFNyqi2kE9O5jmc2PxezRxRuU8u+DPEPVTSi&#10;tpR0CHUlgmBbrH8L1dQSwYMOJxKaDLSupUo9UDf56EU39xvhVOqFwPFugMn/v7DydrdEVlclPy0m&#10;nFnR0JBWSmCF4Fh6q5SXhNgyL6b56tOkeHfII2x752fkfe+W2N88iRGDVmPDtKndF2JEQoX6ZG0C&#10;/TCArtrAJD2eTfPJhEYjSTWefihIpnhZFyaGc+jDZwUNi0LJQ19cCix2Nz505kcz8o2ldcUkKRyM&#10;ioGM/aY09UpJu7ISy9SlQbYTxA8hpbIhNUfpk3V007Uxg+NpSvtHx94+uqrEwMG5+Lvz4JEygw2D&#10;c1NbwNcCmKFk3dkfEej6jhCEdt2mIecduvFtDdWBRo/Q7YR38romgG+ED0uBtAQ0E1rscEeHNrAv&#10;OfQSZxvAn6+9R3viJmk529NSldz/2ApUnJmvllh7lo/HcQvTZTyZFnTB55r1c43dNpdAc8npC3Ey&#10;idE+mKOoEZoH2v9FzEoqYSXlLrkMeLxchm7Z6QeRarFIZrR5ToQbe+/kkQmRPKv2QaAbWNaGWzgu&#10;oJi9IFpnG2dkYbENoOvEwidc+xnQ1iYu9z9M/Bae35PV0z84/wUAAP//AwBQSwMEFAAGAAgAAAAh&#10;AHC6zrjeAAAACgEAAA8AAABkcnMvZG93bnJldi54bWxMj8FOwzAMhu9IvENkJG4s7bSNrms6TUic&#10;4LIV7lnjtV0bp0qyrfD0mBMcbX/6/f3FdrKDuKIPnSMF6SwBgVQ701Gj4KN6fcpAhKjJ6MERKvjC&#10;ANvy/q7QuXE32uP1EBvBIRRyraCNccylDHWLVoeZG5H4dnLe6sijb6Tx+sbhdpDzJFlJqzviD60e&#10;8aXFuj9crIIem+XuvR8//enbh8XeVm/VdFbq8WHabUBEnOIfDL/6rA4lOx3dhUwQg4IsXa4ZVbCY&#10;cycG1quMF0cm0+cEZFnI/xXKHwAAAP//AwBQSwECLQAUAAYACAAAACEAtoM4kv4AAADhAQAAEwAA&#10;AAAAAAAAAAAAAAAAAAAAW0NvbnRlbnRfVHlwZXNdLnhtbFBLAQItABQABgAIAAAAIQA4/SH/1gAA&#10;AJQBAAALAAAAAAAAAAAAAAAAAC8BAABfcmVscy8ucmVsc1BLAQItABQABgAIAAAAIQBvLYGBfwIA&#10;AE8FAAAOAAAAAAAAAAAAAAAAAC4CAABkcnMvZTJvRG9jLnhtbFBLAQItABQABgAIAAAAIQBwus64&#10;3gAAAAoBAAAPAAAAAAAAAAAAAAAAANkEAABkcnMvZG93bnJldi54bWxQSwUGAAAAAAQABADzAAAA&#10;5AUAAAAA&#10;" adj="-11796480,,5400" path="m,238125c,106612,217489,,485775,l971550,r,238125c971550,369638,754061,476250,485775,476250,217489,476250,,369638,,238125xe" fillcolor="#254163 [1636]" strokecolor="#4579b8 [3044]">
                <v:fill color2="#4477b6 [3012]" rotate="t" angle="180" colors="0 #2c5d98;52429f #3c7bc7;1 #3a7ccb" focus="100%" type="gradient">
                  <o:fill v:ext="view" type="gradientUnscaled"/>
                </v:fill>
                <v:stroke joinstyle="miter"/>
                <v:shadow on="t" color="black" opacity="22937f" origin=",.5" offset="0,.63889mm"/>
                <v:formulas/>
                <v:path arrowok="t" o:connecttype="custom" o:connectlocs="0,238125;485775,0;971550,0;971550,238125;485775,476250;0,238125" o:connectangles="0,0,0,0,0,0" textboxrect="0,0,971550,476250"/>
                <v:textbox>
                  <w:txbxContent>
                    <w:p w14:paraId="635E8F08" w14:textId="77777777" w:rsidR="006542F1" w:rsidRPr="000159CA" w:rsidRDefault="006542F1" w:rsidP="002014BE">
                      <w:pPr>
                        <w:jc w:val="center"/>
                        <w:rPr>
                          <w:sz w:val="20"/>
                          <w:szCs w:val="20"/>
                        </w:rPr>
                      </w:pPr>
                      <w:r w:rsidRPr="000159CA">
                        <w:rPr>
                          <w:sz w:val="20"/>
                          <w:szCs w:val="20"/>
                        </w:rPr>
                        <w:t>Hindrance</w:t>
                      </w:r>
                    </w:p>
                    <w:p w14:paraId="635E8F09" w14:textId="77777777" w:rsidR="006542F1" w:rsidRDefault="006542F1" w:rsidP="002014BE">
                      <w:pPr>
                        <w:jc w:val="center"/>
                      </w:pPr>
                    </w:p>
                  </w:txbxContent>
                </v:textbox>
              </v:shape>
            </w:pict>
          </mc:Fallback>
        </mc:AlternateContent>
      </w:r>
    </w:p>
    <w:p w14:paraId="635E635A" w14:textId="77777777" w:rsidR="002014BE" w:rsidRPr="008532FB" w:rsidRDefault="002014BE" w:rsidP="002014BE">
      <w:pPr>
        <w:ind w:left="5245" w:right="-563"/>
      </w:pPr>
      <w:r w:rsidRPr="008532FB">
        <w:rPr>
          <w:rFonts w:ascii="Verdana" w:hAnsi="Verdana"/>
          <w:noProof/>
          <w:sz w:val="20"/>
          <w:szCs w:val="20"/>
          <w:lang w:eastAsia="en-GB"/>
        </w:rPr>
        <mc:AlternateContent>
          <mc:Choice Requires="wps">
            <w:drawing>
              <wp:anchor distT="0" distB="0" distL="114300" distR="114300" simplePos="0" relativeHeight="251658281" behindDoc="0" locked="0" layoutInCell="1" allowOverlap="1" wp14:anchorId="635E8C69" wp14:editId="79C85968">
                <wp:simplePos x="0" y="0"/>
                <wp:positionH relativeFrom="column">
                  <wp:posOffset>619125</wp:posOffset>
                </wp:positionH>
                <wp:positionV relativeFrom="paragraph">
                  <wp:posOffset>46990</wp:posOffset>
                </wp:positionV>
                <wp:extent cx="2174240" cy="352425"/>
                <wp:effectExtent l="0" t="0" r="0" b="9525"/>
                <wp:wrapNone/>
                <wp:docPr id="326" name="Text Box 2" descr="P1272TB4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4240" cy="352425"/>
                        </a:xfrm>
                        <a:prstGeom prst="rect">
                          <a:avLst/>
                        </a:prstGeom>
                        <a:solidFill>
                          <a:srgbClr val="FFFFFF"/>
                        </a:solidFill>
                        <a:ln w="9525">
                          <a:noFill/>
                          <a:miter lim="800000"/>
                          <a:headEnd/>
                          <a:tailEnd/>
                        </a:ln>
                      </wps:spPr>
                      <wps:txbx>
                        <w:txbxContent>
                          <w:p w14:paraId="635E8F0A" w14:textId="77777777" w:rsidR="006542F1" w:rsidRPr="00F1653C" w:rsidRDefault="006542F1" w:rsidP="002014BE">
                            <w:pPr>
                              <w:spacing w:after="0" w:line="240" w:lineRule="auto"/>
                              <w:rPr>
                                <w:color w:val="595959" w:themeColor="text1" w:themeTint="A6"/>
                                <w:sz w:val="16"/>
                                <w:szCs w:val="16"/>
                                <w:lang w:val="en-US"/>
                              </w:rPr>
                            </w:pPr>
                            <w:r w:rsidRPr="00F1653C">
                              <w:rPr>
                                <w:rFonts w:ascii="Verdana" w:hAnsi="Verdana"/>
                                <w:noProof/>
                                <w:sz w:val="16"/>
                                <w:szCs w:val="16"/>
                              </w:rPr>
                              <w:t>Desirable Performance Enhancement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69" id="_x0000_s1284" type="#_x0000_t202" alt="P1272TB44#y1" style="position:absolute;left:0;text-align:left;margin-left:48.75pt;margin-top:3.7pt;width:171.2pt;height:27.7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nNNAIAADsEAAAOAAAAZHJzL2Uyb0RvYy54bWysU8Fu2zAMvQ/YPwjaeXXsOk0bxCnadBkG&#10;dFuBZh8gS3IsTBI9SYmdfv0oOc2y7TbMB0E0yafHR3JxOxhN9tJ5Bbai+cWEEmk5CGW3Ff22Wb+/&#10;psQHZgXTYGVFD9LT2+XbN4u+m8sCWtBCOoIg1s/7rqJtCN08yzxvpWH+Ajpp0dmAMyyg6baZcKxH&#10;dKOzYjK5ynpwonPApff492F00mXCbxrJw9em8TIQXVHkFtLp0lnHM1su2HzrWNcqfqTB/oGFYcri&#10;oyeoBxYY2Tn1F5RR3IGHJlxwMBk0jeIy1YDV5JM/qnluWSdTLSiO704y+f8Hy7/snxxRoqKXxRUl&#10;lhls0kYOgdzDQApKhPQc9XrKi1mxuS/Ld4c8itZ3fo65zx1mhwFjsflJAN89Av/uiYVVy+xW3jkH&#10;fSuZQNIpMztLHXF8BKn7zyDwbbYLkICGxpmoKGpEEB2bdzg1LPLj+LPIZ2VRoouj73JalMU0ksvY&#10;/DW7cz58lGBIvFTU4UAkdLZ/9GEMfQ2Jj3nQSqyV1slw23qlHdkzHJ51+o7ov4VpS/qK3kzx7Zhl&#10;IeanuTIq4HBrZSp6PYnfOG5RjQ9WpJDAlB7vSFpb5B7liYqM2oShHlJ78ulJ9xrEARVzME4zbh9e&#10;WnAvlPQ4yRX1P3bMSUr0J4uq3+RllCgko5zOCjTcuac+9zDLEaqigZLxugppXcbS7rA7jUrCRZ4j&#10;kyNpnNAk/XGb4gqc2ynq184vfwIAAP//AwBQSwMEFAAGAAgAAAAhAMbLWpbbAAAABwEAAA8AAABk&#10;cnMvZG93bnJldi54bWxMjsFOwzAQRO9I/IO1SFwQdShpgkOcCpBAXFv6AZt4m0TE6yh2m/TvMSc4&#10;jmb05pXbxQ7iTJPvHWt4WCUgiBtnem41HL7e759A+IBscHBMGi7kYVtdX5VYGDfzjs770IoIYV+g&#10;hi6EsZDSNx1Z9Cs3Esfu6CaLIcaplWbCOcLtINdJkkmLPceHDkd666j53p+shuPnfLdRc/0RDvku&#10;zV6xz2t30fr2Znl5BhFoCX9j+NWP6lBFp9qd2HgxaFD5Ji415CmIWKePSoGoNWRrBbIq5X//6gcA&#10;AP//AwBQSwECLQAUAAYACAAAACEAtoM4kv4AAADhAQAAEwAAAAAAAAAAAAAAAAAAAAAAW0NvbnRl&#10;bnRfVHlwZXNdLnhtbFBLAQItABQABgAIAAAAIQA4/SH/1gAAAJQBAAALAAAAAAAAAAAAAAAAAC8B&#10;AABfcmVscy8ucmVsc1BLAQItABQABgAIAAAAIQDo5+nNNAIAADsEAAAOAAAAAAAAAAAAAAAAAC4C&#10;AABkcnMvZTJvRG9jLnhtbFBLAQItABQABgAIAAAAIQDGy1qW2wAAAAcBAAAPAAAAAAAAAAAAAAAA&#10;AI4EAABkcnMvZG93bnJldi54bWxQSwUGAAAAAAQABADzAAAAlgUAAAAA&#10;" stroked="f">
                <v:textbox>
                  <w:txbxContent>
                    <w:p w14:paraId="635E8F0A" w14:textId="77777777" w:rsidR="006542F1" w:rsidRPr="00F1653C" w:rsidRDefault="006542F1" w:rsidP="002014BE">
                      <w:pPr>
                        <w:spacing w:after="0" w:line="240" w:lineRule="auto"/>
                        <w:rPr>
                          <w:color w:val="595959" w:themeColor="text1" w:themeTint="A6"/>
                          <w:sz w:val="16"/>
                          <w:szCs w:val="16"/>
                          <w:lang w:val="en-US"/>
                        </w:rPr>
                      </w:pPr>
                      <w:r w:rsidRPr="00F1653C">
                        <w:rPr>
                          <w:rFonts w:ascii="Verdana" w:hAnsi="Verdana"/>
                          <w:noProof/>
                          <w:sz w:val="16"/>
                          <w:szCs w:val="16"/>
                        </w:rPr>
                        <w:t>Desirable Performance Enhancement</w:t>
                      </w:r>
                    </w:p>
                  </w:txbxContent>
                </v:textbox>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282" behindDoc="0" locked="0" layoutInCell="1" allowOverlap="1" wp14:anchorId="635E8C6B" wp14:editId="2C0E21D1">
                <wp:simplePos x="0" y="0"/>
                <wp:positionH relativeFrom="column">
                  <wp:posOffset>3219450</wp:posOffset>
                </wp:positionH>
                <wp:positionV relativeFrom="paragraph">
                  <wp:posOffset>46990</wp:posOffset>
                </wp:positionV>
                <wp:extent cx="2174240" cy="352425"/>
                <wp:effectExtent l="0" t="0" r="0" b="9525"/>
                <wp:wrapNone/>
                <wp:docPr id="327" name="Text Box 2" descr="P1272TB4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4240" cy="352425"/>
                        </a:xfrm>
                        <a:prstGeom prst="rect">
                          <a:avLst/>
                        </a:prstGeom>
                        <a:solidFill>
                          <a:srgbClr val="FFFFFF"/>
                        </a:solidFill>
                        <a:ln w="9525">
                          <a:noFill/>
                          <a:miter lim="800000"/>
                          <a:headEnd/>
                          <a:tailEnd/>
                        </a:ln>
                      </wps:spPr>
                      <wps:txbx>
                        <w:txbxContent>
                          <w:p w14:paraId="635E8F0B" w14:textId="77777777" w:rsidR="006542F1" w:rsidRPr="00F1653C" w:rsidRDefault="006542F1" w:rsidP="002014BE">
                            <w:pPr>
                              <w:spacing w:after="0" w:line="240" w:lineRule="auto"/>
                              <w:rPr>
                                <w:color w:val="595959" w:themeColor="text1" w:themeTint="A6"/>
                                <w:sz w:val="16"/>
                                <w:szCs w:val="16"/>
                                <w:lang w:val="en-US"/>
                              </w:rPr>
                            </w:pPr>
                            <w:r w:rsidRPr="005C55BF">
                              <w:rPr>
                                <w:rFonts w:ascii="Verdana" w:hAnsi="Verdana"/>
                                <w:noProof/>
                                <w:sz w:val="16"/>
                                <w:szCs w:val="16"/>
                              </w:rPr>
                              <w:t>Undesirable Performance Impact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6B" id="_x0000_s1285" type="#_x0000_t202" alt="P1272TB45#y1" style="position:absolute;left:0;text-align:left;margin-left:253.5pt;margin-top:3.7pt;width:171.2pt;height:27.7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iZ1NQIAADsEAAAOAAAAZHJzL2Uyb0RvYy54bWysU1Fv0zAQfkfiP1jmmaXJErpFTaetowhp&#10;wKSVH+DYTmPh+ILtNim/nrPTlgJviDxYvtzd5+++u1vcjZ0me2mdAlPR9GpGiTQchDLbin7drN/e&#10;UOI8M4JpMLKiB+no3fL1q8XQlzKDFrSQliCIceXQV7T1vi+TxPFWdsxdQS8NOhuwHfNo2m0iLBsQ&#10;vdNJNpu9SwaworfApXP493Fy0mXEbxrJ/ZemcdITXVHk5uNp41mHM1kuWLm1rG8VP9Jg/8CiY8rg&#10;o2eoR+YZ2Vn1F1SnuAUHjb/i0CXQNIrLWANWk87+qOalZb2MtaA4rj/L5P4fLP+8f7ZEiYpeZ3NK&#10;DOuwSRs5evIAI8koEdJx1Os5zebZ5iEv3hzSINrQuxJzX3rM9iPGYvOjAK5/Av7NEQOrlpmtvLcW&#10;hlYygaRjZnKROuG4AFIPn0Dg22znIQKNje2CoqgRQXRs3uHcsMCP488snedZji6Ovusiy7MikEtY&#10;ecrurfMfJHQkXCpqcSAiOts/OT+FnkLCYw60EmuldTTstl5pS/YMh2cdvyP6b2HakKGitwW+HbIM&#10;hPw4V53yONxadRW9mYVvGregxnsjYohnSk93JK0Ncg/yBEUmbfxYj7E9aZGddK9BHFAxC9M04/bh&#10;pQX7g5IBJ7mi7vuOWUmJ/mhQ9ds0DxL5aOTFPEPDXnrqSw8zHKEq6imZrisf12Uq7R6706goXOA5&#10;MTmSxgmN0h+3KazApR2jfu388icAAAD//wMAUEsDBBQABgAIAAAAIQCVIASH3QAAAAgBAAAPAAAA&#10;ZHJzL2Rvd25yZXYueG1sTI9BT4NAEIXvJv6HzZh4MXaxoVCQoVETjdfW/oABpkBkZwm7LfTfu570&#10;9iZv8t73it1iBnXhyfVWEJ5WESiW2ja9tAjHr/fHLSjnSRoarDDClR3sytubgvLGzrLny8G3KoSI&#10;ywmh837MtXZ1x4bcyo4swTvZyZAP59TqZqI5hJtBr6Mo0YZ6CQ0djfzWcf19OBuE0+f8sMnm6sMf&#10;032cvFKfVvaKeH+3vDyD8rz4v2f4xQ/oUAamyp6lcWpA2ERp2OIR0hhU8LdxFkSFkKwz0GWh/w8o&#10;fwAAAP//AwBQSwECLQAUAAYACAAAACEAtoM4kv4AAADhAQAAEwAAAAAAAAAAAAAAAAAAAAAAW0Nv&#10;bnRlbnRfVHlwZXNdLnhtbFBLAQItABQABgAIAAAAIQA4/SH/1gAAAJQBAAALAAAAAAAAAAAAAAAA&#10;AC8BAABfcmVscy8ucmVsc1BLAQItABQABgAIAAAAIQBb0iZ1NQIAADsEAAAOAAAAAAAAAAAAAAAA&#10;AC4CAABkcnMvZTJvRG9jLnhtbFBLAQItABQABgAIAAAAIQCVIASH3QAAAAgBAAAPAAAAAAAAAAAA&#10;AAAAAI8EAABkcnMvZG93bnJldi54bWxQSwUGAAAAAAQABADzAAAAmQUAAAAA&#10;" stroked="f">
                <v:textbox>
                  <w:txbxContent>
                    <w:p w14:paraId="635E8F0B" w14:textId="77777777" w:rsidR="006542F1" w:rsidRPr="00F1653C" w:rsidRDefault="006542F1" w:rsidP="002014BE">
                      <w:pPr>
                        <w:spacing w:after="0" w:line="240" w:lineRule="auto"/>
                        <w:rPr>
                          <w:color w:val="595959" w:themeColor="text1" w:themeTint="A6"/>
                          <w:sz w:val="16"/>
                          <w:szCs w:val="16"/>
                          <w:lang w:val="en-US"/>
                        </w:rPr>
                      </w:pPr>
                      <w:r w:rsidRPr="005C55BF">
                        <w:rPr>
                          <w:rFonts w:ascii="Verdana" w:hAnsi="Verdana"/>
                          <w:noProof/>
                          <w:sz w:val="16"/>
                          <w:szCs w:val="16"/>
                        </w:rPr>
                        <w:t>Undesirable Performance Impact</w:t>
                      </w:r>
                    </w:p>
                  </w:txbxContent>
                </v:textbox>
              </v:shape>
            </w:pict>
          </mc:Fallback>
        </mc:AlternateContent>
      </w:r>
      <w:r w:rsidRPr="008532FB">
        <w:t xml:space="preserve">    </w:t>
      </w:r>
    </w:p>
    <w:p w14:paraId="635E635B" w14:textId="77777777" w:rsidR="002014BE" w:rsidRPr="008532FB" w:rsidRDefault="002014BE" w:rsidP="002014BE">
      <w:pPr>
        <w:ind w:left="-567" w:right="-705"/>
      </w:pPr>
      <w:r w:rsidRPr="008532FB">
        <w:rPr>
          <w:noProof/>
          <w:lang w:eastAsia="en-GB"/>
        </w:rPr>
        <mc:AlternateContent>
          <mc:Choice Requires="wps">
            <w:drawing>
              <wp:anchor distT="0" distB="0" distL="114300" distR="114300" simplePos="0" relativeHeight="251658287" behindDoc="0" locked="0" layoutInCell="1" allowOverlap="1" wp14:anchorId="635E8C6D" wp14:editId="12FEF617">
                <wp:simplePos x="0" y="0"/>
                <wp:positionH relativeFrom="column">
                  <wp:posOffset>2695575</wp:posOffset>
                </wp:positionH>
                <wp:positionV relativeFrom="paragraph">
                  <wp:posOffset>1772920</wp:posOffset>
                </wp:positionV>
                <wp:extent cx="457200" cy="361950"/>
                <wp:effectExtent l="57150" t="19050" r="76200" b="95250"/>
                <wp:wrapNone/>
                <wp:docPr id="328" name="Teardrop 328" descr="P1273TB50#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57200" cy="361950"/>
                        </a:xfrm>
                        <a:prstGeom prst="teardrop">
                          <a:avLst/>
                        </a:prstGeom>
                      </wps:spPr>
                      <wps:style>
                        <a:lnRef idx="1">
                          <a:schemeClr val="accent1"/>
                        </a:lnRef>
                        <a:fillRef idx="3">
                          <a:schemeClr val="accent1"/>
                        </a:fillRef>
                        <a:effectRef idx="2">
                          <a:schemeClr val="accent1"/>
                        </a:effectRef>
                        <a:fontRef idx="minor">
                          <a:schemeClr val="lt1"/>
                        </a:fontRef>
                      </wps:style>
                      <wps:txbx>
                        <w:txbxContent>
                          <w:p w14:paraId="635E8F0C" w14:textId="77777777" w:rsidR="006542F1" w:rsidRPr="00A53774" w:rsidRDefault="006542F1" w:rsidP="002014BE">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5E8C6D" id="Teardrop 328" o:spid="_x0000_s1286" alt="P1273TB50#y1" style="position:absolute;left:0;text-align:left;margin-left:212.25pt;margin-top:139.6pt;width:36pt;height:28.5pt;z-index:251658287;visibility:visible;mso-wrap-style:square;mso-wrap-distance-left:9pt;mso-wrap-distance-top:0;mso-wrap-distance-right:9pt;mso-wrap-distance-bottom:0;mso-position-horizontal:absolute;mso-position-horizontal-relative:text;mso-position-vertical:absolute;mso-position-vertical-relative:text;v-text-anchor:middle" coordsize="457200,3619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71/dwIAAEUFAAAOAAAAZHJzL2Uyb0RvYy54bWysVNtOGzEQfa/Uf7Dc57LZhECJ2KAURFUJ&#10;QVRS8ex4bbKS1+OOnWTTr+/YeyGiSEhVX3Y9nvs5M768amrDdgp9Bbbg+cmIM2UllJV9LvjP1e3n&#10;L5z5IGwpDFhV8IPy/Gr+8cPl3s3UGDZgSoWMglg/27uCb0JwsyzzcqNq4U/AKUtKDViLQCI+ZyWK&#10;PUWvTTYejc6yPWDpEKTynm5vWiWfp/haKxketPYqMFNwqi2kL6bvOn6z+aWYPaNwm0p2ZYh/qKIW&#10;laWkQ6gbEQTbYvVXqLqSCB50OJFQZ6B1JVXqgbrJR6+6edwIp1IvBI53A0z+/4WV97slsqos+GRM&#10;VFlRE0krJbBEcCzdlcpLQmyZj88nq6/T0adDHmHbOz8j70e3xE7ydIwYNBrr+KfuWJOgPgxQqyYw&#10;SZen03OijzNJqslZfjFNVGQvzg59+KagZvFQ8NCVlEAWuzsfKCmZ92YkxILaEtIpHIyKVRj7Q2nq&#10;kJLmyTvNlro2yHaCpkJIqWxILVG8ZB3ddGXM4Dh537Gzj64qzd3gPH7fefBImcGGwbmuLOBbAcxQ&#10;sm7tewTaviMEoVk3idp8OukZW0N5IMIR2k3wTt5WBPCd8GEpkEafOKF1Dg/00Qb2BYfuxNkG8Pdb&#10;99GeJpK0nO1plQruf20FKs7Md0uzepGfnsbdS0IinjM81qyPNXZbXwPxktPD4WQ6kjMG0x81Qv1E&#10;W7+IWUklrKTcBZcBe+E6tCtO74ZUi0Uyo31zItzZRyf7SYjDs2qeBLphyppwD/3aidmrQWttI0cW&#10;FtsAukpTGLFuce04oF1Nw9m9K/ExOJaT1cvrN/8DAAD//wMAUEsDBBQABgAIAAAAIQAMUaif4wAA&#10;AAsBAAAPAAAAZHJzL2Rvd25yZXYueG1sTI/BTsMwDIbvSLxDZCRuLF3Wdaw0nQAJjR3QtA0JcUub&#10;0FY0Tmiyrbw95gRH25/+/3OxGm3PTmYInUMJ00kCzGDtdIeNhNfD080tsBAVatU7NBK+TYBVeXlR&#10;qFy7M+7MaR8bRiEYciWhjdHnnIe6NVaFifMG6fbhBqsijUPD9aDOFG57LpIk41Z1SA2t8uaxNfXn&#10;/mipxON2yhfJ1/b54a1av8z9e7veSHl9Nd7fAYtmjH8w/OqTOpTkVLkj6sB6CalI54RKEIulAEZE&#10;usxoU0mYzTIBvCz4/x/KHwAAAP//AwBQSwECLQAUAAYACAAAACEAtoM4kv4AAADhAQAAEwAAAAAA&#10;AAAAAAAAAAAAAAAAW0NvbnRlbnRfVHlwZXNdLnhtbFBLAQItABQABgAIAAAAIQA4/SH/1gAAAJQB&#10;AAALAAAAAAAAAAAAAAAAAC8BAABfcmVscy8ucmVsc1BLAQItABQABgAIAAAAIQAm071/dwIAAEUF&#10;AAAOAAAAAAAAAAAAAAAAAC4CAABkcnMvZTJvRG9jLnhtbFBLAQItABQABgAIAAAAIQAMUaif4wAA&#10;AAsBAAAPAAAAAAAAAAAAAAAAANEEAABkcnMvZG93bnJldi54bWxQSwUGAAAAAAQABADzAAAA4QUA&#10;AAAA&#10;" adj="-11796480,,5400" path="m,180975c,81025,102348,,228600,l457200,r,180975c457200,280925,354852,361950,228600,361950,102348,361950,,280925,,180975xe" fillcolor="#254163 [1636]" strokecolor="#4579b8 [3044]">
                <v:fill color2="#4477b6 [3012]" rotate="t" angle="180" colors="0 #2c5d98;52429f #3c7bc7;1 #3a7ccb" focus="100%" type="gradient">
                  <o:fill v:ext="view" type="gradientUnscaled"/>
                </v:fill>
                <v:stroke joinstyle="miter"/>
                <v:shadow on="t" color="black" opacity="22937f" origin=",.5" offset="0,.63889mm"/>
                <v:formulas/>
                <v:path arrowok="t" o:connecttype="custom" o:connectlocs="0,180975;228600,0;457200,0;457200,180975;228600,361950;0,180975" o:connectangles="0,0,0,0,0,0" textboxrect="0,0,457200,361950"/>
                <v:textbox>
                  <w:txbxContent>
                    <w:p w14:paraId="635E8F0C" w14:textId="77777777" w:rsidR="006542F1" w:rsidRPr="00A53774" w:rsidRDefault="006542F1" w:rsidP="002014BE">
                      <w:pPr>
                        <w:jc w:val="center"/>
                      </w:pPr>
                      <w:r>
                        <w:t>1</w:t>
                      </w:r>
                    </w:p>
                  </w:txbxContent>
                </v:textbox>
              </v:shape>
            </w:pict>
          </mc:Fallback>
        </mc:AlternateContent>
      </w:r>
      <w:r w:rsidRPr="008532FB">
        <w:rPr>
          <w:noProof/>
          <w:lang w:eastAsia="en-GB"/>
        </w:rPr>
        <mc:AlternateContent>
          <mc:Choice Requires="wps">
            <w:drawing>
              <wp:anchor distT="0" distB="0" distL="114300" distR="114300" simplePos="0" relativeHeight="251658285" behindDoc="0" locked="0" layoutInCell="1" allowOverlap="1" wp14:anchorId="635E8C6F" wp14:editId="5A338E05">
                <wp:simplePos x="0" y="0"/>
                <wp:positionH relativeFrom="column">
                  <wp:posOffset>2695575</wp:posOffset>
                </wp:positionH>
                <wp:positionV relativeFrom="paragraph">
                  <wp:posOffset>934720</wp:posOffset>
                </wp:positionV>
                <wp:extent cx="457200" cy="361950"/>
                <wp:effectExtent l="57150" t="19050" r="76200" b="95250"/>
                <wp:wrapNone/>
                <wp:docPr id="329" name="Teardrop 329" descr="P1273TB48#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57200" cy="361950"/>
                        </a:xfrm>
                        <a:prstGeom prst="teardrop">
                          <a:avLst/>
                        </a:prstGeom>
                      </wps:spPr>
                      <wps:style>
                        <a:lnRef idx="1">
                          <a:schemeClr val="accent1"/>
                        </a:lnRef>
                        <a:fillRef idx="3">
                          <a:schemeClr val="accent1"/>
                        </a:fillRef>
                        <a:effectRef idx="2">
                          <a:schemeClr val="accent1"/>
                        </a:effectRef>
                        <a:fontRef idx="minor">
                          <a:schemeClr val="lt1"/>
                        </a:fontRef>
                      </wps:style>
                      <wps:txbx>
                        <w:txbxContent>
                          <w:p w14:paraId="635E8F0D" w14:textId="77777777" w:rsidR="006542F1" w:rsidRPr="00A53774" w:rsidRDefault="006542F1" w:rsidP="002014BE">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5E8C6F" id="Teardrop 329" o:spid="_x0000_s1287" alt="P1273TB48#y1" style="position:absolute;left:0;text-align:left;margin-left:212.25pt;margin-top:73.6pt;width:36pt;height:28.5pt;z-index:251658285;visibility:visible;mso-wrap-style:square;mso-wrap-distance-left:9pt;mso-wrap-distance-top:0;mso-wrap-distance-right:9pt;mso-wrap-distance-bottom:0;mso-position-horizontal:absolute;mso-position-horizontal-relative:text;mso-position-vertical:absolute;mso-position-vertical-relative:text;v-text-anchor:middle" coordsize="457200,3619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AwHeQIAAEUFAAAOAAAAZHJzL2Uyb0RvYy54bWysVNtu2zAMfR+wfxC059Vxkt6COkXWosOA&#10;og3WDH1WZKkxIIsapSTOvr6UfGnRFSgw7MUWRR5eDkldXDa1YTuFvgJb8PxoxJmyEsrKPhX81+rm&#10;6xlnPghbCgNWFfygPL+cf/50sXczNYYNmFIhIyfWz/au4JsQ3CzLvNyoWvgjcMqSUgPWIpCIT1mJ&#10;Yk/ea5ONR6OTbA9YOgSpvKfb61bJ58m/1kqGe629CswUnHIL6Yvpu47fbH4hZk8o3KaSXRriH7Ko&#10;RWUp6ODqWgTBtlj95aquJIIHHY4k1BloXUmVaqBq8tGbah42wqlUC5Hj3UCT/39u5d1uiawqCz4Z&#10;n3NmRU1NWimBJYJj6a5UXhJjy3x8Oll9m559OeSRtr3zM0I/uCV2kqdj5KDRWMc/VceaRPVhoFo1&#10;gUm6nB6fUvs4k6SanOTnx6kV2QvYoQ/fFdQsHgoeupQSyWJ36wMFJfPejISYUJtCOoWDUTELY38q&#10;TRVS0Dyh02ypK4NsJ2gqhJTKhlQS+UvWEaYrYwbg5GNgZx+hKs3dAB5/DB4QKTLYMIDrygK+58AM&#10;KevWvmegrTtSEJp1k1qbH0/7jq2hPFDDEdpN8E7eVETwrfBhKZBGn3pC6xzu6aMN7AsO3YmzDeCf&#10;9+6jPU0kaTnb0yoV3P/eClScmR+WZvU8n07j7iUhNZ4zfK1Zv9bYbX0F1JecHg4n05HAGEx/1Aj1&#10;I239IkYllbCSYhdcBuyFq9CuOL0bUi0WyYz2zYlwax+c7CchDs+qeRTohilrwh30aydmbwattY09&#10;srDYBtBVmsLIdctr1wPa1TSc3bsSH4PXcrJ6ef3mzwAAAP//AwBQSwMEFAAGAAgAAAAhAIiXxuzg&#10;AAAACwEAAA8AAABkcnMvZG93bnJldi54bWxMj8tOwzAQRfdI/IM1SOyoXcttIcSpAAkVFqiiICF2&#10;TmziiHgcYrcNf8+wguXMPbqPcj2Fnh3cmLqIGuYzAcxhE22HrYbXl/uLS2ApG7Smj+g0fLsE6+r0&#10;pDSFjUd8doddbhmZYCqMBp/zUHCeGu+CSbM4OCTtI47BZDrHltvRHMk89FwKseTBdEgJ3gzuzrvm&#10;c7cPFDLgds5X4mv7cPtWb54Ww7vfPGp9fjbdXAPLbsp/MPzWp+pQUac67tEm1mtQUi0IJUGtJDAi&#10;1NWSPrUGKZQEXpX8/4bqBwAA//8DAFBLAQItABQABgAIAAAAIQC2gziS/gAAAOEBAAATAAAAAAAA&#10;AAAAAAAAAAAAAABbQ29udGVudF9UeXBlc10ueG1sUEsBAi0AFAAGAAgAAAAhADj9If/WAAAAlAEA&#10;AAsAAAAAAAAAAAAAAAAALwEAAF9yZWxzLy5yZWxzUEsBAi0AFAAGAAgAAAAhAJPUDAd5AgAARQUA&#10;AA4AAAAAAAAAAAAAAAAALgIAAGRycy9lMm9Eb2MueG1sUEsBAi0AFAAGAAgAAAAhAIiXxuzgAAAA&#10;CwEAAA8AAAAAAAAAAAAAAAAA0wQAAGRycy9kb3ducmV2LnhtbFBLBQYAAAAABAAEAPMAAADgBQAA&#10;AAA=&#10;" adj="-11796480,,5400" path="m,180975c,81025,102348,,228600,l457200,r,180975c457200,280925,354852,361950,228600,361950,102348,361950,,280925,,180975xe" fillcolor="#254163 [1636]" strokecolor="#4579b8 [3044]">
                <v:fill color2="#4477b6 [3012]" rotate="t" angle="180" colors="0 #2c5d98;52429f #3c7bc7;1 #3a7ccb" focus="100%" type="gradient">
                  <o:fill v:ext="view" type="gradientUnscaled"/>
                </v:fill>
                <v:stroke joinstyle="miter"/>
                <v:shadow on="t" color="black" opacity="22937f" origin=",.5" offset="0,.63889mm"/>
                <v:formulas/>
                <v:path arrowok="t" o:connecttype="custom" o:connectlocs="0,180975;228600,0;457200,0;457200,180975;228600,361950;0,180975" o:connectangles="0,0,0,0,0,0" textboxrect="0,0,457200,361950"/>
                <v:textbox>
                  <w:txbxContent>
                    <w:p w14:paraId="635E8F0D" w14:textId="77777777" w:rsidR="006542F1" w:rsidRPr="00A53774" w:rsidRDefault="006542F1" w:rsidP="002014BE">
                      <w:pPr>
                        <w:jc w:val="center"/>
                      </w:pPr>
                      <w:r>
                        <w:t>3</w:t>
                      </w:r>
                    </w:p>
                  </w:txbxContent>
                </v:textbox>
              </v:shape>
            </w:pict>
          </mc:Fallback>
        </mc:AlternateContent>
      </w:r>
      <w:r w:rsidRPr="008532FB">
        <w:rPr>
          <w:noProof/>
          <w:lang w:eastAsia="en-GB"/>
        </w:rPr>
        <mc:AlternateContent>
          <mc:Choice Requires="wps">
            <w:drawing>
              <wp:anchor distT="0" distB="0" distL="114300" distR="114300" simplePos="0" relativeHeight="251658284" behindDoc="0" locked="0" layoutInCell="1" allowOverlap="1" wp14:anchorId="635E8C71" wp14:editId="0E079E67">
                <wp:simplePos x="0" y="0"/>
                <wp:positionH relativeFrom="column">
                  <wp:posOffset>2695575</wp:posOffset>
                </wp:positionH>
                <wp:positionV relativeFrom="paragraph">
                  <wp:posOffset>515620</wp:posOffset>
                </wp:positionV>
                <wp:extent cx="457200" cy="361950"/>
                <wp:effectExtent l="57150" t="19050" r="76200" b="95250"/>
                <wp:wrapNone/>
                <wp:docPr id="330" name="Teardrop 330" descr="P1273TB47#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57200" cy="361950"/>
                        </a:xfrm>
                        <a:prstGeom prst="teardrop">
                          <a:avLst/>
                        </a:prstGeom>
                      </wps:spPr>
                      <wps:style>
                        <a:lnRef idx="1">
                          <a:schemeClr val="accent1"/>
                        </a:lnRef>
                        <a:fillRef idx="3">
                          <a:schemeClr val="accent1"/>
                        </a:fillRef>
                        <a:effectRef idx="2">
                          <a:schemeClr val="accent1"/>
                        </a:effectRef>
                        <a:fontRef idx="minor">
                          <a:schemeClr val="lt1"/>
                        </a:fontRef>
                      </wps:style>
                      <wps:txbx>
                        <w:txbxContent>
                          <w:p w14:paraId="635E8F0E" w14:textId="77777777" w:rsidR="006542F1" w:rsidRPr="00A53774" w:rsidRDefault="006542F1" w:rsidP="002014BE">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5E8C71" id="Teardrop 330" o:spid="_x0000_s1288" alt="P1273TB47#y1" style="position:absolute;left:0;text-align:left;margin-left:212.25pt;margin-top:40.6pt;width:36pt;height:28.5pt;z-index:251658284;visibility:visible;mso-wrap-style:square;mso-wrap-distance-left:9pt;mso-wrap-distance-top:0;mso-wrap-distance-right:9pt;mso-wrap-distance-bottom:0;mso-position-horizontal:absolute;mso-position-horizontal-relative:text;mso-position-vertical:absolute;mso-position-vertical-relative:text;v-text-anchor:middle" coordsize="457200,3619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FUFeQIAAEUFAAAOAAAAZHJzL2Uyb0RvYy54bWysVNtu2zAMfR+wfxC059VxLu0a1CmyFh0G&#10;FG2wZuizIkuNAVnUKCVx9vWj5EuLrkCBYS+2KPLwckjq4rKpDdsr9BXYgucnI86UlVBW9qngP9c3&#10;n79w5oOwpTBgVcGPyvPLxccPFwc3V2PYgikVMnJi/fzgCr4Nwc2zzMutqoU/AacsKTVgLQKJ+JSV&#10;KA7kvTbZeDQ6zQ6ApUOQynu6vW6VfJH8a61kuNfaq8BMwSm3kL6Yvpv4zRYXYv6Ewm0r2aUh/iGL&#10;WlSWgg6urkUQbIfVX67qSiJ40OFEQp2B1pVUqQaqJh+9quZhK5xKtRA53g00+f/nVt7tV8iqsuCT&#10;CfFjRU1NWiuBJYJj6a5UXhJjq3x8Nll/nZ59OuaRtoPzc0I/uBV2kqdj5KDRWMc/VceaRPVxoFo1&#10;gUm6nM7OqH2cSVJNTvPzWWpF9gx26MM3BTWLh4KHLqVEstjf+kBBybw3IyEm1KaQTuFoVMzC2B9K&#10;U4UUNE/oNFvqyiDbC5oKIaWyIZVE/pJ1hOnKmAE4eR/Y2UeoSnM3gMfvgwdEigw2DOC6soBvOTBD&#10;yrq17xlo644UhGbTpNbms1nfsQ2UR2o4QrsJ3smbigi+FT6sBNLoU09oncM9fbSBQ8GhO3G2Bfz9&#10;1n20p4kkLWcHWqWC+187gYoz893SrJ7n02ncvSSkxnOGLzWblxq7q6+A+pLTw+FkOhIYg+mPGqF+&#10;pK1fxqikElZS7ILLgL1wFdoVp3dDquUymdG+ORFu7YOT/STE4Vk3jwLdMGVNuIN+7cT81aC1trFH&#10;Fpa7ALpKUxi5bnntekC7moaze1fiY/BSTlbPr9/iDwAAAP//AwBQSwMEFAAGAAgAAAAhAFa2eBDh&#10;AAAACgEAAA8AAABkcnMvZG93bnJldi54bWxMj8FOwzAMhu9IvENkJG4sbem2UppOgITGDmhiQ0Lc&#10;0iY0FY0Tmmwrb485wdH2p///XK0mO7CjHkPvUEA6S4BpbJ3qsRPwun+8KoCFKFHJwaEW8K0DrOrz&#10;s0qWyp3wRR93sWMUgqGUAkyMvuQ8tEZbGWbOa6TbhxutjDSOHVejPFG4HXiWJAtuZY/UYKTXD0a3&#10;n7uDpRKP25Qvk6/t0/1bs36e+3ez3ghxeTHd3QKLeop/MPzqkzrU5NS4A6rABgF5ls8JFVCkGTAC&#10;8psFLRoir4sMeF3x/y/UPwAAAP//AwBQSwECLQAUAAYACAAAACEAtoM4kv4AAADhAQAAEwAAAAAA&#10;AAAAAAAAAAAAAAAAW0NvbnRlbnRfVHlwZXNdLnhtbFBLAQItABQABgAIAAAAIQA4/SH/1gAAAJQB&#10;AAALAAAAAAAAAAAAAAAAAC8BAABfcmVscy8ucmVsc1BLAQItABQABgAIAAAAIQDOWFUFeQIAAEUF&#10;AAAOAAAAAAAAAAAAAAAAAC4CAABkcnMvZTJvRG9jLnhtbFBLAQItABQABgAIAAAAIQBWtngQ4QAA&#10;AAoBAAAPAAAAAAAAAAAAAAAAANMEAABkcnMvZG93bnJldi54bWxQSwUGAAAAAAQABADzAAAA4QUA&#10;AAAA&#10;" adj="-11796480,,5400" path="m,180975c,81025,102348,,228600,l457200,r,180975c457200,280925,354852,361950,228600,361950,102348,361950,,280925,,180975xe" fillcolor="#254163 [1636]" strokecolor="#4579b8 [3044]">
                <v:fill color2="#4477b6 [3012]" rotate="t" angle="180" colors="0 #2c5d98;52429f #3c7bc7;1 #3a7ccb" focus="100%" type="gradient">
                  <o:fill v:ext="view" type="gradientUnscaled"/>
                </v:fill>
                <v:stroke joinstyle="miter"/>
                <v:shadow on="t" color="black" opacity="22937f" origin=",.5" offset="0,.63889mm"/>
                <v:formulas/>
                <v:path arrowok="t" o:connecttype="custom" o:connectlocs="0,180975;228600,0;457200,0;457200,180975;228600,361950;0,180975" o:connectangles="0,0,0,0,0,0" textboxrect="0,0,457200,361950"/>
                <v:textbox>
                  <w:txbxContent>
                    <w:p w14:paraId="635E8F0E" w14:textId="77777777" w:rsidR="006542F1" w:rsidRPr="00A53774" w:rsidRDefault="006542F1" w:rsidP="002014BE">
                      <w:pPr>
                        <w:jc w:val="center"/>
                      </w:pPr>
                      <w:r>
                        <w:t>4</w:t>
                      </w:r>
                    </w:p>
                  </w:txbxContent>
                </v:textbox>
              </v:shape>
            </w:pict>
          </mc:Fallback>
        </mc:AlternateContent>
      </w:r>
      <w:r w:rsidRPr="008532FB">
        <w:rPr>
          <w:noProof/>
          <w:lang w:eastAsia="en-GB"/>
        </w:rPr>
        <mc:AlternateContent>
          <mc:Choice Requires="wps">
            <w:drawing>
              <wp:anchor distT="0" distB="0" distL="114300" distR="114300" simplePos="0" relativeHeight="251658286" behindDoc="0" locked="0" layoutInCell="1" allowOverlap="1" wp14:anchorId="635E8C73" wp14:editId="6608EDFC">
                <wp:simplePos x="0" y="0"/>
                <wp:positionH relativeFrom="column">
                  <wp:posOffset>2695575</wp:posOffset>
                </wp:positionH>
                <wp:positionV relativeFrom="paragraph">
                  <wp:posOffset>1353820</wp:posOffset>
                </wp:positionV>
                <wp:extent cx="457200" cy="361950"/>
                <wp:effectExtent l="57150" t="19050" r="76200" b="95250"/>
                <wp:wrapNone/>
                <wp:docPr id="331" name="Teardrop 331" descr="P1273TB49#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57200" cy="361950"/>
                        </a:xfrm>
                        <a:prstGeom prst="teardrop">
                          <a:avLst/>
                        </a:prstGeom>
                      </wps:spPr>
                      <wps:style>
                        <a:lnRef idx="1">
                          <a:schemeClr val="accent1"/>
                        </a:lnRef>
                        <a:fillRef idx="3">
                          <a:schemeClr val="accent1"/>
                        </a:fillRef>
                        <a:effectRef idx="2">
                          <a:schemeClr val="accent1"/>
                        </a:effectRef>
                        <a:fontRef idx="minor">
                          <a:schemeClr val="lt1"/>
                        </a:fontRef>
                      </wps:style>
                      <wps:txbx>
                        <w:txbxContent>
                          <w:p w14:paraId="635E8F0F" w14:textId="77777777" w:rsidR="006542F1" w:rsidRPr="00A53774" w:rsidRDefault="006542F1" w:rsidP="002014BE">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5E8C73" id="Teardrop 331" o:spid="_x0000_s1289" alt="P1273TB49#y1" style="position:absolute;left:0;text-align:left;margin-left:212.25pt;margin-top:106.6pt;width:36pt;height:28.5pt;z-index:251658286;visibility:visible;mso-wrap-style:square;mso-wrap-distance-left:9pt;mso-wrap-distance-top:0;mso-wrap-distance-right:9pt;mso-wrap-distance-bottom:0;mso-position-horizontal:absolute;mso-position-horizontal-relative:text;mso-position-vertical:absolute;mso-position-vertical-relative:text;v-text-anchor:middle" coordsize="457200,3619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GJTdwIAAEUFAAAOAAAAZHJzL2Uyb0RvYy54bWysVNtOGzEQfa/Uf7Dc57LZJECJ2KAURFUJ&#10;QVRS8ex4bbKS1+OOnWTTr+/YeyGiSEhVX3Y9nvuZM768amrDdgp9Bbbg+cmIM2UllJV9LvjP1e3n&#10;L5z5IGwpDFhV8IPy/Gr+8cPl3s3UGDZgSoWMglg/27uCb0JwsyzzcqNq4U/AKUtKDViLQCI+ZyWK&#10;PUWvTTYejc6yPWDpEKTynm5vWiWfp/haKxketPYqMFNwqi2kL6bvOn6z+aWYPaNwm0p2ZYh/qKIW&#10;laWkQ6gbEQTbYvVXqLqSCB50OJFQZ6B1JVXqgbrJR6+6edwIp1IvBI53A0z+/4WV97slsqos+GSS&#10;c2ZFTUNaKYElgmPprlReEmLLfHw+WX2dXnw65BG2vfMz8n50S+wkT8eIQaOxjn/qjjUJ6sMAtWoC&#10;k3Q5PT2n8XEmSTU5yy9O0yiyF2eHPnxTULN4KHjoSkogi92dD5SUzHszEmJBbQnpFA5GxSqM/aE0&#10;dUhJ8+SduKWuDbKdIFYIKZUNqSWKl6yjm66MGRwn7zt29tFVJd4NzuP3nQePlBlsGJzrygK+FcAM&#10;JevWvkeg7TtCEJp1k0abn571E1tDeaCBI7Sb4J28rQjgO+HDUiBRn2ZC6xwe6KMN7AsO3YmzDeDv&#10;t+6jPTGStJztaZUK7n9tBSrOzHdLXL3Ip9O4e0lIg+cMjzXrY43d1tdAcyE2UnXpSM4YTH/UCPUT&#10;bf0iZiWVsJJyF1wG7IXr0K44vRtSLRbJjPbNiXBnH53smRDJs2qeBLqBZU24h37txOwV0VrbOCML&#10;i20AXSUWRqxbXLsZ0K4mcnbvSnwMjuVk9fL6zf8AAAD//wMAUEsDBBQABgAIAAAAIQAGlBwV4QAA&#10;AAsBAAAPAAAAZHJzL2Rvd25yZXYueG1sTI/LTsMwEEX3SPyDNUjsqB2TthDiVICESheooiAhdk5s&#10;koh4bGK3DX/PsILl3Dm6j3I1uYEd7Bh7jwqymQBmsfGmx1bB68vDxRWwmDQaPXi0Cr5thFV1elLq&#10;wvgjPtvDLrWMTDAWWkGXUig4j01nnY4zHyzS78OPTic6x5abUR/J3A1cCrHgTvdICZ0O9r6zzedu&#10;7ygk4DbjS/G1fbx7q9dP8/DerTdKnZ9NtzfAkp3SHwy/9ak6VNSp9ns0kQ0KcpnPCVUgs0sJjIj8&#10;ekFKTcpSSOBVyf9vqH4AAAD//wMAUEsBAi0AFAAGAAgAAAAhALaDOJL+AAAA4QEAABMAAAAAAAAA&#10;AAAAAAAAAAAAAFtDb250ZW50X1R5cGVzXS54bWxQSwECLQAUAAYACAAAACEAOP0h/9YAAACUAQAA&#10;CwAAAAAAAAAAAAAAAAAvAQAAX3JlbHMvLnJlbHNQSwECLQAUAAYACAAAACEAixRiU3cCAABFBQAA&#10;DgAAAAAAAAAAAAAAAAAuAgAAZHJzL2Uyb0RvYy54bWxQSwECLQAUAAYACAAAACEABpQcFeEAAAAL&#10;AQAADwAAAAAAAAAAAAAAAADRBAAAZHJzL2Rvd25yZXYueG1sUEsFBgAAAAAEAAQA8wAAAN8FAAAA&#10;AA==&#10;" adj="-11796480,,5400" path="m,180975c,81025,102348,,228600,l457200,r,180975c457200,280925,354852,361950,228600,361950,102348,361950,,280925,,180975xe" fillcolor="#254163 [1636]" strokecolor="#4579b8 [3044]">
                <v:fill color2="#4477b6 [3012]" rotate="t" angle="180" colors="0 #2c5d98;52429f #3c7bc7;1 #3a7ccb" focus="100%" type="gradient">
                  <o:fill v:ext="view" type="gradientUnscaled"/>
                </v:fill>
                <v:stroke joinstyle="miter"/>
                <v:shadow on="t" color="black" opacity="22937f" origin=",.5" offset="0,.63889mm"/>
                <v:formulas/>
                <v:path arrowok="t" o:connecttype="custom" o:connectlocs="0,180975;228600,0;457200,0;457200,180975;228600,361950;0,180975" o:connectangles="0,0,0,0,0,0" textboxrect="0,0,457200,361950"/>
                <v:textbox>
                  <w:txbxContent>
                    <w:p w14:paraId="635E8F0F" w14:textId="77777777" w:rsidR="006542F1" w:rsidRPr="00A53774" w:rsidRDefault="006542F1" w:rsidP="002014BE">
                      <w:pPr>
                        <w:jc w:val="center"/>
                      </w:pPr>
                      <w:r>
                        <w:t>2</w:t>
                      </w:r>
                    </w:p>
                  </w:txbxContent>
                </v:textbox>
              </v:shape>
            </w:pict>
          </mc:Fallback>
        </mc:AlternateContent>
      </w:r>
      <w:r w:rsidRPr="008532FB">
        <w:rPr>
          <w:noProof/>
          <w:lang w:eastAsia="en-GB"/>
        </w:rPr>
        <mc:AlternateContent>
          <mc:Choice Requires="wps">
            <w:drawing>
              <wp:anchor distT="0" distB="0" distL="114300" distR="114300" simplePos="0" relativeHeight="251658283" behindDoc="0" locked="0" layoutInCell="1" allowOverlap="1" wp14:anchorId="635E8C75" wp14:editId="56250A4C">
                <wp:simplePos x="0" y="0"/>
                <wp:positionH relativeFrom="column">
                  <wp:posOffset>2695575</wp:posOffset>
                </wp:positionH>
                <wp:positionV relativeFrom="paragraph">
                  <wp:posOffset>96520</wp:posOffset>
                </wp:positionV>
                <wp:extent cx="457200" cy="361950"/>
                <wp:effectExtent l="57150" t="19050" r="76200" b="95250"/>
                <wp:wrapNone/>
                <wp:docPr id="332" name="Teardrop 332" descr="P1273TB4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57200" cy="361950"/>
                        </a:xfrm>
                        <a:prstGeom prst="teardrop">
                          <a:avLst/>
                        </a:prstGeom>
                      </wps:spPr>
                      <wps:style>
                        <a:lnRef idx="1">
                          <a:schemeClr val="accent1"/>
                        </a:lnRef>
                        <a:fillRef idx="3">
                          <a:schemeClr val="accent1"/>
                        </a:fillRef>
                        <a:effectRef idx="2">
                          <a:schemeClr val="accent1"/>
                        </a:effectRef>
                        <a:fontRef idx="minor">
                          <a:schemeClr val="lt1"/>
                        </a:fontRef>
                      </wps:style>
                      <wps:txbx>
                        <w:txbxContent>
                          <w:p w14:paraId="635E8F10" w14:textId="77777777" w:rsidR="006542F1" w:rsidRPr="00A53774" w:rsidRDefault="006542F1" w:rsidP="002014BE">
                            <w:pPr>
                              <w:jc w:val="center"/>
                            </w:pPr>
                            <w:r w:rsidRPr="00A53774">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5E8C75" id="Teardrop 332" o:spid="_x0000_s1290" alt="P1273TB46#y1" style="position:absolute;left:0;text-align:left;margin-left:212.25pt;margin-top:7.6pt;width:36pt;height:28.5pt;z-index:251658283;visibility:visible;mso-wrap-style:square;mso-wrap-distance-left:9pt;mso-wrap-distance-top:0;mso-wrap-distance-right:9pt;mso-wrap-distance-bottom:0;mso-position-horizontal:absolute;mso-position-horizontal-relative:text;mso-position-vertical:absolute;mso-position-vertical-relative:text;v-text-anchor:middle" coordsize="457200,3619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qCXeQIAAEUFAAAOAAAAZHJzL2Uyb0RvYy54bWysVNtu2zAMfR+wfxC059VxkjZrUKfIWnQY&#10;ULTBmqHPiiw1BmRRo5TE2dePki8tugIFhr3YosjDyyGpi8umNmyv0FdgC56fjDhTVkJZ2aeC/1zf&#10;fP7CmQ/ClsKAVQU/Ks8vFx8/XBzcXI1hC6ZUyMiJ9fODK/g2BDfPMi+3qhb+BJyypNSAtQgk4lNW&#10;ojiQ99pk49HoLDsAlg5BKu/p9rpV8kXyr7WS4V5rrwIzBafcQvpi+m7iN1tciPkTCretZJeG+Ics&#10;alFZCjq4uhZBsB1Wf7mqK4ngQYcTCXUGWldSpRqomnz0qpqHrXAq1ULkeDfQ5P+fW3m3XyGryoJP&#10;JmPOrKipSWslsERwLN2VyktibJWPZ5P11+nZp2MeaTs4Pyf0g1thJ3k6Rg4ajXX8U3WsSVQfB6pV&#10;E5iky+npjNrHmSTV5Cw/P02tyJ7BDn34pqBm8VDw0KWUSBb7Wx8oKJn3ZiTEhNoU0ikcjYpZGPtD&#10;aaqQguYJnWZLXRlke0FTIaRUNqSSyF+yjjBdGTMAJ+8DO/sIVWnuBvD4ffCASJHBhgFcVxbwLQdm&#10;SFm39j0Dbd2RgtBsmtTa/HTWd2wD5ZEajtBugnfypiKCb4UPK4E0+tQTWudwTx9t4FBw6E6cbQF/&#10;v3Uf7WkiScvZgVap4P7XTqDizHy3NKvn+XQady8JqfGc4UvN5qXG7uoroL7k9HA4mY4ExmD6o0ao&#10;H2nrlzEqqYSVFLvgMmAvXIV2xendkGq5TGa0b06EW/vgZD8JcXjWzaNAN0xZE+6gXzsxfzVorW3s&#10;kYXlLoCu0hRGrlteux7Qrqbh7N6V+Bi8lJPV8+u3+AMAAP//AwBQSwMEFAAGAAgAAAAhAPHmWPXf&#10;AAAACQEAAA8AAABkcnMvZG93bnJldi54bWxMj8tOwzAQRfdI/IM1SOyoUytpIcSpAAkVFqiirYTY&#10;ObGJI+Kxid02/D3DCpYz9+g+qtXkBnY0Y+w9SpjPMmAGW6977CTsd49X18BiUqjV4NFI+DYRVvX5&#10;WaVK7U/4ao7b1DEywVgqCTalUHIeW2ucijMfDJL24UenEp1jx/WoTmTuBi6ybMGd6pESrArmwZr2&#10;c3twFBJwM+fL7GvzdP/WrF+K8G7Xz1JeXkx3t8CSmdIfDL/1qTrU1KnxB9SRDRJykReEklAIYATk&#10;Nwt6NBKWQgCvK/5/Qf0DAAD//wMAUEsBAi0AFAAGAAgAAAAhALaDOJL+AAAA4QEAABMAAAAAAAAA&#10;AAAAAAAAAAAAAFtDb250ZW50X1R5cGVzXS54bWxQSwECLQAUAAYACAAAACEAOP0h/9YAAACUAQAA&#10;CwAAAAAAAAAAAAAAAAAvAQAAX3JlbHMvLnJlbHNQSwECLQAUAAYACAAAACEAZ8agl3kCAABFBQAA&#10;DgAAAAAAAAAAAAAAAAAuAgAAZHJzL2Uyb0RvYy54bWxQSwECLQAUAAYACAAAACEA8eZY9d8AAAAJ&#10;AQAADwAAAAAAAAAAAAAAAADTBAAAZHJzL2Rvd25yZXYueG1sUEsFBgAAAAAEAAQA8wAAAN8FAAAA&#10;AA==&#10;" adj="-11796480,,5400" path="m,180975c,81025,102348,,228600,l457200,r,180975c457200,280925,354852,361950,228600,361950,102348,361950,,280925,,180975xe" fillcolor="#254163 [1636]" strokecolor="#4579b8 [3044]">
                <v:fill color2="#4477b6 [3012]" rotate="t" angle="180" colors="0 #2c5d98;52429f #3c7bc7;1 #3a7ccb" focus="100%" type="gradient">
                  <o:fill v:ext="view" type="gradientUnscaled"/>
                </v:fill>
                <v:stroke joinstyle="miter"/>
                <v:shadow on="t" color="black" opacity="22937f" origin=",.5" offset="0,.63889mm"/>
                <v:formulas/>
                <v:path arrowok="t" o:connecttype="custom" o:connectlocs="0,180975;228600,0;457200,0;457200,180975;228600,361950;0,180975" o:connectangles="0,0,0,0,0,0" textboxrect="0,0,457200,361950"/>
                <v:textbox>
                  <w:txbxContent>
                    <w:p w14:paraId="635E8F10" w14:textId="77777777" w:rsidR="006542F1" w:rsidRPr="00A53774" w:rsidRDefault="006542F1" w:rsidP="002014BE">
                      <w:pPr>
                        <w:jc w:val="center"/>
                      </w:pPr>
                      <w:r w:rsidRPr="00A53774">
                        <w:t>5</w:t>
                      </w:r>
                    </w:p>
                  </w:txbxContent>
                </v:textbox>
              </v:shape>
            </w:pict>
          </mc:Fallback>
        </mc:AlternateContent>
      </w:r>
      <w:r w:rsidRPr="008532FB">
        <w:rPr>
          <w:noProof/>
          <w:lang w:eastAsia="en-GB"/>
        </w:rPr>
        <w:drawing>
          <wp:inline distT="0" distB="0" distL="0" distR="0" wp14:anchorId="635E8C77" wp14:editId="635E8C78">
            <wp:extent cx="2990850" cy="2219325"/>
            <wp:effectExtent l="38100" t="0" r="0" b="9525"/>
            <wp:docPr id="392" name="Diagram 392" descr="P1273#yIS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r w:rsidRPr="008532FB">
        <w:t xml:space="preserve">                 </w:t>
      </w:r>
      <w:r w:rsidRPr="008532FB">
        <w:rPr>
          <w:noProof/>
          <w:lang w:eastAsia="en-GB"/>
        </w:rPr>
        <w:drawing>
          <wp:inline distT="0" distB="0" distL="0" distR="0" wp14:anchorId="635E8C79" wp14:editId="635E8C7A">
            <wp:extent cx="2990850" cy="2219325"/>
            <wp:effectExtent l="0" t="0" r="38100" b="9525"/>
            <wp:docPr id="393" name="Diagram 393" descr="P1273#yIS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635E635C" w14:textId="77777777" w:rsidR="00C22F3B" w:rsidRPr="008532FB" w:rsidRDefault="00027460" w:rsidP="00027460">
      <w:pPr>
        <w:spacing w:line="360" w:lineRule="auto"/>
        <w:jc w:val="center"/>
        <w:rPr>
          <w:rFonts w:asciiTheme="majorBidi" w:eastAsia="Times New Roman" w:hAnsiTheme="majorBidi" w:cstheme="majorBidi"/>
          <w:b/>
          <w:bCs/>
          <w:iCs/>
          <w:sz w:val="24"/>
          <w:szCs w:val="24"/>
        </w:rPr>
      </w:pPr>
      <w:r w:rsidRPr="008532FB">
        <w:rPr>
          <w:rFonts w:asciiTheme="majorBidi" w:eastAsia="Times New Roman" w:hAnsiTheme="majorBidi" w:cstheme="majorBidi"/>
          <w:b/>
          <w:bCs/>
          <w:iCs/>
          <w:sz w:val="24"/>
          <w:szCs w:val="24"/>
        </w:rPr>
        <w:t>(Researcher’s figure)</w:t>
      </w:r>
    </w:p>
    <w:p w14:paraId="635E635D"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main idea of this figure simply lies in the positive responses of individuals lead to supporting the positive IBFs’ impact on performance level. The strong agreement of the positive assumptions enhances the desirable performance; subsequently the degree 5 is a reflection of this agreement, while the strong disagreement is reflected only in the degree 1. In contrast, whereas the strong agreement of the negative assumptions reduces the desirable performance (which is in favour of the undesirable performance), the strong disagreement enhances the positive impact of the assumed IBFs. As a result, the degree 1 represents a low performance level, while 5 reflects the high performance.</w:t>
      </w:r>
    </w:p>
    <w:p w14:paraId="635E635E" w14:textId="77777777" w:rsidR="002014BE" w:rsidRPr="008532FB" w:rsidRDefault="002014BE" w:rsidP="004F7C1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It is important to indicate that there is a difference between the integration process with questionnaire and survey, and organisational use of this dual response process. In the questionnaire and survey integration (as this research carries out), the Likert scale is designed in </w:t>
      </w:r>
      <w:r w:rsidR="00027460" w:rsidRPr="008532FB">
        <w:rPr>
          <w:rFonts w:asciiTheme="majorBidi" w:hAnsiTheme="majorBidi" w:cstheme="majorBidi"/>
          <w:sz w:val="24"/>
          <w:szCs w:val="24"/>
        </w:rPr>
        <w:t xml:space="preserve">“a </w:t>
      </w:r>
      <w:r w:rsidRPr="008532FB">
        <w:rPr>
          <w:rFonts w:asciiTheme="majorBidi" w:hAnsiTheme="majorBidi" w:cstheme="majorBidi"/>
          <w:sz w:val="24"/>
          <w:szCs w:val="24"/>
        </w:rPr>
        <w:t>one-way analytical process</w:t>
      </w:r>
      <w:r w:rsidR="00027460" w:rsidRPr="008532FB">
        <w:rPr>
          <w:rFonts w:asciiTheme="majorBidi" w:hAnsiTheme="majorBidi" w:cstheme="majorBidi"/>
          <w:sz w:val="24"/>
          <w:szCs w:val="24"/>
        </w:rPr>
        <w:t>”</w:t>
      </w:r>
      <w:r w:rsidRPr="008532FB">
        <w:rPr>
          <w:rFonts w:asciiTheme="majorBidi" w:hAnsiTheme="majorBidi" w:cstheme="majorBidi"/>
          <w:sz w:val="24"/>
          <w:szCs w:val="24"/>
        </w:rPr>
        <w:t xml:space="preserve"> as it is linked to direct hypotheses. In organisational use, the firms can use this form as shown in the Figure 3.3 as it reflects the </w:t>
      </w:r>
      <w:r w:rsidR="004F7C19" w:rsidRPr="008532FB">
        <w:rPr>
          <w:rFonts w:asciiTheme="majorBidi" w:hAnsiTheme="majorBidi" w:cstheme="majorBidi"/>
          <w:sz w:val="24"/>
          <w:szCs w:val="24"/>
        </w:rPr>
        <w:t>“</w:t>
      </w:r>
      <w:r w:rsidRPr="008532FB">
        <w:rPr>
          <w:rFonts w:asciiTheme="majorBidi" w:hAnsiTheme="majorBidi" w:cstheme="majorBidi"/>
          <w:sz w:val="24"/>
          <w:szCs w:val="24"/>
        </w:rPr>
        <w:t>the existence</w:t>
      </w:r>
      <w:r w:rsidR="004F7C19" w:rsidRPr="008532FB">
        <w:rPr>
          <w:rFonts w:asciiTheme="majorBidi" w:hAnsiTheme="majorBidi" w:cstheme="majorBidi"/>
          <w:sz w:val="24"/>
          <w:szCs w:val="24"/>
        </w:rPr>
        <w:t>”</w:t>
      </w:r>
      <w:r w:rsidRPr="008532FB">
        <w:rPr>
          <w:rFonts w:asciiTheme="majorBidi" w:hAnsiTheme="majorBidi" w:cstheme="majorBidi"/>
          <w:sz w:val="24"/>
          <w:szCs w:val="24"/>
        </w:rPr>
        <w:t xml:space="preserve"> of specific behaviour, which means that in the positive assumed behaviour, if the sub-factor is existing, then the strong agreement reflects the degree 5. In contrast, if the negative assumed factor is existing, </w:t>
      </w:r>
      <w:r w:rsidR="00BE6A6A">
        <w:rPr>
          <w:rFonts w:asciiTheme="majorBidi" w:hAnsiTheme="majorBidi" w:cstheme="majorBidi"/>
          <w:sz w:val="24"/>
          <w:szCs w:val="24"/>
        </w:rPr>
        <w:lastRenderedPageBreak/>
        <w:t>that means that the strong</w:t>
      </w:r>
      <w:r w:rsidRPr="008532FB">
        <w:rPr>
          <w:rFonts w:asciiTheme="majorBidi" w:hAnsiTheme="majorBidi" w:cstheme="majorBidi"/>
          <w:sz w:val="24"/>
          <w:szCs w:val="24"/>
        </w:rPr>
        <w:t xml:space="preserve"> agreement of the existence is 1 as this negative sub-factor hinders the performance and then the performance is resulted in the lower level 1.</w:t>
      </w:r>
    </w:p>
    <w:p w14:paraId="635E635F" w14:textId="77777777" w:rsidR="002014BE" w:rsidRPr="008532FB" w:rsidRDefault="00590CBF" w:rsidP="004A0986">
      <w:pPr>
        <w:pStyle w:val="Heading4"/>
        <w:rPr>
          <w:lang w:val="en-GB"/>
        </w:rPr>
      </w:pPr>
      <w:bookmarkStart w:id="123" w:name="_Toc476131282"/>
      <w:r>
        <w:rPr>
          <w:lang w:val="en-GB"/>
        </w:rPr>
        <w:t>3.4</w:t>
      </w:r>
      <w:r w:rsidR="002014BE" w:rsidRPr="008532FB">
        <w:rPr>
          <w:lang w:val="en-GB"/>
        </w:rPr>
        <w:t>.1.2 The Relative Weight of Measuring Performance Quality and Level</w:t>
      </w:r>
      <w:bookmarkEnd w:id="123"/>
    </w:p>
    <w:p w14:paraId="635E6360"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Performance measurement system of the IBC or performance analysis is the stage where firms can keep tracking the progress of its individuals’ performance. IBC provides a significant part of performance determinants and reflects the relative weight of the behavioural impact on performed aspects regarding to different target-setting of firms. This advanced stage generates the data of IBC Assessment Process into five performance outcomes which are very high, high, medium, low and very low.</w:t>
      </w:r>
    </w:p>
    <w:p w14:paraId="635E6361"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assumed assessment of the IBC supposes that the very high and high levels are classified as positive performance or desirable performance, while the low and very low levels are considered as a reflection of negative performance or undesirable performance. More specifically, performance outcomes are gener</w:t>
      </w:r>
      <w:r w:rsidR="00706E70" w:rsidRPr="008532FB">
        <w:rPr>
          <w:rFonts w:asciiTheme="majorBidi" w:hAnsiTheme="majorBidi" w:cstheme="majorBidi"/>
          <w:sz w:val="24"/>
          <w:szCs w:val="24"/>
        </w:rPr>
        <w:t>ated and classified as follows</w:t>
      </w:r>
      <w:r w:rsidRPr="008532FB">
        <w:rPr>
          <w:rFonts w:asciiTheme="majorBidi" w:hAnsiTheme="majorBidi" w:cstheme="majorBidi"/>
          <w:sz w:val="24"/>
          <w:szCs w:val="24"/>
        </w:rPr>
        <w:t>:</w:t>
      </w:r>
    </w:p>
    <w:p w14:paraId="635E6362" w14:textId="77777777" w:rsidR="002014BE" w:rsidRPr="008532FB" w:rsidRDefault="00E60312" w:rsidP="00910F02">
      <w:pPr>
        <w:pStyle w:val="Mytables"/>
      </w:pPr>
      <w:bookmarkStart w:id="124" w:name="_Toc90052494"/>
      <w:r w:rsidRPr="008532FB">
        <w:rPr>
          <w:bCs/>
        </w:rPr>
        <w:t>Table 3.</w:t>
      </w:r>
      <w:r w:rsidR="002014BE" w:rsidRPr="008532FB">
        <w:rPr>
          <w:bCs/>
        </w:rPr>
        <w:t xml:space="preserve">2: </w:t>
      </w:r>
      <w:r w:rsidR="002014BE" w:rsidRPr="008532FB">
        <w:t>The relative weight and average response of IBFs’ effect on performance level</w:t>
      </w:r>
      <w:bookmarkEnd w:id="124"/>
      <w:r w:rsidR="002014BE" w:rsidRPr="008532FB">
        <w:t xml:space="preserve"> </w:t>
      </w:r>
    </w:p>
    <w:tbl>
      <w:tblPr>
        <w:tblStyle w:val="MediumGrid3-Accent1"/>
        <w:tblW w:w="0" w:type="auto"/>
        <w:jc w:val="center"/>
        <w:tblLook w:val="04A0" w:firstRow="1" w:lastRow="0" w:firstColumn="1" w:lastColumn="0" w:noHBand="0" w:noVBand="1"/>
      </w:tblPr>
      <w:tblGrid>
        <w:gridCol w:w="2518"/>
        <w:gridCol w:w="2977"/>
        <w:gridCol w:w="3402"/>
      </w:tblGrid>
      <w:tr w:rsidR="002014BE" w:rsidRPr="008532FB" w14:paraId="635E6366" w14:textId="77777777" w:rsidTr="002014B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18" w:type="dxa"/>
          </w:tcPr>
          <w:p w14:paraId="635E6363" w14:textId="77777777" w:rsidR="002014BE" w:rsidRPr="008532FB" w:rsidRDefault="002014BE" w:rsidP="002014BE">
            <w:pPr>
              <w:spacing w:line="360" w:lineRule="auto"/>
              <w:jc w:val="center"/>
              <w:rPr>
                <w:rFonts w:ascii="Verdana" w:hAnsi="Verdana"/>
                <w:sz w:val="16"/>
                <w:szCs w:val="16"/>
                <w:lang w:val="en-GB"/>
              </w:rPr>
            </w:pPr>
            <w:r w:rsidRPr="008532FB">
              <w:rPr>
                <w:rFonts w:ascii="Verdana" w:hAnsi="Verdana"/>
                <w:sz w:val="16"/>
                <w:szCs w:val="16"/>
                <w:lang w:val="en-GB"/>
              </w:rPr>
              <w:t>Performance level</w:t>
            </w:r>
          </w:p>
        </w:tc>
        <w:tc>
          <w:tcPr>
            <w:tcW w:w="2977" w:type="dxa"/>
          </w:tcPr>
          <w:p w14:paraId="635E6364"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The relative weight</w:t>
            </w:r>
          </w:p>
        </w:tc>
        <w:tc>
          <w:tcPr>
            <w:tcW w:w="3402" w:type="dxa"/>
          </w:tcPr>
          <w:p w14:paraId="635E6365"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Average response</w:t>
            </w:r>
          </w:p>
        </w:tc>
      </w:tr>
      <w:tr w:rsidR="002014BE" w:rsidRPr="008532FB" w14:paraId="635E636A" w14:textId="77777777" w:rsidTr="002014B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18" w:type="dxa"/>
          </w:tcPr>
          <w:p w14:paraId="635E6367" w14:textId="77777777" w:rsidR="002014BE" w:rsidRPr="008532FB" w:rsidRDefault="002014BE" w:rsidP="002014BE">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Very High</w:t>
            </w:r>
          </w:p>
        </w:tc>
        <w:tc>
          <w:tcPr>
            <w:tcW w:w="2977" w:type="dxa"/>
          </w:tcPr>
          <w:p w14:paraId="635E6368"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80% or more</w:t>
            </w:r>
          </w:p>
        </w:tc>
        <w:tc>
          <w:tcPr>
            <w:tcW w:w="3402" w:type="dxa"/>
          </w:tcPr>
          <w:p w14:paraId="635E6369"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4 or more</w:t>
            </w:r>
          </w:p>
        </w:tc>
      </w:tr>
      <w:tr w:rsidR="002014BE" w:rsidRPr="008532FB" w14:paraId="635E636E" w14:textId="77777777" w:rsidTr="002014BE">
        <w:trPr>
          <w:jc w:val="center"/>
        </w:trPr>
        <w:tc>
          <w:tcPr>
            <w:cnfStyle w:val="001000000000" w:firstRow="0" w:lastRow="0" w:firstColumn="1" w:lastColumn="0" w:oddVBand="0" w:evenVBand="0" w:oddHBand="0" w:evenHBand="0" w:firstRowFirstColumn="0" w:firstRowLastColumn="0" w:lastRowFirstColumn="0" w:lastRowLastColumn="0"/>
            <w:tcW w:w="2518" w:type="dxa"/>
          </w:tcPr>
          <w:p w14:paraId="635E636B" w14:textId="77777777" w:rsidR="002014BE" w:rsidRPr="008532FB" w:rsidRDefault="002014BE" w:rsidP="002014BE">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High</w:t>
            </w:r>
          </w:p>
        </w:tc>
        <w:tc>
          <w:tcPr>
            <w:tcW w:w="2977" w:type="dxa"/>
          </w:tcPr>
          <w:p w14:paraId="635E636C"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60% to 79%</w:t>
            </w:r>
          </w:p>
        </w:tc>
        <w:tc>
          <w:tcPr>
            <w:tcW w:w="3402" w:type="dxa"/>
          </w:tcPr>
          <w:p w14:paraId="635E636D"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3 to 3.95</w:t>
            </w:r>
          </w:p>
        </w:tc>
      </w:tr>
      <w:tr w:rsidR="002014BE" w:rsidRPr="008532FB" w14:paraId="635E6372" w14:textId="77777777" w:rsidTr="002014B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18" w:type="dxa"/>
          </w:tcPr>
          <w:p w14:paraId="635E636F" w14:textId="77777777" w:rsidR="002014BE" w:rsidRPr="008532FB" w:rsidRDefault="002014BE" w:rsidP="002014BE">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Medium</w:t>
            </w:r>
          </w:p>
        </w:tc>
        <w:tc>
          <w:tcPr>
            <w:tcW w:w="2977" w:type="dxa"/>
          </w:tcPr>
          <w:p w14:paraId="635E6370"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50% to 59%</w:t>
            </w:r>
          </w:p>
        </w:tc>
        <w:tc>
          <w:tcPr>
            <w:tcW w:w="3402" w:type="dxa"/>
          </w:tcPr>
          <w:p w14:paraId="635E6371"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2.5 to 2.95</w:t>
            </w:r>
          </w:p>
        </w:tc>
      </w:tr>
      <w:tr w:rsidR="002014BE" w:rsidRPr="008532FB" w14:paraId="635E6376" w14:textId="77777777" w:rsidTr="002014BE">
        <w:trPr>
          <w:jc w:val="center"/>
        </w:trPr>
        <w:tc>
          <w:tcPr>
            <w:cnfStyle w:val="001000000000" w:firstRow="0" w:lastRow="0" w:firstColumn="1" w:lastColumn="0" w:oddVBand="0" w:evenVBand="0" w:oddHBand="0" w:evenHBand="0" w:firstRowFirstColumn="0" w:firstRowLastColumn="0" w:lastRowFirstColumn="0" w:lastRowLastColumn="0"/>
            <w:tcW w:w="2518" w:type="dxa"/>
          </w:tcPr>
          <w:p w14:paraId="635E6373" w14:textId="77777777" w:rsidR="002014BE" w:rsidRPr="008532FB" w:rsidRDefault="002014BE" w:rsidP="002014BE">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Low</w:t>
            </w:r>
          </w:p>
        </w:tc>
        <w:tc>
          <w:tcPr>
            <w:tcW w:w="2977" w:type="dxa"/>
          </w:tcPr>
          <w:p w14:paraId="635E6374"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30% to 49%</w:t>
            </w:r>
          </w:p>
        </w:tc>
        <w:tc>
          <w:tcPr>
            <w:tcW w:w="3402" w:type="dxa"/>
          </w:tcPr>
          <w:p w14:paraId="635E6375"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1.5 to 2.45</w:t>
            </w:r>
          </w:p>
        </w:tc>
      </w:tr>
      <w:tr w:rsidR="002014BE" w:rsidRPr="008532FB" w14:paraId="635E637A" w14:textId="77777777" w:rsidTr="002014B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18" w:type="dxa"/>
          </w:tcPr>
          <w:p w14:paraId="635E6377" w14:textId="77777777" w:rsidR="002014BE" w:rsidRPr="008532FB" w:rsidRDefault="002014BE" w:rsidP="002014BE">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Very Low</w:t>
            </w:r>
          </w:p>
        </w:tc>
        <w:tc>
          <w:tcPr>
            <w:tcW w:w="2977" w:type="dxa"/>
          </w:tcPr>
          <w:p w14:paraId="635E6378"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29% or less</w:t>
            </w:r>
          </w:p>
        </w:tc>
        <w:tc>
          <w:tcPr>
            <w:tcW w:w="3402" w:type="dxa"/>
          </w:tcPr>
          <w:p w14:paraId="635E6379"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1.45 or less</w:t>
            </w:r>
          </w:p>
        </w:tc>
      </w:tr>
    </w:tbl>
    <w:p w14:paraId="635E637B" w14:textId="77777777" w:rsidR="002014BE" w:rsidRPr="008532FB" w:rsidRDefault="002014BE" w:rsidP="002014BE">
      <w:pPr>
        <w:spacing w:line="360" w:lineRule="auto"/>
        <w:jc w:val="both"/>
        <w:rPr>
          <w:rFonts w:ascii="Verdana" w:hAnsi="Verdana"/>
          <w:sz w:val="20"/>
          <w:szCs w:val="20"/>
        </w:rPr>
      </w:pPr>
    </w:p>
    <w:p w14:paraId="635E637C"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These assumptions are the base of the IBC assessment outcomes. As a consequence of applying this model, the results of this multidisciplinary model will show that the performance in the positive area when the outcomes fall into the range 60% to 79% (high), and 80% or more (very high). The medium position is represented in the percentages between 50% and 59%. The undesirable performance will be in the low level if the outcomes are from 30% and 49%, and in the very low level if the results fall into the percentage 29% or less. </w:t>
      </w:r>
    </w:p>
    <w:p w14:paraId="635E637D" w14:textId="77777777" w:rsidR="002014BE" w:rsidRPr="008532FB" w:rsidRDefault="002014BE" w:rsidP="00FA4975">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Assessment Process </w:t>
      </w:r>
      <w:r w:rsidR="00FA4975" w:rsidRPr="008532FB">
        <w:rPr>
          <w:rFonts w:asciiTheme="majorBidi" w:hAnsiTheme="majorBidi" w:cstheme="majorBidi"/>
          <w:sz w:val="24"/>
          <w:szCs w:val="24"/>
        </w:rPr>
        <w:t xml:space="preserve">of IBFs </w:t>
      </w:r>
      <w:r w:rsidRPr="008532FB">
        <w:rPr>
          <w:rFonts w:asciiTheme="majorBidi" w:hAnsiTheme="majorBidi" w:cstheme="majorBidi"/>
          <w:sz w:val="24"/>
          <w:szCs w:val="24"/>
        </w:rPr>
        <w:t xml:space="preserve">can be applied in many different areas to examine the behavioural impact. For example, in processing the IBF1 which is personality, there are 3 </w:t>
      </w:r>
      <w:r w:rsidRPr="008532FB">
        <w:rPr>
          <w:rFonts w:asciiTheme="majorBidi" w:hAnsiTheme="majorBidi" w:cstheme="majorBidi"/>
          <w:sz w:val="24"/>
          <w:szCs w:val="24"/>
        </w:rPr>
        <w:lastRenderedPageBreak/>
        <w:t>desirable and 3 undesirable behaviours represented in positive and negative attributes. Reaching and examining performance outcomes of this factor can be conducted as following:</w:t>
      </w:r>
    </w:p>
    <w:p w14:paraId="635E637E" w14:textId="77777777" w:rsidR="002014BE" w:rsidRPr="008532FB" w:rsidRDefault="00E60312" w:rsidP="00910F02">
      <w:pPr>
        <w:pStyle w:val="Mytables"/>
      </w:pPr>
      <w:bookmarkStart w:id="125" w:name="_Toc90052495"/>
      <w:r w:rsidRPr="008532FB">
        <w:t>Table 3.</w:t>
      </w:r>
      <w:r w:rsidR="002014BE" w:rsidRPr="008532FB">
        <w:t>3: An example of an individual response</w:t>
      </w:r>
      <w:bookmarkEnd w:id="125"/>
    </w:p>
    <w:tbl>
      <w:tblPr>
        <w:tblStyle w:val="MediumGrid3-Accent1"/>
        <w:tblW w:w="10490" w:type="dxa"/>
        <w:tblLook w:val="04A0" w:firstRow="1" w:lastRow="0" w:firstColumn="1" w:lastColumn="0" w:noHBand="0" w:noVBand="1"/>
      </w:tblPr>
      <w:tblGrid>
        <w:gridCol w:w="567"/>
        <w:gridCol w:w="4680"/>
        <w:gridCol w:w="565"/>
        <w:gridCol w:w="4678"/>
      </w:tblGrid>
      <w:tr w:rsidR="002014BE" w:rsidRPr="008532FB" w14:paraId="635E6380" w14:textId="77777777" w:rsidTr="002014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gridSpan w:val="4"/>
          </w:tcPr>
          <w:p w14:paraId="635E637F" w14:textId="77777777" w:rsidR="002014BE" w:rsidRPr="008532FB" w:rsidRDefault="002014BE" w:rsidP="002014BE">
            <w:pPr>
              <w:shd w:val="clear" w:color="auto" w:fill="548DD4" w:themeFill="text2" w:themeFillTint="99"/>
              <w:spacing w:line="360" w:lineRule="auto"/>
              <w:ind w:left="-108"/>
              <w:jc w:val="center"/>
              <w:rPr>
                <w:rFonts w:ascii="Verdana" w:hAnsi="Verdana"/>
                <w:iCs/>
                <w:sz w:val="20"/>
                <w:szCs w:val="20"/>
                <w:lang w:val="en-GB"/>
              </w:rPr>
            </w:pPr>
            <w:r w:rsidRPr="008532FB">
              <w:rPr>
                <w:rFonts w:ascii="Verdana" w:hAnsi="Verdana"/>
                <w:iCs/>
                <w:sz w:val="20"/>
                <w:szCs w:val="20"/>
                <w:lang w:val="en-GB"/>
              </w:rPr>
              <w:t>IBF 1</w:t>
            </w:r>
          </w:p>
        </w:tc>
      </w:tr>
      <w:tr w:rsidR="002014BE" w:rsidRPr="008532FB" w14:paraId="635E6390"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shd w:val="clear" w:color="auto" w:fill="EEECE1" w:themeFill="background2"/>
          </w:tcPr>
          <w:p w14:paraId="635E6381" w14:textId="77777777" w:rsidR="002014BE" w:rsidRPr="008532FB" w:rsidRDefault="002014BE" w:rsidP="002014BE">
            <w:pPr>
              <w:spacing w:line="360" w:lineRule="auto"/>
              <w:rPr>
                <w:rFonts w:ascii="Verdana" w:hAnsi="Verdana"/>
                <w:b w:val="0"/>
                <w:bCs w:val="0"/>
                <w:color w:val="auto"/>
                <w:sz w:val="20"/>
                <w:szCs w:val="20"/>
                <w:lang w:val="en-GB"/>
              </w:rPr>
            </w:pPr>
            <w:r w:rsidRPr="008532FB">
              <w:rPr>
                <w:rFonts w:ascii="Verdana" w:hAnsi="Verdana"/>
                <w:b w:val="0"/>
                <w:bCs w:val="0"/>
                <w:color w:val="auto"/>
                <w:sz w:val="20"/>
                <w:szCs w:val="20"/>
                <w:lang w:val="en-GB"/>
              </w:rPr>
              <w:t>1</w:t>
            </w:r>
          </w:p>
        </w:tc>
        <w:tc>
          <w:tcPr>
            <w:tcW w:w="4680" w:type="dxa"/>
            <w:shd w:val="clear" w:color="auto" w:fill="FFFFFF" w:themeFill="background1"/>
          </w:tcPr>
          <w:p w14:paraId="635E6382" w14:textId="77777777" w:rsidR="002014BE" w:rsidRPr="008532FB" w:rsidRDefault="002014BE" w:rsidP="002014BE">
            <w:pPr>
              <w:shd w:val="clear" w:color="auto" w:fill="548DD4" w:themeFill="text2" w:themeFillTint="99"/>
              <w:tabs>
                <w:tab w:val="center" w:pos="2585"/>
              </w:tabs>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FFFFFF" w:themeColor="background1"/>
                <w:sz w:val="16"/>
                <w:szCs w:val="16"/>
                <w:lang w:val="en-GB"/>
              </w:rPr>
              <w:t xml:space="preserve"> Creativity (openness)</w:t>
            </w:r>
          </w:p>
          <w:p w14:paraId="635E6383" w14:textId="77777777" w:rsidR="002014BE" w:rsidRPr="008532FB" w:rsidRDefault="002014BE" w:rsidP="00EC5EB9">
            <w:pPr>
              <w:shd w:val="clear" w:color="auto" w:fill="FFFFFF" w:themeFill="background1"/>
              <w:spacing w:line="276"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000000" w:themeColor="text1"/>
                <w:sz w:val="16"/>
                <w:szCs w:val="16"/>
                <w:lang w:val="en-GB"/>
              </w:rPr>
            </w:pPr>
            <w:r w:rsidRPr="008532FB">
              <w:rPr>
                <w:rFonts w:ascii="Verdana" w:hAnsi="Verdana"/>
                <w:iCs/>
                <w:color w:val="000000" w:themeColor="text1"/>
                <w:sz w:val="16"/>
                <w:szCs w:val="16"/>
                <w:lang w:val="en-GB"/>
              </w:rPr>
              <w:t>Here, the assumption should be formulated to be in line with the issue studied. For example, decision-making process, the relationship between two variables, the influence level of</w:t>
            </w:r>
            <w:r w:rsidRPr="008532FB">
              <w:rPr>
                <w:rFonts w:ascii=".SFUIText" w:eastAsia=".SFUIText" w:hAnsi="Times New Roman" w:cs="Times New Roman"/>
                <w:color w:val="454545"/>
                <w:sz w:val="34"/>
                <w:szCs w:val="34"/>
                <w:lang w:val="en-GB" w:eastAsia="en-GB"/>
              </w:rPr>
              <w:t xml:space="preserve"> </w:t>
            </w:r>
            <w:r w:rsidRPr="008532FB">
              <w:rPr>
                <w:rFonts w:ascii="Verdana" w:hAnsi="Verdana"/>
                <w:iCs/>
                <w:color w:val="000000" w:themeColor="text1"/>
                <w:sz w:val="16"/>
                <w:szCs w:val="16"/>
                <w:lang w:val="en-GB"/>
              </w:rPr>
              <w:t xml:space="preserve">independent on the dependent variable, performance assessment and </w:t>
            </w:r>
            <w:r w:rsidR="00FA4975" w:rsidRPr="008532FB">
              <w:rPr>
                <w:rFonts w:ascii="Verdana" w:hAnsi="Verdana"/>
                <w:iCs/>
                <w:color w:val="000000" w:themeColor="text1"/>
                <w:sz w:val="16"/>
                <w:szCs w:val="16"/>
                <w:lang w:val="en-GB"/>
              </w:rPr>
              <w:t>investment</w:t>
            </w:r>
            <w:r w:rsidRPr="008532FB">
              <w:rPr>
                <w:rFonts w:ascii="Verdana" w:hAnsi="Verdana"/>
                <w:iCs/>
                <w:color w:val="000000" w:themeColor="text1"/>
                <w:sz w:val="16"/>
                <w:szCs w:val="16"/>
                <w:lang w:val="en-GB"/>
              </w:rPr>
              <w:t xml:space="preserve"> techniques etc. </w:t>
            </w:r>
          </w:p>
          <w:p w14:paraId="635E6384" w14:textId="77777777" w:rsidR="002014BE" w:rsidRPr="008532FB" w:rsidRDefault="002014BE" w:rsidP="00EC5EB9">
            <w:pPr>
              <w:shd w:val="clear" w:color="auto" w:fill="FFFFFF" w:themeFill="background1"/>
              <w:spacing w:line="276"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000000" w:themeColor="text1"/>
                <w:sz w:val="16"/>
                <w:szCs w:val="16"/>
                <w:lang w:val="en-GB"/>
              </w:rPr>
            </w:pPr>
            <w:r w:rsidRPr="008532FB">
              <w:rPr>
                <w:rFonts w:ascii="Verdana" w:hAnsi="Verdana"/>
                <w:iCs/>
                <w:color w:val="000000" w:themeColor="text1"/>
                <w:sz w:val="16"/>
                <w:szCs w:val="16"/>
                <w:lang w:val="en-GB"/>
              </w:rPr>
              <w:t xml:space="preserve">The response should be positive when the participant believes that individuals under evaluation have creative personality which enhances the desirable performance.  </w:t>
            </w:r>
          </w:p>
          <w:p w14:paraId="635E6385" w14:textId="77777777" w:rsidR="002014BE" w:rsidRPr="008532FB" w:rsidRDefault="002014BE" w:rsidP="00EC5EB9">
            <w:pPr>
              <w:shd w:val="clear" w:color="auto" w:fill="FFFFFF" w:themeFill="background1"/>
              <w:spacing w:line="276"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000000" w:themeColor="text1"/>
                <w:sz w:val="16"/>
                <w:szCs w:val="16"/>
                <w:lang w:val="en-GB"/>
              </w:rPr>
            </w:pPr>
          </w:p>
          <w:p w14:paraId="635E6386" w14:textId="77777777" w:rsidR="002014BE" w:rsidRPr="008532FB" w:rsidRDefault="002014BE" w:rsidP="00EC5EB9">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20"/>
                <w:szCs w:val="20"/>
                <w:lang w:val="en-GB"/>
              </w:rPr>
            </w:pPr>
            <w:r w:rsidRPr="008532FB">
              <w:rPr>
                <w:rFonts w:ascii="Verdana" w:hAnsi="Verdana"/>
                <w:iCs/>
                <w:color w:val="000000" w:themeColor="text1"/>
                <w:sz w:val="16"/>
                <w:szCs w:val="16"/>
                <w:lang w:val="en-GB"/>
              </w:rPr>
              <w:t>For example, the assumed response here is (</w:t>
            </w:r>
            <w:r w:rsidRPr="008532FB">
              <w:rPr>
                <w:rFonts w:ascii="Verdana" w:hAnsi="Verdana"/>
                <w:b/>
                <w:bCs/>
                <w:iCs/>
                <w:color w:val="000000" w:themeColor="text1"/>
                <w:sz w:val="16"/>
                <w:szCs w:val="16"/>
                <w:lang w:val="en-GB"/>
              </w:rPr>
              <w:t>4</w:t>
            </w:r>
            <w:r w:rsidRPr="008532FB">
              <w:rPr>
                <w:rFonts w:ascii="Verdana" w:hAnsi="Verdana"/>
                <w:iCs/>
                <w:color w:val="000000" w:themeColor="text1"/>
                <w:sz w:val="16"/>
                <w:szCs w:val="16"/>
                <w:lang w:val="en-GB"/>
              </w:rPr>
              <w:t>).</w:t>
            </w:r>
          </w:p>
        </w:tc>
        <w:tc>
          <w:tcPr>
            <w:tcW w:w="565" w:type="dxa"/>
            <w:shd w:val="clear" w:color="auto" w:fill="EEECE1" w:themeFill="background2"/>
          </w:tcPr>
          <w:p w14:paraId="635E6387"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4</w:t>
            </w:r>
          </w:p>
        </w:tc>
        <w:tc>
          <w:tcPr>
            <w:tcW w:w="4678" w:type="dxa"/>
            <w:shd w:val="clear" w:color="auto" w:fill="FFFFFF" w:themeFill="background1"/>
          </w:tcPr>
          <w:p w14:paraId="635E6388" w14:textId="77777777" w:rsidR="002014BE" w:rsidRPr="008532FB" w:rsidRDefault="002014BE" w:rsidP="002014BE">
            <w:pPr>
              <w:shd w:val="clear" w:color="auto" w:fill="548DD4" w:themeFill="text2" w:themeFillTint="99"/>
              <w:spacing w:line="360" w:lineRule="auto"/>
              <w:ind w:lef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000000" w:themeColor="text1"/>
                <w:sz w:val="16"/>
                <w:szCs w:val="16"/>
                <w:lang w:val="en-GB"/>
              </w:rPr>
              <w:t xml:space="preserve"> </w:t>
            </w:r>
            <w:r w:rsidRPr="008532FB">
              <w:rPr>
                <w:rFonts w:ascii="Verdana" w:hAnsi="Verdana"/>
                <w:iCs/>
                <w:color w:val="FFFFFF" w:themeColor="background1"/>
                <w:sz w:val="16"/>
                <w:szCs w:val="16"/>
                <w:lang w:val="en-GB"/>
              </w:rPr>
              <w:t>Carelessness (Conscientiousness)</w:t>
            </w:r>
          </w:p>
          <w:p w14:paraId="635E6389" w14:textId="77777777" w:rsidR="002014BE" w:rsidRPr="008532FB" w:rsidRDefault="002014BE" w:rsidP="00EC5EB9">
            <w:pPr>
              <w:spacing w:line="276" w:lineRule="auto"/>
              <w:jc w:val="both"/>
              <w:cnfStyle w:val="000000100000" w:firstRow="0" w:lastRow="0" w:firstColumn="0" w:lastColumn="0" w:oddVBand="0" w:evenVBand="0" w:oddHBand="1" w:evenHBand="0" w:firstRowFirstColumn="0" w:firstRowLastColumn="0" w:lastRowFirstColumn="0" w:lastRowLastColumn="0"/>
              <w:rPr>
                <w:rFonts w:ascii="Verdana" w:hAnsi="Verdana"/>
                <w:color w:val="000000" w:themeColor="text1"/>
                <w:sz w:val="16"/>
                <w:szCs w:val="16"/>
                <w:lang w:val="en-GB"/>
              </w:rPr>
            </w:pPr>
            <w:r w:rsidRPr="008532FB">
              <w:rPr>
                <w:rFonts w:ascii="Verdana" w:hAnsi="Verdana"/>
                <w:color w:val="000000" w:themeColor="text1"/>
                <w:sz w:val="16"/>
                <w:szCs w:val="16"/>
                <w:lang w:val="en-GB"/>
              </w:rPr>
              <w:t xml:space="preserve">The response here is proposed to be in a high agreement if individuals consider that the personality evaluated is characterised by this negative personality trait. In contrast, it refutes the existence of this personality pattern when the response is 4 or 5 which is in favour of the desirable performance. </w:t>
            </w:r>
          </w:p>
          <w:p w14:paraId="635E638A" w14:textId="77777777" w:rsidR="002014BE" w:rsidRPr="008532FB" w:rsidRDefault="002014BE" w:rsidP="00EC5EB9">
            <w:pPr>
              <w:spacing w:line="276" w:lineRule="auto"/>
              <w:jc w:val="both"/>
              <w:cnfStyle w:val="000000100000" w:firstRow="0" w:lastRow="0" w:firstColumn="0" w:lastColumn="0" w:oddVBand="0" w:evenVBand="0" w:oddHBand="1" w:evenHBand="0" w:firstRowFirstColumn="0" w:firstRowLastColumn="0" w:lastRowFirstColumn="0" w:lastRowLastColumn="0"/>
              <w:rPr>
                <w:rFonts w:ascii="Verdana" w:hAnsi="Verdana"/>
                <w:color w:val="000000" w:themeColor="text1"/>
                <w:sz w:val="16"/>
                <w:szCs w:val="16"/>
                <w:lang w:val="en-GB"/>
              </w:rPr>
            </w:pPr>
          </w:p>
          <w:p w14:paraId="635E638B" w14:textId="77777777" w:rsidR="002014BE" w:rsidRPr="008532FB" w:rsidRDefault="002014BE" w:rsidP="00EC5EB9">
            <w:pPr>
              <w:spacing w:line="276" w:lineRule="auto"/>
              <w:jc w:val="both"/>
              <w:cnfStyle w:val="000000100000" w:firstRow="0" w:lastRow="0" w:firstColumn="0" w:lastColumn="0" w:oddVBand="0" w:evenVBand="0" w:oddHBand="1" w:evenHBand="0" w:firstRowFirstColumn="0" w:firstRowLastColumn="0" w:lastRowFirstColumn="0" w:lastRowLastColumn="0"/>
              <w:rPr>
                <w:rFonts w:ascii="Verdana" w:hAnsi="Verdana"/>
                <w:color w:val="000000" w:themeColor="text1"/>
                <w:sz w:val="16"/>
                <w:szCs w:val="16"/>
                <w:lang w:val="en-GB"/>
              </w:rPr>
            </w:pPr>
          </w:p>
          <w:p w14:paraId="635E638C" w14:textId="77777777" w:rsidR="002014BE" w:rsidRPr="008532FB" w:rsidRDefault="002014BE" w:rsidP="00EC5EB9">
            <w:pPr>
              <w:spacing w:line="276" w:lineRule="auto"/>
              <w:jc w:val="both"/>
              <w:cnfStyle w:val="000000100000" w:firstRow="0" w:lastRow="0" w:firstColumn="0" w:lastColumn="0" w:oddVBand="0" w:evenVBand="0" w:oddHBand="1" w:evenHBand="0" w:firstRowFirstColumn="0" w:firstRowLastColumn="0" w:lastRowFirstColumn="0" w:lastRowLastColumn="0"/>
              <w:rPr>
                <w:rFonts w:ascii="Verdana" w:hAnsi="Verdana"/>
                <w:color w:val="000000" w:themeColor="text1"/>
                <w:sz w:val="16"/>
                <w:szCs w:val="16"/>
                <w:lang w:val="en-GB"/>
              </w:rPr>
            </w:pPr>
          </w:p>
          <w:p w14:paraId="635E638D" w14:textId="77777777" w:rsidR="002014BE" w:rsidRPr="008532FB" w:rsidRDefault="002014BE" w:rsidP="00EC5EB9">
            <w:pPr>
              <w:spacing w:line="276" w:lineRule="auto"/>
              <w:jc w:val="both"/>
              <w:cnfStyle w:val="000000100000" w:firstRow="0" w:lastRow="0" w:firstColumn="0" w:lastColumn="0" w:oddVBand="0" w:evenVBand="0" w:oddHBand="1" w:evenHBand="0" w:firstRowFirstColumn="0" w:firstRowLastColumn="0" w:lastRowFirstColumn="0" w:lastRowLastColumn="0"/>
              <w:rPr>
                <w:rFonts w:ascii="Verdana" w:hAnsi="Verdana"/>
                <w:color w:val="000000" w:themeColor="text1"/>
                <w:sz w:val="16"/>
                <w:szCs w:val="16"/>
                <w:lang w:val="en-GB"/>
              </w:rPr>
            </w:pPr>
          </w:p>
          <w:p w14:paraId="635E638E" w14:textId="77777777" w:rsidR="002014BE" w:rsidRPr="008532FB" w:rsidRDefault="002014BE" w:rsidP="00EC5EB9">
            <w:pPr>
              <w:spacing w:line="276" w:lineRule="auto"/>
              <w:jc w:val="both"/>
              <w:cnfStyle w:val="000000100000" w:firstRow="0" w:lastRow="0" w:firstColumn="0" w:lastColumn="0" w:oddVBand="0" w:evenVBand="0" w:oddHBand="1" w:evenHBand="0" w:firstRowFirstColumn="0" w:firstRowLastColumn="0" w:lastRowFirstColumn="0" w:lastRowLastColumn="0"/>
              <w:rPr>
                <w:rFonts w:ascii="Verdana" w:hAnsi="Verdana"/>
                <w:color w:val="000000" w:themeColor="text1"/>
                <w:sz w:val="16"/>
                <w:szCs w:val="16"/>
                <w:lang w:val="en-GB"/>
              </w:rPr>
            </w:pPr>
          </w:p>
          <w:p w14:paraId="635E638F" w14:textId="77777777" w:rsidR="002014BE" w:rsidRPr="008532FB" w:rsidRDefault="002014BE" w:rsidP="00EC5EB9">
            <w:pPr>
              <w:spacing w:line="276" w:lineRule="auto"/>
              <w:cnfStyle w:val="000000100000" w:firstRow="0" w:lastRow="0" w:firstColumn="0" w:lastColumn="0" w:oddVBand="0" w:evenVBand="0" w:oddHBand="1" w:evenHBand="0" w:firstRowFirstColumn="0" w:firstRowLastColumn="0" w:lastRowFirstColumn="0" w:lastRowLastColumn="0"/>
              <w:rPr>
                <w:rFonts w:ascii="Verdana" w:hAnsi="Verdana"/>
                <w:sz w:val="20"/>
                <w:szCs w:val="20"/>
                <w:lang w:val="en-GB"/>
              </w:rPr>
            </w:pPr>
            <w:r w:rsidRPr="008532FB">
              <w:rPr>
                <w:rFonts w:ascii="Verdana" w:hAnsi="Verdana"/>
                <w:iCs/>
                <w:color w:val="000000" w:themeColor="text1"/>
                <w:sz w:val="16"/>
                <w:szCs w:val="16"/>
                <w:lang w:val="en-GB"/>
              </w:rPr>
              <w:t>The assumed response is (</w:t>
            </w:r>
            <w:r w:rsidRPr="008532FB">
              <w:rPr>
                <w:rFonts w:ascii="Verdana" w:hAnsi="Verdana"/>
                <w:b/>
                <w:bCs/>
                <w:iCs/>
                <w:color w:val="000000" w:themeColor="text1"/>
                <w:sz w:val="16"/>
                <w:szCs w:val="16"/>
                <w:lang w:val="en-GB"/>
              </w:rPr>
              <w:t>5</w:t>
            </w:r>
            <w:r w:rsidRPr="008532FB">
              <w:rPr>
                <w:rFonts w:ascii="Verdana" w:hAnsi="Verdana"/>
                <w:iCs/>
                <w:color w:val="000000" w:themeColor="text1"/>
                <w:sz w:val="16"/>
                <w:szCs w:val="16"/>
                <w:lang w:val="en-GB"/>
              </w:rPr>
              <w:t>).</w:t>
            </w:r>
          </w:p>
        </w:tc>
      </w:tr>
      <w:tr w:rsidR="002014BE" w:rsidRPr="008532FB" w14:paraId="635E639D" w14:textId="77777777" w:rsidTr="002014BE">
        <w:tc>
          <w:tcPr>
            <w:cnfStyle w:val="001000000000" w:firstRow="0" w:lastRow="0" w:firstColumn="1" w:lastColumn="0" w:oddVBand="0" w:evenVBand="0" w:oddHBand="0" w:evenHBand="0" w:firstRowFirstColumn="0" w:firstRowLastColumn="0" w:lastRowFirstColumn="0" w:lastRowLastColumn="0"/>
            <w:tcW w:w="567" w:type="dxa"/>
            <w:shd w:val="clear" w:color="auto" w:fill="EEECE1" w:themeFill="background2"/>
          </w:tcPr>
          <w:p w14:paraId="635E6391" w14:textId="77777777" w:rsidR="002014BE" w:rsidRPr="008532FB" w:rsidRDefault="002014BE" w:rsidP="002014BE">
            <w:pPr>
              <w:spacing w:line="360" w:lineRule="auto"/>
              <w:jc w:val="center"/>
              <w:rPr>
                <w:rFonts w:ascii="Verdana" w:hAnsi="Verdana"/>
                <w:b w:val="0"/>
                <w:bCs w:val="0"/>
                <w:color w:val="auto"/>
                <w:sz w:val="20"/>
                <w:szCs w:val="20"/>
                <w:lang w:val="en-GB"/>
              </w:rPr>
            </w:pPr>
            <w:r w:rsidRPr="008532FB">
              <w:rPr>
                <w:rFonts w:ascii="Verdana" w:hAnsi="Verdana"/>
                <w:b w:val="0"/>
                <w:bCs w:val="0"/>
                <w:color w:val="auto"/>
                <w:sz w:val="20"/>
                <w:szCs w:val="20"/>
                <w:lang w:val="en-GB"/>
              </w:rPr>
              <w:t>2</w:t>
            </w:r>
          </w:p>
        </w:tc>
        <w:tc>
          <w:tcPr>
            <w:tcW w:w="4680" w:type="dxa"/>
            <w:shd w:val="clear" w:color="auto" w:fill="FFFFFF" w:themeFill="background1"/>
          </w:tcPr>
          <w:p w14:paraId="635E6392" w14:textId="77777777" w:rsidR="002014BE" w:rsidRPr="008532FB" w:rsidRDefault="002014BE" w:rsidP="002014BE">
            <w:pPr>
              <w:shd w:val="clear" w:color="auto" w:fill="548DD4" w:themeFill="text2" w:themeFillTint="99"/>
              <w:spacing w:line="360" w:lineRule="auto"/>
              <w:ind w:lef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FFFFFF" w:themeColor="background1"/>
                <w:sz w:val="16"/>
                <w:szCs w:val="16"/>
                <w:lang w:val="en-GB"/>
              </w:rPr>
              <w:t xml:space="preserve"> Cooperation (Agreeableness)</w:t>
            </w:r>
          </w:p>
          <w:p w14:paraId="635E6393"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000000" w:themeColor="text1"/>
                <w:sz w:val="16"/>
                <w:szCs w:val="16"/>
                <w:lang w:val="en-GB"/>
              </w:rPr>
            </w:pPr>
            <w:r w:rsidRPr="008532FB">
              <w:rPr>
                <w:rFonts w:ascii="Verdana" w:hAnsi="Verdana"/>
                <w:iCs/>
                <w:color w:val="000000" w:themeColor="text1"/>
                <w:sz w:val="16"/>
                <w:szCs w:val="16"/>
                <w:lang w:val="en-GB"/>
              </w:rPr>
              <w:t xml:space="preserve">Again, as a positive attribute of personality, this point and the rest of assumptions should be introduced in an evaluative framework as mentioned above. </w:t>
            </w:r>
          </w:p>
          <w:p w14:paraId="635E6394"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000000" w:themeColor="text1"/>
                <w:sz w:val="16"/>
                <w:szCs w:val="16"/>
                <w:lang w:val="en-GB"/>
              </w:rPr>
            </w:pPr>
          </w:p>
          <w:p w14:paraId="635E6395"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color w:val="000000" w:themeColor="text1"/>
                <w:sz w:val="16"/>
                <w:szCs w:val="16"/>
                <w:lang w:val="en-GB"/>
              </w:rPr>
            </w:pPr>
            <w:r w:rsidRPr="008532FB">
              <w:rPr>
                <w:rFonts w:ascii="Verdana" w:hAnsi="Verdana"/>
                <w:iCs/>
                <w:color w:val="000000" w:themeColor="text1"/>
                <w:sz w:val="16"/>
                <w:szCs w:val="16"/>
                <w:lang w:val="en-GB"/>
              </w:rPr>
              <w:t>The assumed response is (</w:t>
            </w:r>
            <w:r w:rsidRPr="008532FB">
              <w:rPr>
                <w:rFonts w:ascii="Verdana" w:hAnsi="Verdana"/>
                <w:b/>
                <w:bCs/>
                <w:iCs/>
                <w:color w:val="000000" w:themeColor="text1"/>
                <w:sz w:val="16"/>
                <w:szCs w:val="16"/>
                <w:lang w:val="en-GB"/>
              </w:rPr>
              <w:t>3</w:t>
            </w:r>
            <w:r w:rsidRPr="008532FB">
              <w:rPr>
                <w:rFonts w:ascii="Verdana" w:hAnsi="Verdana"/>
                <w:iCs/>
                <w:color w:val="000000" w:themeColor="text1"/>
                <w:sz w:val="16"/>
                <w:szCs w:val="16"/>
                <w:lang w:val="en-GB"/>
              </w:rPr>
              <w:t>).</w:t>
            </w:r>
          </w:p>
        </w:tc>
        <w:tc>
          <w:tcPr>
            <w:tcW w:w="565" w:type="dxa"/>
            <w:shd w:val="clear" w:color="auto" w:fill="EEECE1" w:themeFill="background2"/>
          </w:tcPr>
          <w:p w14:paraId="635E6396"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5</w:t>
            </w:r>
          </w:p>
        </w:tc>
        <w:tc>
          <w:tcPr>
            <w:tcW w:w="4678" w:type="dxa"/>
            <w:shd w:val="clear" w:color="auto" w:fill="FFFFFF" w:themeFill="background1"/>
          </w:tcPr>
          <w:p w14:paraId="635E6397" w14:textId="77777777" w:rsidR="002014BE" w:rsidRPr="008532FB" w:rsidRDefault="002014BE" w:rsidP="002014BE">
            <w:pPr>
              <w:shd w:val="clear" w:color="auto" w:fill="548DD4" w:themeFill="text2" w:themeFillTint="99"/>
              <w:spacing w:line="360" w:lineRule="auto"/>
              <w:ind w:lef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000000" w:themeColor="text1"/>
                <w:sz w:val="16"/>
                <w:szCs w:val="16"/>
                <w:lang w:val="en-GB"/>
              </w:rPr>
              <w:t xml:space="preserve"> </w:t>
            </w:r>
            <w:r w:rsidRPr="008532FB">
              <w:rPr>
                <w:rFonts w:ascii="Verdana" w:hAnsi="Verdana"/>
                <w:iCs/>
                <w:color w:val="FFFFFF" w:themeColor="background1"/>
                <w:sz w:val="16"/>
                <w:szCs w:val="16"/>
                <w:lang w:val="en-GB"/>
              </w:rPr>
              <w:t>Impulsivity (Neuroticism)</w:t>
            </w:r>
          </w:p>
          <w:p w14:paraId="635E6398" w14:textId="77777777" w:rsidR="002014BE" w:rsidRPr="008532FB" w:rsidRDefault="002014BE" w:rsidP="002014BE">
            <w:pPr>
              <w:tabs>
                <w:tab w:val="left" w:pos="960"/>
              </w:tabs>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color w:val="000000" w:themeColor="text1"/>
                <w:sz w:val="16"/>
                <w:szCs w:val="16"/>
                <w:lang w:val="en-GB"/>
              </w:rPr>
            </w:pPr>
            <w:r w:rsidRPr="008532FB">
              <w:rPr>
                <w:rFonts w:ascii="Verdana" w:hAnsi="Verdana"/>
                <w:color w:val="000000" w:themeColor="text1"/>
                <w:sz w:val="16"/>
                <w:szCs w:val="16"/>
                <w:lang w:val="en-GB"/>
              </w:rPr>
              <w:tab/>
            </w:r>
          </w:p>
          <w:p w14:paraId="635E6399"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color w:val="000000" w:themeColor="text1"/>
                <w:sz w:val="16"/>
                <w:szCs w:val="16"/>
                <w:lang w:val="en-GB"/>
              </w:rPr>
            </w:pPr>
          </w:p>
          <w:p w14:paraId="635E639A"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color w:val="000000" w:themeColor="text1"/>
                <w:sz w:val="16"/>
                <w:szCs w:val="16"/>
                <w:lang w:val="en-GB"/>
              </w:rPr>
            </w:pPr>
          </w:p>
          <w:p w14:paraId="635E639B" w14:textId="77777777" w:rsidR="002014BE" w:rsidRPr="008532FB" w:rsidRDefault="002014BE" w:rsidP="002014B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color w:val="000000" w:themeColor="text1"/>
                <w:sz w:val="16"/>
                <w:szCs w:val="16"/>
                <w:lang w:val="en-GB"/>
              </w:rPr>
            </w:pPr>
          </w:p>
          <w:p w14:paraId="635E639C" w14:textId="77777777" w:rsidR="002014BE" w:rsidRPr="008532FB" w:rsidRDefault="002014BE" w:rsidP="002014BE">
            <w:pPr>
              <w:spacing w:line="360" w:lineRule="auto"/>
              <w:cnfStyle w:val="000000000000" w:firstRow="0" w:lastRow="0" w:firstColumn="0" w:lastColumn="0" w:oddVBand="0" w:evenVBand="0" w:oddHBand="0" w:evenHBand="0" w:firstRowFirstColumn="0" w:firstRowLastColumn="0" w:lastRowFirstColumn="0" w:lastRowLastColumn="0"/>
              <w:rPr>
                <w:rFonts w:ascii="Verdana" w:hAnsi="Verdana"/>
                <w:sz w:val="20"/>
                <w:szCs w:val="20"/>
                <w:lang w:val="en-GB"/>
              </w:rPr>
            </w:pPr>
            <w:r w:rsidRPr="008532FB">
              <w:rPr>
                <w:rFonts w:ascii="Verdana" w:hAnsi="Verdana"/>
                <w:iCs/>
                <w:color w:val="000000" w:themeColor="text1"/>
                <w:sz w:val="16"/>
                <w:szCs w:val="16"/>
                <w:lang w:val="en-GB"/>
              </w:rPr>
              <w:t>The assumed response is (</w:t>
            </w:r>
            <w:r w:rsidRPr="008532FB">
              <w:rPr>
                <w:rFonts w:ascii="Verdana" w:hAnsi="Verdana"/>
                <w:b/>
                <w:bCs/>
                <w:iCs/>
                <w:color w:val="000000" w:themeColor="text1"/>
                <w:sz w:val="16"/>
                <w:szCs w:val="16"/>
                <w:lang w:val="en-GB"/>
              </w:rPr>
              <w:t>2</w:t>
            </w:r>
            <w:r w:rsidRPr="008532FB">
              <w:rPr>
                <w:rFonts w:ascii="Verdana" w:hAnsi="Verdana"/>
                <w:iCs/>
                <w:color w:val="000000" w:themeColor="text1"/>
                <w:sz w:val="16"/>
                <w:szCs w:val="16"/>
                <w:lang w:val="en-GB"/>
              </w:rPr>
              <w:t>).</w:t>
            </w:r>
          </w:p>
        </w:tc>
      </w:tr>
      <w:tr w:rsidR="002014BE" w:rsidRPr="008532FB" w14:paraId="635E63A5" w14:textId="77777777" w:rsidTr="002014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shd w:val="clear" w:color="auto" w:fill="EEECE1" w:themeFill="background2"/>
          </w:tcPr>
          <w:p w14:paraId="635E639E" w14:textId="77777777" w:rsidR="002014BE" w:rsidRPr="008532FB" w:rsidRDefault="002014BE" w:rsidP="002014BE">
            <w:pPr>
              <w:spacing w:line="360" w:lineRule="auto"/>
              <w:jc w:val="center"/>
              <w:rPr>
                <w:rFonts w:ascii="Verdana" w:hAnsi="Verdana"/>
                <w:b w:val="0"/>
                <w:bCs w:val="0"/>
                <w:color w:val="auto"/>
                <w:sz w:val="20"/>
                <w:szCs w:val="20"/>
                <w:lang w:val="en-GB"/>
              </w:rPr>
            </w:pPr>
            <w:r w:rsidRPr="008532FB">
              <w:rPr>
                <w:rFonts w:ascii="Verdana" w:hAnsi="Verdana"/>
                <w:b w:val="0"/>
                <w:bCs w:val="0"/>
                <w:color w:val="auto"/>
                <w:sz w:val="20"/>
                <w:szCs w:val="20"/>
                <w:lang w:val="en-GB"/>
              </w:rPr>
              <w:t>3</w:t>
            </w:r>
          </w:p>
        </w:tc>
        <w:tc>
          <w:tcPr>
            <w:tcW w:w="4680" w:type="dxa"/>
            <w:shd w:val="clear" w:color="auto" w:fill="FFFFFF" w:themeFill="background1"/>
          </w:tcPr>
          <w:p w14:paraId="635E639F" w14:textId="77777777" w:rsidR="002014BE" w:rsidRPr="008532FB" w:rsidRDefault="002014BE" w:rsidP="002014BE">
            <w:pPr>
              <w:shd w:val="clear" w:color="auto" w:fill="548DD4" w:themeFill="text2" w:themeFillTint="99"/>
              <w:spacing w:line="360" w:lineRule="auto"/>
              <w:ind w:lef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FFFFFF" w:themeColor="background1"/>
                <w:sz w:val="16"/>
                <w:szCs w:val="16"/>
                <w:lang w:val="en-GB"/>
              </w:rPr>
              <w:t xml:space="preserve"> Assertiveness (Extraversion)</w:t>
            </w:r>
          </w:p>
          <w:p w14:paraId="635E63A0" w14:textId="77777777" w:rsidR="002014BE" w:rsidRPr="008532FB" w:rsidRDefault="002014BE" w:rsidP="002014BE">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color w:val="000000" w:themeColor="text1"/>
                <w:sz w:val="16"/>
                <w:szCs w:val="16"/>
                <w:lang w:val="en-GB"/>
              </w:rPr>
            </w:pPr>
            <w:r w:rsidRPr="008532FB">
              <w:rPr>
                <w:rFonts w:ascii="Verdana" w:hAnsi="Verdana"/>
                <w:iCs/>
                <w:color w:val="000000" w:themeColor="text1"/>
                <w:sz w:val="16"/>
                <w:szCs w:val="16"/>
                <w:lang w:val="en-GB"/>
              </w:rPr>
              <w:t>The assumed response is (</w:t>
            </w:r>
            <w:r w:rsidRPr="008532FB">
              <w:rPr>
                <w:rFonts w:ascii="Verdana" w:hAnsi="Verdana"/>
                <w:b/>
                <w:bCs/>
                <w:iCs/>
                <w:color w:val="000000" w:themeColor="text1"/>
                <w:sz w:val="16"/>
                <w:szCs w:val="16"/>
                <w:lang w:val="en-GB"/>
              </w:rPr>
              <w:t>1</w:t>
            </w:r>
            <w:r w:rsidRPr="008532FB">
              <w:rPr>
                <w:rFonts w:ascii="Verdana" w:hAnsi="Verdana"/>
                <w:iCs/>
                <w:color w:val="000000" w:themeColor="text1"/>
                <w:sz w:val="16"/>
                <w:szCs w:val="16"/>
                <w:lang w:val="en-GB"/>
              </w:rPr>
              <w:t>).</w:t>
            </w:r>
          </w:p>
          <w:p w14:paraId="635E63A1"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20"/>
                <w:szCs w:val="20"/>
                <w:lang w:val="en-GB"/>
              </w:rPr>
            </w:pPr>
          </w:p>
        </w:tc>
        <w:tc>
          <w:tcPr>
            <w:tcW w:w="565" w:type="dxa"/>
            <w:shd w:val="clear" w:color="auto" w:fill="EEECE1" w:themeFill="background2"/>
          </w:tcPr>
          <w:p w14:paraId="635E63A2"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6</w:t>
            </w:r>
          </w:p>
        </w:tc>
        <w:tc>
          <w:tcPr>
            <w:tcW w:w="4678" w:type="dxa"/>
            <w:shd w:val="clear" w:color="auto" w:fill="FFFFFF" w:themeFill="background1"/>
          </w:tcPr>
          <w:p w14:paraId="635E63A3" w14:textId="77777777" w:rsidR="002014BE" w:rsidRPr="008532FB" w:rsidRDefault="002014BE" w:rsidP="002014BE">
            <w:pPr>
              <w:shd w:val="clear" w:color="auto" w:fill="548DD4" w:themeFill="text2" w:themeFillTint="99"/>
              <w:spacing w:line="360" w:lineRule="auto"/>
              <w:ind w:lef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000000" w:themeColor="text1"/>
                <w:sz w:val="16"/>
                <w:szCs w:val="16"/>
                <w:lang w:val="en-GB"/>
              </w:rPr>
            </w:pPr>
            <w:r w:rsidRPr="008532FB">
              <w:rPr>
                <w:rFonts w:ascii="Verdana" w:hAnsi="Verdana"/>
                <w:iCs/>
                <w:color w:val="FFFFFF" w:themeColor="background1"/>
                <w:sz w:val="16"/>
                <w:szCs w:val="16"/>
                <w:lang w:val="en-GB"/>
              </w:rPr>
              <w:t xml:space="preserve"> Bias </w:t>
            </w:r>
          </w:p>
          <w:p w14:paraId="635E63A4" w14:textId="77777777" w:rsidR="002014BE" w:rsidRPr="008532FB" w:rsidRDefault="002014BE" w:rsidP="002014BE">
            <w:pPr>
              <w:spacing w:line="360" w:lineRule="auto"/>
              <w:cnfStyle w:val="000000100000" w:firstRow="0" w:lastRow="0" w:firstColumn="0" w:lastColumn="0" w:oddVBand="0" w:evenVBand="0" w:oddHBand="1" w:evenHBand="0" w:firstRowFirstColumn="0" w:firstRowLastColumn="0" w:lastRowFirstColumn="0" w:lastRowLastColumn="0"/>
              <w:rPr>
                <w:rFonts w:ascii="Verdana" w:hAnsi="Verdana"/>
                <w:sz w:val="20"/>
                <w:szCs w:val="20"/>
                <w:lang w:val="en-GB"/>
              </w:rPr>
            </w:pPr>
            <w:r w:rsidRPr="008532FB">
              <w:rPr>
                <w:rFonts w:ascii="Verdana" w:hAnsi="Verdana"/>
                <w:iCs/>
                <w:color w:val="000000" w:themeColor="text1"/>
                <w:sz w:val="16"/>
                <w:szCs w:val="16"/>
                <w:lang w:val="en-GB"/>
              </w:rPr>
              <w:t>The assumed response is (</w:t>
            </w:r>
            <w:r w:rsidRPr="008532FB">
              <w:rPr>
                <w:rFonts w:ascii="Verdana" w:hAnsi="Verdana"/>
                <w:b/>
                <w:bCs/>
                <w:iCs/>
                <w:color w:val="000000" w:themeColor="text1"/>
                <w:sz w:val="16"/>
                <w:szCs w:val="16"/>
                <w:lang w:val="en-GB"/>
              </w:rPr>
              <w:t>4</w:t>
            </w:r>
            <w:r w:rsidRPr="008532FB">
              <w:rPr>
                <w:rFonts w:ascii="Verdana" w:hAnsi="Verdana"/>
                <w:iCs/>
                <w:color w:val="000000" w:themeColor="text1"/>
                <w:sz w:val="16"/>
                <w:szCs w:val="16"/>
                <w:lang w:val="en-GB"/>
              </w:rPr>
              <w:t>).</w:t>
            </w:r>
          </w:p>
        </w:tc>
      </w:tr>
    </w:tbl>
    <w:p w14:paraId="635E63A6" w14:textId="77777777" w:rsidR="002014BE" w:rsidRPr="008532FB" w:rsidRDefault="002014BE" w:rsidP="002014BE">
      <w:pPr>
        <w:spacing w:line="360" w:lineRule="auto"/>
        <w:jc w:val="both"/>
        <w:rPr>
          <w:rFonts w:ascii="Verdana" w:hAnsi="Verdana"/>
          <w:sz w:val="20"/>
          <w:szCs w:val="20"/>
        </w:rPr>
      </w:pPr>
    </w:p>
    <w:p w14:paraId="635E63A7"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From this short example, the relative weight of performance outcomes can b</w:t>
      </w:r>
      <w:r w:rsidR="00FA4975" w:rsidRPr="008532FB">
        <w:rPr>
          <w:rFonts w:asciiTheme="majorBidi" w:hAnsiTheme="majorBidi" w:cstheme="majorBidi"/>
          <w:sz w:val="24"/>
          <w:szCs w:val="24"/>
        </w:rPr>
        <w:t>e simply determined as follows</w:t>
      </w:r>
      <w:r w:rsidRPr="008532FB">
        <w:rPr>
          <w:rFonts w:asciiTheme="majorBidi" w:hAnsiTheme="majorBidi" w:cstheme="majorBidi"/>
          <w:sz w:val="24"/>
          <w:szCs w:val="24"/>
        </w:rPr>
        <w:t>:</w:t>
      </w:r>
    </w:p>
    <w:p w14:paraId="635E63A8" w14:textId="77777777" w:rsidR="002014BE" w:rsidRPr="008532FB" w:rsidRDefault="002014BE" w:rsidP="00910F02">
      <w:pPr>
        <w:pStyle w:val="Mytables"/>
      </w:pPr>
      <w:bookmarkStart w:id="126" w:name="_Toc90052496"/>
      <w:r w:rsidRPr="008532FB">
        <w:t>Table 3.4: calculating the performance outcomes</w:t>
      </w:r>
      <w:bookmarkEnd w:id="126"/>
    </w:p>
    <w:tbl>
      <w:tblPr>
        <w:tblStyle w:val="MediumGrid3-Accent1"/>
        <w:tblW w:w="0" w:type="auto"/>
        <w:jc w:val="center"/>
        <w:tblLook w:val="04A0" w:firstRow="1" w:lastRow="0" w:firstColumn="1" w:lastColumn="0" w:noHBand="0" w:noVBand="1"/>
      </w:tblPr>
      <w:tblGrid>
        <w:gridCol w:w="1947"/>
        <w:gridCol w:w="2365"/>
        <w:gridCol w:w="2801"/>
        <w:gridCol w:w="2463"/>
      </w:tblGrid>
      <w:tr w:rsidR="002014BE" w:rsidRPr="008532FB" w14:paraId="635E63AD" w14:textId="77777777" w:rsidTr="002014B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7" w:type="dxa"/>
          </w:tcPr>
          <w:p w14:paraId="635E63A9" w14:textId="77777777" w:rsidR="002014BE" w:rsidRPr="008532FB" w:rsidRDefault="002014BE" w:rsidP="002014BE">
            <w:pPr>
              <w:spacing w:line="360" w:lineRule="auto"/>
              <w:jc w:val="center"/>
              <w:rPr>
                <w:rFonts w:ascii="Verdana" w:hAnsi="Verdana"/>
                <w:sz w:val="16"/>
                <w:szCs w:val="16"/>
                <w:lang w:val="en-GB"/>
              </w:rPr>
            </w:pPr>
            <w:r w:rsidRPr="008532FB">
              <w:rPr>
                <w:rFonts w:ascii="Verdana" w:hAnsi="Verdana"/>
                <w:sz w:val="16"/>
                <w:szCs w:val="16"/>
                <w:lang w:val="en-GB"/>
              </w:rPr>
              <w:t>No</w:t>
            </w:r>
          </w:p>
        </w:tc>
        <w:tc>
          <w:tcPr>
            <w:tcW w:w="2365" w:type="dxa"/>
          </w:tcPr>
          <w:p w14:paraId="635E63AA"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Assumed response</w:t>
            </w:r>
          </w:p>
        </w:tc>
        <w:tc>
          <w:tcPr>
            <w:tcW w:w="2801" w:type="dxa"/>
          </w:tcPr>
          <w:p w14:paraId="635E63AB"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The relative weight</w:t>
            </w:r>
          </w:p>
        </w:tc>
        <w:tc>
          <w:tcPr>
            <w:tcW w:w="2463" w:type="dxa"/>
          </w:tcPr>
          <w:p w14:paraId="635E63AC" w14:textId="77777777" w:rsidR="002014BE" w:rsidRPr="008532FB" w:rsidRDefault="002014BE" w:rsidP="002014B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Performance outcomes</w:t>
            </w:r>
          </w:p>
        </w:tc>
      </w:tr>
      <w:tr w:rsidR="002014BE" w:rsidRPr="008532FB" w14:paraId="635E63B5" w14:textId="77777777" w:rsidTr="002014B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7" w:type="dxa"/>
          </w:tcPr>
          <w:p w14:paraId="635E63AE" w14:textId="77777777" w:rsidR="002014BE" w:rsidRPr="008532FB" w:rsidRDefault="002014BE" w:rsidP="002014BE">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1</w:t>
            </w:r>
          </w:p>
        </w:tc>
        <w:tc>
          <w:tcPr>
            <w:tcW w:w="2365" w:type="dxa"/>
          </w:tcPr>
          <w:p w14:paraId="635E63AF"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4</w:t>
            </w:r>
          </w:p>
        </w:tc>
        <w:tc>
          <w:tcPr>
            <w:tcW w:w="2801" w:type="dxa"/>
          </w:tcPr>
          <w:p w14:paraId="635E63B0"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80%</w:t>
            </w:r>
          </w:p>
        </w:tc>
        <w:tc>
          <w:tcPr>
            <w:tcW w:w="2463" w:type="dxa"/>
            <w:vMerge w:val="restart"/>
          </w:tcPr>
          <w:p w14:paraId="635E63B1"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color w:val="262626" w:themeColor="text1" w:themeTint="D9"/>
                <w:sz w:val="20"/>
                <w:szCs w:val="20"/>
                <w:lang w:val="en-GB"/>
              </w:rPr>
            </w:pPr>
          </w:p>
          <w:p w14:paraId="635E63B2"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color w:val="262626" w:themeColor="text1" w:themeTint="D9"/>
                <w:sz w:val="16"/>
                <w:szCs w:val="16"/>
                <w:lang w:val="en-GB"/>
              </w:rPr>
            </w:pPr>
          </w:p>
          <w:p w14:paraId="635E63B3"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color w:val="262626" w:themeColor="text1" w:themeTint="D9"/>
                <w:sz w:val="20"/>
                <w:szCs w:val="20"/>
                <w:lang w:val="en-GB"/>
              </w:rPr>
            </w:pPr>
            <w:r w:rsidRPr="008532FB">
              <w:rPr>
                <w:rFonts w:ascii="Verdana" w:hAnsi="Verdana"/>
                <w:b/>
                <w:bCs/>
                <w:color w:val="262626" w:themeColor="text1" w:themeTint="D9"/>
                <w:sz w:val="20"/>
                <w:szCs w:val="20"/>
                <w:lang w:val="en-GB"/>
              </w:rPr>
              <w:t>63%</w:t>
            </w:r>
          </w:p>
          <w:p w14:paraId="635E63B4"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b/>
                <w:bCs/>
                <w:color w:val="262626" w:themeColor="text1" w:themeTint="D9"/>
                <w:sz w:val="20"/>
                <w:szCs w:val="20"/>
                <w:lang w:val="en-GB"/>
              </w:rPr>
              <w:t>High</w:t>
            </w:r>
          </w:p>
        </w:tc>
      </w:tr>
      <w:tr w:rsidR="002014BE" w:rsidRPr="008532FB" w14:paraId="635E63BA" w14:textId="77777777" w:rsidTr="002014BE">
        <w:trPr>
          <w:jc w:val="center"/>
        </w:trPr>
        <w:tc>
          <w:tcPr>
            <w:cnfStyle w:val="001000000000" w:firstRow="0" w:lastRow="0" w:firstColumn="1" w:lastColumn="0" w:oddVBand="0" w:evenVBand="0" w:oddHBand="0" w:evenHBand="0" w:firstRowFirstColumn="0" w:firstRowLastColumn="0" w:lastRowFirstColumn="0" w:lastRowLastColumn="0"/>
            <w:tcW w:w="1947" w:type="dxa"/>
          </w:tcPr>
          <w:p w14:paraId="635E63B6" w14:textId="77777777" w:rsidR="002014BE" w:rsidRPr="008532FB" w:rsidRDefault="002014BE" w:rsidP="002014BE">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2</w:t>
            </w:r>
          </w:p>
        </w:tc>
        <w:tc>
          <w:tcPr>
            <w:tcW w:w="2365" w:type="dxa"/>
          </w:tcPr>
          <w:p w14:paraId="635E63B7"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3</w:t>
            </w:r>
          </w:p>
        </w:tc>
        <w:tc>
          <w:tcPr>
            <w:tcW w:w="2801" w:type="dxa"/>
          </w:tcPr>
          <w:p w14:paraId="635E63B8"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60%</w:t>
            </w:r>
          </w:p>
        </w:tc>
        <w:tc>
          <w:tcPr>
            <w:tcW w:w="2463" w:type="dxa"/>
            <w:vMerge/>
          </w:tcPr>
          <w:p w14:paraId="635E63B9"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p>
        </w:tc>
      </w:tr>
      <w:tr w:rsidR="002014BE" w:rsidRPr="008532FB" w14:paraId="635E63BF" w14:textId="77777777" w:rsidTr="002014B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7" w:type="dxa"/>
          </w:tcPr>
          <w:p w14:paraId="635E63BB" w14:textId="77777777" w:rsidR="002014BE" w:rsidRPr="008532FB" w:rsidRDefault="002014BE" w:rsidP="002014BE">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3</w:t>
            </w:r>
          </w:p>
        </w:tc>
        <w:tc>
          <w:tcPr>
            <w:tcW w:w="2365" w:type="dxa"/>
          </w:tcPr>
          <w:p w14:paraId="635E63BC"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1</w:t>
            </w:r>
          </w:p>
        </w:tc>
        <w:tc>
          <w:tcPr>
            <w:tcW w:w="2801" w:type="dxa"/>
          </w:tcPr>
          <w:p w14:paraId="635E63BD"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20%</w:t>
            </w:r>
          </w:p>
        </w:tc>
        <w:tc>
          <w:tcPr>
            <w:tcW w:w="2463" w:type="dxa"/>
            <w:vMerge/>
          </w:tcPr>
          <w:p w14:paraId="635E63BE"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p>
        </w:tc>
      </w:tr>
      <w:tr w:rsidR="002014BE" w:rsidRPr="008532FB" w14:paraId="635E63C4" w14:textId="77777777" w:rsidTr="002014BE">
        <w:trPr>
          <w:jc w:val="center"/>
        </w:trPr>
        <w:tc>
          <w:tcPr>
            <w:cnfStyle w:val="001000000000" w:firstRow="0" w:lastRow="0" w:firstColumn="1" w:lastColumn="0" w:oddVBand="0" w:evenVBand="0" w:oddHBand="0" w:evenHBand="0" w:firstRowFirstColumn="0" w:firstRowLastColumn="0" w:lastRowFirstColumn="0" w:lastRowLastColumn="0"/>
            <w:tcW w:w="1947" w:type="dxa"/>
          </w:tcPr>
          <w:p w14:paraId="635E63C0" w14:textId="77777777" w:rsidR="002014BE" w:rsidRPr="008532FB" w:rsidRDefault="002014BE" w:rsidP="002014BE">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4</w:t>
            </w:r>
          </w:p>
        </w:tc>
        <w:tc>
          <w:tcPr>
            <w:tcW w:w="2365" w:type="dxa"/>
          </w:tcPr>
          <w:p w14:paraId="635E63C1"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5</w:t>
            </w:r>
          </w:p>
        </w:tc>
        <w:tc>
          <w:tcPr>
            <w:tcW w:w="2801" w:type="dxa"/>
          </w:tcPr>
          <w:p w14:paraId="635E63C2"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100%</w:t>
            </w:r>
          </w:p>
        </w:tc>
        <w:tc>
          <w:tcPr>
            <w:tcW w:w="2463" w:type="dxa"/>
            <w:vMerge/>
          </w:tcPr>
          <w:p w14:paraId="635E63C3"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p>
        </w:tc>
      </w:tr>
      <w:tr w:rsidR="002014BE" w:rsidRPr="008532FB" w14:paraId="635E63C9" w14:textId="77777777" w:rsidTr="002014B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7" w:type="dxa"/>
          </w:tcPr>
          <w:p w14:paraId="635E63C5" w14:textId="77777777" w:rsidR="002014BE" w:rsidRPr="008532FB" w:rsidRDefault="002014BE" w:rsidP="002014BE">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5</w:t>
            </w:r>
          </w:p>
        </w:tc>
        <w:tc>
          <w:tcPr>
            <w:tcW w:w="2365" w:type="dxa"/>
          </w:tcPr>
          <w:p w14:paraId="635E63C6"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2</w:t>
            </w:r>
          </w:p>
        </w:tc>
        <w:tc>
          <w:tcPr>
            <w:tcW w:w="2801" w:type="dxa"/>
          </w:tcPr>
          <w:p w14:paraId="635E63C7"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40%</w:t>
            </w:r>
          </w:p>
        </w:tc>
        <w:tc>
          <w:tcPr>
            <w:tcW w:w="2463" w:type="dxa"/>
            <w:vMerge/>
          </w:tcPr>
          <w:p w14:paraId="635E63C8"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262626" w:themeColor="text1" w:themeTint="D9"/>
                <w:sz w:val="16"/>
                <w:szCs w:val="16"/>
                <w:lang w:val="en-GB"/>
              </w:rPr>
            </w:pPr>
          </w:p>
        </w:tc>
      </w:tr>
      <w:tr w:rsidR="002014BE" w:rsidRPr="008532FB" w14:paraId="635E63CE" w14:textId="77777777" w:rsidTr="002014BE">
        <w:trPr>
          <w:jc w:val="center"/>
        </w:trPr>
        <w:tc>
          <w:tcPr>
            <w:cnfStyle w:val="001000000000" w:firstRow="0" w:lastRow="0" w:firstColumn="1" w:lastColumn="0" w:oddVBand="0" w:evenVBand="0" w:oddHBand="0" w:evenHBand="0" w:firstRowFirstColumn="0" w:firstRowLastColumn="0" w:lastRowFirstColumn="0" w:lastRowLastColumn="0"/>
            <w:tcW w:w="1947" w:type="dxa"/>
          </w:tcPr>
          <w:p w14:paraId="635E63CA" w14:textId="77777777" w:rsidR="002014BE" w:rsidRPr="008532FB" w:rsidRDefault="002014BE" w:rsidP="002014BE">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6</w:t>
            </w:r>
          </w:p>
        </w:tc>
        <w:tc>
          <w:tcPr>
            <w:tcW w:w="2365" w:type="dxa"/>
          </w:tcPr>
          <w:p w14:paraId="635E63CB"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4</w:t>
            </w:r>
          </w:p>
        </w:tc>
        <w:tc>
          <w:tcPr>
            <w:tcW w:w="2801" w:type="dxa"/>
          </w:tcPr>
          <w:p w14:paraId="635E63CC"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r w:rsidRPr="008532FB">
              <w:rPr>
                <w:rFonts w:ascii="Verdana" w:hAnsi="Verdana"/>
                <w:color w:val="262626" w:themeColor="text1" w:themeTint="D9"/>
                <w:sz w:val="16"/>
                <w:szCs w:val="16"/>
                <w:lang w:val="en-GB"/>
              </w:rPr>
              <w:t>80%</w:t>
            </w:r>
          </w:p>
        </w:tc>
        <w:tc>
          <w:tcPr>
            <w:tcW w:w="2463" w:type="dxa"/>
            <w:vMerge/>
          </w:tcPr>
          <w:p w14:paraId="635E63CD" w14:textId="77777777" w:rsidR="002014BE" w:rsidRPr="008532FB" w:rsidRDefault="002014BE" w:rsidP="002014B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262626" w:themeColor="text1" w:themeTint="D9"/>
                <w:sz w:val="16"/>
                <w:szCs w:val="16"/>
                <w:lang w:val="en-GB"/>
              </w:rPr>
            </w:pPr>
          </w:p>
        </w:tc>
      </w:tr>
      <w:tr w:rsidR="002014BE" w:rsidRPr="008532FB" w14:paraId="635E63D3" w14:textId="77777777" w:rsidTr="002014B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7" w:type="dxa"/>
          </w:tcPr>
          <w:p w14:paraId="635E63CF" w14:textId="77777777" w:rsidR="002014BE" w:rsidRPr="008532FB" w:rsidRDefault="002014BE" w:rsidP="002014BE">
            <w:pPr>
              <w:spacing w:line="360" w:lineRule="auto"/>
              <w:jc w:val="center"/>
              <w:rPr>
                <w:rFonts w:ascii="Verdana" w:hAnsi="Verdana"/>
                <w:sz w:val="16"/>
                <w:szCs w:val="16"/>
                <w:lang w:val="en-GB"/>
              </w:rPr>
            </w:pPr>
            <w:r w:rsidRPr="008532FB">
              <w:rPr>
                <w:rFonts w:ascii="Verdana" w:hAnsi="Verdana"/>
                <w:sz w:val="16"/>
                <w:szCs w:val="16"/>
                <w:lang w:val="en-GB"/>
              </w:rPr>
              <w:t>Sum</w:t>
            </w:r>
          </w:p>
        </w:tc>
        <w:tc>
          <w:tcPr>
            <w:tcW w:w="2365" w:type="dxa"/>
          </w:tcPr>
          <w:p w14:paraId="635E63D0"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color w:val="262626" w:themeColor="text1" w:themeTint="D9"/>
                <w:sz w:val="16"/>
                <w:szCs w:val="16"/>
                <w:lang w:val="en-GB"/>
              </w:rPr>
            </w:pPr>
            <w:r w:rsidRPr="008532FB">
              <w:rPr>
                <w:rFonts w:ascii="Verdana" w:hAnsi="Verdana"/>
                <w:b/>
                <w:bCs/>
                <w:color w:val="262626" w:themeColor="text1" w:themeTint="D9"/>
                <w:sz w:val="16"/>
                <w:szCs w:val="16"/>
                <w:lang w:val="en-GB"/>
              </w:rPr>
              <w:t>19</w:t>
            </w:r>
          </w:p>
        </w:tc>
        <w:tc>
          <w:tcPr>
            <w:tcW w:w="2801" w:type="dxa"/>
          </w:tcPr>
          <w:p w14:paraId="635E63D1"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color w:val="262626" w:themeColor="text1" w:themeTint="D9"/>
                <w:sz w:val="16"/>
                <w:szCs w:val="16"/>
                <w:lang w:val="en-GB"/>
              </w:rPr>
            </w:pPr>
            <w:r w:rsidRPr="008532FB">
              <w:rPr>
                <w:rFonts w:ascii="Verdana" w:hAnsi="Verdana"/>
                <w:b/>
                <w:bCs/>
                <w:color w:val="262626" w:themeColor="text1" w:themeTint="D9"/>
                <w:sz w:val="16"/>
                <w:szCs w:val="16"/>
                <w:lang w:val="en-GB"/>
              </w:rPr>
              <w:t>63%</w:t>
            </w:r>
          </w:p>
        </w:tc>
        <w:tc>
          <w:tcPr>
            <w:tcW w:w="2463" w:type="dxa"/>
            <w:vMerge/>
          </w:tcPr>
          <w:p w14:paraId="635E63D2" w14:textId="77777777" w:rsidR="002014BE" w:rsidRPr="008532FB" w:rsidRDefault="002014BE" w:rsidP="002014BE">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color w:val="262626" w:themeColor="text1" w:themeTint="D9"/>
                <w:sz w:val="16"/>
                <w:szCs w:val="16"/>
                <w:lang w:val="en-GB"/>
              </w:rPr>
            </w:pPr>
          </w:p>
        </w:tc>
      </w:tr>
    </w:tbl>
    <w:p w14:paraId="635E63D4" w14:textId="77777777" w:rsidR="002014BE" w:rsidRPr="008532FB" w:rsidRDefault="002014BE" w:rsidP="002014BE">
      <w:pPr>
        <w:spacing w:line="360" w:lineRule="auto"/>
        <w:jc w:val="both"/>
        <w:rPr>
          <w:rFonts w:ascii="Verdana" w:hAnsi="Verdana"/>
          <w:sz w:val="20"/>
          <w:szCs w:val="20"/>
        </w:rPr>
      </w:pPr>
    </w:p>
    <w:p w14:paraId="635E63D5"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This presented case shows that the calculated percentage is 63% which reflects a high level of the IBFs’ impact on individual performance. The overall percentage is simply generated by dividing the total number of responses by the highest possible number of responses.</w:t>
      </w:r>
    </w:p>
    <w:p w14:paraId="635E63D6" w14:textId="77777777" w:rsidR="002014BE" w:rsidRPr="008532FB" w:rsidRDefault="002014BE" w:rsidP="002014BE">
      <w:pPr>
        <w:spacing w:line="360" w:lineRule="auto"/>
        <w:jc w:val="both"/>
        <w:rPr>
          <w:rFonts w:ascii="Verdana" w:eastAsiaTheme="minorEastAsia" w:hAnsi="Verdana"/>
          <w:sz w:val="20"/>
          <w:szCs w:val="20"/>
        </w:rPr>
      </w:pPr>
      <m:oMathPara>
        <m:oMathParaPr>
          <m:jc m:val="left"/>
        </m:oMathParaPr>
        <m:oMath>
          <m:r>
            <w:rPr>
              <w:rFonts w:ascii="Cambria Math" w:hAnsi="Cambria Math" w:cs="Cambria Math"/>
              <w:sz w:val="20"/>
              <w:szCs w:val="20"/>
            </w:rPr>
            <m:t>The percentage of IBF</m:t>
          </m:r>
          <m:sSup>
            <m:sSupPr>
              <m:ctrlPr>
                <w:rPr>
                  <w:rFonts w:ascii="Cambria Math" w:hAnsi="Cambria Math" w:cs="Cambria Math"/>
                  <w:i/>
                  <w:sz w:val="20"/>
                  <w:szCs w:val="20"/>
                </w:rPr>
              </m:ctrlPr>
            </m:sSupPr>
            <m:e>
              <m:r>
                <w:rPr>
                  <w:rFonts w:ascii="Cambria Math" w:hAnsi="Cambria Math" w:cs="Cambria Math"/>
                  <w:sz w:val="20"/>
                  <w:szCs w:val="20"/>
                </w:rPr>
                <m:t>s</m:t>
              </m:r>
            </m:e>
            <m:sup>
              <m:r>
                <w:rPr>
                  <w:rFonts w:ascii="Cambria Math" w:hAnsi="Cambria Math" w:cs="Cambria Math"/>
                  <w:sz w:val="20"/>
                  <w:szCs w:val="20"/>
                </w:rPr>
                <m:t>'</m:t>
              </m:r>
            </m:sup>
          </m:sSup>
          <m:r>
            <w:rPr>
              <w:rFonts w:ascii="Cambria Math" w:hAnsi="Cambria Math" w:cs="Cambria Math"/>
              <w:sz w:val="20"/>
              <w:szCs w:val="20"/>
            </w:rPr>
            <m:t>impact on individual performance</m:t>
          </m:r>
          <m:r>
            <m:rPr>
              <m:sty m:val="p"/>
            </m:rPr>
            <w:rPr>
              <w:rFonts w:ascii="Cambria Math" w:hAnsi="Cambria Math" w:cs="Cambria Math"/>
              <w:sz w:val="20"/>
              <w:szCs w:val="20"/>
            </w:rPr>
            <m:t xml:space="preserve">=  </m:t>
          </m:r>
          <m:f>
            <m:fPr>
              <m:ctrlPr>
                <w:rPr>
                  <w:rFonts w:ascii="Cambria Math" w:hAnsi="Cambria Math"/>
                  <w:sz w:val="20"/>
                  <w:szCs w:val="20"/>
                </w:rPr>
              </m:ctrlPr>
            </m:fPr>
            <m:num>
              <m:r>
                <m:rPr>
                  <m:sty m:val="p"/>
                </m:rPr>
                <w:rPr>
                  <w:rFonts w:ascii="Cambria Math" w:hAnsi="Cambria Math"/>
                  <w:sz w:val="20"/>
                  <w:szCs w:val="20"/>
                </w:rPr>
                <m:t xml:space="preserve">the total number of responses </m:t>
              </m:r>
            </m:num>
            <m:den>
              <m:r>
                <m:rPr>
                  <m:sty m:val="p"/>
                </m:rPr>
                <w:rPr>
                  <w:rFonts w:ascii="Cambria Math" w:hAnsi="Cambria Math"/>
                  <w:sz w:val="20"/>
                  <w:szCs w:val="20"/>
                </w:rPr>
                <m:t>the highest possible number of responses</m:t>
              </m:r>
            </m:den>
          </m:f>
        </m:oMath>
      </m:oMathPara>
    </w:p>
    <w:p w14:paraId="635E63D7" w14:textId="77777777" w:rsidR="002014BE" w:rsidRPr="008532FB" w:rsidRDefault="002014BE" w:rsidP="002014BE">
      <w:pPr>
        <w:spacing w:line="360" w:lineRule="auto"/>
        <w:jc w:val="both"/>
        <w:rPr>
          <w:rFonts w:ascii="Verdana" w:hAnsi="Verdana"/>
          <w:sz w:val="4"/>
          <w:szCs w:val="4"/>
        </w:rPr>
      </w:pPr>
    </w:p>
    <w:p w14:paraId="635E63D8" w14:textId="77777777" w:rsidR="002014BE" w:rsidRPr="008532FB" w:rsidRDefault="002014BE" w:rsidP="002014BE">
      <w:pPr>
        <w:spacing w:line="360" w:lineRule="auto"/>
        <w:jc w:val="both"/>
        <w:rPr>
          <w:rFonts w:ascii="Verdana" w:eastAsiaTheme="minorEastAsia" w:hAnsi="Verdana"/>
          <w:sz w:val="20"/>
          <w:szCs w:val="20"/>
        </w:rPr>
      </w:pPr>
      <m:oMath>
        <m:r>
          <w:rPr>
            <w:rFonts w:ascii="Cambria Math" w:hAnsi="Cambria Math" w:cs="Cambria Math"/>
            <w:sz w:val="20"/>
            <w:szCs w:val="20"/>
          </w:rPr>
          <m:t>The percentage of IBF</m:t>
        </m:r>
        <m:sSup>
          <m:sSupPr>
            <m:ctrlPr>
              <w:rPr>
                <w:rFonts w:ascii="Cambria Math" w:hAnsi="Cambria Math" w:cs="Cambria Math"/>
                <w:i/>
                <w:sz w:val="20"/>
                <w:szCs w:val="20"/>
              </w:rPr>
            </m:ctrlPr>
          </m:sSupPr>
          <m:e>
            <m:r>
              <w:rPr>
                <w:rFonts w:ascii="Cambria Math" w:hAnsi="Cambria Math" w:cs="Cambria Math"/>
                <w:sz w:val="20"/>
                <w:szCs w:val="20"/>
              </w:rPr>
              <m:t>s</m:t>
            </m:r>
          </m:e>
          <m:sup>
            <m:r>
              <w:rPr>
                <w:rFonts w:ascii="Cambria Math" w:hAnsi="Cambria Math" w:cs="Cambria Math"/>
                <w:sz w:val="20"/>
                <w:szCs w:val="20"/>
              </w:rPr>
              <m:t>'</m:t>
            </m:r>
          </m:sup>
        </m:sSup>
        <m:r>
          <w:rPr>
            <w:rFonts w:ascii="Cambria Math" w:hAnsi="Cambria Math" w:cs="Cambria Math"/>
            <w:sz w:val="20"/>
            <w:szCs w:val="20"/>
          </w:rPr>
          <m:t>impact on individual performance</m:t>
        </m:r>
        <m:r>
          <m:rPr>
            <m:sty m:val="p"/>
          </m:rPr>
          <w:rPr>
            <w:rFonts w:ascii="Cambria Math" w:hAnsi="Cambria Math" w:cs="Cambria Math"/>
            <w:sz w:val="20"/>
            <w:szCs w:val="20"/>
          </w:rPr>
          <m:t xml:space="preserve">=  </m:t>
        </m:r>
      </m:oMath>
      <w:r w:rsidRPr="008532FB">
        <w:rPr>
          <w:rFonts w:ascii="Verdana" w:eastAsiaTheme="minorEastAsia" w:hAnsi="Verdana"/>
          <w:sz w:val="20"/>
          <w:szCs w:val="20"/>
        </w:rPr>
        <w:t xml:space="preserve"> </w:t>
      </w:r>
      <m:oMath>
        <m:f>
          <m:fPr>
            <m:ctrlPr>
              <w:rPr>
                <w:rFonts w:ascii="Cambria Math" w:eastAsiaTheme="minorEastAsia" w:hAnsi="Cambria Math"/>
              </w:rPr>
            </m:ctrlPr>
          </m:fPr>
          <m:num>
            <m:r>
              <m:rPr>
                <m:sty m:val="p"/>
              </m:rPr>
              <w:rPr>
                <w:rFonts w:ascii="Cambria Math" w:hAnsi="Cambria Math"/>
              </w:rPr>
              <m:t xml:space="preserve">19 </m:t>
            </m:r>
          </m:num>
          <m:den>
            <m:r>
              <m:rPr>
                <m:sty m:val="p"/>
              </m:rPr>
              <w:rPr>
                <w:rFonts w:ascii="Cambria Math" w:hAnsi="Cambria Math"/>
              </w:rPr>
              <m:t>30 (5 X 6 IBFs)</m:t>
            </m:r>
          </m:den>
        </m:f>
      </m:oMath>
      <w:r w:rsidRPr="008532FB">
        <w:rPr>
          <w:rFonts w:ascii="Verdana" w:eastAsiaTheme="minorEastAsia" w:hAnsi="Verdana"/>
          <w:sz w:val="24"/>
          <w:szCs w:val="24"/>
        </w:rPr>
        <w:t xml:space="preserve"> </w:t>
      </w:r>
      <w:r w:rsidRPr="008532FB">
        <w:rPr>
          <w:rFonts w:ascii="Verdana" w:eastAsiaTheme="minorEastAsia" w:hAnsi="Verdana"/>
          <w:sz w:val="18"/>
          <w:szCs w:val="18"/>
        </w:rPr>
        <w:t xml:space="preserve">= </w:t>
      </w:r>
      <w:r w:rsidRPr="008532FB">
        <w:rPr>
          <w:rFonts w:ascii="Verdana" w:eastAsiaTheme="minorEastAsia" w:hAnsi="Verdana"/>
          <w:sz w:val="16"/>
          <w:szCs w:val="16"/>
        </w:rPr>
        <w:t>63%</w:t>
      </w:r>
    </w:p>
    <w:p w14:paraId="635E63D9" w14:textId="77777777" w:rsidR="002014BE" w:rsidRPr="008532FB" w:rsidRDefault="00592A03" w:rsidP="008C096D">
      <w:pPr>
        <w:pStyle w:val="Heading2"/>
        <w:rPr>
          <w:rFonts w:eastAsia="Times New Roman"/>
        </w:rPr>
      </w:pPr>
      <w:bookmarkStart w:id="127" w:name="_Toc90052360"/>
      <w:r>
        <w:rPr>
          <w:rFonts w:eastAsia="Times New Roman"/>
        </w:rPr>
        <w:t>3.5</w:t>
      </w:r>
      <w:r w:rsidR="002014BE" w:rsidRPr="008532FB">
        <w:rPr>
          <w:rFonts w:eastAsia="Times New Roman"/>
        </w:rPr>
        <w:t xml:space="preserve"> Additional Advantages of the IBC Model</w:t>
      </w:r>
      <w:bookmarkEnd w:id="127"/>
    </w:p>
    <w:p w14:paraId="635E63DA" w14:textId="77777777" w:rsidR="002014BE" w:rsidRPr="008532FB" w:rsidRDefault="002014BE" w:rsidP="002014BE">
      <w:pPr>
        <w:spacing w:line="360" w:lineRule="auto"/>
        <w:jc w:val="both"/>
        <w:rPr>
          <w:rFonts w:asciiTheme="majorBidi" w:eastAsia="Times New Roman" w:hAnsiTheme="majorBidi" w:cstheme="majorBidi"/>
          <w:sz w:val="24"/>
          <w:szCs w:val="32"/>
        </w:rPr>
      </w:pPr>
      <w:r w:rsidRPr="008532FB">
        <w:rPr>
          <w:rFonts w:asciiTheme="majorBidi" w:eastAsia="Times New Roman" w:hAnsiTheme="majorBidi" w:cstheme="majorBidi"/>
          <w:sz w:val="24"/>
          <w:szCs w:val="32"/>
        </w:rPr>
        <w:t>In business environment, the behavioural implications can be interpreted in different ways by individuals. These interpretations vary depending on individuals’ knowledge background of the psychological and behavioural concepts. I argue that these varied interpretations would be a significant determinant of the quality of SIDs. Although it could be a challenging issue to find direct relationships between these two variables, I contend that using reliable behavioural approaches to measure the underlying effects can provide a closer view of the real implications. From this perspective, the IBC model established in this study is proposed to scientifically measure and examine these sensitive relationships. It helps individuals understanding a wide range of sub-behavioural factors that can be done by them or others. A number of advantages can be achieved by firms with this approach covering many strategic investment decisions, performance tracking enhancement and managing performance of human resources.</w:t>
      </w:r>
    </w:p>
    <w:p w14:paraId="635E63DB" w14:textId="77777777" w:rsidR="002014BE" w:rsidRPr="008532FB" w:rsidRDefault="00592A03" w:rsidP="008C096D">
      <w:pPr>
        <w:pStyle w:val="Heading3"/>
        <w:rPr>
          <w:rFonts w:eastAsia="Times New Roman"/>
        </w:rPr>
      </w:pPr>
      <w:bookmarkStart w:id="128" w:name="_Toc90052361"/>
      <w:r>
        <w:rPr>
          <w:rFonts w:eastAsia="Times New Roman"/>
        </w:rPr>
        <w:t>3.5</w:t>
      </w:r>
      <w:r w:rsidR="002448C5" w:rsidRPr="008532FB">
        <w:rPr>
          <w:rFonts w:eastAsia="Times New Roman"/>
        </w:rPr>
        <w:t xml:space="preserve">.1 </w:t>
      </w:r>
      <w:r w:rsidR="002014BE" w:rsidRPr="008532FB">
        <w:rPr>
          <w:rFonts w:eastAsia="Times New Roman"/>
        </w:rPr>
        <w:t>Strategic Investment Decisions</w:t>
      </w:r>
      <w:bookmarkEnd w:id="128"/>
    </w:p>
    <w:p w14:paraId="635E63DC" w14:textId="77777777" w:rsidR="002014BE" w:rsidRPr="008532FB" w:rsidRDefault="002014BE" w:rsidP="002B767B">
      <w:pPr>
        <w:spacing w:line="360" w:lineRule="auto"/>
        <w:jc w:val="both"/>
        <w:rPr>
          <w:rFonts w:asciiTheme="majorBidi" w:eastAsia="Times New Roman" w:hAnsiTheme="majorBidi" w:cstheme="majorBidi"/>
          <w:sz w:val="24"/>
          <w:szCs w:val="32"/>
        </w:rPr>
      </w:pPr>
      <w:r w:rsidRPr="008532FB">
        <w:rPr>
          <w:rFonts w:asciiTheme="majorBidi" w:eastAsia="Times New Roman" w:hAnsiTheme="majorBidi" w:cstheme="majorBidi"/>
          <w:sz w:val="24"/>
          <w:szCs w:val="32"/>
        </w:rPr>
        <w:t>Even accountants are aware of some basic behavioural interpretations, they still would not be able to reflect these features into their assigned tasks (</w:t>
      </w:r>
      <w:r w:rsidRPr="008532FB">
        <w:rPr>
          <w:rFonts w:asciiTheme="majorBidi" w:hAnsiTheme="majorBidi" w:cstheme="majorBidi"/>
          <w:sz w:val="24"/>
          <w:szCs w:val="24"/>
        </w:rPr>
        <w:t>Caplan, 1996)</w:t>
      </w:r>
      <w:r w:rsidRPr="008532FB">
        <w:rPr>
          <w:rFonts w:asciiTheme="majorBidi" w:eastAsia="Times New Roman" w:hAnsiTheme="majorBidi" w:cstheme="majorBidi"/>
          <w:sz w:val="24"/>
          <w:szCs w:val="32"/>
        </w:rPr>
        <w:t>. The IBC model entails main 8 IBFs and 48 sub-factors with respect to decision-making processes. I argue that understanding the possible and real behavioural implications in these sensitive processes would lead to high performance levels, thus effective and efficient decisions if this understanding basis is transformed into useful accounting implementation.</w:t>
      </w:r>
    </w:p>
    <w:p w14:paraId="635E63DD" w14:textId="77777777" w:rsidR="002014BE" w:rsidRPr="008532FB" w:rsidRDefault="002014BE" w:rsidP="002014BE">
      <w:pPr>
        <w:spacing w:line="360" w:lineRule="auto"/>
        <w:jc w:val="both"/>
        <w:rPr>
          <w:rFonts w:asciiTheme="majorBidi" w:eastAsia="Times New Roman" w:hAnsiTheme="majorBidi" w:cstheme="majorBidi"/>
          <w:sz w:val="24"/>
          <w:szCs w:val="32"/>
        </w:rPr>
      </w:pPr>
      <w:r w:rsidRPr="008532FB">
        <w:rPr>
          <w:rFonts w:asciiTheme="majorBidi" w:eastAsia="Times New Roman" w:hAnsiTheme="majorBidi" w:cstheme="majorBidi"/>
          <w:sz w:val="24"/>
          <w:szCs w:val="32"/>
        </w:rPr>
        <w:t xml:space="preserve">It is a challenging issue that the firms integrate the assumed IBFs into their accounting systems. In this context, firms should create a complementary management accounting system that </w:t>
      </w:r>
      <w:r w:rsidRPr="008532FB">
        <w:rPr>
          <w:rFonts w:asciiTheme="majorBidi" w:eastAsia="Times New Roman" w:hAnsiTheme="majorBidi" w:cstheme="majorBidi"/>
          <w:sz w:val="24"/>
          <w:szCs w:val="32"/>
        </w:rPr>
        <w:lastRenderedPageBreak/>
        <w:t>absorbs both SIDs and the performance evaluations and tracking systems that can be linked to the IBFs’ assumption.</w:t>
      </w:r>
    </w:p>
    <w:p w14:paraId="635E63DE" w14:textId="77777777" w:rsidR="002014BE" w:rsidRPr="008532FB" w:rsidRDefault="00592A03" w:rsidP="008C096D">
      <w:pPr>
        <w:pStyle w:val="Heading3"/>
        <w:rPr>
          <w:rFonts w:eastAsia="Times New Roman"/>
        </w:rPr>
      </w:pPr>
      <w:bookmarkStart w:id="129" w:name="_Toc90052362"/>
      <w:r>
        <w:rPr>
          <w:rFonts w:eastAsia="Times New Roman"/>
        </w:rPr>
        <w:t>3.5</w:t>
      </w:r>
      <w:r w:rsidR="002448C5" w:rsidRPr="008532FB">
        <w:rPr>
          <w:rFonts w:eastAsia="Times New Roman"/>
        </w:rPr>
        <w:t xml:space="preserve">.2 </w:t>
      </w:r>
      <w:r w:rsidR="002014BE" w:rsidRPr="008532FB">
        <w:rPr>
          <w:rFonts w:eastAsia="Times New Roman"/>
        </w:rPr>
        <w:t>Performance Tracking Enhancement</w:t>
      </w:r>
      <w:bookmarkEnd w:id="129"/>
    </w:p>
    <w:p w14:paraId="635E63DF"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Individuals and systems’ performance can be tracked by different systems within firms. Firms normally set a number of different tracking systems to ensure that the human resources are appropriately exploited to be in line with the firms’ objectives. Tracking individuals and systems’ performance is a challenging issue that needs considering how the performance can be measured (Piper and Piper, 2016; Scarlett, 2005). Essentially, applying different evaluative systems would lead to obtaining different performance results due to the different standards and definitions of each system (Piper and Piper, 2016). The research argues that behavioural factors are fundamental determinants of the performance, thus the measuring any accounting system implementation or the performance of making effective SIDs implicitly depend on the behavioural factors as all the systems are designed and applied by individuals. From this context, the research focused on establishing a more comprehensive IBC model that has a combination of the most influential IBFs as the research argues. The model can be integrated into financial and managerial systems to be regularly used in tracking individuals’ performance from the behavioural dimension whether they are in the very high, high, medium, low or very low levels as it can be seen in the model explanations.</w:t>
      </w:r>
    </w:p>
    <w:p w14:paraId="635E63E0" w14:textId="77777777" w:rsidR="002014BE" w:rsidRPr="008532FB" w:rsidRDefault="00592A03" w:rsidP="008C096D">
      <w:pPr>
        <w:pStyle w:val="Heading3"/>
        <w:rPr>
          <w:rFonts w:eastAsia="Times New Roman"/>
        </w:rPr>
      </w:pPr>
      <w:bookmarkStart w:id="130" w:name="_Toc90052363"/>
      <w:r>
        <w:rPr>
          <w:rFonts w:eastAsia="Times New Roman"/>
        </w:rPr>
        <w:t>3.5</w:t>
      </w:r>
      <w:r w:rsidR="002448C5" w:rsidRPr="008532FB">
        <w:rPr>
          <w:rFonts w:eastAsia="Times New Roman"/>
        </w:rPr>
        <w:t xml:space="preserve">.3 </w:t>
      </w:r>
      <w:r w:rsidR="002014BE" w:rsidRPr="008532FB">
        <w:rPr>
          <w:rFonts w:eastAsia="Times New Roman"/>
        </w:rPr>
        <w:t>Managing Performance of Human Resources</w:t>
      </w:r>
      <w:bookmarkEnd w:id="130"/>
    </w:p>
    <w:p w14:paraId="635E63E1"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Managing individuals’ performance should be built on a solid basis and reliable measurements. The IBC technique helps firms developing their human resources’ performance in terms of the behavioural aspect. Organisations normally seek to develop their human resources by focusing on several settings such as annual strategy planning setting expectations and measuring traits, behaviour and results (Pope, 2005). In order to achieve desirable performance levels, I would argue that linking the personal goals to the general firms’ objective would lead to higher performance levels (Ashdown, 2016; Edwards and Bach, 2013). As the IBC model focuses on the behavioural traits, the motivational factor (IBF 4) plays a fundamental role in encouraging accountants to performing their assigned tasks in a way that matches the intrinsic and extrinsic rewards provided and their objectives. The integration of the IBC model into managerial accounting systems would provide additional dimension of performance measurements. In many </w:t>
      </w:r>
      <w:r w:rsidRPr="008532FB">
        <w:rPr>
          <w:rFonts w:asciiTheme="majorBidi" w:hAnsiTheme="majorBidi" w:cstheme="majorBidi"/>
          <w:sz w:val="24"/>
          <w:szCs w:val="24"/>
        </w:rPr>
        <w:lastRenderedPageBreak/>
        <w:t>cases, firms provide different performance tracking systems working with vendors in designing these systems that normally meet some aspect and not necessarily include the behavioural part.</w:t>
      </w:r>
    </w:p>
    <w:p w14:paraId="635E63E2" w14:textId="77777777" w:rsidR="002014BE" w:rsidRPr="008532FB" w:rsidRDefault="002014BE" w:rsidP="00C2155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According to Bragg (2017), performance measurement is designed to be introduced in numeric outcomes to reflect the firms’ ability in achieving their goals. These goals are </w:t>
      </w:r>
      <w:r w:rsidR="00C21558" w:rsidRPr="008532FB">
        <w:rPr>
          <w:rFonts w:asciiTheme="majorBidi" w:hAnsiTheme="majorBidi" w:cstheme="majorBidi"/>
          <w:sz w:val="24"/>
          <w:szCs w:val="24"/>
        </w:rPr>
        <w:t>linked</w:t>
      </w:r>
      <w:r w:rsidRPr="008532FB">
        <w:rPr>
          <w:rFonts w:asciiTheme="majorBidi" w:hAnsiTheme="majorBidi" w:cstheme="majorBidi"/>
          <w:sz w:val="24"/>
          <w:szCs w:val="24"/>
        </w:rPr>
        <w:t xml:space="preserve"> to a number of accounting activities and related domains such as management accounting, finance, marketing, production management, research and more. He highlighted some important performance measurements regarding management accounting represented in tracking (1) the firms’ ability in gathering information of accounts receivable (2) new services, products and sales activities (3) the liquidity and financial position (4) the inventory levels (5) marketing and sales employees in their ability of developing marketing activities and sale levels (6) revenue and cost centres. These aspects are typically compared with standards established by firms to maintain sustainable and appropriate positions. Although I agree that all of these tools are significant, I argue that focusing on the behavioural implications and measuring the IBFs would significantly enhance the overall performance and then it can be positively reflected in several accounting activities.</w:t>
      </w:r>
    </w:p>
    <w:p w14:paraId="635E63E3" w14:textId="77777777" w:rsidR="002014BE" w:rsidRPr="008532FB" w:rsidRDefault="00592A03" w:rsidP="008C096D">
      <w:pPr>
        <w:pStyle w:val="Heading2"/>
      </w:pPr>
      <w:bookmarkStart w:id="131" w:name="_Toc476131292"/>
      <w:bookmarkStart w:id="132" w:name="_Toc90052364"/>
      <w:r>
        <w:t>3.6</w:t>
      </w:r>
      <w:r w:rsidR="002014BE" w:rsidRPr="008532FB">
        <w:t xml:space="preserve"> Linking the IBC to Strategic Decision-Making Process</w:t>
      </w:r>
      <w:bookmarkEnd w:id="131"/>
      <w:bookmarkEnd w:id="132"/>
    </w:p>
    <w:p w14:paraId="635E63E4" w14:textId="77777777" w:rsidR="002014BE" w:rsidRPr="008532FB" w:rsidRDefault="002014BE" w:rsidP="00F45194">
      <w:pPr>
        <w:spacing w:line="360" w:lineRule="auto"/>
        <w:jc w:val="both"/>
        <w:rPr>
          <w:rFonts w:asciiTheme="majorBidi" w:hAnsiTheme="majorBidi" w:cstheme="majorBidi"/>
          <w:bCs/>
          <w:sz w:val="24"/>
          <w:szCs w:val="24"/>
        </w:rPr>
      </w:pPr>
      <w:r w:rsidRPr="008532FB">
        <w:rPr>
          <w:rFonts w:asciiTheme="majorBidi" w:hAnsiTheme="majorBidi" w:cstheme="majorBidi"/>
          <w:sz w:val="24"/>
          <w:szCs w:val="24"/>
        </w:rPr>
        <w:t xml:space="preserve">This thesis as stated earlier has a </w:t>
      </w:r>
      <w:r w:rsidRPr="008532FB">
        <w:rPr>
          <w:rFonts w:asciiTheme="majorBidi" w:hAnsiTheme="majorBidi" w:cstheme="majorBidi"/>
          <w:bCs/>
          <w:sz w:val="24"/>
          <w:szCs w:val="24"/>
        </w:rPr>
        <w:t xml:space="preserve">comprehensive scientific combination in a theoretical, methodological and analytical framework. This combination builds a significant overview of the </w:t>
      </w:r>
      <w:r w:rsidR="00F45194">
        <w:rPr>
          <w:rFonts w:asciiTheme="majorBidi" w:eastAsia="Times New Roman" w:hAnsiTheme="majorBidi" w:cstheme="majorBidi"/>
          <w:sz w:val="24"/>
          <w:szCs w:val="24"/>
        </w:rPr>
        <w:t>association</w:t>
      </w:r>
      <w:r w:rsidR="00F45194" w:rsidRPr="008532FB">
        <w:rPr>
          <w:rFonts w:asciiTheme="majorBidi" w:eastAsia="Times New Roman" w:hAnsiTheme="majorBidi" w:cstheme="majorBidi"/>
          <w:sz w:val="24"/>
          <w:szCs w:val="24"/>
        </w:rPr>
        <w:t xml:space="preserve"> </w:t>
      </w:r>
      <w:r w:rsidRPr="008532FB">
        <w:rPr>
          <w:rFonts w:asciiTheme="majorBidi" w:hAnsiTheme="majorBidi" w:cstheme="majorBidi"/>
          <w:bCs/>
          <w:sz w:val="24"/>
          <w:szCs w:val="24"/>
        </w:rPr>
        <w:t>between the IBFs and strategic decision-making process based on the IBC approach presented in this chapter. This section introduces and analyses strategic decisions within firms, and provides critical insights of this significant and complex relationship.</w:t>
      </w:r>
    </w:p>
    <w:p w14:paraId="635E63E5" w14:textId="77777777" w:rsidR="002014BE" w:rsidRPr="008532FB" w:rsidRDefault="002014BE" w:rsidP="00C21558">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The research </w:t>
      </w:r>
      <w:r w:rsidR="00C21558" w:rsidRPr="008532FB">
        <w:rPr>
          <w:rFonts w:asciiTheme="majorBidi" w:hAnsiTheme="majorBidi" w:cstheme="majorBidi"/>
          <w:bCs/>
          <w:sz w:val="24"/>
          <w:szCs w:val="24"/>
        </w:rPr>
        <w:t>focuses</w:t>
      </w:r>
      <w:r w:rsidRPr="008532FB">
        <w:rPr>
          <w:rFonts w:asciiTheme="majorBidi" w:hAnsiTheme="majorBidi" w:cstheme="majorBidi"/>
          <w:bCs/>
          <w:sz w:val="24"/>
          <w:szCs w:val="24"/>
        </w:rPr>
        <w:t xml:space="preserve"> on strategic investment decisions (SIDs) that represent a significant relative weight of strategic operations and plans of firms. The strategic nature of this type of decisions involves challenging issues </w:t>
      </w:r>
      <w:r w:rsidR="00C21558" w:rsidRPr="008532FB">
        <w:rPr>
          <w:rFonts w:asciiTheme="majorBidi" w:hAnsiTheme="majorBidi" w:cstheme="majorBidi"/>
          <w:bCs/>
          <w:sz w:val="24"/>
          <w:szCs w:val="24"/>
        </w:rPr>
        <w:t xml:space="preserve">which </w:t>
      </w:r>
      <w:r w:rsidRPr="008532FB">
        <w:rPr>
          <w:rFonts w:asciiTheme="majorBidi" w:hAnsiTheme="majorBidi" w:cstheme="majorBidi"/>
          <w:bCs/>
          <w:sz w:val="24"/>
          <w:szCs w:val="24"/>
        </w:rPr>
        <w:t>stem from risk, uncertainty and the long-term performance effects (</w:t>
      </w:r>
      <w:r w:rsidR="008114C7" w:rsidRPr="008532FB">
        <w:rPr>
          <w:rFonts w:asciiTheme="majorBidi" w:hAnsiTheme="majorBidi" w:cstheme="majorBidi"/>
          <w:bCs/>
          <w:sz w:val="24"/>
          <w:szCs w:val="24"/>
        </w:rPr>
        <w:t xml:space="preserve">Harris et al., 2009; </w:t>
      </w:r>
      <w:r w:rsidRPr="008532FB">
        <w:rPr>
          <w:rFonts w:asciiTheme="majorBidi" w:hAnsiTheme="majorBidi" w:cstheme="majorBidi"/>
          <w:bCs/>
          <w:sz w:val="24"/>
          <w:szCs w:val="24"/>
        </w:rPr>
        <w:t>Alkaraan a</w:t>
      </w:r>
      <w:r w:rsidR="008114C7" w:rsidRPr="008532FB">
        <w:rPr>
          <w:rFonts w:asciiTheme="majorBidi" w:hAnsiTheme="majorBidi" w:cstheme="majorBidi"/>
          <w:bCs/>
          <w:sz w:val="24"/>
          <w:szCs w:val="24"/>
        </w:rPr>
        <w:t>nd Northcott, 2006</w:t>
      </w:r>
      <w:r w:rsidRPr="008532FB">
        <w:rPr>
          <w:rFonts w:asciiTheme="majorBidi" w:hAnsiTheme="majorBidi" w:cstheme="majorBidi"/>
          <w:bCs/>
          <w:sz w:val="24"/>
          <w:szCs w:val="24"/>
        </w:rPr>
        <w:t>; Chittenden and Derregia, 2004).</w:t>
      </w:r>
    </w:p>
    <w:p w14:paraId="635E63E6" w14:textId="77777777" w:rsidR="002014BE" w:rsidRPr="008532FB" w:rsidRDefault="002014BE" w:rsidP="00C21558">
      <w:pPr>
        <w:spacing w:line="360" w:lineRule="auto"/>
        <w:jc w:val="both"/>
        <w:rPr>
          <w:rFonts w:asciiTheme="majorBidi" w:hAnsiTheme="majorBidi" w:cstheme="majorBidi"/>
          <w:sz w:val="24"/>
          <w:szCs w:val="24"/>
        </w:rPr>
      </w:pPr>
      <w:r w:rsidRPr="008532FB">
        <w:rPr>
          <w:rFonts w:asciiTheme="majorBidi" w:hAnsiTheme="majorBidi" w:cstheme="majorBidi"/>
          <w:bCs/>
          <w:sz w:val="24"/>
          <w:szCs w:val="24"/>
        </w:rPr>
        <w:t xml:space="preserve">The core SIDs studied in this thesis represent contemporary systematic rules characterised by long-term objectives and challenging issues. They are capital investment decisions including expansion, replacement and renewal investment decisions, and highlighting mergers and acquisitions’ decisions. Chartered Institute of Management Accountants (CIMA), the UK </w:t>
      </w:r>
      <w:r w:rsidRPr="008532FB">
        <w:rPr>
          <w:rFonts w:asciiTheme="majorBidi" w:hAnsiTheme="majorBidi" w:cstheme="majorBidi"/>
          <w:bCs/>
          <w:sz w:val="24"/>
          <w:szCs w:val="24"/>
        </w:rPr>
        <w:lastRenderedPageBreak/>
        <w:t xml:space="preserve">professional body, classified SIDs, as the most important decisions </w:t>
      </w:r>
      <w:r w:rsidR="00B22B80" w:rsidRPr="008532FB">
        <w:rPr>
          <w:rFonts w:asciiTheme="majorBidi" w:hAnsiTheme="majorBidi" w:cstheme="majorBidi"/>
          <w:bCs/>
          <w:sz w:val="24"/>
          <w:szCs w:val="24"/>
        </w:rPr>
        <w:t>can be mad by managers (Harris et al.</w:t>
      </w:r>
      <w:r w:rsidRPr="008532FB">
        <w:rPr>
          <w:rFonts w:asciiTheme="majorBidi" w:hAnsiTheme="majorBidi" w:cstheme="majorBidi"/>
          <w:bCs/>
          <w:sz w:val="24"/>
          <w:szCs w:val="24"/>
        </w:rPr>
        <w:t xml:space="preserve">, 2009). They indicated that the failure of making successful strategic decisions leads to </w:t>
      </w:r>
      <w:r w:rsidRPr="008532FB">
        <w:rPr>
          <w:rFonts w:asciiTheme="majorBidi" w:hAnsiTheme="majorBidi" w:cstheme="majorBidi"/>
          <w:sz w:val="24"/>
          <w:szCs w:val="24"/>
        </w:rPr>
        <w:t>collapse of their firms.</w:t>
      </w:r>
    </w:p>
    <w:p w14:paraId="635E63E7"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A prominent style related to this relationship has been examined in some previous studies is cognitive style. It describes how individuals think, perceive and remember events related to their work. This style has been tested by Hough and Ogilvie (2005) in its effects on strategic decision outcomes and individual performance required. Another study conducted by Cools and Ven Den Broeck (2008) emphasised that this style can affect managerial behaviour in many ways. The different approaches tested led to varied academic insights such a different perspective stated by Jennings and Disney (2006) who have not reached obvious evidence concerning the influential relationship between the psychological factors and strategic decisions. </w:t>
      </w:r>
    </w:p>
    <w:p w14:paraId="635E63E8" w14:textId="77777777" w:rsidR="002014BE" w:rsidRPr="008532FB" w:rsidRDefault="00592A03" w:rsidP="008C096D">
      <w:pPr>
        <w:pStyle w:val="Heading3"/>
      </w:pPr>
      <w:bookmarkStart w:id="133" w:name="_Toc476131293"/>
      <w:bookmarkStart w:id="134" w:name="_Toc90052365"/>
      <w:r>
        <w:t>3.6</w:t>
      </w:r>
      <w:r w:rsidR="002014BE" w:rsidRPr="008532FB">
        <w:t>.1 Interactive Impact between the Dependent and Independent Variables</w:t>
      </w:r>
      <w:bookmarkEnd w:id="133"/>
      <w:bookmarkEnd w:id="134"/>
    </w:p>
    <w:p w14:paraId="635E63E9" w14:textId="77777777" w:rsidR="002014BE" w:rsidRPr="008532FB" w:rsidRDefault="002014BE" w:rsidP="0094604F">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Strategic investment decisions are essentially a representation of businesses’ investment</w:t>
      </w:r>
      <w:r w:rsidR="00C21558" w:rsidRPr="008532FB">
        <w:rPr>
          <w:rFonts w:asciiTheme="majorBidi" w:hAnsiTheme="majorBidi" w:cstheme="majorBidi"/>
          <w:bCs/>
          <w:sz w:val="24"/>
          <w:szCs w:val="24"/>
        </w:rPr>
        <w:t>s</w:t>
      </w:r>
      <w:r w:rsidRPr="008532FB">
        <w:rPr>
          <w:rFonts w:asciiTheme="majorBidi" w:hAnsiTheme="majorBidi" w:cstheme="majorBidi"/>
          <w:bCs/>
          <w:sz w:val="24"/>
          <w:szCs w:val="24"/>
        </w:rPr>
        <w:t xml:space="preserve"> that have a long-term impact of their financial and managerial positions. This perspective has been widely discussed by </w:t>
      </w:r>
      <w:r w:rsidR="0094604F" w:rsidRPr="008532FB">
        <w:rPr>
          <w:rFonts w:asciiTheme="majorBidi" w:hAnsiTheme="majorBidi" w:cstheme="majorBidi"/>
          <w:bCs/>
          <w:sz w:val="24"/>
          <w:szCs w:val="24"/>
        </w:rPr>
        <w:t>several researchers (e.g, Carr et al.</w:t>
      </w:r>
      <w:r w:rsidRPr="008532FB">
        <w:rPr>
          <w:rFonts w:asciiTheme="majorBidi" w:hAnsiTheme="majorBidi" w:cstheme="majorBidi"/>
          <w:bCs/>
          <w:sz w:val="24"/>
          <w:szCs w:val="24"/>
        </w:rPr>
        <w:t xml:space="preserve">, 2010; </w:t>
      </w:r>
      <w:r w:rsidR="0094604F" w:rsidRPr="008532FB">
        <w:rPr>
          <w:rFonts w:asciiTheme="majorBidi" w:hAnsiTheme="majorBidi" w:cstheme="majorBidi"/>
          <w:bCs/>
          <w:sz w:val="24"/>
          <w:szCs w:val="24"/>
        </w:rPr>
        <w:t xml:space="preserve">Abdel-Kader and Dugdale, 1998; </w:t>
      </w:r>
      <w:r w:rsidR="00C21558" w:rsidRPr="008532FB">
        <w:rPr>
          <w:rFonts w:asciiTheme="majorBidi" w:hAnsiTheme="majorBidi" w:cstheme="majorBidi"/>
          <w:bCs/>
          <w:sz w:val="24"/>
          <w:szCs w:val="24"/>
        </w:rPr>
        <w:t>Slagmulder</w:t>
      </w:r>
      <w:r w:rsidR="0094604F" w:rsidRPr="008532FB">
        <w:rPr>
          <w:rFonts w:asciiTheme="majorBidi" w:hAnsiTheme="majorBidi" w:cstheme="majorBidi"/>
          <w:bCs/>
          <w:sz w:val="24"/>
          <w:szCs w:val="24"/>
        </w:rPr>
        <w:t xml:space="preserve"> et al., 1995</w:t>
      </w:r>
      <w:r w:rsidRPr="008532FB">
        <w:rPr>
          <w:rFonts w:asciiTheme="majorBidi" w:hAnsiTheme="majorBidi" w:cstheme="majorBidi"/>
          <w:bCs/>
          <w:sz w:val="24"/>
          <w:szCs w:val="24"/>
        </w:rPr>
        <w:t xml:space="preserve">). In the mainstream literature, scholars and reviewers have not covered the behavioural insights of determining the long-term impact by using a significant combination of the IBFs. This is the continuing gap, which this thesis aims to fill. In order to apply a more comprehensive behavioural model in this issue, the interactive relationship between the IBFs and SIDs will be explained from an evaluative and critical perspective. </w:t>
      </w:r>
    </w:p>
    <w:p w14:paraId="635E63EA"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Successful entrepreneurial firms look at exploiting the beneficial contributions of the contemporary research conducted in this type of decisions in order to enhance the positivity of the behavioural impact. I use the term impact here as a fundamental theme in this thesis that links the two main areas of this research; SIDs (the dependent variable) and IBFs (the independent variable).</w:t>
      </w:r>
    </w:p>
    <w:p w14:paraId="635E63EB"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The Chartered Institute of Management Accountants (CIMA) has presented proposed ten stages that can be applied in capital investment decisions</w:t>
      </w:r>
      <w:r w:rsidR="00C026E1" w:rsidRPr="008532FB">
        <w:rPr>
          <w:rFonts w:asciiTheme="majorBidi" w:hAnsiTheme="majorBidi" w:cstheme="majorBidi"/>
          <w:bCs/>
          <w:sz w:val="24"/>
          <w:szCs w:val="24"/>
        </w:rPr>
        <w:t>. In this context, the Figure 3.</w:t>
      </w:r>
      <w:r w:rsidRPr="008532FB">
        <w:rPr>
          <w:rFonts w:asciiTheme="majorBidi" w:hAnsiTheme="majorBidi" w:cstheme="majorBidi"/>
          <w:bCs/>
          <w:sz w:val="24"/>
          <w:szCs w:val="24"/>
        </w:rPr>
        <w:t>6 shows these adopted stages and the relevant IBFs that should be taken into account in order to increase the desirable performance according to the IBC model.</w:t>
      </w:r>
    </w:p>
    <w:p w14:paraId="635E63EC" w14:textId="77777777" w:rsidR="002014BE" w:rsidRPr="008532FB" w:rsidRDefault="00A66C64" w:rsidP="00910F02">
      <w:pPr>
        <w:pStyle w:val="MyFigures"/>
      </w:pPr>
      <w:bookmarkStart w:id="135" w:name="_Toc90052478"/>
      <w:r w:rsidRPr="008532FB">
        <w:rPr>
          <w:noProof/>
          <w:lang w:eastAsia="en-GB"/>
        </w:rPr>
        <w:lastRenderedPageBreak/>
        <mc:AlternateContent>
          <mc:Choice Requires="wpg">
            <w:drawing>
              <wp:anchor distT="0" distB="0" distL="114300" distR="114300" simplePos="0" relativeHeight="251658406" behindDoc="0" locked="0" layoutInCell="1" allowOverlap="1" wp14:anchorId="635E8C7B" wp14:editId="635E8C7C">
                <wp:simplePos x="0" y="0"/>
                <wp:positionH relativeFrom="column">
                  <wp:posOffset>-466725</wp:posOffset>
                </wp:positionH>
                <wp:positionV relativeFrom="paragraph">
                  <wp:posOffset>377190</wp:posOffset>
                </wp:positionV>
                <wp:extent cx="6858000" cy="7162800"/>
                <wp:effectExtent l="57150" t="19050" r="19050" b="95250"/>
                <wp:wrapNone/>
                <wp:docPr id="304" name="Group 304" descr="P1418#y1"/>
                <wp:cNvGraphicFramePr/>
                <a:graphic xmlns:a="http://schemas.openxmlformats.org/drawingml/2006/main">
                  <a:graphicData uri="http://schemas.microsoft.com/office/word/2010/wordprocessingGroup">
                    <wpg:wgp>
                      <wpg:cNvGrpSpPr/>
                      <wpg:grpSpPr>
                        <a:xfrm>
                          <a:off x="0" y="0"/>
                          <a:ext cx="6858000" cy="7162800"/>
                          <a:chOff x="0" y="0"/>
                          <a:chExt cx="6858000" cy="7162800"/>
                        </a:xfrm>
                      </wpg:grpSpPr>
                      <wpg:grpSp>
                        <wpg:cNvPr id="298" name="Group 298"/>
                        <wpg:cNvGrpSpPr/>
                        <wpg:grpSpPr>
                          <a:xfrm>
                            <a:off x="0" y="0"/>
                            <a:ext cx="6858000" cy="7162800"/>
                            <a:chOff x="0" y="0"/>
                            <a:chExt cx="6858000" cy="7162800"/>
                          </a:xfrm>
                        </wpg:grpSpPr>
                        <wps:wsp>
                          <wps:cNvPr id="350" name="Straight Connector 350"/>
                          <wps:cNvCnPr/>
                          <wps:spPr>
                            <a:xfrm flipV="1">
                              <a:off x="2324911" y="1945532"/>
                              <a:ext cx="0" cy="18161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49" name="Straight Connector 349"/>
                          <wps:cNvCnPr/>
                          <wps:spPr>
                            <a:xfrm flipV="1">
                              <a:off x="4620638" y="1945532"/>
                              <a:ext cx="0" cy="181610"/>
                            </a:xfrm>
                            <a:prstGeom prst="line">
                              <a:avLst/>
                            </a:prstGeom>
                          </wps:spPr>
                          <wps:style>
                            <a:lnRef idx="1">
                              <a:schemeClr val="accent1"/>
                            </a:lnRef>
                            <a:fillRef idx="0">
                              <a:schemeClr val="accent1"/>
                            </a:fillRef>
                            <a:effectRef idx="0">
                              <a:schemeClr val="accent1"/>
                            </a:effectRef>
                            <a:fontRef idx="minor">
                              <a:schemeClr val="tx1"/>
                            </a:fontRef>
                          </wps:style>
                          <wps:bodyPr/>
                        </wps:wsp>
                        <wpg:grpSp>
                          <wpg:cNvPr id="296" name="Group 296"/>
                          <wpg:cNvGrpSpPr/>
                          <wpg:grpSpPr>
                            <a:xfrm>
                              <a:off x="0" y="0"/>
                              <a:ext cx="6858000" cy="7162800"/>
                              <a:chOff x="0" y="-133350"/>
                              <a:chExt cx="6858000" cy="7162800"/>
                            </a:xfrm>
                          </wpg:grpSpPr>
                          <wpg:grpSp>
                            <wpg:cNvPr id="294" name="Group 294"/>
                            <wpg:cNvGrpSpPr/>
                            <wpg:grpSpPr>
                              <a:xfrm>
                                <a:off x="0" y="-133350"/>
                                <a:ext cx="6858000" cy="7162800"/>
                                <a:chOff x="0" y="-133350"/>
                                <a:chExt cx="6858000" cy="7162800"/>
                              </a:xfrm>
                            </wpg:grpSpPr>
                            <wpg:grpSp>
                              <wpg:cNvPr id="291" name="Group 291"/>
                              <wpg:cNvGrpSpPr/>
                              <wpg:grpSpPr>
                                <a:xfrm>
                                  <a:off x="1028700" y="-133350"/>
                                  <a:ext cx="4276725" cy="2568575"/>
                                  <a:chOff x="0" y="-133350"/>
                                  <a:chExt cx="4276725" cy="2568575"/>
                                </a:xfrm>
                              </wpg:grpSpPr>
                              <wps:wsp>
                                <wps:cNvPr id="345" name="Text Box 2"/>
                                <wps:cNvSpPr txBox="1">
                                  <a:spLocks noChangeArrowheads="1"/>
                                </wps:cNvSpPr>
                                <wps:spPr bwMode="auto">
                                  <a:xfrm>
                                    <a:off x="542925" y="-133350"/>
                                    <a:ext cx="1552575" cy="1943100"/>
                                  </a:xfrm>
                                  <a:prstGeom prst="rect">
                                    <a:avLst/>
                                  </a:prstGeom>
                                  <a:ln w="12700" cmpd="sng">
                                    <a:headEnd/>
                                    <a:tailEnd/>
                                  </a:ln>
                                </wps:spPr>
                                <wps:style>
                                  <a:lnRef idx="2">
                                    <a:schemeClr val="accent1"/>
                                  </a:lnRef>
                                  <a:fillRef idx="1">
                                    <a:schemeClr val="lt1"/>
                                  </a:fillRef>
                                  <a:effectRef idx="0">
                                    <a:schemeClr val="accent1"/>
                                  </a:effectRef>
                                  <a:fontRef idx="minor">
                                    <a:schemeClr val="dk1"/>
                                  </a:fontRef>
                                </wps:style>
                                <wps:txbx>
                                  <w:txbxContent>
                                    <w:p w14:paraId="635E8F11" w14:textId="77777777" w:rsidR="006542F1" w:rsidRPr="00B21DC5" w:rsidRDefault="006542F1" w:rsidP="002014BE">
                                      <w:pPr>
                                        <w:shd w:val="clear" w:color="auto" w:fill="F2F2F2" w:themeFill="background1" w:themeFillShade="F2"/>
                                        <w:rPr>
                                          <w:b/>
                                          <w:bCs/>
                                          <w:sz w:val="20"/>
                                          <w:szCs w:val="20"/>
                                        </w:rPr>
                                      </w:pPr>
                                      <w:r w:rsidRPr="00B21DC5">
                                        <w:rPr>
                                          <w:b/>
                                          <w:bCs/>
                                          <w:sz w:val="20"/>
                                          <w:szCs w:val="20"/>
                                        </w:rPr>
                                        <w:t>IBFs</w:t>
                                      </w:r>
                                    </w:p>
                                    <w:p w14:paraId="635E8F12"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Personality</w:t>
                                      </w:r>
                                    </w:p>
                                    <w:p w14:paraId="635E8F13"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Perception</w:t>
                                      </w:r>
                                    </w:p>
                                    <w:p w14:paraId="635E8F14"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Ability and skills</w:t>
                                      </w:r>
                                    </w:p>
                                    <w:p w14:paraId="635E8F15"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Motivation</w:t>
                                      </w:r>
                                    </w:p>
                                    <w:p w14:paraId="635E8F16"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Attitudes</w:t>
                                      </w:r>
                                    </w:p>
                                    <w:p w14:paraId="635E8F17"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Work stress</w:t>
                                      </w:r>
                                    </w:p>
                                    <w:p w14:paraId="635E8F18"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Job satisfaction</w:t>
                                      </w:r>
                                    </w:p>
                                    <w:p w14:paraId="635E8F19"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Administrative leadership</w:t>
                                      </w:r>
                                    </w:p>
                                  </w:txbxContent>
                                </wps:txbx>
                                <wps:bodyPr rot="0" vert="horz" wrap="square" lIns="91440" tIns="45720" rIns="91440" bIns="45720" anchor="t" anchorCtr="0">
                                  <a:noAutofit/>
                                </wps:bodyPr>
                              </wps:wsp>
                              <wps:wsp>
                                <wps:cNvPr id="346" name="Text Box 2"/>
                                <wps:cNvSpPr txBox="1">
                                  <a:spLocks noChangeArrowheads="1"/>
                                </wps:cNvSpPr>
                                <wps:spPr bwMode="auto">
                                  <a:xfrm>
                                    <a:off x="2714625" y="-133350"/>
                                    <a:ext cx="1562100" cy="1943100"/>
                                  </a:xfrm>
                                  <a:prstGeom prst="rect">
                                    <a:avLst/>
                                  </a:prstGeom>
                                  <a:ln w="12700" cmpd="sng">
                                    <a:headEnd/>
                                    <a:tailEnd/>
                                  </a:ln>
                                </wps:spPr>
                                <wps:style>
                                  <a:lnRef idx="2">
                                    <a:schemeClr val="accent1"/>
                                  </a:lnRef>
                                  <a:fillRef idx="1">
                                    <a:schemeClr val="lt1"/>
                                  </a:fillRef>
                                  <a:effectRef idx="0">
                                    <a:schemeClr val="accent1"/>
                                  </a:effectRef>
                                  <a:fontRef idx="minor">
                                    <a:schemeClr val="dk1"/>
                                  </a:fontRef>
                                </wps:style>
                                <wps:txbx>
                                  <w:txbxContent>
                                    <w:p w14:paraId="635E8F1A" w14:textId="77777777" w:rsidR="006542F1" w:rsidRPr="00B21DC5" w:rsidRDefault="006542F1" w:rsidP="002014BE">
                                      <w:pPr>
                                        <w:shd w:val="clear" w:color="auto" w:fill="F2F2F2" w:themeFill="background1" w:themeFillShade="F2"/>
                                        <w:rPr>
                                          <w:b/>
                                          <w:bCs/>
                                          <w:sz w:val="20"/>
                                          <w:szCs w:val="20"/>
                                        </w:rPr>
                                      </w:pPr>
                                      <w:r w:rsidRPr="00B21DC5">
                                        <w:rPr>
                                          <w:b/>
                                          <w:bCs/>
                                          <w:sz w:val="20"/>
                                          <w:szCs w:val="20"/>
                                        </w:rPr>
                                        <w:t>Individuals</w:t>
                                      </w:r>
                                    </w:p>
                                    <w:p w14:paraId="635E8F1B"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Leaders</w:t>
                                      </w:r>
                                    </w:p>
                                    <w:p w14:paraId="635E8F1C"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Managers</w:t>
                                      </w:r>
                                    </w:p>
                                    <w:p w14:paraId="635E8F1D"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Financial Directors</w:t>
                                      </w:r>
                                    </w:p>
                                    <w:p w14:paraId="635E8F1E"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Accountants</w:t>
                                      </w:r>
                                    </w:p>
                                    <w:p w14:paraId="635E8F1F"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Internal auditors</w:t>
                                      </w:r>
                                    </w:p>
                                    <w:p w14:paraId="635E8F20"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Employees</w:t>
                                      </w:r>
                                    </w:p>
                                    <w:p w14:paraId="635E8F21"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Experts</w:t>
                                      </w:r>
                                    </w:p>
                                    <w:p w14:paraId="635E8F22"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Financial analysts</w:t>
                                      </w:r>
                                    </w:p>
                                    <w:p w14:paraId="635E8F23"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Consultants</w:t>
                                      </w:r>
                                    </w:p>
                                  </w:txbxContent>
                                </wps:txbx>
                                <wps:bodyPr rot="0" vert="horz" wrap="square" lIns="91440" tIns="45720" rIns="91440" bIns="45720" anchor="t" anchorCtr="0">
                                  <a:noAutofit/>
                                </wps:bodyPr>
                              </wps:wsp>
                              <wps:wsp>
                                <wps:cNvPr id="347" name="Straight Arrow Connector 347"/>
                                <wps:cNvCnPr/>
                                <wps:spPr>
                                  <a:xfrm>
                                    <a:off x="2114550" y="647700"/>
                                    <a:ext cx="5715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48" name="Straight Arrow Connector 348"/>
                                <wps:cNvCnPr/>
                                <wps:spPr>
                                  <a:xfrm flipH="1">
                                    <a:off x="2114550" y="952500"/>
                                    <a:ext cx="5715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44" name="Text Box 2"/>
                                <wps:cNvSpPr txBox="1">
                                  <a:spLocks noChangeArrowheads="1"/>
                                </wps:cNvSpPr>
                                <wps:spPr bwMode="auto">
                                  <a:xfrm>
                                    <a:off x="0" y="-133350"/>
                                    <a:ext cx="476250" cy="1952625"/>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F24" w14:textId="77777777" w:rsidR="006542F1" w:rsidRPr="00B44C96" w:rsidRDefault="006542F1" w:rsidP="002014BE">
                                      <w:pPr>
                                        <w:spacing w:after="0"/>
                                        <w:jc w:val="center"/>
                                        <w:rPr>
                                          <w:sz w:val="20"/>
                                          <w:szCs w:val="20"/>
                                        </w:rPr>
                                      </w:pPr>
                                      <w:r w:rsidRPr="00C951C1">
                                        <w:rPr>
                                          <w:rFonts w:ascii="Verdana" w:hAnsi="Verdana"/>
                                          <w:bCs/>
                                          <w:sz w:val="20"/>
                                          <w:szCs w:val="20"/>
                                        </w:rPr>
                                        <w:t xml:space="preserve">Independent </w:t>
                                      </w:r>
                                      <w:r>
                                        <w:rPr>
                                          <w:rFonts w:ascii="Verdana" w:hAnsi="Verdana"/>
                                          <w:bCs/>
                                          <w:sz w:val="20"/>
                                          <w:szCs w:val="20"/>
                                        </w:rPr>
                                        <w:t>V</w:t>
                                      </w:r>
                                      <w:r w:rsidRPr="00C951C1">
                                        <w:rPr>
                                          <w:rFonts w:ascii="Verdana" w:hAnsi="Verdana"/>
                                          <w:bCs/>
                                          <w:sz w:val="20"/>
                                          <w:szCs w:val="20"/>
                                        </w:rPr>
                                        <w:t>ariable</w:t>
                                      </w:r>
                                    </w:p>
                                  </w:txbxContent>
                                </wps:txbx>
                                <wps:bodyPr rot="0" vert="vert270" wrap="square" lIns="91440" tIns="45720" rIns="91440" bIns="45720" anchor="t" anchorCtr="0">
                                  <a:noAutofit/>
                                </wps:bodyPr>
                              </wps:wsp>
                              <wps:wsp>
                                <wps:cNvPr id="354" name="Straight Connector 354"/>
                                <wps:cNvCnPr/>
                                <wps:spPr>
                                  <a:xfrm>
                                    <a:off x="1295400" y="1990725"/>
                                    <a:ext cx="230505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53" name="Text Box 2"/>
                                <wps:cNvSpPr txBox="1">
                                  <a:spLocks noChangeArrowheads="1"/>
                                </wps:cNvSpPr>
                                <wps:spPr bwMode="auto">
                                  <a:xfrm>
                                    <a:off x="628650" y="2073275"/>
                                    <a:ext cx="3602990" cy="3619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F25" w14:textId="77777777" w:rsidR="006542F1" w:rsidRPr="001651DF" w:rsidRDefault="006542F1" w:rsidP="002014BE">
                                      <w:pPr>
                                        <w:jc w:val="center"/>
                                        <w:rPr>
                                          <w:b/>
                                          <w:bCs/>
                                          <w:sz w:val="20"/>
                                          <w:szCs w:val="20"/>
                                        </w:rPr>
                                      </w:pPr>
                                      <w:r w:rsidRPr="001651DF">
                                        <w:rPr>
                                          <w:b/>
                                          <w:bCs/>
                                          <w:sz w:val="20"/>
                                          <w:szCs w:val="20"/>
                                        </w:rPr>
                                        <w:t>Interactive Relationship</w:t>
                                      </w:r>
                                      <w:r>
                                        <w:rPr>
                                          <w:b/>
                                          <w:bCs/>
                                          <w:sz w:val="20"/>
                                          <w:szCs w:val="20"/>
                                        </w:rPr>
                                        <w:t xml:space="preserve"> (impact)</w:t>
                                      </w:r>
                                    </w:p>
                                  </w:txbxContent>
                                </wps:txbx>
                                <wps:bodyPr rot="0" vert="horz" wrap="square" lIns="91440" tIns="45720" rIns="91440" bIns="45720" anchor="t" anchorCtr="0">
                                  <a:noAutofit/>
                                </wps:bodyPr>
                              </wps:wsp>
                            </wpg:grpSp>
                            <wpg:grpSp>
                              <wpg:cNvPr id="293" name="Group 293"/>
                              <wpg:cNvGrpSpPr/>
                              <wpg:grpSpPr>
                                <a:xfrm>
                                  <a:off x="0" y="2628900"/>
                                  <a:ext cx="6858000" cy="4400550"/>
                                  <a:chOff x="0" y="0"/>
                                  <a:chExt cx="6858000" cy="4400550"/>
                                </a:xfrm>
                              </wpg:grpSpPr>
                              <wps:wsp>
                                <wps:cNvPr id="360" name="Text Box 2"/>
                                <wps:cNvSpPr txBox="1">
                                  <a:spLocks noChangeArrowheads="1"/>
                                </wps:cNvSpPr>
                                <wps:spPr bwMode="auto">
                                  <a:xfrm>
                                    <a:off x="523875" y="95250"/>
                                    <a:ext cx="1657350" cy="3295650"/>
                                  </a:xfrm>
                                  <a:prstGeom prst="rect">
                                    <a:avLst/>
                                  </a:prstGeom>
                                  <a:ln w="12700" cmpd="sng">
                                    <a:headEnd/>
                                    <a:tailEnd/>
                                  </a:ln>
                                </wps:spPr>
                                <wps:style>
                                  <a:lnRef idx="2">
                                    <a:schemeClr val="accent1"/>
                                  </a:lnRef>
                                  <a:fillRef idx="1">
                                    <a:schemeClr val="lt1"/>
                                  </a:fillRef>
                                  <a:effectRef idx="0">
                                    <a:schemeClr val="accent1"/>
                                  </a:effectRef>
                                  <a:fontRef idx="minor">
                                    <a:schemeClr val="dk1"/>
                                  </a:fontRef>
                                </wps:style>
                                <wps:txbx>
                                  <w:txbxContent>
                                    <w:p w14:paraId="635E8F26" w14:textId="77777777" w:rsidR="006542F1" w:rsidRPr="0012379D" w:rsidRDefault="006542F1" w:rsidP="002014BE">
                                      <w:pPr>
                                        <w:shd w:val="clear" w:color="auto" w:fill="F2F2F2" w:themeFill="background1" w:themeFillShade="F2"/>
                                        <w:rPr>
                                          <w:b/>
                                          <w:bCs/>
                                          <w:sz w:val="18"/>
                                          <w:szCs w:val="18"/>
                                        </w:rPr>
                                      </w:pPr>
                                      <w:r w:rsidRPr="0012379D">
                                        <w:rPr>
                                          <w:b/>
                                          <w:bCs/>
                                          <w:sz w:val="18"/>
                                          <w:szCs w:val="18"/>
                                        </w:rPr>
                                        <w:t>SID Domains</w:t>
                                      </w:r>
                                    </w:p>
                                    <w:p w14:paraId="635E8F27"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Capital investment decisions</w:t>
                                      </w:r>
                                    </w:p>
                                    <w:p w14:paraId="635E8F28"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mergers and acquisitions</w:t>
                                      </w:r>
                                    </w:p>
                                    <w:p w14:paraId="635E8F29"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increasing production capacity/services provided</w:t>
                                      </w:r>
                                    </w:p>
                                    <w:p w14:paraId="635E8F2A"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computerised production processes/service processes</w:t>
                                      </w:r>
                                    </w:p>
                                    <w:p w14:paraId="635E8F2B"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developing new product lines</w:t>
                                      </w:r>
                                    </w:p>
                                    <w:p w14:paraId="635E8F2C"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electronic commerce</w:t>
                                      </w:r>
                                    </w:p>
                                  </w:txbxContent>
                                </wps:txbx>
                                <wps:bodyPr rot="0" vert="horz" wrap="square" lIns="91440" tIns="45720" rIns="91440" bIns="45720" anchor="t" anchorCtr="0">
                                  <a:noAutofit/>
                                </wps:bodyPr>
                              </wps:wsp>
                              <wps:wsp>
                                <wps:cNvPr id="361" name="Text Box 2"/>
                                <wps:cNvSpPr txBox="1">
                                  <a:spLocks noChangeArrowheads="1"/>
                                </wps:cNvSpPr>
                                <wps:spPr bwMode="auto">
                                  <a:xfrm>
                                    <a:off x="3143250" y="95250"/>
                                    <a:ext cx="2781300" cy="3305175"/>
                                  </a:xfrm>
                                  <a:prstGeom prst="rect">
                                    <a:avLst/>
                                  </a:prstGeom>
                                  <a:ln w="12700" cmpd="sng">
                                    <a:headEnd/>
                                    <a:tailEnd/>
                                  </a:ln>
                                </wps:spPr>
                                <wps:style>
                                  <a:lnRef idx="2">
                                    <a:schemeClr val="accent1"/>
                                  </a:lnRef>
                                  <a:fillRef idx="1">
                                    <a:schemeClr val="lt1"/>
                                  </a:fillRef>
                                  <a:effectRef idx="0">
                                    <a:schemeClr val="accent1"/>
                                  </a:effectRef>
                                  <a:fontRef idx="minor">
                                    <a:schemeClr val="dk1"/>
                                  </a:fontRef>
                                </wps:style>
                                <wps:txbx>
                                  <w:txbxContent>
                                    <w:p w14:paraId="635E8F2D" w14:textId="77777777" w:rsidR="006542F1" w:rsidRPr="00DD3F21" w:rsidRDefault="006542F1" w:rsidP="002014BE">
                                      <w:pPr>
                                        <w:shd w:val="clear" w:color="auto" w:fill="F2F2F2" w:themeFill="background1" w:themeFillShade="F2"/>
                                        <w:ind w:left="252"/>
                                        <w:rPr>
                                          <w:b/>
                                          <w:bCs/>
                                          <w:sz w:val="18"/>
                                          <w:szCs w:val="18"/>
                                        </w:rPr>
                                      </w:pPr>
                                      <w:r w:rsidRPr="00DD3F21">
                                        <w:rPr>
                                          <w:b/>
                                          <w:bCs/>
                                          <w:sz w:val="18"/>
                                          <w:szCs w:val="18"/>
                                        </w:rPr>
                                        <w:t>SID Process</w:t>
                                      </w:r>
                                    </w:p>
                                    <w:p w14:paraId="635E8F2E"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Scanning for proposed and possible projects</w:t>
                                      </w:r>
                                    </w:p>
                                    <w:p w14:paraId="635E8F2F"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Defining generated projects and formulating strategic opportunities</w:t>
                                      </w:r>
                                    </w:p>
                                    <w:p w14:paraId="635E8F30"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Gathering data related to each alternative</w:t>
                                      </w:r>
                                    </w:p>
                                    <w:p w14:paraId="635E8F31"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Making initial assumptions and determining the project outline</w:t>
                                      </w:r>
                                    </w:p>
                                    <w:p w14:paraId="635E8F32"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Primary evaluation to decide if the alternative is accepted</w:t>
                                      </w:r>
                                    </w:p>
                                    <w:p w14:paraId="635E8F33"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Estimation of cash flow and financial data based on assumptions provided</w:t>
                                      </w:r>
                                    </w:p>
                                    <w:p w14:paraId="635E8F34"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Proper evaluation using discounted cash flows (DCF) technique</w:t>
                                      </w:r>
                                    </w:p>
                                    <w:p w14:paraId="635E8F35"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Progression through the company, persuading managers /decision-makers to support the project</w:t>
                                      </w:r>
                                    </w:p>
                                    <w:p w14:paraId="635E8F36"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Authorisation of the decision-makers’ board (to support decision and fund the project)</w:t>
                                      </w:r>
                                    </w:p>
                                    <w:p w14:paraId="635E8F37"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Auditing and evaluating the project (project review)</w:t>
                                      </w:r>
                                    </w:p>
                                  </w:txbxContent>
                                </wps:txbx>
                                <wps:bodyPr rot="0" vert="horz" wrap="square" lIns="91440" tIns="45720" rIns="91440" bIns="45720" anchor="t" anchorCtr="0">
                                  <a:noAutofit/>
                                </wps:bodyPr>
                              </wps:wsp>
                              <wps:wsp>
                                <wps:cNvPr id="355" name="Text Box 2"/>
                                <wps:cNvSpPr txBox="1">
                                  <a:spLocks noChangeArrowheads="1"/>
                                </wps:cNvSpPr>
                                <wps:spPr bwMode="auto">
                                  <a:xfrm>
                                    <a:off x="0" y="85725"/>
                                    <a:ext cx="476250" cy="3295650"/>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F38" w14:textId="77777777" w:rsidR="006542F1" w:rsidRPr="00B44C96" w:rsidRDefault="006542F1" w:rsidP="002014BE">
                                      <w:pPr>
                                        <w:spacing w:after="0"/>
                                        <w:jc w:val="center"/>
                                        <w:rPr>
                                          <w:sz w:val="20"/>
                                          <w:szCs w:val="20"/>
                                        </w:rPr>
                                      </w:pPr>
                                      <w:r w:rsidRPr="00C951C1">
                                        <w:rPr>
                                          <w:rFonts w:ascii="Verdana" w:hAnsi="Verdana"/>
                                          <w:bCs/>
                                          <w:sz w:val="20"/>
                                          <w:szCs w:val="20"/>
                                        </w:rPr>
                                        <w:t xml:space="preserve">Dependent </w:t>
                                      </w:r>
                                      <w:r>
                                        <w:rPr>
                                          <w:rFonts w:ascii="Verdana" w:hAnsi="Verdana"/>
                                          <w:bCs/>
                                          <w:sz w:val="20"/>
                                          <w:szCs w:val="20"/>
                                        </w:rPr>
                                        <w:t>V</w:t>
                                      </w:r>
                                      <w:r w:rsidRPr="00C951C1">
                                        <w:rPr>
                                          <w:rFonts w:ascii="Verdana" w:hAnsi="Verdana"/>
                                          <w:bCs/>
                                          <w:sz w:val="20"/>
                                          <w:szCs w:val="20"/>
                                        </w:rPr>
                                        <w:t>ariable</w:t>
                                      </w:r>
                                    </w:p>
                                  </w:txbxContent>
                                </wps:txbx>
                                <wps:bodyPr rot="0" vert="vert270" wrap="square" lIns="91440" tIns="45720" rIns="91440" bIns="45720" anchor="t" anchorCtr="0">
                                  <a:noAutofit/>
                                </wps:bodyPr>
                              </wps:wsp>
                              <wps:wsp>
                                <wps:cNvPr id="359" name="Text Box 2"/>
                                <wps:cNvSpPr txBox="1">
                                  <a:spLocks noChangeArrowheads="1"/>
                                </wps:cNvSpPr>
                                <wps:spPr bwMode="auto">
                                  <a:xfrm>
                                    <a:off x="2266950" y="104775"/>
                                    <a:ext cx="857250" cy="3295650"/>
                                  </a:xfrm>
                                  <a:prstGeom prst="rect">
                                    <a:avLst/>
                                  </a:prstGeom>
                                  <a:ln w="12700" cmpd="sng">
                                    <a:solidFill>
                                      <a:schemeClr val="bg1"/>
                                    </a:solidFill>
                                    <a:headEnd/>
                                    <a:tailEnd/>
                                  </a:ln>
                                </wps:spPr>
                                <wps:style>
                                  <a:lnRef idx="2">
                                    <a:schemeClr val="accent1"/>
                                  </a:lnRef>
                                  <a:fillRef idx="1">
                                    <a:schemeClr val="lt1"/>
                                  </a:fillRef>
                                  <a:effectRef idx="0">
                                    <a:schemeClr val="accent1"/>
                                  </a:effectRef>
                                  <a:fontRef idx="minor">
                                    <a:schemeClr val="dk1"/>
                                  </a:fontRef>
                                </wps:style>
                                <wps:txbx>
                                  <w:txbxContent>
                                    <w:p w14:paraId="635E8F39" w14:textId="77777777" w:rsidR="006542F1" w:rsidRDefault="006542F1" w:rsidP="002014BE">
                                      <w:pPr>
                                        <w:spacing w:after="0" w:line="360" w:lineRule="auto"/>
                                        <w:ind w:left="-11"/>
                                        <w:jc w:val="center"/>
                                        <w:rPr>
                                          <w:b/>
                                          <w:bCs/>
                                          <w:sz w:val="18"/>
                                          <w:szCs w:val="18"/>
                                        </w:rPr>
                                      </w:pPr>
                                    </w:p>
                                    <w:p w14:paraId="635E8F3A" w14:textId="77777777" w:rsidR="006542F1" w:rsidRDefault="006542F1" w:rsidP="002014BE">
                                      <w:pPr>
                                        <w:shd w:val="clear" w:color="auto" w:fill="F2F2F2" w:themeFill="background1" w:themeFillShade="F2"/>
                                        <w:spacing w:after="0" w:line="360" w:lineRule="auto"/>
                                        <w:ind w:left="-11"/>
                                        <w:jc w:val="center"/>
                                        <w:rPr>
                                          <w:b/>
                                          <w:bCs/>
                                          <w:sz w:val="18"/>
                                          <w:szCs w:val="18"/>
                                        </w:rPr>
                                      </w:pPr>
                                      <w:r w:rsidRPr="00482F09">
                                        <w:rPr>
                                          <w:b/>
                                          <w:bCs/>
                                          <w:sz w:val="18"/>
                                          <w:szCs w:val="18"/>
                                        </w:rPr>
                                        <w:t>Methods</w:t>
                                      </w:r>
                                    </w:p>
                                    <w:p w14:paraId="635E8F3B" w14:textId="77777777" w:rsidR="006542F1" w:rsidRDefault="006542F1" w:rsidP="002014BE">
                                      <w:pPr>
                                        <w:spacing w:after="0" w:line="360" w:lineRule="auto"/>
                                        <w:ind w:left="-11"/>
                                        <w:jc w:val="center"/>
                                        <w:rPr>
                                          <w:b/>
                                          <w:bCs/>
                                          <w:sz w:val="18"/>
                                          <w:szCs w:val="18"/>
                                        </w:rPr>
                                      </w:pPr>
                                    </w:p>
                                    <w:p w14:paraId="635E8F3C" w14:textId="77777777" w:rsidR="006542F1" w:rsidRPr="00482F09" w:rsidRDefault="006542F1" w:rsidP="002014BE">
                                      <w:pPr>
                                        <w:spacing w:after="0" w:line="360" w:lineRule="auto"/>
                                        <w:ind w:left="-11"/>
                                        <w:jc w:val="center"/>
                                        <w:rPr>
                                          <w:b/>
                                          <w:bCs/>
                                          <w:sz w:val="18"/>
                                          <w:szCs w:val="18"/>
                                        </w:rPr>
                                      </w:pPr>
                                    </w:p>
                                    <w:p w14:paraId="635E8F3D" w14:textId="77777777" w:rsidR="006542F1" w:rsidRDefault="006542F1" w:rsidP="00FD756A">
                                      <w:pPr>
                                        <w:numPr>
                                          <w:ilvl w:val="0"/>
                                          <w:numId w:val="16"/>
                                        </w:numPr>
                                        <w:spacing w:after="0" w:line="360" w:lineRule="auto"/>
                                        <w:ind w:left="-11" w:hanging="142"/>
                                        <w:contextualSpacing/>
                                        <w:rPr>
                                          <w:sz w:val="18"/>
                                          <w:szCs w:val="18"/>
                                        </w:rPr>
                                      </w:pPr>
                                      <w:r w:rsidRPr="00BC50A7">
                                        <w:rPr>
                                          <w:sz w:val="18"/>
                                          <w:szCs w:val="18"/>
                                        </w:rPr>
                                        <w:t>Reports</w:t>
                                      </w:r>
                                    </w:p>
                                    <w:p w14:paraId="635E8F3E" w14:textId="77777777" w:rsidR="006542F1" w:rsidRPr="00BC50A7" w:rsidRDefault="006542F1" w:rsidP="002014BE">
                                      <w:pPr>
                                        <w:spacing w:after="0" w:line="360" w:lineRule="auto"/>
                                        <w:ind w:left="-11"/>
                                        <w:rPr>
                                          <w:sz w:val="18"/>
                                          <w:szCs w:val="18"/>
                                        </w:rPr>
                                      </w:pPr>
                                    </w:p>
                                    <w:p w14:paraId="635E8F3F" w14:textId="77777777" w:rsidR="006542F1" w:rsidRDefault="006542F1" w:rsidP="00FD756A">
                                      <w:pPr>
                                        <w:numPr>
                                          <w:ilvl w:val="0"/>
                                          <w:numId w:val="16"/>
                                        </w:numPr>
                                        <w:spacing w:after="0" w:line="360" w:lineRule="auto"/>
                                        <w:ind w:left="-11" w:hanging="142"/>
                                        <w:contextualSpacing/>
                                        <w:rPr>
                                          <w:sz w:val="18"/>
                                          <w:szCs w:val="18"/>
                                        </w:rPr>
                                      </w:pPr>
                                      <w:r w:rsidRPr="00BC50A7">
                                        <w:rPr>
                                          <w:sz w:val="18"/>
                                          <w:szCs w:val="18"/>
                                        </w:rPr>
                                        <w:t>Consultations</w:t>
                                      </w:r>
                                    </w:p>
                                    <w:p w14:paraId="635E8F40" w14:textId="77777777" w:rsidR="006542F1" w:rsidRPr="00773450" w:rsidRDefault="006542F1" w:rsidP="002014BE">
                                      <w:pPr>
                                        <w:spacing w:after="0" w:line="360" w:lineRule="auto"/>
                                        <w:rPr>
                                          <w:sz w:val="18"/>
                                          <w:szCs w:val="18"/>
                                        </w:rPr>
                                      </w:pPr>
                                    </w:p>
                                    <w:p w14:paraId="635E8F41" w14:textId="77777777" w:rsidR="006542F1" w:rsidRDefault="006542F1" w:rsidP="00FD756A">
                                      <w:pPr>
                                        <w:numPr>
                                          <w:ilvl w:val="0"/>
                                          <w:numId w:val="16"/>
                                        </w:numPr>
                                        <w:spacing w:after="0" w:line="360" w:lineRule="auto"/>
                                        <w:ind w:left="-11" w:hanging="142"/>
                                        <w:contextualSpacing/>
                                        <w:rPr>
                                          <w:sz w:val="18"/>
                                          <w:szCs w:val="18"/>
                                        </w:rPr>
                                      </w:pPr>
                                      <w:r w:rsidRPr="00BC50A7">
                                        <w:rPr>
                                          <w:sz w:val="18"/>
                                          <w:szCs w:val="18"/>
                                        </w:rPr>
                                        <w:t>Procedures</w:t>
                                      </w:r>
                                    </w:p>
                                    <w:p w14:paraId="635E8F42" w14:textId="77777777" w:rsidR="006542F1" w:rsidRPr="00BC50A7" w:rsidRDefault="006542F1" w:rsidP="002014BE">
                                      <w:pPr>
                                        <w:spacing w:after="0" w:line="360" w:lineRule="auto"/>
                                        <w:ind w:left="-11"/>
                                        <w:rPr>
                                          <w:sz w:val="18"/>
                                          <w:szCs w:val="18"/>
                                        </w:rPr>
                                      </w:pPr>
                                    </w:p>
                                    <w:p w14:paraId="635E8F43" w14:textId="77777777" w:rsidR="006542F1" w:rsidRDefault="006542F1" w:rsidP="00FD756A">
                                      <w:pPr>
                                        <w:numPr>
                                          <w:ilvl w:val="0"/>
                                          <w:numId w:val="16"/>
                                        </w:numPr>
                                        <w:spacing w:after="0" w:line="360" w:lineRule="auto"/>
                                        <w:ind w:left="-11" w:hanging="142"/>
                                        <w:contextualSpacing/>
                                        <w:rPr>
                                          <w:sz w:val="18"/>
                                          <w:szCs w:val="18"/>
                                        </w:rPr>
                                      </w:pPr>
                                      <w:r w:rsidRPr="00BC50A7">
                                        <w:rPr>
                                          <w:sz w:val="18"/>
                                          <w:szCs w:val="18"/>
                                        </w:rPr>
                                        <w:t>Meetings</w:t>
                                      </w:r>
                                    </w:p>
                                    <w:p w14:paraId="635E8F44" w14:textId="77777777" w:rsidR="006542F1" w:rsidRPr="0032037B" w:rsidRDefault="006542F1" w:rsidP="002014BE">
                                      <w:pPr>
                                        <w:spacing w:after="0" w:line="360" w:lineRule="auto"/>
                                        <w:ind w:left="-11"/>
                                        <w:rPr>
                                          <w:sz w:val="18"/>
                                          <w:szCs w:val="18"/>
                                        </w:rPr>
                                      </w:pPr>
                                    </w:p>
                                    <w:p w14:paraId="635E8F45" w14:textId="77777777" w:rsidR="006542F1" w:rsidRPr="0032037B" w:rsidRDefault="006542F1" w:rsidP="00FD756A">
                                      <w:pPr>
                                        <w:numPr>
                                          <w:ilvl w:val="0"/>
                                          <w:numId w:val="16"/>
                                        </w:numPr>
                                        <w:spacing w:after="0" w:line="360" w:lineRule="auto"/>
                                        <w:ind w:left="-11" w:hanging="142"/>
                                        <w:contextualSpacing/>
                                        <w:rPr>
                                          <w:sz w:val="18"/>
                                          <w:szCs w:val="18"/>
                                        </w:rPr>
                                      </w:pPr>
                                      <w:r w:rsidRPr="0032037B">
                                        <w:rPr>
                                          <w:sz w:val="18"/>
                                          <w:szCs w:val="18"/>
                                        </w:rPr>
                                        <w:t>Strategic planning</w:t>
                                      </w:r>
                                    </w:p>
                                    <w:p w14:paraId="635E8F46" w14:textId="77777777" w:rsidR="006542F1" w:rsidRPr="00482F09" w:rsidRDefault="006542F1" w:rsidP="002014BE">
                                      <w:pPr>
                                        <w:spacing w:after="0" w:line="360" w:lineRule="auto"/>
                                        <w:ind w:left="-11"/>
                                        <w:rPr>
                                          <w:sz w:val="18"/>
                                          <w:szCs w:val="18"/>
                                        </w:rPr>
                                      </w:pPr>
                                    </w:p>
                                  </w:txbxContent>
                                </wps:txbx>
                                <wps:bodyPr rot="0" vert="horz" wrap="square" lIns="91440" tIns="45720" rIns="91440" bIns="45720" anchor="t" anchorCtr="0">
                                  <a:noAutofit/>
                                </wps:bodyPr>
                              </wps:wsp>
                              <wps:wsp>
                                <wps:cNvPr id="358" name="Text Box 2"/>
                                <wps:cNvSpPr txBox="1">
                                  <a:spLocks noChangeArrowheads="1"/>
                                </wps:cNvSpPr>
                                <wps:spPr bwMode="auto">
                                  <a:xfrm>
                                    <a:off x="6000750" y="104775"/>
                                    <a:ext cx="857250" cy="3295650"/>
                                  </a:xfrm>
                                  <a:prstGeom prst="rect">
                                    <a:avLst/>
                                  </a:prstGeom>
                                  <a:ln w="12700" cmpd="sng">
                                    <a:solidFill>
                                      <a:schemeClr val="bg1"/>
                                    </a:solidFill>
                                    <a:headEnd/>
                                    <a:tailEnd/>
                                  </a:ln>
                                </wps:spPr>
                                <wps:style>
                                  <a:lnRef idx="2">
                                    <a:schemeClr val="accent1"/>
                                  </a:lnRef>
                                  <a:fillRef idx="1">
                                    <a:schemeClr val="lt1"/>
                                  </a:fillRef>
                                  <a:effectRef idx="0">
                                    <a:schemeClr val="accent1"/>
                                  </a:effectRef>
                                  <a:fontRef idx="minor">
                                    <a:schemeClr val="dk1"/>
                                  </a:fontRef>
                                </wps:style>
                                <wps:txbx>
                                  <w:txbxContent>
                                    <w:p w14:paraId="635E8F47" w14:textId="77777777" w:rsidR="006542F1" w:rsidRDefault="006542F1" w:rsidP="002014BE">
                                      <w:pPr>
                                        <w:spacing w:after="0" w:line="360" w:lineRule="auto"/>
                                        <w:ind w:left="-11"/>
                                        <w:rPr>
                                          <w:b/>
                                          <w:bCs/>
                                          <w:sz w:val="18"/>
                                          <w:szCs w:val="18"/>
                                        </w:rPr>
                                      </w:pPr>
                                    </w:p>
                                    <w:p w14:paraId="635E8F48" w14:textId="77777777" w:rsidR="006542F1" w:rsidRDefault="006542F1" w:rsidP="002014BE">
                                      <w:pPr>
                                        <w:shd w:val="clear" w:color="auto" w:fill="F2F2F2" w:themeFill="background1" w:themeFillShade="F2"/>
                                        <w:spacing w:after="0" w:line="360" w:lineRule="auto"/>
                                        <w:ind w:left="-11"/>
                                        <w:rPr>
                                          <w:b/>
                                          <w:bCs/>
                                          <w:sz w:val="18"/>
                                          <w:szCs w:val="18"/>
                                        </w:rPr>
                                      </w:pPr>
                                      <w:r>
                                        <w:rPr>
                                          <w:b/>
                                          <w:bCs/>
                                          <w:sz w:val="18"/>
                                          <w:szCs w:val="18"/>
                                        </w:rPr>
                                        <w:t>Outcomes</w:t>
                                      </w:r>
                                    </w:p>
                                    <w:p w14:paraId="635E8F49" w14:textId="77777777" w:rsidR="006542F1" w:rsidRPr="00482F09" w:rsidRDefault="006542F1" w:rsidP="002014BE">
                                      <w:pPr>
                                        <w:spacing w:after="0" w:line="360" w:lineRule="auto"/>
                                        <w:rPr>
                                          <w:b/>
                                          <w:bCs/>
                                          <w:sz w:val="18"/>
                                          <w:szCs w:val="18"/>
                                        </w:rPr>
                                      </w:pPr>
                                    </w:p>
                                    <w:p w14:paraId="635E8F4A" w14:textId="77777777" w:rsidR="006542F1" w:rsidRDefault="006542F1" w:rsidP="00FD756A">
                                      <w:pPr>
                                        <w:numPr>
                                          <w:ilvl w:val="0"/>
                                          <w:numId w:val="16"/>
                                        </w:numPr>
                                        <w:spacing w:after="0" w:line="360" w:lineRule="auto"/>
                                        <w:ind w:left="-11" w:hanging="142"/>
                                        <w:contextualSpacing/>
                                        <w:rPr>
                                          <w:sz w:val="18"/>
                                          <w:szCs w:val="18"/>
                                        </w:rPr>
                                      </w:pPr>
                                      <w:r w:rsidRPr="00DE4892">
                                        <w:rPr>
                                          <w:sz w:val="18"/>
                                          <w:szCs w:val="18"/>
                                        </w:rPr>
                                        <w:t>Executive procedures</w:t>
                                      </w:r>
                                    </w:p>
                                    <w:p w14:paraId="635E8F4B" w14:textId="77777777" w:rsidR="006542F1" w:rsidRPr="00DE4892" w:rsidRDefault="006542F1" w:rsidP="002014BE">
                                      <w:pPr>
                                        <w:spacing w:after="0" w:line="360" w:lineRule="auto"/>
                                        <w:ind w:left="-11"/>
                                        <w:rPr>
                                          <w:sz w:val="18"/>
                                          <w:szCs w:val="18"/>
                                        </w:rPr>
                                      </w:pPr>
                                    </w:p>
                                    <w:p w14:paraId="635E8F4C" w14:textId="77777777" w:rsidR="006542F1" w:rsidRDefault="006542F1" w:rsidP="00FD756A">
                                      <w:pPr>
                                        <w:numPr>
                                          <w:ilvl w:val="0"/>
                                          <w:numId w:val="16"/>
                                        </w:numPr>
                                        <w:spacing w:after="0" w:line="360" w:lineRule="auto"/>
                                        <w:ind w:left="-11" w:hanging="142"/>
                                        <w:contextualSpacing/>
                                        <w:rPr>
                                          <w:sz w:val="18"/>
                                          <w:szCs w:val="18"/>
                                        </w:rPr>
                                      </w:pPr>
                                      <w:r w:rsidRPr="00DE4892">
                                        <w:rPr>
                                          <w:sz w:val="18"/>
                                          <w:szCs w:val="18"/>
                                        </w:rPr>
                                        <w:t>Budgeting consideration</w:t>
                                      </w:r>
                                    </w:p>
                                    <w:p w14:paraId="635E8F4D" w14:textId="77777777" w:rsidR="006542F1" w:rsidRPr="00E50841" w:rsidRDefault="006542F1" w:rsidP="002014BE">
                                      <w:pPr>
                                        <w:spacing w:after="0" w:line="360" w:lineRule="auto"/>
                                        <w:rPr>
                                          <w:sz w:val="18"/>
                                          <w:szCs w:val="18"/>
                                        </w:rPr>
                                      </w:pPr>
                                    </w:p>
                                    <w:p w14:paraId="635E8F4E" w14:textId="77777777" w:rsidR="006542F1" w:rsidRDefault="006542F1" w:rsidP="00FD756A">
                                      <w:pPr>
                                        <w:numPr>
                                          <w:ilvl w:val="0"/>
                                          <w:numId w:val="16"/>
                                        </w:numPr>
                                        <w:spacing w:after="0" w:line="360" w:lineRule="auto"/>
                                        <w:ind w:left="-11" w:hanging="142"/>
                                        <w:contextualSpacing/>
                                        <w:rPr>
                                          <w:sz w:val="18"/>
                                          <w:szCs w:val="18"/>
                                        </w:rPr>
                                      </w:pPr>
                                      <w:r w:rsidRPr="00DE4892">
                                        <w:rPr>
                                          <w:sz w:val="18"/>
                                          <w:szCs w:val="18"/>
                                        </w:rPr>
                                        <w:t>Programmed decisions</w:t>
                                      </w:r>
                                    </w:p>
                                    <w:p w14:paraId="635E8F4F" w14:textId="77777777" w:rsidR="006542F1" w:rsidRPr="00DE4892" w:rsidRDefault="006542F1" w:rsidP="002014BE">
                                      <w:pPr>
                                        <w:spacing w:after="0" w:line="360" w:lineRule="auto"/>
                                        <w:ind w:left="-11"/>
                                        <w:rPr>
                                          <w:sz w:val="18"/>
                                          <w:szCs w:val="18"/>
                                        </w:rPr>
                                      </w:pPr>
                                    </w:p>
                                    <w:p w14:paraId="635E8F50" w14:textId="77777777" w:rsidR="006542F1" w:rsidRPr="00DE4892" w:rsidRDefault="006542F1" w:rsidP="00FD756A">
                                      <w:pPr>
                                        <w:numPr>
                                          <w:ilvl w:val="0"/>
                                          <w:numId w:val="16"/>
                                        </w:numPr>
                                        <w:spacing w:after="0" w:line="360" w:lineRule="auto"/>
                                        <w:ind w:left="-11" w:hanging="142"/>
                                        <w:contextualSpacing/>
                                        <w:rPr>
                                          <w:sz w:val="18"/>
                                          <w:szCs w:val="18"/>
                                        </w:rPr>
                                      </w:pPr>
                                      <w:r w:rsidRPr="00DE4892">
                                        <w:rPr>
                                          <w:sz w:val="18"/>
                                          <w:szCs w:val="18"/>
                                        </w:rPr>
                                        <w:t>Structural steps</w:t>
                                      </w:r>
                                    </w:p>
                                    <w:p w14:paraId="635E8F51" w14:textId="77777777" w:rsidR="006542F1" w:rsidRPr="00482F09" w:rsidRDefault="006542F1" w:rsidP="002014BE">
                                      <w:pPr>
                                        <w:spacing w:after="0" w:line="360" w:lineRule="auto"/>
                                        <w:ind w:left="-11"/>
                                        <w:rPr>
                                          <w:sz w:val="18"/>
                                          <w:szCs w:val="18"/>
                                        </w:rPr>
                                      </w:pPr>
                                    </w:p>
                                  </w:txbxContent>
                                </wps:txbx>
                                <wps:bodyPr rot="0" vert="horz" wrap="square" lIns="91440" tIns="45720" rIns="91440" bIns="45720" anchor="t" anchorCtr="0">
                                  <a:noAutofit/>
                                </wps:bodyPr>
                              </wps:wsp>
                              <wps:wsp>
                                <wps:cNvPr id="356" name="Oval 356"/>
                                <wps:cNvSpPr/>
                                <wps:spPr>
                                  <a:xfrm>
                                    <a:off x="2019300" y="9525"/>
                                    <a:ext cx="361950" cy="361950"/>
                                  </a:xfrm>
                                  <a:prstGeom prst="ellipse">
                                    <a:avLst/>
                                  </a:prstGeom>
                                  <a:ln/>
                                </wps:spPr>
                                <wps:style>
                                  <a:lnRef idx="1">
                                    <a:schemeClr val="accent1"/>
                                  </a:lnRef>
                                  <a:fillRef idx="3">
                                    <a:schemeClr val="accent1"/>
                                  </a:fillRef>
                                  <a:effectRef idx="2">
                                    <a:schemeClr val="accent1"/>
                                  </a:effectRef>
                                  <a:fontRef idx="minor">
                                    <a:schemeClr val="lt1"/>
                                  </a:fontRef>
                                </wps:style>
                                <wps:txbx>
                                  <w:txbxContent>
                                    <w:p w14:paraId="635E8F52" w14:textId="77777777" w:rsidR="006542F1" w:rsidRPr="00561ED9" w:rsidRDefault="006542F1" w:rsidP="002014BE">
                                      <w:pPr>
                                        <w:jc w:val="center"/>
                                        <w:rPr>
                                          <w:b/>
                                          <w:bCs/>
                                        </w:rPr>
                                      </w:pPr>
                                      <w:r w:rsidRPr="00561ED9">
                                        <w:rPr>
                                          <w:b/>
                                          <w:bC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7" name="Oval 357"/>
                                <wps:cNvSpPr/>
                                <wps:spPr>
                                  <a:xfrm>
                                    <a:off x="5734050" y="0"/>
                                    <a:ext cx="361950" cy="361950"/>
                                  </a:xfrm>
                                  <a:prstGeom prst="ellipse">
                                    <a:avLst/>
                                  </a:prstGeom>
                                  <a:ln/>
                                </wps:spPr>
                                <wps:style>
                                  <a:lnRef idx="1">
                                    <a:schemeClr val="accent1"/>
                                  </a:lnRef>
                                  <a:fillRef idx="3">
                                    <a:schemeClr val="accent1"/>
                                  </a:fillRef>
                                  <a:effectRef idx="2">
                                    <a:schemeClr val="accent1"/>
                                  </a:effectRef>
                                  <a:fontRef idx="minor">
                                    <a:schemeClr val="lt1"/>
                                  </a:fontRef>
                                </wps:style>
                                <wps:txbx>
                                  <w:txbxContent>
                                    <w:p w14:paraId="635E8F53" w14:textId="77777777" w:rsidR="006542F1" w:rsidRPr="00561ED9" w:rsidRDefault="006542F1" w:rsidP="002014BE">
                                      <w:pPr>
                                        <w:jc w:val="center"/>
                                        <w:rPr>
                                          <w:b/>
                                          <w:bCs/>
                                        </w:rPr>
                                      </w:pPr>
                                      <w:r w:rsidRPr="00561ED9">
                                        <w:rPr>
                                          <w:b/>
                                          <w:bC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3" name="Text Box 2"/>
                                <wps:cNvSpPr txBox="1">
                                  <a:spLocks noChangeArrowheads="1"/>
                                </wps:cNvSpPr>
                                <wps:spPr bwMode="auto">
                                  <a:xfrm>
                                    <a:off x="1571625" y="3762375"/>
                                    <a:ext cx="3602990" cy="638175"/>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635E8F54" w14:textId="77777777" w:rsidR="006542F1" w:rsidRDefault="006542F1" w:rsidP="002014BE">
                                      <w:pPr>
                                        <w:jc w:val="center"/>
                                        <w:rPr>
                                          <w:b/>
                                          <w:bCs/>
                                          <w:sz w:val="20"/>
                                          <w:szCs w:val="20"/>
                                        </w:rPr>
                                      </w:pPr>
                                      <w:r>
                                        <w:rPr>
                                          <w:b/>
                                          <w:bCs/>
                                          <w:sz w:val="20"/>
                                          <w:szCs w:val="20"/>
                                        </w:rPr>
                                        <w:t>IBC performance outcomes</w:t>
                                      </w:r>
                                    </w:p>
                                    <w:p w14:paraId="635E8F55" w14:textId="77777777" w:rsidR="006542F1" w:rsidRPr="00F703C1" w:rsidRDefault="006542F1" w:rsidP="002014BE">
                                      <w:pPr>
                                        <w:jc w:val="center"/>
                                        <w:rPr>
                                          <w:sz w:val="20"/>
                                          <w:szCs w:val="20"/>
                                        </w:rPr>
                                      </w:pPr>
                                      <w:r w:rsidRPr="00F703C1">
                                        <w:rPr>
                                          <w:sz w:val="20"/>
                                          <w:szCs w:val="20"/>
                                        </w:rPr>
                                        <w:t>Desirable       or     Undesirable</w:t>
                                      </w:r>
                                    </w:p>
                                    <w:p w14:paraId="635E8F56" w14:textId="77777777" w:rsidR="006542F1" w:rsidRPr="001651DF" w:rsidRDefault="006542F1" w:rsidP="002014BE">
                                      <w:pPr>
                                        <w:jc w:val="center"/>
                                        <w:rPr>
                                          <w:b/>
                                          <w:bCs/>
                                          <w:sz w:val="20"/>
                                          <w:szCs w:val="20"/>
                                        </w:rPr>
                                      </w:pPr>
                                    </w:p>
                                  </w:txbxContent>
                                </wps:txbx>
                                <wps:bodyPr rot="0" vert="horz" wrap="square" lIns="91440" tIns="45720" rIns="91440" bIns="45720" anchor="t" anchorCtr="0">
                                  <a:noAutofit/>
                                </wps:bodyPr>
                              </wps:wsp>
                            </wpg:grpSp>
                          </wpg:grpSp>
                          <wps:wsp>
                            <wps:cNvPr id="295" name="Down Arrow 295"/>
                            <wps:cNvSpPr/>
                            <wps:spPr>
                              <a:xfrm>
                                <a:off x="3238500" y="6181725"/>
                                <a:ext cx="209550" cy="209550"/>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297" name="Down Arrow 297"/>
                        <wps:cNvSpPr/>
                        <wps:spPr>
                          <a:xfrm>
                            <a:off x="3287949" y="2548647"/>
                            <a:ext cx="209550" cy="209550"/>
                          </a:xfrm>
                          <a:prstGeom prst="down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35E8C7B" id="Group 304" o:spid="_x0000_s1291" alt="P1418#y1" style="position:absolute;left:0;text-align:left;margin-left:-36.75pt;margin-top:29.7pt;width:540pt;height:564pt;z-index:251658406" coordsize="68580,71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PrKwgAAHBDAAAOAAAAZHJzL2Uyb0RvYy54bWzsXFlv20YQfi/Q/0Cwz4nI5SFRiBy4ztEC&#10;bmLUafO8pkiJCMVll7Ql99d3Zpe7ImVKlmVbkmsigMJryT1m5vvmWL97v5ilxk3Ei4RlI9N+a5lG&#10;lIVsnGSTkfnXt09vBqZRlDQb05Rl0ci8jQrz/cnPP72b58OIsClLxxE34CVZMZznI3Nalvmw1yvC&#10;aTSjxVuWRxncjBmf0RJO+aQ35nQOb5+lPWJZfm/O+DjnLIyKAq5+kDfNE/H+OI7C8mscF1FppCMT&#10;+laKXy5+r/C3d/KODiec5tMkrLpBd+jFjCYZfFS/6gMtqXHNkzuvmiUhZwWLy7chm/VYHCdhJMYA&#10;o7GtldF85uw6F2OZDOeTXE8TTO3KPO382vDLzQU3kvHIdCzXNDI6g0US3zXEhXFUhDBdF7ZrD365&#10;tXG+5vlkCM0+8/wyv+DVhYk8wylYxHyG/8PgjIWY6Vs909GiNEK46A+8gWXBgoRwr2/7BM7kWoRT&#10;WLA77cLpx3ta9tSHe9g/3R19ovtdDZcEIJn14eKFlzc60JpiKRjF4wTjckrzSMhbgSusBMODdZIz&#10;dVlymkympXHGsgx0i3HDgbti2kSTs6ySiGJYgHAocTDiNMn/BvsgdKQSDOIQN7Bt0wARsAPX8xwi&#10;RUAJSSUe9sD2bfERvcZ0mPOi/ByxmYEHIzNNMuw4HdKb86KE/sCj6hE4meeqP+KovE0jfDjN/oxi&#10;EH4QSNkzYXais5QbNxQMBg3DKCuF0MP7xNPYLE7SVDe0xGc3Nqyex6aRMEkPaaxbiC+zrNSNZ0nG&#10;eNvXy4XqciyfVzMgx41TcMXGt2KlxNSACKF67EOW3GCTLMHd3WTJ9YnlO6DRnSwBcK6T4D3KUmWC&#10;71pdX62/BBkS+Hu3um9sx6nMFh0+B7KsACkJ3J3H2OirMoxbo2ej9XOMFKx3E0N3YQi2RQZ9JAOg&#10;vI0eq/G6pO/3iSfZAvFg+H1PQsUKW2i0Xo53XXuNJ6ucYS+WEMYj5+4bjvNXtjAE/qEdBvBFbmWU&#10;C7iswSk/Z+GPwsjY2ZRmk+iUczafRnQMqC8Nfq2ptOeIwcbV/A82BlZHr0sm4GKFoHkuCXBy182+&#10;7XkEJ1xwNQBqx5ZcTc/eEmorNOZADdajMSKpMYc+E7Ho4SwH9llkE9ECx/MxGwMK0GFJk1QeC/RV&#10;KCZ4BQ61aMFx0gaI2+B4KwFINfjvG8PHP+7F8HJxtRDM3fYq5qpw3eBMOjrgmMHBlPF/TWMOTg7M&#10;8z/XlEemkf6egdgEtuuC3pXixPX6BE54/c5V/Q7NQnjVyCxNQx6elcKTwrXK2CmIV5wI7oWLIxlG&#10;tWb7JBgaYA6sVqRvAyvZqFc+QVXq9CqK98aNH6ZXmo5KaX7VetVXcKWdQAFAdVfQ7d9P33GllQNo&#10;2+D1Sdz33T6igbD7Cva9vu0p/bjH/ysqx1T7pdKct3qDiD81eDHK2xzREdEUv7891rRCxjZY0/mM&#10;fNwW71oTf3B1pGaD6GkIBO60KQrxm6JTLUIYANHphHAZ8dg36TnqwIV26g7MK6S9bHg6ymC6fSAc&#10;mlB4BOmHtGiK8quY2NZEHQ3lYzn5znbSuZ/MrxfRLTyBHeIhNY9gXWxtyct9HRpt5Q/IzsEHejXU&#10;3NMqpO24xmuII1dBkk1x5Bp5sEngucgORMQvsDA+0GAPxLE8+Cfp9T30oQsf12KGx2yFPUex0ANb&#10;YchY+RV1JVbfISogpUyx41skCCrpc3w7gIc7U/ykoemHmeIqMKkCE8fpyi3jkDJwLtKYd2PoWglU&#10;DN1B2dopLwscYRCsct5GfBkiRBZ6acK4rsRb9dWPbdnZWksdK1yOELODGCh6/vwlwPCRRFqJM8BA&#10;KkCWcDWagGX7Xh/TEiIe5AC8oYF5pM3o4qwyvbs2V/qgeJCvA/StfO5VxVl9nfo5MBI7tusIr6dd&#10;q0h/YDsqiuQAJ7QlVGuL1GUv6HBj+cIOXtLDtKpCr+OG5v1AlQfocBRJQYAh0CdItK66VfUYwxOB&#10;VBdjwGrHZdHGw4itdptbMenVxRh0fdGBYYkQ30enT8QnLMhurIQnhGrtiewVLE3Gn6BqDTVtxdZf&#10;TVSiufHUY2N+W0Tf2uvpWoOFNY2QtXc4EI1LkuJtkVTRLbB5VRv3pPxQrPEy+32cTuaekEwnbQ6s&#10;iD7UGfc7RWwgzDZJyhetiFVRYUcpTcfTBTFfoagZ4ux6bqoqMxE6UvXRqop+maS37ED4T5V71YxZ&#10;VJFNGbLYIsoZpVAIXmwo1cbkPMY80EjJCnJx1FLp1Sqf2wj2i88q6SqLFcZX5OGnBMrhz2lRXlAO&#10;+1iAXyAB/Ao/ccqg5o5VR6aBwYq26/j805WMZdezMwaV9BAsgN6JQ+gTL1N1GHM2+w5beE7xq3BL&#10;1ZiFJVcnZ7LKzIBNQGF0eioeg80zOS3Ps8s8VPl8TG1+W3ynPK+SmyXE4r8wVVNwZ2uAfBaZwNHU&#10;rnm6xqZSVb3SW6kqhA9dkfECVa0is8t0hMhAdHpa28+xAxus8dAtsr+6JKXT0/+Xnvo6AXNgbmtD&#10;iZyqMXWg+MNZ9TIbaUjYIPMEwU+0mI/1Dl8vdr+IitJlkk4wsdpenj2k6yDxpWKgH9g8M2SVKV6t&#10;iOpWWOhAqk0UjwIW+rCD8E4ck1iBqD3FDajV8cZc2xj6IroiapJaC0s70ipnYHWboQ6DdAT12Qjq&#10;gVVWE9eGyj6MvjqwCyzA/aGokZ47gJLwprPZqWxjP/Lz8NeOq+6LqwqVhT/rILYcVH+CAv9uRP1c&#10;4O/yD2Wc/AcAAP//AwBQSwMEFAAGAAgAAAAhAFV//aPiAAAADAEAAA8AAABkcnMvZG93bnJldi54&#10;bWxMj0FPwkAQhe8m/ofNmHiDbYUK1m4JIeqJkAgmxtvQHdqG7m7TXdry7x1OepuZ9/LeN9lqNI3o&#10;qfO1swriaQSCbOF0bUsFX4f3yRKED2g1Ns6Sgit5WOX3dxmm2g32k/p9KAWHWJ+igiqENpXSFxUZ&#10;9FPXkmXt5DqDgdeulLrDgcNNI5+i6FkarC03VNjSpqLivL8YBR8DDutZ/NZvz6fN9eeQ7L63MSn1&#10;+DCuX0EEGsOfGW74jA45Mx3dxWovGgWTxSxhq4LkZQ7iZuA6vhx5ipeLOcg8k/+fyH8BAAD//wMA&#10;UEsBAi0AFAAGAAgAAAAhALaDOJL+AAAA4QEAABMAAAAAAAAAAAAAAAAAAAAAAFtDb250ZW50X1R5&#10;cGVzXS54bWxQSwECLQAUAAYACAAAACEAOP0h/9YAAACUAQAACwAAAAAAAAAAAAAAAAAvAQAAX3Jl&#10;bHMvLnJlbHNQSwECLQAUAAYACAAAACEAfzhT6ysIAABwQwAADgAAAAAAAAAAAAAAAAAuAgAAZHJz&#10;L2Uyb0RvYy54bWxQSwECLQAUAAYACAAAACEAVX/9o+IAAAAMAQAADwAAAAAAAAAAAAAAAACFCgAA&#10;ZHJzL2Rvd25yZXYueG1sUEsFBgAAAAAEAAQA8wAAAJQLAAAAAA==&#10;">
                <v:group id="Group 298" o:spid="_x0000_s1292" style="position:absolute;width:68580;height:71628" coordsize="68580,71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line id="Straight Connector 350" o:spid="_x0000_s1293" style="position:absolute;flip:y;visibility:visible;mso-wrap-style:square" from="23249,19455" to="23249,21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uW6xAAAANwAAAAPAAAAZHJzL2Rvd25yZXYueG1sRE9Na8JA&#10;EL0L/odlBG91Y221RFeRgjSk0Kr14HHIjkkwOxuz2yTtr+8eCh4f73u16U0lWmpcaVnBdBKBIM6s&#10;LjlXcPraPbyAcB5ZY2WZFPyQg816OFhhrG3HB2qPPhchhF2MCgrv61hKlxVk0E1sTRy4i20M+gCb&#10;XOoGuxBuKvkYRXNpsOTQUGBNrwVl1+O3UZAknKa/vPs8T/e3Nz8r3z+euoVS41G/XYLw1Pu7+N+d&#10;aAWz5zA/nAlHQK7/AAAA//8DAFBLAQItABQABgAIAAAAIQDb4fbL7gAAAIUBAAATAAAAAAAAAAAA&#10;AAAAAAAAAABbQ29udGVudF9UeXBlc10ueG1sUEsBAi0AFAAGAAgAAAAhAFr0LFu/AAAAFQEAAAsA&#10;AAAAAAAAAAAAAAAAHwEAAF9yZWxzLy5yZWxzUEsBAi0AFAAGAAgAAAAhAAxq5brEAAAA3AAAAA8A&#10;AAAAAAAAAAAAAAAABwIAAGRycy9kb3ducmV2LnhtbFBLBQYAAAAAAwADALcAAAD4AgAAAAA=&#10;" strokecolor="#4579b8 [3044]"/>
                  <v:line id="Straight Connector 349" o:spid="_x0000_s1294" style="position:absolute;flip:y;visibility:visible;mso-wrap-style:square" from="46206,19455" to="46206,21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dr6xwAAANwAAAAPAAAAZHJzL2Rvd25yZXYueG1sRI9Ba8JA&#10;FITvBf/D8oTezMYqWqOrlIIYLLRWe+jxkX0modm3aXY1sb/eFYQeh5n5hlmsOlOJMzWutKxgGMUg&#10;iDOrS84VfB3Wg2cQziNrrCyTggs5WC17DwtMtG35k857n4sAYZeggsL7OpHSZQUZdJGtiYN3tI1B&#10;H2STS91gG+Cmkk9xPJEGSw4LBdb0WlD2sz8ZBWnK2+0frz++h7vfjR+Vb+/jdqrUY797mYPw1Pn/&#10;8L2dagWj8QxuZ8IRkMsrAAAA//8DAFBLAQItABQABgAIAAAAIQDb4fbL7gAAAIUBAAATAAAAAAAA&#10;AAAAAAAAAAAAAABbQ29udGVudF9UeXBlc10ueG1sUEsBAi0AFAAGAAgAAAAhAFr0LFu/AAAAFQEA&#10;AAsAAAAAAAAAAAAAAAAAHwEAAF9yZWxzLy5yZWxzUEsBAi0AFAAGAAgAAAAhABiJ2vrHAAAA3AAA&#10;AA8AAAAAAAAAAAAAAAAABwIAAGRycy9kb3ducmV2LnhtbFBLBQYAAAAAAwADALcAAAD7AgAAAAA=&#10;" strokecolor="#4579b8 [3044]"/>
                  <v:group id="Group 296" o:spid="_x0000_s1295" style="position:absolute;width:68580;height:71628" coordorigin=",-1333" coordsize="68580,71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lNIxgAAANwAAAAPAAAAZHJzL2Rvd25yZXYueG1sRI9Ba8JA&#10;FITvBf/D8oTemk0sDTVmFRErHkKhKpTeHtlnEsy+DdltEv99t1DocZiZb5h8M5lWDNS7xrKCJIpB&#10;EJdWN1wpuJzfnl5BOI+ssbVMCu7kYLOePeSYaTvyBw0nX4kAYZehgtr7LpPSlTUZdJHtiIN3tb1B&#10;H2RfSd3jGOCmlYs4TqXBhsNCjR3taipvp2+j4DDiuH1O9kNxu+7uX+eX988iIaUe59N2BcLT5P/D&#10;f+2jVrBYpvB7JhwBuf4BAAD//wMAUEsBAi0AFAAGAAgAAAAhANvh9svuAAAAhQEAABMAAAAAAAAA&#10;AAAAAAAAAAAAAFtDb250ZW50X1R5cGVzXS54bWxQSwECLQAUAAYACAAAACEAWvQsW78AAAAVAQAA&#10;CwAAAAAAAAAAAAAAAAAfAQAAX3JlbHMvLnJlbHNQSwECLQAUAAYACAAAACEAmE5TSMYAAADcAAAA&#10;DwAAAAAAAAAAAAAAAAAHAgAAZHJzL2Rvd25yZXYueG1sUEsFBgAAAAADAAMAtwAAAPoCAAAAAA==&#10;">
                    <v:group id="Group 294" o:spid="_x0000_s1296" style="position:absolute;top:-1333;width:68580;height:71627" coordorigin=",-1333" coordsize="68580,71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Gik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w+heeZcATk+g8AAP//AwBQSwECLQAUAAYACAAAACEA2+H2y+4AAACFAQAAEwAAAAAAAAAA&#10;AAAAAAAAAAAAW0NvbnRlbnRfVHlwZXNdLnhtbFBLAQItABQABgAIAAAAIQBa9CxbvwAAABUBAAAL&#10;AAAAAAAAAAAAAAAAAB8BAABfcmVscy8ucmVsc1BLAQItABQABgAIAAAAIQAH0GikxQAAANwAAAAP&#10;AAAAAAAAAAAAAAAAAAcCAABkcnMvZG93bnJldi54bWxQSwUGAAAAAAMAAwC3AAAA+QIAAAAA&#10;">
                      <v:group id="Group 291" o:spid="_x0000_s1297" style="position:absolute;left:10287;top:-1333;width:42767;height:25685" coordorigin=",-1333" coordsize="42767,25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shape id="_x0000_s1298" type="#_x0000_t202" style="position:absolute;left:5429;top:-1333;width:15526;height:19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oPiwgAAANwAAAAPAAAAZHJzL2Rvd25yZXYueG1sRI/disIw&#10;FITvhX2HcIS901SrIt2msggLXoii9gEOzekP25yUJlu7b28EwcthZr5h0t1oWjFQ7xrLChbzCARx&#10;YXXDlYL89jPbgnAeWWNrmRT8k4Nd9jFJMdH2zhcarr4SAcIuQQW1910ipStqMujmtiMOXml7gz7I&#10;vpK6x3uAm1Yuo2gjDTYcFmrsaF9T8Xv9Mwrw5g9xORT5sTmfS6QYL/lpo9TndPz+AuFp9O/wq33Q&#10;CuLVGp5nwhGQ2QMAAP//AwBQSwECLQAUAAYACAAAACEA2+H2y+4AAACFAQAAEwAAAAAAAAAAAAAA&#10;AAAAAAAAW0NvbnRlbnRfVHlwZXNdLnhtbFBLAQItABQABgAIAAAAIQBa9CxbvwAAABUBAAALAAAA&#10;AAAAAAAAAAAAAB8BAABfcmVscy8ucmVsc1BLAQItABQABgAIAAAAIQB5noPiwgAAANwAAAAPAAAA&#10;AAAAAAAAAAAAAAcCAABkcnMvZG93bnJldi54bWxQSwUGAAAAAAMAAwC3AAAA9gIAAAAA&#10;" fillcolor="white [3201]" strokecolor="#4f81bd [3204]" strokeweight="1pt">
                          <v:textbox>
                            <w:txbxContent>
                              <w:p w14:paraId="635E8F11" w14:textId="77777777" w:rsidR="006542F1" w:rsidRPr="00B21DC5" w:rsidRDefault="006542F1" w:rsidP="002014BE">
                                <w:pPr>
                                  <w:shd w:val="clear" w:color="auto" w:fill="F2F2F2" w:themeFill="background1" w:themeFillShade="F2"/>
                                  <w:rPr>
                                    <w:b/>
                                    <w:bCs/>
                                    <w:sz w:val="20"/>
                                    <w:szCs w:val="20"/>
                                  </w:rPr>
                                </w:pPr>
                                <w:r w:rsidRPr="00B21DC5">
                                  <w:rPr>
                                    <w:b/>
                                    <w:bCs/>
                                    <w:sz w:val="20"/>
                                    <w:szCs w:val="20"/>
                                  </w:rPr>
                                  <w:t>IBFs</w:t>
                                </w:r>
                              </w:p>
                              <w:p w14:paraId="635E8F12"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Personality</w:t>
                                </w:r>
                              </w:p>
                              <w:p w14:paraId="635E8F13"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Perception</w:t>
                                </w:r>
                              </w:p>
                              <w:p w14:paraId="635E8F14"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Ability and skills</w:t>
                                </w:r>
                              </w:p>
                              <w:p w14:paraId="635E8F15"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Motivation</w:t>
                                </w:r>
                              </w:p>
                              <w:p w14:paraId="635E8F16"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Attitudes</w:t>
                                </w:r>
                              </w:p>
                              <w:p w14:paraId="635E8F17"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Work stress</w:t>
                                </w:r>
                              </w:p>
                              <w:p w14:paraId="635E8F18"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Job satisfaction</w:t>
                                </w:r>
                              </w:p>
                              <w:p w14:paraId="635E8F19" w14:textId="77777777" w:rsidR="006542F1" w:rsidRPr="0012379D" w:rsidRDefault="006542F1" w:rsidP="002014BE">
                                <w:pPr>
                                  <w:numPr>
                                    <w:ilvl w:val="0"/>
                                    <w:numId w:val="6"/>
                                  </w:numPr>
                                  <w:spacing w:after="0"/>
                                  <w:ind w:left="142" w:hanging="153"/>
                                  <w:contextualSpacing/>
                                  <w:rPr>
                                    <w:sz w:val="18"/>
                                    <w:szCs w:val="18"/>
                                  </w:rPr>
                                </w:pPr>
                                <w:r w:rsidRPr="0012379D">
                                  <w:rPr>
                                    <w:sz w:val="18"/>
                                    <w:szCs w:val="18"/>
                                  </w:rPr>
                                  <w:t>Administrative leadership</w:t>
                                </w:r>
                              </w:p>
                            </w:txbxContent>
                          </v:textbox>
                        </v:shape>
                        <v:shape id="_x0000_s1299" type="#_x0000_t202" style="position:absolute;left:27146;top:-1333;width:15621;height:19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B2VwQAAANwAAAAPAAAAZHJzL2Rvd25yZXYueG1sRI/disIw&#10;FITvBd8hHME7Td1KkWoUEQQvZEXtAxya0x9sTkoTa/ftN4Lg5TAz3zCb3WAa0VPnassKFvMIBHFu&#10;dc2lgux+nK1AOI+ssbFMCv7IwW47Hm0w1fbFV+pvvhQBwi5FBZX3bSqlyysy6Oa2JQ5eYTuDPsiu&#10;lLrDV4CbRv5EUSIN1hwWKmzpUFH+uD2NArz7U1z0eXauL5cCKcZr9psoNZ0M+zUIT4P/hj/tk1YQ&#10;LxN4nwlHQG7/AQAA//8DAFBLAQItABQABgAIAAAAIQDb4fbL7gAAAIUBAAATAAAAAAAAAAAAAAAA&#10;AAAAAABbQ29udGVudF9UeXBlc10ueG1sUEsBAi0AFAAGAAgAAAAhAFr0LFu/AAAAFQEAAAsAAAAA&#10;AAAAAAAAAAAAHwEAAF9yZWxzLy5yZWxzUEsBAi0AFAAGAAgAAAAhAIlMHZXBAAAA3AAAAA8AAAAA&#10;AAAAAAAAAAAABwIAAGRycy9kb3ducmV2LnhtbFBLBQYAAAAAAwADALcAAAD1AgAAAAA=&#10;" fillcolor="white [3201]" strokecolor="#4f81bd [3204]" strokeweight="1pt">
                          <v:textbox>
                            <w:txbxContent>
                              <w:p w14:paraId="635E8F1A" w14:textId="77777777" w:rsidR="006542F1" w:rsidRPr="00B21DC5" w:rsidRDefault="006542F1" w:rsidP="002014BE">
                                <w:pPr>
                                  <w:shd w:val="clear" w:color="auto" w:fill="F2F2F2" w:themeFill="background1" w:themeFillShade="F2"/>
                                  <w:rPr>
                                    <w:b/>
                                    <w:bCs/>
                                    <w:sz w:val="20"/>
                                    <w:szCs w:val="20"/>
                                  </w:rPr>
                                </w:pPr>
                                <w:r w:rsidRPr="00B21DC5">
                                  <w:rPr>
                                    <w:b/>
                                    <w:bCs/>
                                    <w:sz w:val="20"/>
                                    <w:szCs w:val="20"/>
                                  </w:rPr>
                                  <w:t>Individuals</w:t>
                                </w:r>
                              </w:p>
                              <w:p w14:paraId="635E8F1B"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Leaders</w:t>
                                </w:r>
                              </w:p>
                              <w:p w14:paraId="635E8F1C"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Managers</w:t>
                                </w:r>
                              </w:p>
                              <w:p w14:paraId="635E8F1D"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Financial Directors</w:t>
                                </w:r>
                              </w:p>
                              <w:p w14:paraId="635E8F1E"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Accountants</w:t>
                                </w:r>
                              </w:p>
                              <w:p w14:paraId="635E8F1F"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Internal auditors</w:t>
                                </w:r>
                              </w:p>
                              <w:p w14:paraId="635E8F20"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Employees</w:t>
                                </w:r>
                              </w:p>
                              <w:p w14:paraId="635E8F21"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Experts</w:t>
                                </w:r>
                              </w:p>
                              <w:p w14:paraId="635E8F22"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Financial analysts</w:t>
                                </w:r>
                              </w:p>
                              <w:p w14:paraId="635E8F23" w14:textId="77777777" w:rsidR="006542F1" w:rsidRPr="0012379D" w:rsidRDefault="006542F1" w:rsidP="00FD756A">
                                <w:pPr>
                                  <w:numPr>
                                    <w:ilvl w:val="0"/>
                                    <w:numId w:val="15"/>
                                  </w:numPr>
                                  <w:spacing w:after="0"/>
                                  <w:ind w:left="142" w:hanging="153"/>
                                  <w:contextualSpacing/>
                                  <w:rPr>
                                    <w:sz w:val="18"/>
                                    <w:szCs w:val="18"/>
                                  </w:rPr>
                                </w:pPr>
                                <w:r w:rsidRPr="0012379D">
                                  <w:rPr>
                                    <w:sz w:val="18"/>
                                    <w:szCs w:val="18"/>
                                  </w:rPr>
                                  <w:t>Consultants</w:t>
                                </w:r>
                              </w:p>
                            </w:txbxContent>
                          </v:textbox>
                        </v:shape>
                        <v:shape id="Straight Arrow Connector 347" o:spid="_x0000_s1300" type="#_x0000_t32" style="position:absolute;left:21145;top:6477;width:57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XBPxAAAANwAAAAPAAAAZHJzL2Rvd25yZXYueG1sRI9Ba8JA&#10;FITvhf6H5RW81U3V1BDdBBGCXqst1Nsz+0xCs29DdqPx37uFQo/DzDfDrPPRtOJKvWssK3ibRiCI&#10;S6sbrhR8HovXBITzyBpby6TgTg7y7Plpjam2N/6g68FXIpSwS1FB7X2XSunKmgy6qe2Ig3exvUEf&#10;ZF9J3eMtlJtWzqLoXRpsOCzU2NG2pvLnMBgF88t53CV+I5Pi226HIY7jr+Kk1ORl3KxAeBr9f/iP&#10;3uvALZbweyYcAZk9AAAA//8DAFBLAQItABQABgAIAAAAIQDb4fbL7gAAAIUBAAATAAAAAAAAAAAA&#10;AAAAAAAAAABbQ29udGVudF9UeXBlc10ueG1sUEsBAi0AFAAGAAgAAAAhAFr0LFu/AAAAFQEAAAsA&#10;AAAAAAAAAAAAAAAAHwEAAF9yZWxzLy5yZWxzUEsBAi0AFAAGAAgAAAAhAOO9cE/EAAAA3AAAAA8A&#10;AAAAAAAAAAAAAAAABwIAAGRycy9kb3ducmV2LnhtbFBLBQYAAAAAAwADALcAAAD4AgAAAAA=&#10;" strokecolor="#4579b8 [3044]">
                          <v:stroke endarrow="open"/>
                        </v:shape>
                        <v:shape id="Straight Arrow Connector 348" o:spid="_x0000_s1301" type="#_x0000_t32" style="position:absolute;left:21145;top:9525;width:571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z/YwwAAANwAAAAPAAAAZHJzL2Rvd25yZXYueG1sRE9NS8NA&#10;EL0L/Q/LFLzZjRpF0m5LqQhKwZIqlN6m2TEJzc6G3bWJ/945CB4f73uxGl2nLhRi69nA7SwDRVx5&#10;23Jt4PPj5eYJVEzIFjvPZOCHIqyWk6sFFtYPXNJln2olIRwLNNCk1Bdax6ohh3Hme2LhvnxwmASG&#10;WtuAg4S7Tt9l2aN22LI0NNjTpqHqvP92UvKclw/bw/aUU7neDae343sKR2Oup+N6DirRmP7Ff+5X&#10;a+A+l7VyRo6AXv4CAAD//wMAUEsBAi0AFAAGAAgAAAAhANvh9svuAAAAhQEAABMAAAAAAAAAAAAA&#10;AAAAAAAAAFtDb250ZW50X1R5cGVzXS54bWxQSwECLQAUAAYACAAAACEAWvQsW78AAAAVAQAACwAA&#10;AAAAAAAAAAAAAAAfAQAAX3JlbHMvLnJlbHNQSwECLQAUAAYACAAAACEAoas/2MMAAADcAAAADwAA&#10;AAAAAAAAAAAAAAAHAgAAZHJzL2Rvd25yZXYueG1sUEsFBgAAAAADAAMAtwAAAPcCAAAAAA==&#10;" strokecolor="#4579b8 [3044]">
                          <v:stroke endarrow="open"/>
                        </v:shape>
                        <v:shape id="_x0000_s1302" type="#_x0000_t202" style="position:absolute;top:-1333;width:4762;height:19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x0ewgAAANwAAAAPAAAAZHJzL2Rvd25yZXYueG1sRI9Pi8Iw&#10;FMTvC36H8ARva+ofllKNIoLotdben82zKTYvtYna/fabhYU9DjPzG2a9HWwrXtT7xrGC2TQBQVw5&#10;3XCt4FIcPlMQPiBrbB2Tgm/ysN2MPtaYaffmnF7nUIsIYZ+hAhNCl0npK0MW/dR1xNG7ud5iiLKv&#10;pe7xHeG2lfMk+ZIWG44LBjvaG6ru56dVcJ0vzD51RXq5Ym4e+bE8FmWp1GQ87FYgAg3hP/zXPmkF&#10;i+USfs/EIyA3PwAAAP//AwBQSwECLQAUAAYACAAAACEA2+H2y+4AAACFAQAAEwAAAAAAAAAAAAAA&#10;AAAAAAAAW0NvbnRlbnRfVHlwZXNdLnhtbFBLAQItABQABgAIAAAAIQBa9CxbvwAAABUBAAALAAAA&#10;AAAAAAAAAAAAAB8BAABfcmVscy8ucmVsc1BLAQItABQABgAIAAAAIQDtvx0ewgAAANwAAAAPAAAA&#10;AAAAAAAAAAAAAAcCAABkcnMvZG93bnJldi54bWxQSwUGAAAAAAMAAwC3AAAA9gIAAAAA&#10;" fillcolor="#254163 [1636]" strokecolor="#4579b8 [3044]">
                          <v:fill color2="#4477b6 [3012]" rotate="t" angle="180" colors="0 #2c5d98;52429f #3c7bc7;1 #3a7ccb" focus="100%" type="gradient">
                            <o:fill v:ext="view" type="gradientUnscaled"/>
                          </v:fill>
                          <v:shadow on="t" color="black" opacity="22937f" origin=",.5" offset="0,.63889mm"/>
                          <v:textbox style="layout-flow:vertical;mso-layout-flow-alt:bottom-to-top">
                            <w:txbxContent>
                              <w:p w14:paraId="635E8F24" w14:textId="77777777" w:rsidR="006542F1" w:rsidRPr="00B44C96" w:rsidRDefault="006542F1" w:rsidP="002014BE">
                                <w:pPr>
                                  <w:spacing w:after="0"/>
                                  <w:jc w:val="center"/>
                                  <w:rPr>
                                    <w:sz w:val="20"/>
                                    <w:szCs w:val="20"/>
                                  </w:rPr>
                                </w:pPr>
                                <w:r w:rsidRPr="00C951C1">
                                  <w:rPr>
                                    <w:rFonts w:ascii="Verdana" w:hAnsi="Verdana"/>
                                    <w:bCs/>
                                    <w:sz w:val="20"/>
                                    <w:szCs w:val="20"/>
                                  </w:rPr>
                                  <w:t xml:space="preserve">Independent </w:t>
                                </w:r>
                                <w:r>
                                  <w:rPr>
                                    <w:rFonts w:ascii="Verdana" w:hAnsi="Verdana"/>
                                    <w:bCs/>
                                    <w:sz w:val="20"/>
                                    <w:szCs w:val="20"/>
                                  </w:rPr>
                                  <w:t>V</w:t>
                                </w:r>
                                <w:r w:rsidRPr="00C951C1">
                                  <w:rPr>
                                    <w:rFonts w:ascii="Verdana" w:hAnsi="Verdana"/>
                                    <w:bCs/>
                                    <w:sz w:val="20"/>
                                    <w:szCs w:val="20"/>
                                  </w:rPr>
                                  <w:t>ariable</w:t>
                                </w:r>
                              </w:p>
                            </w:txbxContent>
                          </v:textbox>
                        </v:shape>
                        <v:line id="Straight Connector 354" o:spid="_x0000_s1303" style="position:absolute;visibility:visible;mso-wrap-style:square" from="12954,19907" to="36004,199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uuNxQAAANwAAAAPAAAAZHJzL2Rvd25yZXYueG1sRI9RawIx&#10;EITfhf6HsIW+aa5aRU+jSKEgrS9Vf8B6We8OL5trstWzv74pCH0cZuYbZrHqXKMuFGLt2cDzIANF&#10;XHhbc2ngsH/rT0FFQbbYeCYDN4qwWj70Fphbf+VPuuykVAnCMUcDlUibax2LihzGgW+Jk3fywaEk&#10;GUptA14T3DV6mGUT7bDmtFBhS68VFefdtzPw9bHdxNuxGcpk/PN+DuvpTEbRmKfHbj0HJdTJf/je&#10;3lgDo/EL/J1JR0AvfwEAAP//AwBQSwECLQAUAAYACAAAACEA2+H2y+4AAACFAQAAEwAAAAAAAAAA&#10;AAAAAAAAAAAAW0NvbnRlbnRfVHlwZXNdLnhtbFBLAQItABQABgAIAAAAIQBa9CxbvwAAABUBAAAL&#10;AAAAAAAAAAAAAAAAAB8BAABfcmVscy8ucmVsc1BLAQItABQABgAIAAAAIQDKuuuNxQAAANwAAAAP&#10;AAAAAAAAAAAAAAAAAAcCAABkcnMvZG93bnJldi54bWxQSwUGAAAAAAMAAwC3AAAA+QIAAAAA&#10;" strokecolor="#4579b8 [3044]"/>
                        <v:shape id="_x0000_s1304" type="#_x0000_t202" style="position:absolute;left:6286;top:20732;width:36030;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ET6xAAAANwAAAAPAAAAZHJzL2Rvd25yZXYueG1sRI9Ba8JA&#10;FITvhf6H5RW81U0Vo0RXKRVBDz3UCF6f2WcS3H2bZleN/nq3UPA4zMw3zGzRWSMu1PrasYKPfgKC&#10;uHC65lLBLl+9T0D4gKzROCYFN/KwmL++zDDT7so/dNmGUkQI+wwVVCE0mZS+qMii77uGOHpH11oM&#10;Ubal1C1eI9waOUiSVFqsOS5U2NBXRcVpe7YK0uab72GTu1EyNssD5b/p3qRK9d66zymIQF14hv/b&#10;a61gOBrC35l4BOT8AQAA//8DAFBLAQItABQABgAIAAAAIQDb4fbL7gAAAIUBAAATAAAAAAAAAAAA&#10;AAAAAAAAAABbQ29udGVudF9UeXBlc10ueG1sUEsBAi0AFAAGAAgAAAAhAFr0LFu/AAAAFQEAAAsA&#10;AAAAAAAAAAAAAAAAHwEAAF9yZWxzLy5yZWxzUEsBAi0AFAAGAAgAAAAhAHD0RPrEAAAA3AAAAA8A&#10;AAAAAAAAAAAAAAAABwIAAGRycy9kb3ducmV2LnhtbFBLBQYAAAAAAwADALcAAAD4Ag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F25" w14:textId="77777777" w:rsidR="006542F1" w:rsidRPr="001651DF" w:rsidRDefault="006542F1" w:rsidP="002014BE">
                                <w:pPr>
                                  <w:jc w:val="center"/>
                                  <w:rPr>
                                    <w:b/>
                                    <w:bCs/>
                                    <w:sz w:val="20"/>
                                    <w:szCs w:val="20"/>
                                  </w:rPr>
                                </w:pPr>
                                <w:r w:rsidRPr="001651DF">
                                  <w:rPr>
                                    <w:b/>
                                    <w:bCs/>
                                    <w:sz w:val="20"/>
                                    <w:szCs w:val="20"/>
                                  </w:rPr>
                                  <w:t>Interactive Relationship</w:t>
                                </w:r>
                                <w:r>
                                  <w:rPr>
                                    <w:b/>
                                    <w:bCs/>
                                    <w:sz w:val="20"/>
                                    <w:szCs w:val="20"/>
                                  </w:rPr>
                                  <w:t xml:space="preserve"> (impact)</w:t>
                                </w:r>
                              </w:p>
                            </w:txbxContent>
                          </v:textbox>
                        </v:shape>
                      </v:group>
                      <v:group id="Group 293" o:spid="_x0000_s1305" style="position:absolute;top:26289;width:68580;height:44005" coordsize="68580,44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shape id="_x0000_s1306" type="#_x0000_t202" style="position:absolute;left:5238;top:952;width:16574;height:3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HwavAAAANwAAAAPAAAAZHJzL2Rvd25yZXYueG1sRE9LCsIw&#10;EN0L3iGM4E5TLRSpRhFBcCGK2gMMzfSDzaQ0sdbbm4Xg8vH+m91gGtFT52rLChbzCARxbnXNpYLs&#10;cZytQDiPrLGxTAo+5GC3HY82mGr75hv1d1+KEMIuRQWV920qpcsrMujmtiUOXGE7gz7ArpS6w3cI&#10;N41cRlEiDdYcGips6VBR/ry/jAJ8+FNc9Hl2rq/XAinGW3ZJlJpOhv0ahKfB/8U/90kriJMwP5wJ&#10;R0BuvwAAAP//AwBQSwECLQAUAAYACAAAACEA2+H2y+4AAACFAQAAEwAAAAAAAAAAAAAAAAAAAAAA&#10;W0NvbnRlbnRfVHlwZXNdLnhtbFBLAQItABQABgAIAAAAIQBa9CxbvwAAABUBAAALAAAAAAAAAAAA&#10;AAAAAB8BAABfcmVscy8ucmVsc1BLAQItABQABgAIAAAAIQAiXHwavAAAANwAAAAPAAAAAAAAAAAA&#10;AAAAAAcCAABkcnMvZG93bnJldi54bWxQSwUGAAAAAAMAAwC3AAAA8AIAAAAA&#10;" fillcolor="white [3201]" strokecolor="#4f81bd [3204]" strokeweight="1pt">
                          <v:textbox>
                            <w:txbxContent>
                              <w:p w14:paraId="635E8F26" w14:textId="77777777" w:rsidR="006542F1" w:rsidRPr="0012379D" w:rsidRDefault="006542F1" w:rsidP="002014BE">
                                <w:pPr>
                                  <w:shd w:val="clear" w:color="auto" w:fill="F2F2F2" w:themeFill="background1" w:themeFillShade="F2"/>
                                  <w:rPr>
                                    <w:b/>
                                    <w:bCs/>
                                    <w:sz w:val="18"/>
                                    <w:szCs w:val="18"/>
                                  </w:rPr>
                                </w:pPr>
                                <w:r w:rsidRPr="0012379D">
                                  <w:rPr>
                                    <w:b/>
                                    <w:bCs/>
                                    <w:sz w:val="18"/>
                                    <w:szCs w:val="18"/>
                                  </w:rPr>
                                  <w:t>SID Domains</w:t>
                                </w:r>
                              </w:p>
                              <w:p w14:paraId="635E8F27"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Capital investment decisions</w:t>
                                </w:r>
                              </w:p>
                              <w:p w14:paraId="635E8F28"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mergers and acquisitions</w:t>
                                </w:r>
                              </w:p>
                              <w:p w14:paraId="635E8F29"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increasing production capacity/services provided</w:t>
                                </w:r>
                              </w:p>
                              <w:p w14:paraId="635E8F2A"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computerised production processes/service processes</w:t>
                                </w:r>
                              </w:p>
                              <w:p w14:paraId="635E8F2B"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developing new product lines</w:t>
                                </w:r>
                              </w:p>
                              <w:p w14:paraId="635E8F2C" w14:textId="77777777" w:rsidR="006542F1" w:rsidRPr="0012379D" w:rsidRDefault="006542F1" w:rsidP="002014BE">
                                <w:pPr>
                                  <w:numPr>
                                    <w:ilvl w:val="0"/>
                                    <w:numId w:val="6"/>
                                  </w:numPr>
                                  <w:spacing w:after="0" w:line="360" w:lineRule="auto"/>
                                  <w:ind w:left="142" w:hanging="153"/>
                                  <w:contextualSpacing/>
                                  <w:rPr>
                                    <w:sz w:val="18"/>
                                    <w:szCs w:val="18"/>
                                  </w:rPr>
                                </w:pPr>
                                <w:r w:rsidRPr="0012379D">
                                  <w:rPr>
                                    <w:sz w:val="18"/>
                                    <w:szCs w:val="18"/>
                                  </w:rPr>
                                  <w:t>electronic commerce</w:t>
                                </w:r>
                              </w:p>
                            </w:txbxContent>
                          </v:textbox>
                        </v:shape>
                        <v:shape id="_x0000_s1307" type="#_x0000_t202" style="position:absolute;left:31432;top:952;width:27813;height:330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NmBwgAAANwAAAAPAAAAZHJzL2Rvd25yZXYueG1sRI/disIw&#10;FITvF/YdwlnwbpvWQpFqLCIseCGK2gc4NKc/2JyUJlu7b78RBC+HmfmG2RSz6cVEo+ssK0iiGARx&#10;ZXXHjYLy9vO9AuE8ssbeMin4IwfF9vNjg7m2D77QdPWNCBB2OSpovR9yKV3VkkEX2YE4eLUdDfog&#10;x0bqER8Bbnq5jONMGuw4LLQ40L6l6n79NQrw5g9pPVXlsTufa6QUL+UpU2rxNe/WIDzN/h1+tQ9a&#10;QZol8DwTjoDc/gMAAP//AwBQSwECLQAUAAYACAAAACEA2+H2y+4AAACFAQAAEwAAAAAAAAAAAAAA&#10;AAAAAAAAW0NvbnRlbnRfVHlwZXNdLnhtbFBLAQItABQABgAIAAAAIQBa9CxbvwAAABUBAAALAAAA&#10;AAAAAAAAAAAAAB8BAABfcmVscy8ucmVsc1BLAQItABQABgAIAAAAIQBNENmBwgAAANwAAAAPAAAA&#10;AAAAAAAAAAAAAAcCAABkcnMvZG93bnJldi54bWxQSwUGAAAAAAMAAwC3AAAA9gIAAAAA&#10;" fillcolor="white [3201]" strokecolor="#4f81bd [3204]" strokeweight="1pt">
                          <v:textbox>
                            <w:txbxContent>
                              <w:p w14:paraId="635E8F2D" w14:textId="77777777" w:rsidR="006542F1" w:rsidRPr="00DD3F21" w:rsidRDefault="006542F1" w:rsidP="002014BE">
                                <w:pPr>
                                  <w:shd w:val="clear" w:color="auto" w:fill="F2F2F2" w:themeFill="background1" w:themeFillShade="F2"/>
                                  <w:ind w:left="252"/>
                                  <w:rPr>
                                    <w:b/>
                                    <w:bCs/>
                                    <w:sz w:val="18"/>
                                    <w:szCs w:val="18"/>
                                  </w:rPr>
                                </w:pPr>
                                <w:r w:rsidRPr="00DD3F21">
                                  <w:rPr>
                                    <w:b/>
                                    <w:bCs/>
                                    <w:sz w:val="18"/>
                                    <w:szCs w:val="18"/>
                                  </w:rPr>
                                  <w:t>SID Process</w:t>
                                </w:r>
                              </w:p>
                              <w:p w14:paraId="635E8F2E"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Scanning for proposed and possible projects</w:t>
                                </w:r>
                              </w:p>
                              <w:p w14:paraId="635E8F2F"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Defining generated projects and formulating strategic opportunities</w:t>
                                </w:r>
                              </w:p>
                              <w:p w14:paraId="635E8F30"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Gathering data related to each alternative</w:t>
                                </w:r>
                              </w:p>
                              <w:p w14:paraId="635E8F31"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Making initial assumptions and determining the project outline</w:t>
                                </w:r>
                              </w:p>
                              <w:p w14:paraId="635E8F32"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Primary evaluation to decide if the alternative is accepted</w:t>
                                </w:r>
                              </w:p>
                              <w:p w14:paraId="635E8F33"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Estimation of cash flow and financial data based on assumptions provided</w:t>
                                </w:r>
                              </w:p>
                              <w:p w14:paraId="635E8F34"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Proper evaluation using discounted cash flows (DCF) technique</w:t>
                                </w:r>
                              </w:p>
                              <w:p w14:paraId="635E8F35"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Progression through the company, persuading managers /decision-makers to support the project</w:t>
                                </w:r>
                              </w:p>
                              <w:p w14:paraId="635E8F36"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Authorisation of the decision-makers’ board (to support decision and fund the project)</w:t>
                                </w:r>
                              </w:p>
                              <w:p w14:paraId="635E8F37" w14:textId="77777777" w:rsidR="006542F1" w:rsidRPr="00DD3F21" w:rsidRDefault="006542F1" w:rsidP="002014BE">
                                <w:pPr>
                                  <w:numPr>
                                    <w:ilvl w:val="0"/>
                                    <w:numId w:val="3"/>
                                  </w:numPr>
                                  <w:spacing w:after="0"/>
                                  <w:ind w:left="142" w:hanging="252"/>
                                  <w:contextualSpacing/>
                                  <w:rPr>
                                    <w:sz w:val="18"/>
                                    <w:szCs w:val="18"/>
                                  </w:rPr>
                                </w:pPr>
                                <w:r w:rsidRPr="00DD3F21">
                                  <w:rPr>
                                    <w:sz w:val="18"/>
                                    <w:szCs w:val="18"/>
                                  </w:rPr>
                                  <w:t>Auditing and evaluating the project (project review)</w:t>
                                </w:r>
                              </w:p>
                            </w:txbxContent>
                          </v:textbox>
                        </v:shape>
                        <v:shape id="_x0000_s1308" type="#_x0000_t202" style="position:absolute;top:857;width:4762;height:329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i5YwQAAANwAAAAPAAAAZHJzL2Rvd25yZXYueG1sRI9Bi8Iw&#10;FITvC/6H8ARva6riUqpRRBC91tr7s3k2xealNlG7/36zsLDHYWa+YdbbwbbiRb1vHCuYTRMQxJXT&#10;DdcKLsXhMwXhA7LG1jEp+CYP283oY42Zdm/O6XUOtYgQ9hkqMCF0mZS+MmTRT11HHL2b6y2GKPta&#10;6h7fEW5bOU+SL2mx4bhgsKO9oep+floF1/nC7FNXpJcr5uaRH8tjUZZKTcbDbgUi0BD+w3/tk1aw&#10;WC7h90w8AnLzAwAA//8DAFBLAQItABQABgAIAAAAIQDb4fbL7gAAAIUBAAATAAAAAAAAAAAAAAAA&#10;AAAAAABbQ29udGVudF9UeXBlc10ueG1sUEsBAi0AFAAGAAgAAAAhAFr0LFu/AAAAFQEAAAsAAAAA&#10;AAAAAAAAAAAAHwEAAF9yZWxzLy5yZWxzUEsBAi0AFAAGAAgAAAAhAAcqLljBAAAA3AAAAA8AAAAA&#10;AAAAAAAAAAAABwIAAGRycy9kb3ducmV2LnhtbFBLBQYAAAAAAwADALcAAAD1AgAAAAA=&#10;" fillcolor="#254163 [1636]" strokecolor="#4579b8 [3044]">
                          <v:fill color2="#4477b6 [3012]" rotate="t" angle="180" colors="0 #2c5d98;52429f #3c7bc7;1 #3a7ccb" focus="100%" type="gradient">
                            <o:fill v:ext="view" type="gradientUnscaled"/>
                          </v:fill>
                          <v:shadow on="t" color="black" opacity="22937f" origin=",.5" offset="0,.63889mm"/>
                          <v:textbox style="layout-flow:vertical;mso-layout-flow-alt:bottom-to-top">
                            <w:txbxContent>
                              <w:p w14:paraId="635E8F38" w14:textId="77777777" w:rsidR="006542F1" w:rsidRPr="00B44C96" w:rsidRDefault="006542F1" w:rsidP="002014BE">
                                <w:pPr>
                                  <w:spacing w:after="0"/>
                                  <w:jc w:val="center"/>
                                  <w:rPr>
                                    <w:sz w:val="20"/>
                                    <w:szCs w:val="20"/>
                                  </w:rPr>
                                </w:pPr>
                                <w:r w:rsidRPr="00C951C1">
                                  <w:rPr>
                                    <w:rFonts w:ascii="Verdana" w:hAnsi="Verdana"/>
                                    <w:bCs/>
                                    <w:sz w:val="20"/>
                                    <w:szCs w:val="20"/>
                                  </w:rPr>
                                  <w:t xml:space="preserve">Dependent </w:t>
                                </w:r>
                                <w:r>
                                  <w:rPr>
                                    <w:rFonts w:ascii="Verdana" w:hAnsi="Verdana"/>
                                    <w:bCs/>
                                    <w:sz w:val="20"/>
                                    <w:szCs w:val="20"/>
                                  </w:rPr>
                                  <w:t>V</w:t>
                                </w:r>
                                <w:r w:rsidRPr="00C951C1">
                                  <w:rPr>
                                    <w:rFonts w:ascii="Verdana" w:hAnsi="Verdana"/>
                                    <w:bCs/>
                                    <w:sz w:val="20"/>
                                    <w:szCs w:val="20"/>
                                  </w:rPr>
                                  <w:t>ariable</w:t>
                                </w:r>
                              </w:p>
                            </w:txbxContent>
                          </v:textbox>
                        </v:shape>
                        <v:shape id="_x0000_s1309" type="#_x0000_t202" style="position:absolute;left:22669;top:1047;width:8573;height:3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fBxwAAANwAAAAPAAAAZHJzL2Rvd25yZXYueG1sRI9Pa8JA&#10;FMTvQr/D8grezKYWRdNsRLSClwbU0j+31+xrEpp9G7Jbjd/eFQSPw8z8hkkXvWnEkTpXW1bwFMUg&#10;iAuray4VvB82oxkI55E1NpZJwZkcLLKHQYqJtife0XHvSxEg7BJUUHnfJlK6oiKDLrItcfB+bWfQ&#10;B9mVUnd4CnDTyHEcT6XBmsNChS2tKir+9v9GwducdmU82Y7rj+X3V/7p8p/1a67U8LFfvoDw1Pt7&#10;+NbeagXPkzlcz4QjILMLAAAA//8DAFBLAQItABQABgAIAAAAIQDb4fbL7gAAAIUBAAATAAAAAAAA&#10;AAAAAAAAAAAAAABbQ29udGVudF9UeXBlc10ueG1sUEsBAi0AFAAGAAgAAAAhAFr0LFu/AAAAFQEA&#10;AAsAAAAAAAAAAAAAAAAAHwEAAF9yZWxzLy5yZWxzUEsBAi0AFAAGAAgAAAAhAAT8d8HHAAAA3AAA&#10;AA8AAAAAAAAAAAAAAAAABwIAAGRycy9kb3ducmV2LnhtbFBLBQYAAAAAAwADALcAAAD7AgAAAAA=&#10;" fillcolor="white [3201]" strokecolor="white [3212]" strokeweight="1pt">
                          <v:textbox>
                            <w:txbxContent>
                              <w:p w14:paraId="635E8F39" w14:textId="77777777" w:rsidR="006542F1" w:rsidRDefault="006542F1" w:rsidP="002014BE">
                                <w:pPr>
                                  <w:spacing w:after="0" w:line="360" w:lineRule="auto"/>
                                  <w:ind w:left="-11"/>
                                  <w:jc w:val="center"/>
                                  <w:rPr>
                                    <w:b/>
                                    <w:bCs/>
                                    <w:sz w:val="18"/>
                                    <w:szCs w:val="18"/>
                                  </w:rPr>
                                </w:pPr>
                              </w:p>
                              <w:p w14:paraId="635E8F3A" w14:textId="77777777" w:rsidR="006542F1" w:rsidRDefault="006542F1" w:rsidP="002014BE">
                                <w:pPr>
                                  <w:shd w:val="clear" w:color="auto" w:fill="F2F2F2" w:themeFill="background1" w:themeFillShade="F2"/>
                                  <w:spacing w:after="0" w:line="360" w:lineRule="auto"/>
                                  <w:ind w:left="-11"/>
                                  <w:jc w:val="center"/>
                                  <w:rPr>
                                    <w:b/>
                                    <w:bCs/>
                                    <w:sz w:val="18"/>
                                    <w:szCs w:val="18"/>
                                  </w:rPr>
                                </w:pPr>
                                <w:r w:rsidRPr="00482F09">
                                  <w:rPr>
                                    <w:b/>
                                    <w:bCs/>
                                    <w:sz w:val="18"/>
                                    <w:szCs w:val="18"/>
                                  </w:rPr>
                                  <w:t>Methods</w:t>
                                </w:r>
                              </w:p>
                              <w:p w14:paraId="635E8F3B" w14:textId="77777777" w:rsidR="006542F1" w:rsidRDefault="006542F1" w:rsidP="002014BE">
                                <w:pPr>
                                  <w:spacing w:after="0" w:line="360" w:lineRule="auto"/>
                                  <w:ind w:left="-11"/>
                                  <w:jc w:val="center"/>
                                  <w:rPr>
                                    <w:b/>
                                    <w:bCs/>
                                    <w:sz w:val="18"/>
                                    <w:szCs w:val="18"/>
                                  </w:rPr>
                                </w:pPr>
                              </w:p>
                              <w:p w14:paraId="635E8F3C" w14:textId="77777777" w:rsidR="006542F1" w:rsidRPr="00482F09" w:rsidRDefault="006542F1" w:rsidP="002014BE">
                                <w:pPr>
                                  <w:spacing w:after="0" w:line="360" w:lineRule="auto"/>
                                  <w:ind w:left="-11"/>
                                  <w:jc w:val="center"/>
                                  <w:rPr>
                                    <w:b/>
                                    <w:bCs/>
                                    <w:sz w:val="18"/>
                                    <w:szCs w:val="18"/>
                                  </w:rPr>
                                </w:pPr>
                              </w:p>
                              <w:p w14:paraId="635E8F3D" w14:textId="77777777" w:rsidR="006542F1" w:rsidRDefault="006542F1" w:rsidP="00FD756A">
                                <w:pPr>
                                  <w:numPr>
                                    <w:ilvl w:val="0"/>
                                    <w:numId w:val="16"/>
                                  </w:numPr>
                                  <w:spacing w:after="0" w:line="360" w:lineRule="auto"/>
                                  <w:ind w:left="-11" w:hanging="142"/>
                                  <w:contextualSpacing/>
                                  <w:rPr>
                                    <w:sz w:val="18"/>
                                    <w:szCs w:val="18"/>
                                  </w:rPr>
                                </w:pPr>
                                <w:r w:rsidRPr="00BC50A7">
                                  <w:rPr>
                                    <w:sz w:val="18"/>
                                    <w:szCs w:val="18"/>
                                  </w:rPr>
                                  <w:t>Reports</w:t>
                                </w:r>
                              </w:p>
                              <w:p w14:paraId="635E8F3E" w14:textId="77777777" w:rsidR="006542F1" w:rsidRPr="00BC50A7" w:rsidRDefault="006542F1" w:rsidP="002014BE">
                                <w:pPr>
                                  <w:spacing w:after="0" w:line="360" w:lineRule="auto"/>
                                  <w:ind w:left="-11"/>
                                  <w:rPr>
                                    <w:sz w:val="18"/>
                                    <w:szCs w:val="18"/>
                                  </w:rPr>
                                </w:pPr>
                              </w:p>
                              <w:p w14:paraId="635E8F3F" w14:textId="77777777" w:rsidR="006542F1" w:rsidRDefault="006542F1" w:rsidP="00FD756A">
                                <w:pPr>
                                  <w:numPr>
                                    <w:ilvl w:val="0"/>
                                    <w:numId w:val="16"/>
                                  </w:numPr>
                                  <w:spacing w:after="0" w:line="360" w:lineRule="auto"/>
                                  <w:ind w:left="-11" w:hanging="142"/>
                                  <w:contextualSpacing/>
                                  <w:rPr>
                                    <w:sz w:val="18"/>
                                    <w:szCs w:val="18"/>
                                  </w:rPr>
                                </w:pPr>
                                <w:r w:rsidRPr="00BC50A7">
                                  <w:rPr>
                                    <w:sz w:val="18"/>
                                    <w:szCs w:val="18"/>
                                  </w:rPr>
                                  <w:t>Consultations</w:t>
                                </w:r>
                              </w:p>
                              <w:p w14:paraId="635E8F40" w14:textId="77777777" w:rsidR="006542F1" w:rsidRPr="00773450" w:rsidRDefault="006542F1" w:rsidP="002014BE">
                                <w:pPr>
                                  <w:spacing w:after="0" w:line="360" w:lineRule="auto"/>
                                  <w:rPr>
                                    <w:sz w:val="18"/>
                                    <w:szCs w:val="18"/>
                                  </w:rPr>
                                </w:pPr>
                              </w:p>
                              <w:p w14:paraId="635E8F41" w14:textId="77777777" w:rsidR="006542F1" w:rsidRDefault="006542F1" w:rsidP="00FD756A">
                                <w:pPr>
                                  <w:numPr>
                                    <w:ilvl w:val="0"/>
                                    <w:numId w:val="16"/>
                                  </w:numPr>
                                  <w:spacing w:after="0" w:line="360" w:lineRule="auto"/>
                                  <w:ind w:left="-11" w:hanging="142"/>
                                  <w:contextualSpacing/>
                                  <w:rPr>
                                    <w:sz w:val="18"/>
                                    <w:szCs w:val="18"/>
                                  </w:rPr>
                                </w:pPr>
                                <w:r w:rsidRPr="00BC50A7">
                                  <w:rPr>
                                    <w:sz w:val="18"/>
                                    <w:szCs w:val="18"/>
                                  </w:rPr>
                                  <w:t>Procedures</w:t>
                                </w:r>
                              </w:p>
                              <w:p w14:paraId="635E8F42" w14:textId="77777777" w:rsidR="006542F1" w:rsidRPr="00BC50A7" w:rsidRDefault="006542F1" w:rsidP="002014BE">
                                <w:pPr>
                                  <w:spacing w:after="0" w:line="360" w:lineRule="auto"/>
                                  <w:ind w:left="-11"/>
                                  <w:rPr>
                                    <w:sz w:val="18"/>
                                    <w:szCs w:val="18"/>
                                  </w:rPr>
                                </w:pPr>
                              </w:p>
                              <w:p w14:paraId="635E8F43" w14:textId="77777777" w:rsidR="006542F1" w:rsidRDefault="006542F1" w:rsidP="00FD756A">
                                <w:pPr>
                                  <w:numPr>
                                    <w:ilvl w:val="0"/>
                                    <w:numId w:val="16"/>
                                  </w:numPr>
                                  <w:spacing w:after="0" w:line="360" w:lineRule="auto"/>
                                  <w:ind w:left="-11" w:hanging="142"/>
                                  <w:contextualSpacing/>
                                  <w:rPr>
                                    <w:sz w:val="18"/>
                                    <w:szCs w:val="18"/>
                                  </w:rPr>
                                </w:pPr>
                                <w:r w:rsidRPr="00BC50A7">
                                  <w:rPr>
                                    <w:sz w:val="18"/>
                                    <w:szCs w:val="18"/>
                                  </w:rPr>
                                  <w:t>Meetings</w:t>
                                </w:r>
                              </w:p>
                              <w:p w14:paraId="635E8F44" w14:textId="77777777" w:rsidR="006542F1" w:rsidRPr="0032037B" w:rsidRDefault="006542F1" w:rsidP="002014BE">
                                <w:pPr>
                                  <w:spacing w:after="0" w:line="360" w:lineRule="auto"/>
                                  <w:ind w:left="-11"/>
                                  <w:rPr>
                                    <w:sz w:val="18"/>
                                    <w:szCs w:val="18"/>
                                  </w:rPr>
                                </w:pPr>
                              </w:p>
                              <w:p w14:paraId="635E8F45" w14:textId="77777777" w:rsidR="006542F1" w:rsidRPr="0032037B" w:rsidRDefault="006542F1" w:rsidP="00FD756A">
                                <w:pPr>
                                  <w:numPr>
                                    <w:ilvl w:val="0"/>
                                    <w:numId w:val="16"/>
                                  </w:numPr>
                                  <w:spacing w:after="0" w:line="360" w:lineRule="auto"/>
                                  <w:ind w:left="-11" w:hanging="142"/>
                                  <w:contextualSpacing/>
                                  <w:rPr>
                                    <w:sz w:val="18"/>
                                    <w:szCs w:val="18"/>
                                  </w:rPr>
                                </w:pPr>
                                <w:r w:rsidRPr="0032037B">
                                  <w:rPr>
                                    <w:sz w:val="18"/>
                                    <w:szCs w:val="18"/>
                                  </w:rPr>
                                  <w:t>Strategic planning</w:t>
                                </w:r>
                              </w:p>
                              <w:p w14:paraId="635E8F46" w14:textId="77777777" w:rsidR="006542F1" w:rsidRPr="00482F09" w:rsidRDefault="006542F1" w:rsidP="002014BE">
                                <w:pPr>
                                  <w:spacing w:after="0" w:line="360" w:lineRule="auto"/>
                                  <w:ind w:left="-11"/>
                                  <w:rPr>
                                    <w:sz w:val="18"/>
                                    <w:szCs w:val="18"/>
                                  </w:rPr>
                                </w:pPr>
                              </w:p>
                            </w:txbxContent>
                          </v:textbox>
                        </v:shape>
                        <v:shape id="_x0000_s1310" type="#_x0000_t202" style="position:absolute;left:60007;top:1047;width:8573;height:3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NJawgAAANwAAAAPAAAAZHJzL2Rvd25yZXYueG1sRE/LisIw&#10;FN0L/kO4wuw01UEZO0aRUcGNBR3xsbvTXNsyzU1pota/NwvB5eG8J7PGlOJGtSssK+j3IhDEqdUF&#10;Zwr2v6vuFwjnkTWWlknBgxzMpu3WBGNt77yl285nIoSwi1FB7n0VS+nSnAy6nq2IA3extUEfYJ1J&#10;XeM9hJtSDqJoJA0WHBpyrOgnp/R/dzUKNmPaZtFwPSgO8/MpObrkb7FMlProNPNvEJ4a/xa/3Gut&#10;4HMY1oYz4QjI6RMAAP//AwBQSwECLQAUAAYACAAAACEA2+H2y+4AAACFAQAAEwAAAAAAAAAAAAAA&#10;AAAAAAAAW0NvbnRlbnRfVHlwZXNdLnhtbFBLAQItABQABgAIAAAAIQBa9CxbvwAAABUBAAALAAAA&#10;AAAAAAAAAAAAAB8BAABfcmVscy8ucmVsc1BLAQItABQABgAIAAAAIQBrsNJawgAAANwAAAAPAAAA&#10;AAAAAAAAAAAAAAcCAABkcnMvZG93bnJldi54bWxQSwUGAAAAAAMAAwC3AAAA9gIAAAAA&#10;" fillcolor="white [3201]" strokecolor="white [3212]" strokeweight="1pt">
                          <v:textbox>
                            <w:txbxContent>
                              <w:p w14:paraId="635E8F47" w14:textId="77777777" w:rsidR="006542F1" w:rsidRDefault="006542F1" w:rsidP="002014BE">
                                <w:pPr>
                                  <w:spacing w:after="0" w:line="360" w:lineRule="auto"/>
                                  <w:ind w:left="-11"/>
                                  <w:rPr>
                                    <w:b/>
                                    <w:bCs/>
                                    <w:sz w:val="18"/>
                                    <w:szCs w:val="18"/>
                                  </w:rPr>
                                </w:pPr>
                              </w:p>
                              <w:p w14:paraId="635E8F48" w14:textId="77777777" w:rsidR="006542F1" w:rsidRDefault="006542F1" w:rsidP="002014BE">
                                <w:pPr>
                                  <w:shd w:val="clear" w:color="auto" w:fill="F2F2F2" w:themeFill="background1" w:themeFillShade="F2"/>
                                  <w:spacing w:after="0" w:line="360" w:lineRule="auto"/>
                                  <w:ind w:left="-11"/>
                                  <w:rPr>
                                    <w:b/>
                                    <w:bCs/>
                                    <w:sz w:val="18"/>
                                    <w:szCs w:val="18"/>
                                  </w:rPr>
                                </w:pPr>
                                <w:r>
                                  <w:rPr>
                                    <w:b/>
                                    <w:bCs/>
                                    <w:sz w:val="18"/>
                                    <w:szCs w:val="18"/>
                                  </w:rPr>
                                  <w:t>Outcomes</w:t>
                                </w:r>
                              </w:p>
                              <w:p w14:paraId="635E8F49" w14:textId="77777777" w:rsidR="006542F1" w:rsidRPr="00482F09" w:rsidRDefault="006542F1" w:rsidP="002014BE">
                                <w:pPr>
                                  <w:spacing w:after="0" w:line="360" w:lineRule="auto"/>
                                  <w:rPr>
                                    <w:b/>
                                    <w:bCs/>
                                    <w:sz w:val="18"/>
                                    <w:szCs w:val="18"/>
                                  </w:rPr>
                                </w:pPr>
                              </w:p>
                              <w:p w14:paraId="635E8F4A" w14:textId="77777777" w:rsidR="006542F1" w:rsidRDefault="006542F1" w:rsidP="00FD756A">
                                <w:pPr>
                                  <w:numPr>
                                    <w:ilvl w:val="0"/>
                                    <w:numId w:val="16"/>
                                  </w:numPr>
                                  <w:spacing w:after="0" w:line="360" w:lineRule="auto"/>
                                  <w:ind w:left="-11" w:hanging="142"/>
                                  <w:contextualSpacing/>
                                  <w:rPr>
                                    <w:sz w:val="18"/>
                                    <w:szCs w:val="18"/>
                                  </w:rPr>
                                </w:pPr>
                                <w:r w:rsidRPr="00DE4892">
                                  <w:rPr>
                                    <w:sz w:val="18"/>
                                    <w:szCs w:val="18"/>
                                  </w:rPr>
                                  <w:t>Executive procedures</w:t>
                                </w:r>
                              </w:p>
                              <w:p w14:paraId="635E8F4B" w14:textId="77777777" w:rsidR="006542F1" w:rsidRPr="00DE4892" w:rsidRDefault="006542F1" w:rsidP="002014BE">
                                <w:pPr>
                                  <w:spacing w:after="0" w:line="360" w:lineRule="auto"/>
                                  <w:ind w:left="-11"/>
                                  <w:rPr>
                                    <w:sz w:val="18"/>
                                    <w:szCs w:val="18"/>
                                  </w:rPr>
                                </w:pPr>
                              </w:p>
                              <w:p w14:paraId="635E8F4C" w14:textId="77777777" w:rsidR="006542F1" w:rsidRDefault="006542F1" w:rsidP="00FD756A">
                                <w:pPr>
                                  <w:numPr>
                                    <w:ilvl w:val="0"/>
                                    <w:numId w:val="16"/>
                                  </w:numPr>
                                  <w:spacing w:after="0" w:line="360" w:lineRule="auto"/>
                                  <w:ind w:left="-11" w:hanging="142"/>
                                  <w:contextualSpacing/>
                                  <w:rPr>
                                    <w:sz w:val="18"/>
                                    <w:szCs w:val="18"/>
                                  </w:rPr>
                                </w:pPr>
                                <w:r w:rsidRPr="00DE4892">
                                  <w:rPr>
                                    <w:sz w:val="18"/>
                                    <w:szCs w:val="18"/>
                                  </w:rPr>
                                  <w:t>Budgeting consideration</w:t>
                                </w:r>
                              </w:p>
                              <w:p w14:paraId="635E8F4D" w14:textId="77777777" w:rsidR="006542F1" w:rsidRPr="00E50841" w:rsidRDefault="006542F1" w:rsidP="002014BE">
                                <w:pPr>
                                  <w:spacing w:after="0" w:line="360" w:lineRule="auto"/>
                                  <w:rPr>
                                    <w:sz w:val="18"/>
                                    <w:szCs w:val="18"/>
                                  </w:rPr>
                                </w:pPr>
                              </w:p>
                              <w:p w14:paraId="635E8F4E" w14:textId="77777777" w:rsidR="006542F1" w:rsidRDefault="006542F1" w:rsidP="00FD756A">
                                <w:pPr>
                                  <w:numPr>
                                    <w:ilvl w:val="0"/>
                                    <w:numId w:val="16"/>
                                  </w:numPr>
                                  <w:spacing w:after="0" w:line="360" w:lineRule="auto"/>
                                  <w:ind w:left="-11" w:hanging="142"/>
                                  <w:contextualSpacing/>
                                  <w:rPr>
                                    <w:sz w:val="18"/>
                                    <w:szCs w:val="18"/>
                                  </w:rPr>
                                </w:pPr>
                                <w:r w:rsidRPr="00DE4892">
                                  <w:rPr>
                                    <w:sz w:val="18"/>
                                    <w:szCs w:val="18"/>
                                  </w:rPr>
                                  <w:t>Programmed decisions</w:t>
                                </w:r>
                              </w:p>
                              <w:p w14:paraId="635E8F4F" w14:textId="77777777" w:rsidR="006542F1" w:rsidRPr="00DE4892" w:rsidRDefault="006542F1" w:rsidP="002014BE">
                                <w:pPr>
                                  <w:spacing w:after="0" w:line="360" w:lineRule="auto"/>
                                  <w:ind w:left="-11"/>
                                  <w:rPr>
                                    <w:sz w:val="18"/>
                                    <w:szCs w:val="18"/>
                                  </w:rPr>
                                </w:pPr>
                              </w:p>
                              <w:p w14:paraId="635E8F50" w14:textId="77777777" w:rsidR="006542F1" w:rsidRPr="00DE4892" w:rsidRDefault="006542F1" w:rsidP="00FD756A">
                                <w:pPr>
                                  <w:numPr>
                                    <w:ilvl w:val="0"/>
                                    <w:numId w:val="16"/>
                                  </w:numPr>
                                  <w:spacing w:after="0" w:line="360" w:lineRule="auto"/>
                                  <w:ind w:left="-11" w:hanging="142"/>
                                  <w:contextualSpacing/>
                                  <w:rPr>
                                    <w:sz w:val="18"/>
                                    <w:szCs w:val="18"/>
                                  </w:rPr>
                                </w:pPr>
                                <w:r w:rsidRPr="00DE4892">
                                  <w:rPr>
                                    <w:sz w:val="18"/>
                                    <w:szCs w:val="18"/>
                                  </w:rPr>
                                  <w:t>Structural steps</w:t>
                                </w:r>
                              </w:p>
                              <w:p w14:paraId="635E8F51" w14:textId="77777777" w:rsidR="006542F1" w:rsidRPr="00482F09" w:rsidRDefault="006542F1" w:rsidP="002014BE">
                                <w:pPr>
                                  <w:spacing w:after="0" w:line="360" w:lineRule="auto"/>
                                  <w:ind w:left="-11"/>
                                  <w:rPr>
                                    <w:sz w:val="18"/>
                                    <w:szCs w:val="18"/>
                                  </w:rPr>
                                </w:pPr>
                              </w:p>
                            </w:txbxContent>
                          </v:textbox>
                        </v:shape>
                        <v:oval id="Oval 356" o:spid="_x0000_s1311" style="position:absolute;left:20193;top:95;width:3619;height:3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N7XxQAAANwAAAAPAAAAZHJzL2Rvd25yZXYueG1sRI9Ba8JA&#10;FITvBf/D8oTe6ia2jSV1IyIUBPGgLfb6mn0mwezbdHc16b93hYLHYWa+YeaLwbTiQs43lhWkkwQE&#10;cWl1w5WCr8+PpzcQPiBrbC2Tgj/ysChGD3PMte15R5d9qESEsM9RQR1Cl0vpy5oM+ontiKN3tM5g&#10;iNJVUjvsI9y0cpokmTTYcFyosaNVTeVpfzYK+uZgty8/q37znWbb3e/MOUo2Sj2Oh+U7iEBDuIf/&#10;22ut4Pk1g9uZeARkcQUAAP//AwBQSwECLQAUAAYACAAAACEA2+H2y+4AAACFAQAAEwAAAAAAAAAA&#10;AAAAAAAAAAAAW0NvbnRlbnRfVHlwZXNdLnhtbFBLAQItABQABgAIAAAAIQBa9CxbvwAAABUBAAAL&#10;AAAAAAAAAAAAAAAAAB8BAABfcmVscy8ucmVsc1BLAQItABQABgAIAAAAIQArnN7XxQAAANwAAAAP&#10;AAAAAAAAAAAAAAAAAAcCAABkcnMvZG93bnJldi54bWxQSwUGAAAAAAMAAwC3AAAA+QI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F52" w14:textId="77777777" w:rsidR="006542F1" w:rsidRPr="00561ED9" w:rsidRDefault="006542F1" w:rsidP="002014BE">
                                <w:pPr>
                                  <w:jc w:val="center"/>
                                  <w:rPr>
                                    <w:b/>
                                    <w:bCs/>
                                  </w:rPr>
                                </w:pPr>
                                <w:r w:rsidRPr="00561ED9">
                                  <w:rPr>
                                    <w:b/>
                                    <w:bCs/>
                                  </w:rPr>
                                  <w:t>→</w:t>
                                </w:r>
                              </w:p>
                            </w:txbxContent>
                          </v:textbox>
                        </v:oval>
                        <v:oval id="Oval 357" o:spid="_x0000_s1312" style="position:absolute;left:57340;width:3620;height:3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HtMxQAAANwAAAAPAAAAZHJzL2Rvd25yZXYueG1sRI9Pi8Iw&#10;FMTvC/sdwlvwtqau6x+qURZBEMSDruj12TzbYvNSk2i7394Iwh6HmfkNM523phJ3cr60rKDXTUAQ&#10;Z1aXnCvY/y4/xyB8QNZYWSYFf+RhPnt/m2KqbcNbuu9CLiKEfYoKihDqVEqfFWTQd21NHL2zdQZD&#10;lC6X2mET4aaSX0kylAZLjgsF1rQoKLvsbkZBUx7s5vu0aNbH3nCzvY6co2StVOej/ZmACNSG//Cr&#10;vdIK+oMRPM/EIyBnDwAAAP//AwBQSwECLQAUAAYACAAAACEA2+H2y+4AAACFAQAAEwAAAAAAAAAA&#10;AAAAAAAAAAAAW0NvbnRlbnRfVHlwZXNdLnhtbFBLAQItABQABgAIAAAAIQBa9CxbvwAAABUBAAAL&#10;AAAAAAAAAAAAAAAAAB8BAABfcmVscy8ucmVsc1BLAQItABQABgAIAAAAIQBE0HtMxQAAANwAAAAP&#10;AAAAAAAAAAAAAAAAAAcCAABkcnMvZG93bnJldi54bWxQSwUGAAAAAAMAAwC3AAAA+QI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F53" w14:textId="77777777" w:rsidR="006542F1" w:rsidRPr="00561ED9" w:rsidRDefault="006542F1" w:rsidP="002014BE">
                                <w:pPr>
                                  <w:jc w:val="center"/>
                                  <w:rPr>
                                    <w:b/>
                                    <w:bCs/>
                                  </w:rPr>
                                </w:pPr>
                                <w:r w:rsidRPr="00561ED9">
                                  <w:rPr>
                                    <w:b/>
                                    <w:bCs/>
                                  </w:rPr>
                                  <w:t>→</w:t>
                                </w:r>
                              </w:p>
                            </w:txbxContent>
                          </v:textbox>
                        </v:oval>
                        <v:shape id="_x0000_s1313" type="#_x0000_t202" style="position:absolute;left:15716;top:37623;width:36030;height:6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5HxQAAANwAAAAPAAAAZHJzL2Rvd25yZXYueG1sRI9BawIx&#10;FITvBf9DeEJvNWvFtGyNIi0FPfSgK3h93bzuLiYv6ybV1V9vCkKPw8x8w8wWvbPiRF1oPGsYjzIQ&#10;xKU3DVcadsXn0yuIEJENWs+k4UIBFvPBwwxz48+8odM2ViJBOOSooY6xzaUMZU0Ow8i3xMn78Z3D&#10;mGRXSdPhOcGdlc9ZpqTDhtNCjS2911Qetr9Og2q/+BrXhZ9mL/bjm4qj2lul9eOwX76BiNTH//C9&#10;vTIaJmoCf2fSEZDzGwAAAP//AwBQSwECLQAUAAYACAAAACEA2+H2y+4AAACFAQAAEwAAAAAAAAAA&#10;AAAAAAAAAAAAW0NvbnRlbnRfVHlwZXNdLnhtbFBLAQItABQABgAIAAAAIQBa9CxbvwAAABUBAAAL&#10;AAAAAAAAAAAAAAAAAB8BAABfcmVscy8ucmVsc1BLAQItABQABgAIAAAAIQC+mI5HxQAAANwAAAAP&#10;AAAAAAAAAAAAAAAAAAcCAABkcnMvZG93bnJldi54bWxQSwUGAAAAAAMAAwC3AAAA+QI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F54" w14:textId="77777777" w:rsidR="006542F1" w:rsidRDefault="006542F1" w:rsidP="002014BE">
                                <w:pPr>
                                  <w:jc w:val="center"/>
                                  <w:rPr>
                                    <w:b/>
                                    <w:bCs/>
                                    <w:sz w:val="20"/>
                                    <w:szCs w:val="20"/>
                                  </w:rPr>
                                </w:pPr>
                                <w:r>
                                  <w:rPr>
                                    <w:b/>
                                    <w:bCs/>
                                    <w:sz w:val="20"/>
                                    <w:szCs w:val="20"/>
                                  </w:rPr>
                                  <w:t>IBC performance outcomes</w:t>
                                </w:r>
                              </w:p>
                              <w:p w14:paraId="635E8F55" w14:textId="77777777" w:rsidR="006542F1" w:rsidRPr="00F703C1" w:rsidRDefault="006542F1" w:rsidP="002014BE">
                                <w:pPr>
                                  <w:jc w:val="center"/>
                                  <w:rPr>
                                    <w:sz w:val="20"/>
                                    <w:szCs w:val="20"/>
                                  </w:rPr>
                                </w:pPr>
                                <w:r w:rsidRPr="00F703C1">
                                  <w:rPr>
                                    <w:sz w:val="20"/>
                                    <w:szCs w:val="20"/>
                                  </w:rPr>
                                  <w:t>Desirable       or     Undesirable</w:t>
                                </w:r>
                              </w:p>
                              <w:p w14:paraId="635E8F56" w14:textId="77777777" w:rsidR="006542F1" w:rsidRPr="001651DF" w:rsidRDefault="006542F1" w:rsidP="002014BE">
                                <w:pPr>
                                  <w:jc w:val="center"/>
                                  <w:rPr>
                                    <w:b/>
                                    <w:bCs/>
                                    <w:sz w:val="20"/>
                                    <w:szCs w:val="20"/>
                                  </w:rPr>
                                </w:pPr>
                              </w:p>
                            </w:txbxContent>
                          </v:textbox>
                        </v:shape>
                      </v:group>
                    </v:group>
                    <v:shape id="Down Arrow 295" o:spid="_x0000_s1314" type="#_x0000_t67" style="position:absolute;left:32385;top:61817;width:2095;height:20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Ar2xwAAANwAAAAPAAAAZHJzL2Rvd25yZXYueG1sRI9Ba8JA&#10;FITvhf6H5RW8iG4ULDW6ShHUiAepCuLtmX1N0mbfhuxG4793C0KPw8x8w0znrSnFlWpXWFYw6Ecg&#10;iFOrC84UHA/L3gcI55E1lpZJwZ0czGevL1OMtb3xF133PhMBwi5GBbn3VSylS3My6Pq2Ig7et60N&#10;+iDrTOoabwFuSjmMondpsOCwkGNFi5zS331jFDTR5vSz3q0uiU3G3ea4XZjV+a5U5639nIDw1Pr/&#10;8LOdaAXD8Qj+zoQjIGcPAAAA//8DAFBLAQItABQABgAIAAAAIQDb4fbL7gAAAIUBAAATAAAAAAAA&#10;AAAAAAAAAAAAAABbQ29udGVudF9UeXBlc10ueG1sUEsBAi0AFAAGAAgAAAAhAFr0LFu/AAAAFQEA&#10;AAsAAAAAAAAAAAAAAAAAHwEAAF9yZWxzLy5yZWxzUEsBAi0AFAAGAAgAAAAhABeMCvbHAAAA3AAA&#10;AA8AAAAAAAAAAAAAAAAABwIAAGRycy9kb3ducmV2LnhtbFBLBQYAAAAAAwADALcAAAD7AgAAAAA=&#10;" adj="10800" fillcolor="#254163 [1636]" strokecolor="#4579b8 [3044]">
                      <v:fill color2="#4477b6 [3012]" rotate="t" angle="180" colors="0 #2c5d98;52429f #3c7bc7;1 #3a7ccb" focus="100%" type="gradient">
                        <o:fill v:ext="view" type="gradientUnscaled"/>
                      </v:fill>
                      <v:shadow on="t" color="black" opacity="22937f" origin=",.5" offset="0,.63889mm"/>
                    </v:shape>
                  </v:group>
                </v:group>
                <v:shape id="Down Arrow 297" o:spid="_x0000_s1315" type="#_x0000_t67" style="position:absolute;left:32879;top:25486;width:2095;height:20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jEaxwAAANwAAAAPAAAAZHJzL2Rvd25yZXYueG1sRI9Ba8JA&#10;FITvhf6H5RW8iG70YGt0lSKoEQ9SFcTbM/uapM2+DdmNxn/vFoQeh5n5hpnOW1OKK9WusKxg0I9A&#10;EKdWF5wpOB6WvQ8QziNrLC2Tgjs5mM9eX6YYa3vjL7rufSYChF2MCnLvq1hKl+Zk0PVtRRy8b1sb&#10;9EHWmdQ13gLclHIYRSNpsOCwkGNFi5zS331jFDTR5vSz3q0uiU3G3ea4XZjV+a5U5639nIDw1Pr/&#10;8LOdaAXD8Tv8nQlHQM4eAAAA//8DAFBLAQItABQABgAIAAAAIQDb4fbL7gAAAIUBAAATAAAAAAAA&#10;AAAAAAAAAAAAAABbQ29udGVudF9UeXBlc10ueG1sUEsBAi0AFAAGAAgAAAAhAFr0LFu/AAAAFQEA&#10;AAsAAAAAAAAAAAAAAAAAHwEAAF9yZWxzLy5yZWxzUEsBAi0AFAAGAAgAAAAhAIgSMRrHAAAA3AAA&#10;AA8AAAAAAAAAAAAAAAAABwIAAGRycy9kb3ducmV2LnhtbFBLBQYAAAAAAwADALcAAAD7AgAAAAA=&#10;" adj="10800" fillcolor="#254163 [1636]" strokecolor="#4579b8 [3044]">
                  <v:fill color2="#4477b6 [3012]" rotate="t" angle="180" colors="0 #2c5d98;52429f #3c7bc7;1 #3a7ccb" focus="100%" type="gradient">
                    <o:fill v:ext="view" type="gradientUnscaled"/>
                  </v:fill>
                  <v:shadow on="t" color="black" opacity="22937f" origin=",.5" offset="0,.63889mm"/>
                </v:shape>
              </v:group>
            </w:pict>
          </mc:Fallback>
        </mc:AlternateContent>
      </w:r>
      <w:r w:rsidR="00C026E1" w:rsidRPr="008532FB">
        <w:t>Figure 3.</w:t>
      </w:r>
      <w:r w:rsidR="00E9010C">
        <w:t>5</w:t>
      </w:r>
      <w:r w:rsidR="002014BE" w:rsidRPr="008532FB">
        <w:t>: Interactive relationship between independent and dependent variables</w:t>
      </w:r>
      <w:bookmarkEnd w:id="135"/>
    </w:p>
    <w:p w14:paraId="635E63ED" w14:textId="77777777" w:rsidR="002014BE" w:rsidRPr="008532FB" w:rsidRDefault="002014BE" w:rsidP="002014BE">
      <w:pPr>
        <w:spacing w:line="360" w:lineRule="auto"/>
        <w:jc w:val="both"/>
        <w:rPr>
          <w:rFonts w:ascii="Verdana" w:hAnsi="Verdana"/>
          <w:bCs/>
          <w:sz w:val="20"/>
          <w:szCs w:val="20"/>
        </w:rPr>
      </w:pPr>
    </w:p>
    <w:p w14:paraId="635E63EE" w14:textId="77777777" w:rsidR="002014BE" w:rsidRPr="008532FB" w:rsidRDefault="002014BE" w:rsidP="002014BE">
      <w:pPr>
        <w:spacing w:line="360" w:lineRule="auto"/>
        <w:jc w:val="both"/>
        <w:rPr>
          <w:rFonts w:ascii="Verdana" w:hAnsi="Verdana"/>
          <w:bCs/>
          <w:sz w:val="20"/>
          <w:szCs w:val="20"/>
        </w:rPr>
      </w:pPr>
      <w:r w:rsidRPr="008532FB">
        <w:rPr>
          <w:rFonts w:ascii="Verdana" w:hAnsi="Verdana"/>
          <w:bCs/>
          <w:sz w:val="20"/>
          <w:szCs w:val="20"/>
        </w:rPr>
        <w:t xml:space="preserve">                  </w:t>
      </w:r>
    </w:p>
    <w:p w14:paraId="635E63EF" w14:textId="77777777" w:rsidR="002014BE" w:rsidRPr="008532FB" w:rsidRDefault="002014BE" w:rsidP="002014BE">
      <w:pPr>
        <w:spacing w:line="360" w:lineRule="auto"/>
        <w:jc w:val="both"/>
        <w:rPr>
          <w:rFonts w:ascii="Verdana" w:hAnsi="Verdana"/>
          <w:bCs/>
          <w:sz w:val="20"/>
          <w:szCs w:val="20"/>
        </w:rPr>
      </w:pPr>
    </w:p>
    <w:p w14:paraId="635E63F0" w14:textId="77777777" w:rsidR="002014BE" w:rsidRPr="008532FB" w:rsidRDefault="002014BE" w:rsidP="002014BE">
      <w:pPr>
        <w:spacing w:line="360" w:lineRule="auto"/>
        <w:jc w:val="both"/>
        <w:rPr>
          <w:rFonts w:ascii="Verdana" w:hAnsi="Verdana"/>
          <w:bCs/>
          <w:sz w:val="20"/>
          <w:szCs w:val="20"/>
        </w:rPr>
      </w:pPr>
    </w:p>
    <w:p w14:paraId="635E63F1" w14:textId="77777777" w:rsidR="002014BE" w:rsidRPr="008532FB" w:rsidRDefault="002014BE" w:rsidP="002014BE">
      <w:pPr>
        <w:spacing w:line="360" w:lineRule="auto"/>
        <w:jc w:val="both"/>
        <w:rPr>
          <w:rFonts w:ascii="Verdana" w:hAnsi="Verdana"/>
          <w:bCs/>
          <w:sz w:val="20"/>
          <w:szCs w:val="20"/>
        </w:rPr>
      </w:pPr>
    </w:p>
    <w:p w14:paraId="635E63F2" w14:textId="77777777" w:rsidR="002014BE" w:rsidRPr="008532FB" w:rsidRDefault="002014BE" w:rsidP="002014BE">
      <w:pPr>
        <w:spacing w:line="360" w:lineRule="auto"/>
        <w:jc w:val="both"/>
        <w:rPr>
          <w:rFonts w:ascii="Verdana" w:hAnsi="Verdana"/>
          <w:bCs/>
          <w:sz w:val="20"/>
          <w:szCs w:val="20"/>
        </w:rPr>
      </w:pPr>
    </w:p>
    <w:p w14:paraId="635E63F3" w14:textId="77777777" w:rsidR="002014BE" w:rsidRPr="008532FB" w:rsidRDefault="002014BE" w:rsidP="002014BE">
      <w:pPr>
        <w:spacing w:line="360" w:lineRule="auto"/>
        <w:jc w:val="both"/>
        <w:rPr>
          <w:rFonts w:ascii="Verdana" w:hAnsi="Verdana"/>
          <w:bCs/>
          <w:sz w:val="20"/>
          <w:szCs w:val="20"/>
        </w:rPr>
      </w:pPr>
      <w:r w:rsidRPr="008532FB">
        <w:rPr>
          <w:rFonts w:ascii="Verdana" w:hAnsi="Verdana"/>
          <w:bCs/>
          <w:noProof/>
          <w:sz w:val="20"/>
          <w:szCs w:val="20"/>
          <w:lang w:eastAsia="en-GB"/>
        </w:rPr>
        <mc:AlternateContent>
          <mc:Choice Requires="wps">
            <w:drawing>
              <wp:anchor distT="0" distB="0" distL="114300" distR="114300" simplePos="0" relativeHeight="251658305" behindDoc="0" locked="0" layoutInCell="1" allowOverlap="1" wp14:anchorId="635E8C7D" wp14:editId="76E373E1">
                <wp:simplePos x="0" y="0"/>
                <wp:positionH relativeFrom="column">
                  <wp:posOffset>1975485</wp:posOffset>
                </wp:positionH>
                <wp:positionV relativeFrom="paragraph">
                  <wp:posOffset>159385</wp:posOffset>
                </wp:positionV>
                <wp:extent cx="0" cy="209550"/>
                <wp:effectExtent l="95250" t="0" r="57150" b="57150"/>
                <wp:wrapNone/>
                <wp:docPr id="351" name="Straight Arrow Connector 351" descr="P1425#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0" cy="209550"/>
                        </a:xfrm>
                        <a:prstGeom prst="straightConnector1">
                          <a:avLst/>
                        </a:prstGeom>
                        <a:ln w="12700">
                          <a:solidFill>
                            <a:schemeClr val="bg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71215DC5" id="Straight Arrow Connector 351" o:spid="_x0000_s1026" type="#_x0000_t32" alt="P1425#y1" style="position:absolute;margin-left:155.55pt;margin-top:12.55pt;width:0;height:16.5pt;z-index:25165830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GCJ/QEAAE4EAAAOAAAAZHJzL2Uyb0RvYy54bWysVMuu0zAQ3SPxD5ZZ0zygPKqmV6iXywZB&#10;xYUPcB27seSXxqZJ/p6xk6b0sgKxsWN7zsw5x+Ns7wajyVlAUM42tFqVlAjLXavsqaE/vj+8fEdJ&#10;iMy2TDsrGjqKQO92z59te78RteucbgUQTGLDpvcN7WL0m6IIvBOGhZXzwuKhdGBYxCWcihZYj9mN&#10;LuqyfFP0DloPjosQcPd+OqS7nF9KweNXKYOIRDcUucU8Qh6PaSx2W7Y5AfOd4jMN9g8sDFMWiy6p&#10;7llk5CeoP1IZxcEFJ+OKO1M4KRUXWQOqqconah475kXWguYEv9gU/l9a/uV8AKLahr5aV5RYZvCS&#10;HiMwdeoi+QDgerJ31qKRDkiOaUXg6OChel2vX4xVsrD3YYOZ9vYA8yr4AyQ/BgkmzaiUDNn2cbFd&#10;DJHwaZPjbl2+X6/zjRRXnIcQPwlnSPpoaJiZLZSq7Do7fw4RKyPwAkhFtSU9NmX9tixzWHBatQ9K&#10;63SYW0zsNZAzw+Y4nrISzHATFZnSH21L4ujRGJb8SIIxTFuckvBJav6KoxZT4W9CoqsobiL4pBjj&#10;XNh4KagtRieYRGoLcKacHsKV5S1wjk9QkXv9b8ALIld2Ni5go6yDybDb6nG4UJZT/MWBSXey4Oja&#10;MTdBtgabNns1P7D0Kn5fZ/j1N7D7BQAA//8DAFBLAwQUAAYACAAAACEAcrUWGtoAAAAJAQAADwAA&#10;AGRycy9kb3ducmV2LnhtbEyPQU/DMAyF70j7D5EncWNpNjam0nQCpO3OxuCaNaataJwqydbu32PE&#10;AU6W7ef3Pheb0XXigiG2njSoWQYCqfK2pVrD22F7twYRkyFrOk+o4YoRNuXkpjC59QO94mWfasEm&#10;FHOjoUmpz6WMVYPOxJnvkXj36YMzidtQSxvMwOauk/MsW0lnWuKExvT40mD1tT87xtg9Hz7e5eLh&#10;qqpANB7VcC+V1rfT8ekRRMIx/YnhB59voGSmkz+TjaLTsFBKsVTDfMmVBb+Dk4blWoEsC/n/g/Ib&#10;AAD//wMAUEsBAi0AFAAGAAgAAAAhALaDOJL+AAAA4QEAABMAAAAAAAAAAAAAAAAAAAAAAFtDb250&#10;ZW50X1R5cGVzXS54bWxQSwECLQAUAAYACAAAACEAOP0h/9YAAACUAQAACwAAAAAAAAAAAAAAAAAv&#10;AQAAX3JlbHMvLnJlbHNQSwECLQAUAAYACAAAACEAmAhgif0BAABOBAAADgAAAAAAAAAAAAAAAAAu&#10;AgAAZHJzL2Uyb0RvYy54bWxQSwECLQAUAAYACAAAACEAcrUWGtoAAAAJAQAADwAAAAAAAAAAAAAA&#10;AABXBAAAZHJzL2Rvd25yZXYueG1sUEsFBgAAAAAEAAQA8wAAAF4FAAAAAA==&#10;" strokecolor="white [3212]" strokeweight="1pt">
                <v:stroke endarrow="open"/>
              </v:shape>
            </w:pict>
          </mc:Fallback>
        </mc:AlternateContent>
      </w:r>
      <w:r w:rsidRPr="008532FB">
        <w:rPr>
          <w:rFonts w:ascii="Verdana" w:hAnsi="Verdana"/>
          <w:bCs/>
          <w:noProof/>
          <w:sz w:val="20"/>
          <w:szCs w:val="20"/>
          <w:lang w:eastAsia="en-GB"/>
        </w:rPr>
        <mc:AlternateContent>
          <mc:Choice Requires="wps">
            <w:drawing>
              <wp:anchor distT="0" distB="0" distL="114300" distR="114300" simplePos="0" relativeHeight="251658306" behindDoc="0" locked="0" layoutInCell="1" allowOverlap="1" wp14:anchorId="635E8C7F" wp14:editId="0EE17D72">
                <wp:simplePos x="0" y="0"/>
                <wp:positionH relativeFrom="column">
                  <wp:posOffset>3972560</wp:posOffset>
                </wp:positionH>
                <wp:positionV relativeFrom="paragraph">
                  <wp:posOffset>159385</wp:posOffset>
                </wp:positionV>
                <wp:extent cx="0" cy="208915"/>
                <wp:effectExtent l="95250" t="38100" r="57150" b="19685"/>
                <wp:wrapNone/>
                <wp:docPr id="352" name="Straight Arrow Connector 352" descr="P1425#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0" cy="208915"/>
                        </a:xfrm>
                        <a:prstGeom prst="straightConnector1">
                          <a:avLst/>
                        </a:prstGeom>
                        <a:ln w="12700">
                          <a:solidFill>
                            <a:schemeClr val="bg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78058873" id="Straight Arrow Connector 352" o:spid="_x0000_s1026" type="#_x0000_t32" alt="P1425#y2" style="position:absolute;margin-left:312.8pt;margin-top:12.55pt;width:0;height:16.45pt;flip:y;z-index:25165830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IudAgIAAFgEAAAOAAAAZHJzL2Uyb0RvYy54bWysVE2P0zAQvSPxHyxzpkkDhaVqukJdlguC&#10;igXurmM3lvylsWmaf8/YTrN0OYG4WLE9782bN+Nsbs9Gk5OAoJxt6XJRUyIsd52yx5Z+/3b/8oaS&#10;EJntmHZWtHQUgd5unz/bDH4tGtc73QkgSGLDevAt7WP066oKvBeGhYXzwuKldGBYxC0cqw7YgOxG&#10;V01dv6kGB50Hx0UIeHpXLuk280spePwiZRCR6JaitphXyOshrdV2w9ZHYL5XfJLB/kGFYcpi0pnq&#10;jkVGfoL6g8ooDi44GRfcmcpJqbjINWA1y/pJNQ898yLXguYEP9sU/h8t/3zaA1FdS1+tGkosM9ik&#10;hwhMHftI3gO4geyctWikA5JjOhE4Orhfvm5WL8YmWTj4sEamnd3DtAt+D8mPswRDpFb+B05Hdghr&#10;JufcgHFugDhHwsshx9Omvnm3XCXiqjAkJg8hfhTOkPTR0jBpnMUVdnb6FGIBXgAJrC0ZUEDztq6z&#10;iOC06u6V1ukyD5vYaSAnhmNyOC6n1FdRkSn9wXYkjh4tYsmZKUxbFJosKEXnrzhqURJ/FRL9xeKK&#10;wCfJGOfCxktCbTE6wSRKm4GT5PQkHlVeA6f4BBV56v8GPCNyZmfjDDbKOiiGXWeP54tkWeIvDpS6&#10;kwUH1415HLI1OL65m9NTS+/j932GP/4Qtr8AAAD//wMAUEsDBBQABgAIAAAAIQDEnTdD2wAAAAkB&#10;AAAPAAAAZHJzL2Rvd25yZXYueG1sTI/BSsQwEIbvgu8QRvDmpltoWWqniwh6k9UqeM02Y1M3mZQm&#10;29a3N+JBjzPz8c/31/vVWTHTFAbPCNtNBoK483rgHuHt9eFmByJExVpZz4TwRQH2zeVFrSrtF36h&#10;uY29SCEcKoVgYhwrKUNnyKmw8SNxun34yamYxqmXelJLCndW5llWSqcGTh+MGuneUHdqzw7h9Nia&#10;zyd3mA9DRzZ/Hhfbvi+I11fr3S2ISGv8g+FHP6lDk5yO/sw6CItQ5kWZUIS82IJIwO/iiFDsMpBN&#10;Lf83aL4BAAD//wMAUEsBAi0AFAAGAAgAAAAhALaDOJL+AAAA4QEAABMAAAAAAAAAAAAAAAAAAAAA&#10;AFtDb250ZW50X1R5cGVzXS54bWxQSwECLQAUAAYACAAAACEAOP0h/9YAAACUAQAACwAAAAAAAAAA&#10;AAAAAAAvAQAAX3JlbHMvLnJlbHNQSwECLQAUAAYACAAAACEAsbCLnQICAABYBAAADgAAAAAAAAAA&#10;AAAAAAAuAgAAZHJzL2Uyb0RvYy54bWxQSwECLQAUAAYACAAAACEAxJ03Q9sAAAAJAQAADwAAAAAA&#10;AAAAAAAAAABcBAAAZHJzL2Rvd25yZXYueG1sUEsFBgAAAAAEAAQA8wAAAGQFAAAAAA==&#10;" strokecolor="white [3212]" strokeweight="1pt">
                <v:stroke endarrow="open"/>
              </v:shape>
            </w:pict>
          </mc:Fallback>
        </mc:AlternateContent>
      </w:r>
    </w:p>
    <w:p w14:paraId="635E63F4" w14:textId="77777777" w:rsidR="002014BE" w:rsidRPr="008532FB" w:rsidRDefault="002014BE" w:rsidP="002014BE">
      <w:pPr>
        <w:spacing w:line="360" w:lineRule="auto"/>
        <w:jc w:val="both"/>
        <w:rPr>
          <w:rFonts w:ascii="Verdana" w:hAnsi="Verdana"/>
          <w:bCs/>
          <w:sz w:val="20"/>
          <w:szCs w:val="20"/>
        </w:rPr>
      </w:pPr>
    </w:p>
    <w:p w14:paraId="635E63F5" w14:textId="77777777" w:rsidR="002014BE" w:rsidRPr="008532FB" w:rsidRDefault="002014BE" w:rsidP="002014BE">
      <w:pPr>
        <w:spacing w:line="360" w:lineRule="auto"/>
        <w:jc w:val="both"/>
        <w:rPr>
          <w:rFonts w:ascii="Verdana" w:hAnsi="Verdana"/>
          <w:bCs/>
          <w:sz w:val="20"/>
          <w:szCs w:val="20"/>
        </w:rPr>
      </w:pPr>
    </w:p>
    <w:p w14:paraId="635E63F6" w14:textId="77777777" w:rsidR="002014BE" w:rsidRPr="008532FB" w:rsidRDefault="002014BE" w:rsidP="002014BE">
      <w:pPr>
        <w:spacing w:line="360" w:lineRule="auto"/>
        <w:jc w:val="both"/>
        <w:rPr>
          <w:rFonts w:ascii="Verdana" w:hAnsi="Verdana"/>
          <w:bCs/>
          <w:sz w:val="20"/>
          <w:szCs w:val="20"/>
        </w:rPr>
      </w:pPr>
    </w:p>
    <w:p w14:paraId="635E63F7" w14:textId="77777777" w:rsidR="002014BE" w:rsidRPr="008532FB" w:rsidRDefault="002014BE" w:rsidP="002014BE">
      <w:pPr>
        <w:spacing w:line="360" w:lineRule="auto"/>
        <w:jc w:val="both"/>
        <w:rPr>
          <w:rFonts w:ascii="Verdana" w:hAnsi="Verdana"/>
          <w:bCs/>
          <w:sz w:val="20"/>
          <w:szCs w:val="20"/>
        </w:rPr>
      </w:pPr>
    </w:p>
    <w:p w14:paraId="635E63F8" w14:textId="77777777" w:rsidR="002014BE" w:rsidRPr="008532FB" w:rsidRDefault="002014BE" w:rsidP="002014BE">
      <w:pPr>
        <w:spacing w:line="360" w:lineRule="auto"/>
        <w:jc w:val="both"/>
        <w:rPr>
          <w:rFonts w:ascii="Verdana" w:hAnsi="Verdana"/>
          <w:bCs/>
          <w:sz w:val="20"/>
          <w:szCs w:val="20"/>
        </w:rPr>
      </w:pPr>
    </w:p>
    <w:p w14:paraId="635E63F9" w14:textId="77777777" w:rsidR="002014BE" w:rsidRPr="008532FB" w:rsidRDefault="002014BE" w:rsidP="002014BE">
      <w:pPr>
        <w:spacing w:line="360" w:lineRule="auto"/>
        <w:jc w:val="both"/>
        <w:rPr>
          <w:rFonts w:ascii="Verdana" w:hAnsi="Verdana"/>
          <w:bCs/>
          <w:sz w:val="20"/>
          <w:szCs w:val="20"/>
        </w:rPr>
      </w:pPr>
    </w:p>
    <w:p w14:paraId="635E63FA" w14:textId="77777777" w:rsidR="002014BE" w:rsidRPr="008532FB" w:rsidRDefault="002014BE" w:rsidP="002014BE">
      <w:pPr>
        <w:spacing w:line="360" w:lineRule="auto"/>
        <w:jc w:val="both"/>
        <w:rPr>
          <w:rFonts w:ascii="Verdana" w:hAnsi="Verdana"/>
          <w:bCs/>
          <w:sz w:val="20"/>
          <w:szCs w:val="20"/>
        </w:rPr>
      </w:pPr>
    </w:p>
    <w:p w14:paraId="635E63FB" w14:textId="77777777" w:rsidR="002014BE" w:rsidRPr="008532FB" w:rsidRDefault="002014BE" w:rsidP="002014BE">
      <w:pPr>
        <w:spacing w:line="360" w:lineRule="auto"/>
        <w:jc w:val="both"/>
        <w:rPr>
          <w:rFonts w:ascii="Verdana" w:hAnsi="Verdana"/>
          <w:bCs/>
          <w:sz w:val="20"/>
          <w:szCs w:val="20"/>
        </w:rPr>
      </w:pPr>
    </w:p>
    <w:p w14:paraId="635E63FC" w14:textId="77777777" w:rsidR="002014BE" w:rsidRPr="008532FB" w:rsidRDefault="002014BE" w:rsidP="002014BE">
      <w:pPr>
        <w:spacing w:line="360" w:lineRule="auto"/>
        <w:jc w:val="both"/>
        <w:rPr>
          <w:rFonts w:ascii="Verdana" w:hAnsi="Verdana"/>
          <w:bCs/>
          <w:sz w:val="20"/>
          <w:szCs w:val="20"/>
        </w:rPr>
      </w:pPr>
    </w:p>
    <w:p w14:paraId="635E63FD" w14:textId="77777777" w:rsidR="002014BE" w:rsidRPr="008532FB" w:rsidRDefault="002014BE" w:rsidP="002014BE">
      <w:pPr>
        <w:spacing w:line="360" w:lineRule="auto"/>
        <w:jc w:val="both"/>
        <w:rPr>
          <w:rFonts w:ascii="Verdana" w:hAnsi="Verdana"/>
          <w:bCs/>
          <w:sz w:val="20"/>
          <w:szCs w:val="20"/>
        </w:rPr>
      </w:pPr>
    </w:p>
    <w:p w14:paraId="635E63FE" w14:textId="77777777" w:rsidR="002014BE" w:rsidRPr="008532FB" w:rsidRDefault="002014BE" w:rsidP="002014BE">
      <w:pPr>
        <w:spacing w:line="360" w:lineRule="auto"/>
        <w:jc w:val="both"/>
        <w:rPr>
          <w:rFonts w:ascii="Verdana" w:hAnsi="Verdana"/>
          <w:bCs/>
          <w:sz w:val="20"/>
          <w:szCs w:val="20"/>
        </w:rPr>
      </w:pPr>
    </w:p>
    <w:p w14:paraId="635E63FF" w14:textId="77777777" w:rsidR="002014BE" w:rsidRPr="008532FB" w:rsidRDefault="002014BE" w:rsidP="002014BE">
      <w:pPr>
        <w:spacing w:line="360" w:lineRule="auto"/>
        <w:jc w:val="both"/>
        <w:rPr>
          <w:rFonts w:ascii="Verdana" w:hAnsi="Verdana"/>
          <w:bCs/>
          <w:sz w:val="20"/>
          <w:szCs w:val="20"/>
        </w:rPr>
      </w:pPr>
    </w:p>
    <w:p w14:paraId="635E6400" w14:textId="77777777" w:rsidR="002014BE" w:rsidRPr="008532FB" w:rsidRDefault="002014BE" w:rsidP="002014BE">
      <w:pPr>
        <w:spacing w:line="360" w:lineRule="auto"/>
        <w:jc w:val="both"/>
        <w:rPr>
          <w:rFonts w:ascii="Verdana" w:hAnsi="Verdana"/>
          <w:bCs/>
          <w:sz w:val="20"/>
          <w:szCs w:val="20"/>
        </w:rPr>
      </w:pPr>
    </w:p>
    <w:p w14:paraId="635E6401" w14:textId="77777777" w:rsidR="002014BE" w:rsidRPr="008532FB" w:rsidRDefault="002014BE" w:rsidP="002014BE">
      <w:pPr>
        <w:spacing w:line="360" w:lineRule="auto"/>
        <w:jc w:val="both"/>
        <w:rPr>
          <w:rFonts w:ascii="Verdana" w:hAnsi="Verdana"/>
          <w:bCs/>
          <w:sz w:val="20"/>
          <w:szCs w:val="20"/>
        </w:rPr>
      </w:pPr>
    </w:p>
    <w:p w14:paraId="635E6402" w14:textId="77777777" w:rsidR="002014BE" w:rsidRPr="008532FB" w:rsidRDefault="002014BE" w:rsidP="00AA03C0">
      <w:pPr>
        <w:tabs>
          <w:tab w:val="left" w:pos="6690"/>
        </w:tabs>
        <w:spacing w:line="360" w:lineRule="auto"/>
        <w:jc w:val="center"/>
        <w:rPr>
          <w:rFonts w:asciiTheme="majorBidi" w:hAnsiTheme="majorBidi" w:cstheme="majorBidi"/>
          <w:b/>
          <w:sz w:val="24"/>
          <w:szCs w:val="24"/>
        </w:rPr>
      </w:pPr>
      <w:r w:rsidRPr="008532FB">
        <w:rPr>
          <w:rFonts w:asciiTheme="majorBidi" w:hAnsiTheme="majorBidi" w:cstheme="majorBidi"/>
          <w:b/>
          <w:sz w:val="24"/>
          <w:szCs w:val="24"/>
        </w:rPr>
        <w:t>(Partly adapted from</w:t>
      </w:r>
      <w:r w:rsidR="00AA03C0" w:rsidRPr="008532FB">
        <w:rPr>
          <w:rFonts w:asciiTheme="majorBidi" w:hAnsiTheme="majorBidi" w:cstheme="majorBidi"/>
          <w:b/>
          <w:sz w:val="24"/>
          <w:szCs w:val="24"/>
        </w:rPr>
        <w:t xml:space="preserve"> Harris et al.</w:t>
      </w:r>
      <w:r w:rsidRPr="008532FB">
        <w:rPr>
          <w:rFonts w:asciiTheme="majorBidi" w:hAnsiTheme="majorBidi" w:cstheme="majorBidi"/>
          <w:b/>
          <w:sz w:val="24"/>
          <w:szCs w:val="24"/>
        </w:rPr>
        <w:t>, 2009)</w:t>
      </w:r>
      <w:r w:rsidRPr="008532FB">
        <w:rPr>
          <w:rFonts w:asciiTheme="majorBidi" w:hAnsiTheme="majorBidi" w:cstheme="majorBidi"/>
          <w:b/>
          <w:noProof/>
          <w:sz w:val="28"/>
          <w:szCs w:val="28"/>
        </w:rPr>
        <w:t xml:space="preserve"> </w:t>
      </w:r>
    </w:p>
    <w:p w14:paraId="635E6403" w14:textId="77777777" w:rsidR="002014BE" w:rsidRPr="008532FB" w:rsidRDefault="00C026E1" w:rsidP="0043147C">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The Figure 3.</w:t>
      </w:r>
      <w:r w:rsidR="00E9010C">
        <w:rPr>
          <w:rFonts w:asciiTheme="majorBidi" w:hAnsiTheme="majorBidi" w:cstheme="majorBidi"/>
          <w:bCs/>
          <w:sz w:val="24"/>
          <w:szCs w:val="24"/>
        </w:rPr>
        <w:t>5</w:t>
      </w:r>
      <w:r w:rsidR="002014BE" w:rsidRPr="008532FB">
        <w:rPr>
          <w:rFonts w:asciiTheme="majorBidi" w:hAnsiTheme="majorBidi" w:cstheme="majorBidi"/>
          <w:bCs/>
          <w:sz w:val="24"/>
          <w:szCs w:val="24"/>
        </w:rPr>
        <w:t xml:space="preserve"> shows </w:t>
      </w:r>
      <w:r w:rsidR="008069C4" w:rsidRPr="008532FB">
        <w:rPr>
          <w:rFonts w:asciiTheme="majorBidi" w:hAnsiTheme="majorBidi" w:cstheme="majorBidi"/>
          <w:bCs/>
          <w:sz w:val="24"/>
          <w:szCs w:val="24"/>
        </w:rPr>
        <w:t xml:space="preserve">the </w:t>
      </w:r>
      <w:r w:rsidR="002014BE" w:rsidRPr="008532FB">
        <w:rPr>
          <w:rFonts w:asciiTheme="majorBidi" w:hAnsiTheme="majorBidi" w:cstheme="majorBidi"/>
          <w:bCs/>
          <w:sz w:val="24"/>
          <w:szCs w:val="24"/>
        </w:rPr>
        <w:t xml:space="preserve">relationship between the </w:t>
      </w:r>
      <w:r w:rsidR="0043147C" w:rsidRPr="008532FB">
        <w:rPr>
          <w:rFonts w:asciiTheme="majorBidi" w:hAnsiTheme="majorBidi" w:cstheme="majorBidi"/>
          <w:bCs/>
          <w:sz w:val="24"/>
          <w:szCs w:val="24"/>
        </w:rPr>
        <w:t xml:space="preserve">independent and </w:t>
      </w:r>
      <w:r w:rsidR="002014BE" w:rsidRPr="008532FB">
        <w:rPr>
          <w:rFonts w:asciiTheme="majorBidi" w:hAnsiTheme="majorBidi" w:cstheme="majorBidi"/>
          <w:bCs/>
          <w:sz w:val="24"/>
          <w:szCs w:val="24"/>
        </w:rPr>
        <w:t xml:space="preserve">dependent variables </w:t>
      </w:r>
      <w:r w:rsidR="0043147C" w:rsidRPr="008532FB">
        <w:rPr>
          <w:rFonts w:asciiTheme="majorBidi" w:hAnsiTheme="majorBidi" w:cstheme="majorBidi"/>
          <w:bCs/>
          <w:sz w:val="24"/>
          <w:szCs w:val="24"/>
        </w:rPr>
        <w:t>involved in</w:t>
      </w:r>
      <w:r w:rsidR="002014BE" w:rsidRPr="008532FB">
        <w:rPr>
          <w:rFonts w:asciiTheme="majorBidi" w:hAnsiTheme="majorBidi" w:cstheme="majorBidi"/>
          <w:bCs/>
          <w:sz w:val="24"/>
          <w:szCs w:val="24"/>
        </w:rPr>
        <w:t xml:space="preserve"> the IBC model as an interdisciplinary evaluative model. This figure provides a representation of how the eight IBFs can be linked to the SIDs through several interactive stages. The independent variable (IBFs) is a set of behavioural factors that characterise individuals (different functional levels) in varied psychological and behaviour patterns. These natural characteristics of individuals play a significant role in determining performance levels of functional responsibilities (HM Government, Understanding the Behavioural Drivers of Organisational Decision-Making, 2016).</w:t>
      </w:r>
    </w:p>
    <w:p w14:paraId="635E6404" w14:textId="77777777" w:rsidR="002014BE" w:rsidRPr="008532FB" w:rsidRDefault="002014BE" w:rsidP="0043147C">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The dependent variable (SIDs) is represented in the main investment decisions studied in this research. Essentially, the main stages of SIDs systematically conducted through several methods or tools such as reports, consultations, procedures and meetings. CFA Institute (2014) stated that reports are the most valuable method for providing required information regarding proposed investmen</w:t>
      </w:r>
      <w:r w:rsidR="0094604F" w:rsidRPr="008532FB">
        <w:rPr>
          <w:rFonts w:asciiTheme="majorBidi" w:hAnsiTheme="majorBidi" w:cstheme="majorBidi"/>
          <w:bCs/>
          <w:sz w:val="24"/>
          <w:szCs w:val="24"/>
        </w:rPr>
        <w:t>ts. Also, consultations (Isopi et al.</w:t>
      </w:r>
      <w:r w:rsidRPr="008532FB">
        <w:rPr>
          <w:rFonts w:asciiTheme="majorBidi" w:hAnsiTheme="majorBidi" w:cstheme="majorBidi"/>
          <w:bCs/>
          <w:sz w:val="24"/>
          <w:szCs w:val="24"/>
        </w:rPr>
        <w:t xml:space="preserve">, 2014), procedures (Government Finance Officers Association, 2004) meetings and strategic planning are considered as essential methods in helping decision-makers making appropriate decisions. These methods are used in different ways in organisational structure for decision-making purposes. Designing these tools should be consistent with strategic decision process shown in the </w:t>
      </w:r>
      <w:r w:rsidR="00C026E1" w:rsidRPr="008532FB">
        <w:rPr>
          <w:rFonts w:asciiTheme="majorBidi" w:hAnsiTheme="majorBidi" w:cstheme="majorBidi"/>
          <w:bCs/>
          <w:sz w:val="24"/>
          <w:szCs w:val="24"/>
        </w:rPr>
        <w:t>Figure 3.</w:t>
      </w:r>
      <w:r w:rsidRPr="008532FB">
        <w:rPr>
          <w:rFonts w:asciiTheme="majorBidi" w:hAnsiTheme="majorBidi" w:cstheme="majorBidi"/>
          <w:bCs/>
          <w:sz w:val="24"/>
          <w:szCs w:val="24"/>
        </w:rPr>
        <w:t>6.</w:t>
      </w:r>
    </w:p>
    <w:p w14:paraId="635E6405"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The ten stages presented can be slightly changed depending on the type of decision and firms’ polices. Garvin and Roberto (2003) argued that these stages take weeks, months or even years depending on the nature of decision and discussion between all organisational levels. The proposed stages in this figure require many different resources such as financial support, cost analyses and accounting reports that enhance the efficiency of gathering information and generating project alternatives. It can be noticed that the first and second stages are related to the strategic financial planning, and then the third stage need detailed accounting information and data to be used in the proper evaluation stage. Making initial assumptions is a step where financial managers and the main responsible individuals draw the project outline based on accounting analyses and the expected return of each alternative. Stages 5,6 and 7 are crucial steps which initially evaluate investment projects using the appraisal methods such as discounted cash flows (DCF) technique, and then making initial selection of the best investment alternative. These stages could be affected by different IBFs and some IBC sub-traits such as bias and </w:t>
      </w:r>
      <w:r w:rsidRPr="008532FB">
        <w:rPr>
          <w:rFonts w:asciiTheme="majorBidi" w:hAnsiTheme="majorBidi" w:cstheme="majorBidi"/>
          <w:bCs/>
          <w:sz w:val="24"/>
          <w:szCs w:val="24"/>
        </w:rPr>
        <w:lastRenderedPageBreak/>
        <w:t>overconfidence (Kumar and Goyal, 2015). Therefore, the rationality of selecting the best alternative should support this selection in the next stage where managers and decision-makers confirm this logical and beneficial chosen pr</w:t>
      </w:r>
      <w:r w:rsidR="0043147C" w:rsidRPr="008532FB">
        <w:rPr>
          <w:rFonts w:asciiTheme="majorBidi" w:hAnsiTheme="majorBidi" w:cstheme="majorBidi"/>
          <w:bCs/>
          <w:sz w:val="24"/>
          <w:szCs w:val="24"/>
        </w:rPr>
        <w:t>oject. The final stages involve</w:t>
      </w:r>
      <w:r w:rsidRPr="008532FB">
        <w:rPr>
          <w:rFonts w:asciiTheme="majorBidi" w:hAnsiTheme="majorBidi" w:cstheme="majorBidi"/>
          <w:bCs/>
          <w:sz w:val="24"/>
          <w:szCs w:val="24"/>
        </w:rPr>
        <w:t xml:space="preserve"> numerous procedures of implementing and generalising the decision including monitoring and auditing review to make a more comprehensive support.</w:t>
      </w:r>
    </w:p>
    <w:p w14:paraId="635E6406" w14:textId="77777777" w:rsidR="002014BE" w:rsidRPr="008532FB" w:rsidRDefault="002014BE" w:rsidP="008E08A6">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The psychological and behavioural impact on these stages </w:t>
      </w:r>
      <w:r w:rsidR="0043147C" w:rsidRPr="008532FB">
        <w:rPr>
          <w:rFonts w:asciiTheme="majorBidi" w:hAnsiTheme="majorBidi" w:cstheme="majorBidi"/>
          <w:bCs/>
          <w:sz w:val="24"/>
          <w:szCs w:val="24"/>
        </w:rPr>
        <w:t>is</w:t>
      </w:r>
      <w:r w:rsidRPr="008532FB">
        <w:rPr>
          <w:rFonts w:asciiTheme="majorBidi" w:hAnsiTheme="majorBidi" w:cstheme="majorBidi"/>
          <w:bCs/>
          <w:sz w:val="24"/>
          <w:szCs w:val="24"/>
        </w:rPr>
        <w:t xml:space="preserve"> described wit</w:t>
      </w:r>
      <w:r w:rsidR="00C026E1" w:rsidRPr="008532FB">
        <w:rPr>
          <w:rFonts w:asciiTheme="majorBidi" w:hAnsiTheme="majorBidi" w:cstheme="majorBidi"/>
          <w:bCs/>
          <w:sz w:val="24"/>
          <w:szCs w:val="24"/>
        </w:rPr>
        <w:t>h more details in the Figure (3.</w:t>
      </w:r>
      <w:r w:rsidRPr="008532FB">
        <w:rPr>
          <w:rFonts w:asciiTheme="majorBidi" w:hAnsiTheme="majorBidi" w:cstheme="majorBidi"/>
          <w:bCs/>
          <w:sz w:val="24"/>
          <w:szCs w:val="24"/>
        </w:rPr>
        <w:t xml:space="preserve">8 integrated </w:t>
      </w:r>
      <w:r w:rsidR="008E08A6" w:rsidRPr="008532FB">
        <w:rPr>
          <w:rFonts w:asciiTheme="majorBidi" w:hAnsiTheme="majorBidi" w:cstheme="majorBidi"/>
          <w:bCs/>
          <w:sz w:val="24"/>
          <w:szCs w:val="24"/>
        </w:rPr>
        <w:t>investment</w:t>
      </w:r>
      <w:r w:rsidRPr="008532FB">
        <w:rPr>
          <w:rFonts w:asciiTheme="majorBidi" w:hAnsiTheme="majorBidi" w:cstheme="majorBidi"/>
          <w:bCs/>
          <w:sz w:val="24"/>
          <w:szCs w:val="24"/>
        </w:rPr>
        <w:t xml:space="preserve"> </w:t>
      </w:r>
      <w:r w:rsidR="008E08A6" w:rsidRPr="008532FB">
        <w:rPr>
          <w:rFonts w:asciiTheme="majorBidi" w:hAnsiTheme="majorBidi" w:cstheme="majorBidi"/>
          <w:bCs/>
          <w:sz w:val="24"/>
          <w:szCs w:val="24"/>
        </w:rPr>
        <w:t xml:space="preserve">decisions </w:t>
      </w:r>
      <w:r w:rsidRPr="008532FB">
        <w:rPr>
          <w:rFonts w:asciiTheme="majorBidi" w:hAnsiTheme="majorBidi" w:cstheme="majorBidi"/>
          <w:bCs/>
          <w:sz w:val="24"/>
          <w:szCs w:val="24"/>
        </w:rPr>
        <w:t>with IBC model assumptions).</w:t>
      </w:r>
    </w:p>
    <w:p w14:paraId="635E6407" w14:textId="77777777" w:rsidR="002014BE" w:rsidRPr="008532FB" w:rsidRDefault="002014BE" w:rsidP="00C64C15">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The outcomes of these strategic decisions are normally reflected in executive procedures and programmed decisions through progression of budgeting process. For instance, the decision of expanding firm’s warehousing could be generated after financial analyses and strategic planning of the expected benefits. The executive processes here involve detailed programmed procedures of applying such expansion. Financially, they should be simple, straightforward, and cover all required elements such as preparing sale orders, preparing packing and shipping to customers, creating invoices and matching these orders and invoices generated. For technical and operational purposes, they should include (1) determining space utilisation, (2) layout and equipment needed, (3) operating procedures, (4) and employees’ </w:t>
      </w:r>
      <w:r w:rsidR="00C64C15" w:rsidRPr="008532FB">
        <w:rPr>
          <w:rFonts w:asciiTheme="majorBidi" w:hAnsiTheme="majorBidi" w:cstheme="majorBidi"/>
          <w:bCs/>
          <w:sz w:val="24"/>
          <w:szCs w:val="24"/>
        </w:rPr>
        <w:t>tasks</w:t>
      </w:r>
      <w:r w:rsidRPr="008532FB">
        <w:rPr>
          <w:rFonts w:asciiTheme="majorBidi" w:hAnsiTheme="majorBidi" w:cstheme="majorBidi"/>
          <w:bCs/>
          <w:sz w:val="24"/>
          <w:szCs w:val="24"/>
        </w:rPr>
        <w:t xml:space="preserve"> and (5) planning receiving and shipping volumes including appropriate mechanisms of tracking numbers and incoming and outgoing items (Tompkins and Smith, 1998). </w:t>
      </w:r>
    </w:p>
    <w:p w14:paraId="635E6408"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These stages are interactively linked to the IBC performance outcomes. As described earlier, during decision-making process, individual</w:t>
      </w:r>
      <w:r w:rsidR="002B53A8" w:rsidRPr="008532FB">
        <w:rPr>
          <w:rFonts w:asciiTheme="majorBidi" w:hAnsiTheme="majorBidi" w:cstheme="majorBidi"/>
          <w:bCs/>
          <w:sz w:val="24"/>
          <w:szCs w:val="24"/>
        </w:rPr>
        <w:t>’s</w:t>
      </w:r>
      <w:r w:rsidRPr="008532FB">
        <w:rPr>
          <w:rFonts w:asciiTheme="majorBidi" w:hAnsiTheme="majorBidi" w:cstheme="majorBidi"/>
          <w:bCs/>
          <w:sz w:val="24"/>
          <w:szCs w:val="24"/>
        </w:rPr>
        <w:t xml:space="preserve"> performance is proposed to be measured by this model, which accurately determines whether performing this process is desirable or not. I argue that using this model provides many benefits to managers and management coordinators in allocating resources and making investment decisions. Generating performance indicators support managers in different ways in this process (Wholey, 1999; Moynihan, 2005). In a similar perspective, LeRoux and Wright (2010) argue that performance indicators introduce valuable insights regarding the positive and negative features of firms’ strategy, thus they direct managers with useful data for strategic decisions. Additionally, Moynihan and Ingraham (2004) indicated that data collected from performance measurement systems allow leaders to evaluat</w:t>
      </w:r>
      <w:r w:rsidR="002B53A8" w:rsidRPr="008532FB">
        <w:rPr>
          <w:rFonts w:asciiTheme="majorBidi" w:hAnsiTheme="majorBidi" w:cstheme="majorBidi"/>
          <w:bCs/>
          <w:sz w:val="24"/>
          <w:szCs w:val="24"/>
        </w:rPr>
        <w:t xml:space="preserve">e individuals’ </w:t>
      </w:r>
      <w:r w:rsidRPr="008532FB">
        <w:rPr>
          <w:rFonts w:asciiTheme="majorBidi" w:hAnsiTheme="majorBidi" w:cstheme="majorBidi"/>
          <w:bCs/>
          <w:sz w:val="24"/>
          <w:szCs w:val="24"/>
        </w:rPr>
        <w:t xml:space="preserve">performance to increase this level and therefore decision-making effectiveness. </w:t>
      </w:r>
    </w:p>
    <w:p w14:paraId="635E6409"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Applying this distinct interactive p</w:t>
      </w:r>
      <w:r w:rsidR="00C026E1" w:rsidRPr="008532FB">
        <w:rPr>
          <w:rFonts w:asciiTheme="majorBidi" w:hAnsiTheme="majorBidi" w:cstheme="majorBidi"/>
          <w:bCs/>
          <w:sz w:val="24"/>
          <w:szCs w:val="24"/>
        </w:rPr>
        <w:t>rocess shown in the Figure 3.</w:t>
      </w:r>
      <w:r w:rsidR="002B53A8" w:rsidRPr="008532FB">
        <w:rPr>
          <w:rFonts w:asciiTheme="majorBidi" w:hAnsiTheme="majorBidi" w:cstheme="majorBidi"/>
          <w:bCs/>
          <w:sz w:val="24"/>
          <w:szCs w:val="24"/>
        </w:rPr>
        <w:t>6 requires</w:t>
      </w:r>
      <w:r w:rsidRPr="008532FB">
        <w:rPr>
          <w:rFonts w:asciiTheme="majorBidi" w:hAnsiTheme="majorBidi" w:cstheme="majorBidi"/>
          <w:bCs/>
          <w:sz w:val="24"/>
          <w:szCs w:val="24"/>
        </w:rPr>
        <w:t xml:space="preserve"> a reasonable understanding level of the main behavioural assumptions of this model and the underlying effects of the eight IBFs studied and their sub-traits. In addition, the IBF assessment process can be integrated into performance management and financial reporting software. This integration helps firms automatically tracking individual performance and transforming data into analytical forms. The core challenge here is not only in integrating this process into smart software, but in interpreting the 48 sub-traits of the IBFs (8 IBFs X 6 sub-traits). Leaders, managers, and performance analysts can do the evaluative process (filling out the IBC model), and they need a behavioural sense in interpreting and reflecting the real behaviour features of individuals into accurate numeric outcomes.</w:t>
      </w:r>
    </w:p>
    <w:p w14:paraId="635E640A" w14:textId="77777777" w:rsidR="002014BE" w:rsidRPr="008532FB" w:rsidRDefault="00A834ED" w:rsidP="008C096D">
      <w:pPr>
        <w:pStyle w:val="Heading4"/>
        <w:rPr>
          <w:lang w:val="en-GB"/>
        </w:rPr>
      </w:pPr>
      <w:bookmarkStart w:id="136" w:name="_Toc476131294"/>
      <w:r>
        <w:rPr>
          <w:lang w:val="en-GB"/>
        </w:rPr>
        <w:t>3.6</w:t>
      </w:r>
      <w:r w:rsidR="002014BE" w:rsidRPr="008532FB">
        <w:rPr>
          <w:lang w:val="en-GB"/>
        </w:rPr>
        <w:t>.1.1 Capital Investment Decisions</w:t>
      </w:r>
      <w:bookmarkEnd w:id="136"/>
    </w:p>
    <w:p w14:paraId="635E640B" w14:textId="77777777" w:rsidR="002014BE" w:rsidRDefault="002014BE" w:rsidP="00FF3234">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Capital investment decisions (CIDs) include a wide range of decisions that have a long-term financial impact. According to Northcott (1996) capital investment decisions are sub-set of organisational decisions involve long-term and financial planning matters. As </w:t>
      </w:r>
      <w:r w:rsidRPr="008532FB">
        <w:rPr>
          <w:rFonts w:asciiTheme="majorBidi" w:hAnsiTheme="majorBidi" w:cstheme="majorBidi"/>
          <w:sz w:val="24"/>
          <w:szCs w:val="24"/>
        </w:rPr>
        <w:t xml:space="preserve">Patra (2006) </w:t>
      </w:r>
      <w:r w:rsidRPr="008532FB">
        <w:rPr>
          <w:rFonts w:asciiTheme="majorBidi" w:hAnsiTheme="majorBidi" w:cstheme="majorBidi"/>
          <w:bCs/>
          <w:sz w:val="24"/>
          <w:szCs w:val="24"/>
        </w:rPr>
        <w:t>class</w:t>
      </w:r>
      <w:r w:rsidR="00FF3234" w:rsidRPr="008532FB">
        <w:rPr>
          <w:rFonts w:asciiTheme="majorBidi" w:hAnsiTheme="majorBidi" w:cstheme="majorBidi"/>
          <w:bCs/>
          <w:sz w:val="24"/>
          <w:szCs w:val="24"/>
        </w:rPr>
        <w:t xml:space="preserve">ified these types of decisions to </w:t>
      </w:r>
      <w:r w:rsidRPr="008532FB">
        <w:rPr>
          <w:rFonts w:asciiTheme="majorBidi" w:hAnsiTheme="majorBidi" w:cstheme="majorBidi"/>
          <w:bCs/>
          <w:sz w:val="24"/>
          <w:szCs w:val="24"/>
        </w:rPr>
        <w:t>expansion, replacement, modernisation, diversification, and finally research and development</w:t>
      </w:r>
      <w:r w:rsidR="00FF3234" w:rsidRPr="008532FB">
        <w:rPr>
          <w:rFonts w:asciiTheme="majorBidi" w:hAnsiTheme="majorBidi" w:cstheme="majorBidi"/>
          <w:bCs/>
          <w:sz w:val="24"/>
          <w:szCs w:val="24"/>
        </w:rPr>
        <w:t xml:space="preserve"> decisions</w:t>
      </w:r>
      <w:r w:rsidRPr="008532FB">
        <w:rPr>
          <w:rFonts w:asciiTheme="majorBidi" w:hAnsiTheme="majorBidi" w:cstheme="majorBidi"/>
          <w:bCs/>
          <w:sz w:val="24"/>
          <w:szCs w:val="24"/>
        </w:rPr>
        <w:t>. Although this classification slightly covers the main domains of this type of decisions, it seems logically that adding stock investment is a significant option for many corporations. The sup-set of capital investment then can be presented in a reflective relationship with th</w:t>
      </w:r>
      <w:r w:rsidR="00CC2A81" w:rsidRPr="008532FB">
        <w:rPr>
          <w:rFonts w:asciiTheme="majorBidi" w:hAnsiTheme="majorBidi" w:cstheme="majorBidi"/>
          <w:bCs/>
          <w:sz w:val="24"/>
          <w:szCs w:val="24"/>
        </w:rPr>
        <w:t>e IBFs as shown in the Figure 3.</w:t>
      </w:r>
      <w:r w:rsidRPr="008532FB">
        <w:rPr>
          <w:rFonts w:asciiTheme="majorBidi" w:hAnsiTheme="majorBidi" w:cstheme="majorBidi"/>
          <w:bCs/>
          <w:sz w:val="24"/>
          <w:szCs w:val="24"/>
        </w:rPr>
        <w:t>7 below.</w:t>
      </w:r>
    </w:p>
    <w:p w14:paraId="635E640C" w14:textId="77777777" w:rsidR="00EC5EB9" w:rsidRDefault="00EC5EB9" w:rsidP="00FF3234">
      <w:pPr>
        <w:spacing w:line="360" w:lineRule="auto"/>
        <w:jc w:val="both"/>
        <w:rPr>
          <w:rFonts w:asciiTheme="majorBidi" w:hAnsiTheme="majorBidi" w:cstheme="majorBidi"/>
          <w:bCs/>
          <w:sz w:val="24"/>
          <w:szCs w:val="24"/>
        </w:rPr>
      </w:pPr>
    </w:p>
    <w:p w14:paraId="635E640D" w14:textId="77777777" w:rsidR="00EC5EB9" w:rsidRDefault="00EC5EB9" w:rsidP="00FF3234">
      <w:pPr>
        <w:spacing w:line="360" w:lineRule="auto"/>
        <w:jc w:val="both"/>
        <w:rPr>
          <w:rFonts w:asciiTheme="majorBidi" w:hAnsiTheme="majorBidi" w:cstheme="majorBidi"/>
          <w:bCs/>
          <w:sz w:val="24"/>
          <w:szCs w:val="24"/>
        </w:rPr>
      </w:pPr>
    </w:p>
    <w:p w14:paraId="635E640E" w14:textId="77777777" w:rsidR="00EC5EB9" w:rsidRDefault="00EC5EB9" w:rsidP="00FF3234">
      <w:pPr>
        <w:spacing w:line="360" w:lineRule="auto"/>
        <w:jc w:val="both"/>
        <w:rPr>
          <w:rFonts w:asciiTheme="majorBidi" w:hAnsiTheme="majorBidi" w:cstheme="majorBidi"/>
          <w:bCs/>
          <w:sz w:val="24"/>
          <w:szCs w:val="24"/>
        </w:rPr>
      </w:pPr>
    </w:p>
    <w:p w14:paraId="635E640F" w14:textId="77777777" w:rsidR="00EC5EB9" w:rsidRDefault="00EC5EB9" w:rsidP="00FF3234">
      <w:pPr>
        <w:spacing w:line="360" w:lineRule="auto"/>
        <w:jc w:val="both"/>
        <w:rPr>
          <w:rFonts w:asciiTheme="majorBidi" w:hAnsiTheme="majorBidi" w:cstheme="majorBidi"/>
          <w:bCs/>
          <w:sz w:val="24"/>
          <w:szCs w:val="24"/>
        </w:rPr>
      </w:pPr>
    </w:p>
    <w:p w14:paraId="635E6410" w14:textId="77777777" w:rsidR="00EC5EB9" w:rsidRDefault="00EC5EB9" w:rsidP="00FF3234">
      <w:pPr>
        <w:spacing w:line="360" w:lineRule="auto"/>
        <w:jc w:val="both"/>
        <w:rPr>
          <w:rFonts w:asciiTheme="majorBidi" w:hAnsiTheme="majorBidi" w:cstheme="majorBidi"/>
          <w:bCs/>
          <w:sz w:val="24"/>
          <w:szCs w:val="24"/>
        </w:rPr>
      </w:pPr>
    </w:p>
    <w:p w14:paraId="635E6411" w14:textId="77777777" w:rsidR="00EC5EB9" w:rsidRPr="008532FB" w:rsidRDefault="00EC5EB9" w:rsidP="00FF3234">
      <w:pPr>
        <w:spacing w:line="360" w:lineRule="auto"/>
        <w:jc w:val="both"/>
        <w:rPr>
          <w:rFonts w:asciiTheme="majorBidi" w:hAnsiTheme="majorBidi" w:cstheme="majorBidi"/>
          <w:bCs/>
          <w:sz w:val="24"/>
          <w:szCs w:val="24"/>
        </w:rPr>
      </w:pPr>
    </w:p>
    <w:p w14:paraId="635E6412" w14:textId="77777777" w:rsidR="002014BE" w:rsidRPr="008532FB" w:rsidRDefault="00CC2A81" w:rsidP="00910F02">
      <w:pPr>
        <w:pStyle w:val="MyFigures"/>
      </w:pPr>
      <w:bookmarkStart w:id="137" w:name="_Toc90052479"/>
      <w:r w:rsidRPr="008532FB">
        <w:lastRenderedPageBreak/>
        <w:t>Figure 3.</w:t>
      </w:r>
      <w:r w:rsidR="00E9010C">
        <w:t>6</w:t>
      </w:r>
      <w:r w:rsidR="002014BE" w:rsidRPr="008532FB">
        <w:t>: the interactive relationship between the independent and sub dependent variables based on the IBC model</w:t>
      </w:r>
      <w:bookmarkEnd w:id="137"/>
    </w:p>
    <w:p w14:paraId="635E6413" w14:textId="77777777" w:rsidR="002014BE" w:rsidRPr="008532FB" w:rsidRDefault="002014BE" w:rsidP="002014BE">
      <w:pPr>
        <w:spacing w:line="360" w:lineRule="auto"/>
        <w:jc w:val="both"/>
        <w:rPr>
          <w:rFonts w:ascii="Verdana" w:hAnsi="Verdana"/>
          <w:bCs/>
          <w:sz w:val="20"/>
          <w:szCs w:val="20"/>
        </w:rPr>
      </w:pPr>
      <w:r w:rsidRPr="008532FB">
        <w:rPr>
          <w:rFonts w:ascii="Verdana" w:hAnsi="Verdana"/>
          <w:bCs/>
          <w:noProof/>
          <w:sz w:val="20"/>
          <w:szCs w:val="20"/>
          <w:lang w:eastAsia="en-GB"/>
        </w:rPr>
        <w:drawing>
          <wp:inline distT="0" distB="0" distL="0" distR="0" wp14:anchorId="635E8C81" wp14:editId="635E8C82">
            <wp:extent cx="5486400" cy="3200400"/>
            <wp:effectExtent l="57150" t="19050" r="19050" b="19050"/>
            <wp:docPr id="395" name="Diagram 395" descr="P1457#yIS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635E6414" w14:textId="77777777" w:rsidR="002014BE" w:rsidRPr="008532FB" w:rsidRDefault="002014BE" w:rsidP="002014BE">
      <w:pPr>
        <w:spacing w:line="360" w:lineRule="auto"/>
        <w:jc w:val="both"/>
        <w:rPr>
          <w:rFonts w:ascii="Verdana" w:hAnsi="Verdana"/>
          <w:bCs/>
          <w:sz w:val="20"/>
          <w:szCs w:val="20"/>
        </w:rPr>
      </w:pPr>
    </w:p>
    <w:p w14:paraId="635E6415" w14:textId="77777777" w:rsidR="00AA03C0" w:rsidRPr="008532FB" w:rsidRDefault="00AA03C0" w:rsidP="00AA03C0">
      <w:pPr>
        <w:spacing w:line="360" w:lineRule="auto"/>
        <w:jc w:val="center"/>
        <w:rPr>
          <w:rFonts w:asciiTheme="majorBidi" w:hAnsiTheme="majorBidi" w:cstheme="majorBidi"/>
          <w:b/>
          <w:sz w:val="24"/>
          <w:szCs w:val="24"/>
        </w:rPr>
      </w:pPr>
      <w:r w:rsidRPr="008532FB">
        <w:rPr>
          <w:rFonts w:asciiTheme="majorBidi" w:hAnsiTheme="majorBidi" w:cstheme="majorBidi"/>
          <w:b/>
          <w:sz w:val="24"/>
          <w:szCs w:val="24"/>
        </w:rPr>
        <w:t>(Researcher’s figure)</w:t>
      </w:r>
    </w:p>
    <w:p w14:paraId="635E6416"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The complexity of understanding the underlying impact of the IBFs in this relationship needs effective and inspiring leaders who can interpret and reflect this complexity into a reasonable understanding. To reach this advanced level of the behavioural impact, leaders and management accountants should link the behavioural factors with every investment decision made to ensure reaching individual desirable performance and avoiding and undesirable levels. IBC model is created to solve such complex issues by providing an obvious behavioural map that can be applied in many accounting departments. </w:t>
      </w:r>
    </w:p>
    <w:p w14:paraId="635E6417"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It is a wide demand of small, medium-sized, large enterprises, public services and not for profit firms to expand their businesses by increasing their buildings, equipment or production strategies. It entails also opening up new stores in new locations in order to achieve an estimated grow</w:t>
      </w:r>
      <w:r w:rsidR="00742347" w:rsidRPr="008532FB">
        <w:rPr>
          <w:rFonts w:asciiTheme="majorBidi" w:hAnsiTheme="majorBidi" w:cstheme="majorBidi"/>
          <w:bCs/>
          <w:sz w:val="24"/>
          <w:szCs w:val="24"/>
        </w:rPr>
        <w:t>th in their businesses. Making S</w:t>
      </w:r>
      <w:r w:rsidRPr="008532FB">
        <w:rPr>
          <w:rFonts w:asciiTheme="majorBidi" w:hAnsiTheme="majorBidi" w:cstheme="majorBidi"/>
          <w:bCs/>
          <w:sz w:val="24"/>
          <w:szCs w:val="24"/>
        </w:rPr>
        <w:t xml:space="preserve">IDs regarding expansion involves selecting a group of responsible individuals including finance managers and others who have the ability to look at the </w:t>
      </w:r>
      <w:r w:rsidRPr="008532FB">
        <w:rPr>
          <w:rFonts w:asciiTheme="majorBidi" w:hAnsiTheme="majorBidi" w:cstheme="majorBidi"/>
          <w:bCs/>
          <w:sz w:val="24"/>
          <w:szCs w:val="24"/>
        </w:rPr>
        <w:lastRenderedPageBreak/>
        <w:t xml:space="preserve">feasibility of any investment decision proposed (Chittenden and Derregia, 2004). In large firms, usually a research and development department provides initial expectations of the proposed projects. This committee includes accountants and financial analysts who help providing financial estimated views through applying the appraisal techniques and contemporary systems used to evaluate any proposed capital investment project. </w:t>
      </w:r>
    </w:p>
    <w:p w14:paraId="635E6418"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The necessit</w:t>
      </w:r>
      <w:r w:rsidR="00E76A6D" w:rsidRPr="008532FB">
        <w:rPr>
          <w:rFonts w:asciiTheme="majorBidi" w:hAnsiTheme="majorBidi" w:cstheme="majorBidi"/>
          <w:bCs/>
          <w:sz w:val="24"/>
          <w:szCs w:val="24"/>
        </w:rPr>
        <w:t>y of understanding the IBFs by S</w:t>
      </w:r>
      <w:r w:rsidRPr="008532FB">
        <w:rPr>
          <w:rFonts w:asciiTheme="majorBidi" w:hAnsiTheme="majorBidi" w:cstheme="majorBidi"/>
          <w:bCs/>
          <w:sz w:val="24"/>
          <w:szCs w:val="24"/>
        </w:rPr>
        <w:t>ID makers lies in providing an obvious view of the how these strategic decisions can be behaviourally performed, subsequently, which performance outcomes can be reached. This researcher’s argument entails linking the eight IBFs and their assumed sub-</w:t>
      </w:r>
      <w:r w:rsidR="00E76A6D" w:rsidRPr="008532FB">
        <w:rPr>
          <w:rFonts w:asciiTheme="majorBidi" w:hAnsiTheme="majorBidi" w:cstheme="majorBidi"/>
          <w:bCs/>
          <w:sz w:val="24"/>
          <w:szCs w:val="24"/>
        </w:rPr>
        <w:t>factors with the main steps of S</w:t>
      </w:r>
      <w:r w:rsidRPr="008532FB">
        <w:rPr>
          <w:rFonts w:asciiTheme="majorBidi" w:hAnsiTheme="majorBidi" w:cstheme="majorBidi"/>
          <w:bCs/>
          <w:sz w:val="24"/>
          <w:szCs w:val="24"/>
        </w:rPr>
        <w:t xml:space="preserve">ID processes. </w:t>
      </w:r>
    </w:p>
    <w:p w14:paraId="635E6419"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In evaluating investment alternative stage of decision-making process, appraisal techniques are used to provide the most appropriate alternative. In the literature review chapter, the key appraisal methods such as discounted cash flow (DCF), payback period, internal rate of return (IRR) and accounting rate of return (</w:t>
      </w:r>
      <w:r w:rsidRPr="008532FB">
        <w:rPr>
          <w:rFonts w:asciiTheme="majorBidi" w:eastAsia="Times New Roman" w:hAnsiTheme="majorBidi" w:cstheme="majorBidi"/>
          <w:bCs/>
          <w:sz w:val="24"/>
          <w:szCs w:val="24"/>
        </w:rPr>
        <w:t xml:space="preserve">ARR) </w:t>
      </w:r>
      <w:r w:rsidRPr="008532FB">
        <w:rPr>
          <w:rFonts w:asciiTheme="majorBidi" w:hAnsiTheme="majorBidi" w:cstheme="majorBidi"/>
          <w:bCs/>
          <w:sz w:val="24"/>
          <w:szCs w:val="24"/>
        </w:rPr>
        <w:t xml:space="preserve">have been presented and explained. Applying these techniques involves dealing with the possible risks and uncertainty that makes decision-making complex and more complicated. According to Atik (2012), during applying the appraisal techniques, there are some issues could pose threats to this process such as exchange rate fluctuations, financial complications, further operational expenses, inability to analyse new market requirements and customer expectations. I argue that understanding the underlying behavioural impact of this issue could make these challenging aspects easier to deal with. This conceptualization is built from a fact that the most procedures of this process are programmed and performed by individuals who have different characteristics, which naturally determine the performance levels. </w:t>
      </w:r>
    </w:p>
    <w:p w14:paraId="635E641A" w14:textId="77777777" w:rsidR="002014BE" w:rsidRPr="008532FB" w:rsidRDefault="00A834ED" w:rsidP="008C096D">
      <w:pPr>
        <w:pStyle w:val="Heading5"/>
      </w:pPr>
      <w:bookmarkStart w:id="138" w:name="_Toc476131295"/>
      <w:r>
        <w:t>3.6</w:t>
      </w:r>
      <w:r w:rsidR="002014BE" w:rsidRPr="008532FB">
        <w:t>.1.1.1 Expansion, Replacement and Renewal Investment Decisions</w:t>
      </w:r>
      <w:bookmarkEnd w:id="138"/>
    </w:p>
    <w:p w14:paraId="635E641B" w14:textId="77777777" w:rsidR="002014BE" w:rsidRPr="008532FB" w:rsidRDefault="002014BE" w:rsidP="0094604F">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Firms essentially do not rely on limited strategies in developing their businesses. Investment planning often includes a wide range of investment decisions that should maintain all desirable conditions and exploit the financial ability in expanding business’s growth. The authority of making such investment decisions is linked to the firms’ policies and structural procedures adopted. The essence of these challenging decisions is usually a representation of managers and directors’ views, which affect firms’ financial position and owners/stakeholders. Expansion decisions often have positive and negative effects on stakeholders who aim to achieve their </w:t>
      </w:r>
      <w:r w:rsidRPr="008532FB">
        <w:rPr>
          <w:rFonts w:asciiTheme="majorBidi" w:hAnsiTheme="majorBidi" w:cstheme="majorBidi"/>
          <w:bCs/>
          <w:sz w:val="24"/>
          <w:szCs w:val="24"/>
        </w:rPr>
        <w:lastRenderedPageBreak/>
        <w:t>objectives throug</w:t>
      </w:r>
      <w:r w:rsidR="0094604F" w:rsidRPr="008532FB">
        <w:rPr>
          <w:rFonts w:asciiTheme="majorBidi" w:hAnsiTheme="majorBidi" w:cstheme="majorBidi"/>
          <w:bCs/>
          <w:sz w:val="24"/>
          <w:szCs w:val="24"/>
        </w:rPr>
        <w:t>h these decisions made (Fisher et al.</w:t>
      </w:r>
      <w:r w:rsidRPr="008532FB">
        <w:rPr>
          <w:rFonts w:asciiTheme="majorBidi" w:hAnsiTheme="majorBidi" w:cstheme="majorBidi"/>
          <w:bCs/>
          <w:sz w:val="24"/>
          <w:szCs w:val="24"/>
        </w:rPr>
        <w:t>, 2014; Fleming, 2004). Luo (1999) explained international expansion of firms and multinational companies and how do they differ to international operations. He stated that while international expansion focuses on the mechanisms of how, when investment projects should expand, while international operations is related to the operational procedures that have to be applied in a country where the business is established.</w:t>
      </w:r>
    </w:p>
    <w:p w14:paraId="635E641C" w14:textId="77777777" w:rsidR="002014BE" w:rsidRPr="008532FB" w:rsidRDefault="002014BE" w:rsidP="00B864E8">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The behavioural issue related to this type of decision is usually linked to performing the required stages of these decisions. Expansion investment decisions usually involve different decisions such as acquiring fixed assets and buying new buildings. Some of the IBFs studied in this research can determine how do decision-makers make crucial decisions, and with which performance level can they achieve</w:t>
      </w:r>
      <w:r w:rsidR="00E76A6D" w:rsidRPr="008532FB">
        <w:rPr>
          <w:rFonts w:asciiTheme="majorBidi" w:hAnsiTheme="majorBidi" w:cstheme="majorBidi"/>
          <w:bCs/>
          <w:sz w:val="24"/>
          <w:szCs w:val="24"/>
        </w:rPr>
        <w:t xml:space="preserve"> the desirable outcomes</w:t>
      </w:r>
      <w:r w:rsidRPr="008532FB">
        <w:rPr>
          <w:rFonts w:asciiTheme="majorBidi" w:hAnsiTheme="majorBidi" w:cstheme="majorBidi"/>
          <w:bCs/>
          <w:sz w:val="24"/>
          <w:szCs w:val="24"/>
        </w:rPr>
        <w:t>. In financial and management accounting areas, proposing a project has to be attached with significant estimated financial information such as fixed and variable costs, gross profit expected of the new project, taxes and the new expected net income of expanding firms’ assets and operations. Undoubtedly, such preparations are made by different individuals who are characterised by different personality traits. As a result, the performance outcomes of this preparation can be affected differently based on which kinds of personalities do individuals</w:t>
      </w:r>
      <w:r w:rsidR="00B864E8" w:rsidRPr="008532FB">
        <w:rPr>
          <w:rFonts w:asciiTheme="majorBidi" w:hAnsiTheme="majorBidi" w:cstheme="majorBidi"/>
          <w:bCs/>
          <w:sz w:val="24"/>
          <w:szCs w:val="24"/>
        </w:rPr>
        <w:t xml:space="preserve"> have. For example, the Big Five Personality T</w:t>
      </w:r>
      <w:r w:rsidRPr="008532FB">
        <w:rPr>
          <w:rFonts w:asciiTheme="majorBidi" w:hAnsiTheme="majorBidi" w:cstheme="majorBidi"/>
          <w:bCs/>
          <w:sz w:val="24"/>
          <w:szCs w:val="24"/>
        </w:rPr>
        <w:t xml:space="preserve">raits inspired in the IBC model is adapted in the main IBF 1 assumption by including significant patterns related to performing different tasks of making strategic decisions. For more details in this context, creative, innovative and cooperative individuals </w:t>
      </w:r>
      <w:r w:rsidR="00B864E8" w:rsidRPr="008532FB">
        <w:rPr>
          <w:rFonts w:asciiTheme="majorBidi" w:hAnsiTheme="majorBidi" w:cstheme="majorBidi"/>
          <w:bCs/>
          <w:sz w:val="24"/>
          <w:szCs w:val="24"/>
        </w:rPr>
        <w:t xml:space="preserve">are proposed that they </w:t>
      </w:r>
      <w:r w:rsidRPr="008532FB">
        <w:rPr>
          <w:rFonts w:asciiTheme="majorBidi" w:hAnsiTheme="majorBidi" w:cstheme="majorBidi"/>
          <w:bCs/>
          <w:sz w:val="24"/>
          <w:szCs w:val="24"/>
        </w:rPr>
        <w:t xml:space="preserve">enhance investment project preparation by their unique abilities and intelligence (Openness and Agreeableness), while careless (opposite Conscientiousness), impulsive (Neuroticism) and biased personalities would negatively affect the accuracy, reliability and timeless of information provided in such tasks. </w:t>
      </w:r>
    </w:p>
    <w:p w14:paraId="635E641D" w14:textId="77777777" w:rsidR="002014BE" w:rsidRPr="008532FB" w:rsidRDefault="002014BE" w:rsidP="002014BE">
      <w:pPr>
        <w:tabs>
          <w:tab w:val="left" w:pos="2175"/>
        </w:tabs>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Beside the IBF 1 (personality), other IBFs such as perception, ability and skills, and motivation would affect gathering accounting information required in the second step of the basic decision-making steps. The information here has to be logically estimated to reflect the financial and managerial information regarding each alternative (investment project) generated. I argue that many assumed sub-traits of the IBC model have a considerable impact on different decision-making stages. The positive assumed sup-patterns can be represented in individual awareness </w:t>
      </w:r>
      <w:r w:rsidRPr="008532FB">
        <w:rPr>
          <w:rFonts w:asciiTheme="majorBidi" w:hAnsiTheme="majorBidi" w:cstheme="majorBidi"/>
          <w:bCs/>
          <w:sz w:val="24"/>
          <w:szCs w:val="24"/>
        </w:rPr>
        <w:lastRenderedPageBreak/>
        <w:t xml:space="preserve">and constancy, task interpretation, flexibility, consistency of performance and quick response, whereas the undesirable factors are misinterpretation, unrealistic expectations, ineffective communication, lack in problem solving and inaccuracy. Different studies have been conducted from various perspectives. For example, </w:t>
      </w:r>
      <w:r w:rsidRPr="008532FB">
        <w:rPr>
          <w:rFonts w:asciiTheme="majorBidi" w:hAnsiTheme="majorBidi" w:cstheme="majorBidi"/>
          <w:sz w:val="24"/>
          <w:szCs w:val="24"/>
        </w:rPr>
        <w:t>Lang</w:t>
      </w:r>
      <w:r w:rsidRPr="008532FB">
        <w:rPr>
          <w:rFonts w:asciiTheme="majorBidi" w:hAnsiTheme="majorBidi" w:cstheme="majorBidi"/>
          <w:bCs/>
          <w:sz w:val="24"/>
          <w:szCs w:val="24"/>
        </w:rPr>
        <w:t xml:space="preserve"> (1997), and </w:t>
      </w:r>
      <w:r w:rsidRPr="008532FB">
        <w:rPr>
          <w:rFonts w:asciiTheme="majorBidi" w:hAnsiTheme="majorBidi" w:cstheme="majorBidi"/>
          <w:sz w:val="24"/>
          <w:szCs w:val="24"/>
        </w:rPr>
        <w:t xml:space="preserve">Jennings and Chang (2014) </w:t>
      </w:r>
      <w:r w:rsidRPr="008532FB">
        <w:rPr>
          <w:rFonts w:asciiTheme="majorBidi" w:hAnsiTheme="majorBidi" w:cstheme="majorBidi"/>
          <w:bCs/>
          <w:sz w:val="24"/>
          <w:szCs w:val="24"/>
        </w:rPr>
        <w:t>focused on individuals’ flexibility and strategic planning regarding decision-making process. Other studies support the positivity of different IBFs such as strategic attitude of individual (Nithya and Krishnan, 2016), quick response (Palmer and Markus, 2000).</w:t>
      </w:r>
    </w:p>
    <w:p w14:paraId="635E641E" w14:textId="77777777" w:rsidR="002014BE" w:rsidRPr="008532FB" w:rsidRDefault="002014BE" w:rsidP="002014BE">
      <w:pPr>
        <w:tabs>
          <w:tab w:val="left" w:pos="2175"/>
        </w:tabs>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Interpreting each factor empirically can be examined by reviewing the relative weight of each component</w:t>
      </w:r>
      <w:r w:rsidR="004B6FF1" w:rsidRPr="008532FB">
        <w:rPr>
          <w:rFonts w:asciiTheme="majorBidi" w:hAnsiTheme="majorBidi" w:cstheme="majorBidi"/>
          <w:bCs/>
          <w:sz w:val="24"/>
          <w:szCs w:val="24"/>
        </w:rPr>
        <w:t>’s</w:t>
      </w:r>
      <w:r w:rsidRPr="008532FB">
        <w:rPr>
          <w:rFonts w:asciiTheme="majorBidi" w:hAnsiTheme="majorBidi" w:cstheme="majorBidi"/>
          <w:bCs/>
          <w:sz w:val="24"/>
          <w:szCs w:val="24"/>
        </w:rPr>
        <w:t xml:space="preserve"> effect on the outcomes of individuals’ performance. Through the IBCs assessment process explained earlier, different accounting tasks related to expansion decisions can be examined in accordance with the required quality of decisions. </w:t>
      </w:r>
    </w:p>
    <w:p w14:paraId="635E641F" w14:textId="77777777" w:rsidR="002014BE" w:rsidRPr="008532FB" w:rsidRDefault="002014BE" w:rsidP="002014BE">
      <w:pPr>
        <w:tabs>
          <w:tab w:val="left" w:pos="2175"/>
        </w:tabs>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Replacement decisions are normally made when firms’ assets </w:t>
      </w:r>
      <w:r w:rsidR="004B6FF1" w:rsidRPr="008532FB">
        <w:rPr>
          <w:rFonts w:asciiTheme="majorBidi" w:hAnsiTheme="majorBidi" w:cstheme="majorBidi"/>
          <w:bCs/>
          <w:sz w:val="24"/>
          <w:szCs w:val="24"/>
        </w:rPr>
        <w:t xml:space="preserve">that </w:t>
      </w:r>
      <w:r w:rsidRPr="008532FB">
        <w:rPr>
          <w:rFonts w:asciiTheme="majorBidi" w:hAnsiTheme="majorBidi" w:cstheme="majorBidi"/>
          <w:bCs/>
          <w:sz w:val="24"/>
          <w:szCs w:val="24"/>
        </w:rPr>
        <w:t>become outdated or their conditions do not meet the required production level. In these cases, such assets need to be replaced to develop the efficiency of any asset changed. Replacement decisions can be applied for machinery, different equipment and vehicles. In finance and management accounting, the asset which would be replaced is called the defender, while the new one which is planned to replace the defender is called the challenger (</w:t>
      </w:r>
      <w:r w:rsidRPr="008532FB">
        <w:rPr>
          <w:rFonts w:asciiTheme="majorBidi" w:hAnsiTheme="majorBidi" w:cstheme="majorBidi"/>
          <w:sz w:val="24"/>
          <w:szCs w:val="24"/>
        </w:rPr>
        <w:t>Crundwell, 2008; Badiru and Omitaomu, 2007)</w:t>
      </w:r>
      <w:r w:rsidRPr="008532FB">
        <w:rPr>
          <w:rFonts w:asciiTheme="majorBidi" w:hAnsiTheme="majorBidi" w:cstheme="majorBidi"/>
          <w:bCs/>
          <w:sz w:val="24"/>
          <w:szCs w:val="24"/>
        </w:rPr>
        <w:t>.</w:t>
      </w:r>
    </w:p>
    <w:p w14:paraId="635E6420" w14:textId="77777777" w:rsidR="002014BE" w:rsidRPr="008532FB" w:rsidRDefault="002014BE" w:rsidP="002014BE">
      <w:pPr>
        <w:tabs>
          <w:tab w:val="left" w:pos="2175"/>
        </w:tabs>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The long-term ownership of assets involves evaluating the current condition of assets, and the expected production of asset in which one can be the best option (Cripps and Meyer, 1994). Bias plays a significant role in the behavioural effects on replacement decisions. Cripps and Meyer (1994) have interpreted this affective relationship in terms of making strategic decisions under uncertainty. Making such decisions could be a controversial issue between decision-makers especially when the challenger is provided in competitive conditions. The reason for that is in selecting the best alternative of challenger asset step, decision-makers could be biased in their decisions to be in favour of particular brand or supplier that involve gaining personal benefits. For instance, in some equipment which become obsolete such as computers and electronic equipment, replacing them need</w:t>
      </w:r>
      <w:r w:rsidR="000B20FC" w:rsidRPr="008532FB">
        <w:rPr>
          <w:rFonts w:asciiTheme="majorBidi" w:hAnsiTheme="majorBidi" w:cstheme="majorBidi"/>
          <w:bCs/>
          <w:sz w:val="24"/>
          <w:szCs w:val="24"/>
        </w:rPr>
        <w:t>s</w:t>
      </w:r>
      <w:r w:rsidRPr="008532FB">
        <w:rPr>
          <w:rFonts w:asciiTheme="majorBidi" w:hAnsiTheme="majorBidi" w:cstheme="majorBidi"/>
          <w:bCs/>
          <w:sz w:val="24"/>
          <w:szCs w:val="24"/>
        </w:rPr>
        <w:t xml:space="preserve"> cooperation and help from professionals instead of making impulsive and biased decisions. The professional support here should include accountants, IT and networking staff with responsible individuals in the organisational structure of firms. This </w:t>
      </w:r>
      <w:r w:rsidRPr="008532FB">
        <w:rPr>
          <w:rFonts w:asciiTheme="majorBidi" w:hAnsiTheme="majorBidi" w:cstheme="majorBidi"/>
          <w:bCs/>
          <w:sz w:val="24"/>
          <w:szCs w:val="24"/>
        </w:rPr>
        <w:lastRenderedPageBreak/>
        <w:t xml:space="preserve">cooperative combination can efficiently support investing firm’s assets by providing significant recommendations and procedural steps needed. </w:t>
      </w:r>
    </w:p>
    <w:p w14:paraId="635E6421" w14:textId="77777777" w:rsidR="002014BE" w:rsidRPr="008532FB" w:rsidRDefault="002014BE" w:rsidP="002014BE">
      <w:pPr>
        <w:tabs>
          <w:tab w:val="left" w:pos="2175"/>
        </w:tabs>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Renewal is a significant alternative option to replacement decisions. This term refers here to some processes </w:t>
      </w:r>
      <w:r w:rsidR="00C61F97" w:rsidRPr="008532FB">
        <w:rPr>
          <w:rFonts w:asciiTheme="majorBidi" w:hAnsiTheme="majorBidi" w:cstheme="majorBidi"/>
          <w:bCs/>
          <w:sz w:val="24"/>
          <w:szCs w:val="24"/>
        </w:rPr>
        <w:t xml:space="preserve">that </w:t>
      </w:r>
      <w:r w:rsidRPr="008532FB">
        <w:rPr>
          <w:rFonts w:asciiTheme="majorBidi" w:hAnsiTheme="majorBidi" w:cstheme="majorBidi"/>
          <w:bCs/>
          <w:sz w:val="24"/>
          <w:szCs w:val="24"/>
        </w:rPr>
        <w:t>could be made such as rebuilding, renewing assets and updating computers and software. In some cases, renewing assets can</w:t>
      </w:r>
      <w:r w:rsidR="00C61F97" w:rsidRPr="008532FB">
        <w:rPr>
          <w:rFonts w:asciiTheme="majorBidi" w:hAnsiTheme="majorBidi" w:cstheme="majorBidi"/>
          <w:bCs/>
          <w:sz w:val="24"/>
          <w:szCs w:val="24"/>
        </w:rPr>
        <w:t xml:space="preserve"> be more beneficial than replacing</w:t>
      </w:r>
      <w:r w:rsidRPr="008532FB">
        <w:rPr>
          <w:rFonts w:asciiTheme="majorBidi" w:hAnsiTheme="majorBidi" w:cstheme="majorBidi"/>
          <w:bCs/>
          <w:sz w:val="24"/>
          <w:szCs w:val="24"/>
        </w:rPr>
        <w:t xml:space="preserve"> them. The International Accounting Standard (IAS 38, Intangible Assets) clarifies that the cost of renewing an asset should be compared with the future benefits expected in order to determine whether the renewal decision has more benefits than replacing the asset or no (Iasplus.com, 2019).</w:t>
      </w:r>
    </w:p>
    <w:p w14:paraId="635E6422" w14:textId="77777777" w:rsidR="002014BE" w:rsidRPr="008532FB" w:rsidRDefault="00A834ED" w:rsidP="008C096D">
      <w:pPr>
        <w:pStyle w:val="Heading5"/>
      </w:pPr>
      <w:bookmarkStart w:id="139" w:name="_Toc476131296"/>
      <w:r>
        <w:t>3.6</w:t>
      </w:r>
      <w:r w:rsidR="002014BE" w:rsidRPr="008532FB">
        <w:t>.1.1.2 Capital Budgeting</w:t>
      </w:r>
      <w:bookmarkEnd w:id="139"/>
    </w:p>
    <w:p w14:paraId="635E6423" w14:textId="77777777" w:rsidR="002014BE" w:rsidRPr="008532FB" w:rsidRDefault="002014BE" w:rsidP="006E4AAA">
      <w:pPr>
        <w:tabs>
          <w:tab w:val="left" w:pos="6690"/>
        </w:tabs>
        <w:spacing w:line="360" w:lineRule="auto"/>
        <w:jc w:val="both"/>
        <w:rPr>
          <w:rFonts w:asciiTheme="majorBidi" w:hAnsiTheme="majorBidi" w:cstheme="majorBidi"/>
          <w:sz w:val="24"/>
          <w:szCs w:val="24"/>
        </w:rPr>
      </w:pPr>
      <w:r w:rsidRPr="008532FB">
        <w:rPr>
          <w:rFonts w:asciiTheme="majorBidi" w:hAnsiTheme="majorBidi" w:cstheme="majorBidi"/>
          <w:bCs/>
          <w:sz w:val="24"/>
          <w:szCs w:val="24"/>
        </w:rPr>
        <w:t xml:space="preserve">This scientific process provides an analytical chain of investment proposals that have long-term returns. These proposed investments are normally evaluated by investment appraisal techniques introduced earlier. </w:t>
      </w:r>
      <w:r w:rsidRPr="008532FB">
        <w:rPr>
          <w:rFonts w:asciiTheme="majorBidi" w:hAnsiTheme="majorBidi" w:cstheme="majorBidi"/>
          <w:sz w:val="24"/>
          <w:szCs w:val="24"/>
        </w:rPr>
        <w:t>Patra (2006) presented this method in a similar way to strategic decision-making process. He focused on essen</w:t>
      </w:r>
      <w:r w:rsidR="006E4AAA" w:rsidRPr="008532FB">
        <w:rPr>
          <w:rFonts w:asciiTheme="majorBidi" w:hAnsiTheme="majorBidi" w:cstheme="majorBidi"/>
          <w:sz w:val="24"/>
          <w:szCs w:val="24"/>
        </w:rPr>
        <w:t>tial stages that can be called “</w:t>
      </w:r>
      <w:r w:rsidRPr="008532FB">
        <w:rPr>
          <w:rFonts w:asciiTheme="majorBidi" w:hAnsiTheme="majorBidi" w:cstheme="majorBidi"/>
          <w:sz w:val="24"/>
          <w:szCs w:val="24"/>
        </w:rPr>
        <w:t xml:space="preserve">integrated </w:t>
      </w:r>
      <w:r w:rsidR="006E4AAA" w:rsidRPr="008532FB">
        <w:rPr>
          <w:rFonts w:asciiTheme="majorBidi" w:hAnsiTheme="majorBidi" w:cstheme="majorBidi"/>
          <w:sz w:val="24"/>
          <w:szCs w:val="24"/>
        </w:rPr>
        <w:t>investment decisions”</w:t>
      </w:r>
      <w:r w:rsidR="00CC2A81" w:rsidRPr="008532FB">
        <w:rPr>
          <w:rFonts w:asciiTheme="majorBidi" w:hAnsiTheme="majorBidi" w:cstheme="majorBidi"/>
          <w:sz w:val="24"/>
          <w:szCs w:val="24"/>
        </w:rPr>
        <w:t>. The next Figure 3.</w:t>
      </w:r>
      <w:r w:rsidR="00E9010C">
        <w:rPr>
          <w:rFonts w:asciiTheme="majorBidi" w:hAnsiTheme="majorBidi" w:cstheme="majorBidi"/>
          <w:sz w:val="24"/>
          <w:szCs w:val="24"/>
        </w:rPr>
        <w:t>7</w:t>
      </w:r>
      <w:r w:rsidRPr="008532FB">
        <w:rPr>
          <w:rFonts w:asciiTheme="majorBidi" w:hAnsiTheme="majorBidi" w:cstheme="majorBidi"/>
          <w:sz w:val="24"/>
          <w:szCs w:val="24"/>
        </w:rPr>
        <w:t xml:space="preserve"> shows these integrated steps, and the behavioural impact that can be occurred by the IBC model. </w:t>
      </w:r>
    </w:p>
    <w:p w14:paraId="635E6424" w14:textId="77777777" w:rsidR="002014BE" w:rsidRPr="008532FB" w:rsidRDefault="002014BE" w:rsidP="002014BE">
      <w:pPr>
        <w:tabs>
          <w:tab w:val="left" w:pos="6690"/>
        </w:tabs>
        <w:spacing w:line="360" w:lineRule="auto"/>
        <w:jc w:val="both"/>
        <w:rPr>
          <w:rFonts w:asciiTheme="majorBidi" w:hAnsiTheme="majorBidi" w:cstheme="majorBidi"/>
          <w:sz w:val="24"/>
          <w:szCs w:val="24"/>
        </w:rPr>
      </w:pPr>
    </w:p>
    <w:p w14:paraId="635E6425" w14:textId="77777777" w:rsidR="002014BE" w:rsidRPr="008532FB" w:rsidRDefault="002014BE" w:rsidP="002014BE">
      <w:pPr>
        <w:tabs>
          <w:tab w:val="left" w:pos="6690"/>
        </w:tabs>
        <w:spacing w:line="360" w:lineRule="auto"/>
        <w:jc w:val="both"/>
        <w:rPr>
          <w:rFonts w:asciiTheme="majorBidi" w:hAnsiTheme="majorBidi" w:cstheme="majorBidi"/>
          <w:sz w:val="24"/>
          <w:szCs w:val="24"/>
        </w:rPr>
      </w:pPr>
    </w:p>
    <w:p w14:paraId="635E6426" w14:textId="77777777" w:rsidR="002014BE" w:rsidRPr="008532FB" w:rsidRDefault="002014BE" w:rsidP="002014BE">
      <w:pPr>
        <w:tabs>
          <w:tab w:val="left" w:pos="6690"/>
        </w:tabs>
        <w:spacing w:line="360" w:lineRule="auto"/>
        <w:jc w:val="both"/>
        <w:rPr>
          <w:rFonts w:asciiTheme="majorBidi" w:hAnsiTheme="majorBidi" w:cstheme="majorBidi"/>
          <w:sz w:val="24"/>
          <w:szCs w:val="24"/>
        </w:rPr>
      </w:pPr>
    </w:p>
    <w:p w14:paraId="635E6427" w14:textId="77777777" w:rsidR="002014BE" w:rsidRDefault="002014BE" w:rsidP="002014BE">
      <w:pPr>
        <w:tabs>
          <w:tab w:val="left" w:pos="6690"/>
        </w:tabs>
        <w:spacing w:line="360" w:lineRule="auto"/>
        <w:jc w:val="both"/>
        <w:rPr>
          <w:rFonts w:asciiTheme="majorBidi" w:hAnsiTheme="majorBidi" w:cstheme="majorBidi"/>
          <w:sz w:val="24"/>
          <w:szCs w:val="24"/>
        </w:rPr>
      </w:pPr>
    </w:p>
    <w:p w14:paraId="635E6428" w14:textId="77777777" w:rsidR="00EC5EB9" w:rsidRDefault="00EC5EB9" w:rsidP="002014BE">
      <w:pPr>
        <w:tabs>
          <w:tab w:val="left" w:pos="6690"/>
        </w:tabs>
        <w:spacing w:line="360" w:lineRule="auto"/>
        <w:jc w:val="both"/>
        <w:rPr>
          <w:rFonts w:asciiTheme="majorBidi" w:hAnsiTheme="majorBidi" w:cstheme="majorBidi"/>
          <w:sz w:val="24"/>
          <w:szCs w:val="24"/>
        </w:rPr>
      </w:pPr>
    </w:p>
    <w:p w14:paraId="635E6429" w14:textId="77777777" w:rsidR="00EC5EB9" w:rsidRDefault="00EC5EB9" w:rsidP="002014BE">
      <w:pPr>
        <w:tabs>
          <w:tab w:val="left" w:pos="6690"/>
        </w:tabs>
        <w:spacing w:line="360" w:lineRule="auto"/>
        <w:jc w:val="both"/>
        <w:rPr>
          <w:rFonts w:asciiTheme="majorBidi" w:hAnsiTheme="majorBidi" w:cstheme="majorBidi"/>
          <w:sz w:val="24"/>
          <w:szCs w:val="24"/>
        </w:rPr>
      </w:pPr>
    </w:p>
    <w:p w14:paraId="635E642A" w14:textId="77777777" w:rsidR="00EC5EB9" w:rsidRPr="008532FB" w:rsidRDefault="00EC5EB9" w:rsidP="002014BE">
      <w:pPr>
        <w:tabs>
          <w:tab w:val="left" w:pos="6690"/>
        </w:tabs>
        <w:spacing w:line="360" w:lineRule="auto"/>
        <w:jc w:val="both"/>
        <w:rPr>
          <w:rFonts w:asciiTheme="majorBidi" w:hAnsiTheme="majorBidi" w:cstheme="majorBidi"/>
          <w:sz w:val="24"/>
          <w:szCs w:val="24"/>
        </w:rPr>
      </w:pPr>
    </w:p>
    <w:p w14:paraId="635E642B" w14:textId="77777777" w:rsidR="002014BE" w:rsidRPr="008532FB" w:rsidRDefault="002014BE" w:rsidP="002014BE">
      <w:pPr>
        <w:tabs>
          <w:tab w:val="left" w:pos="6690"/>
        </w:tabs>
        <w:spacing w:line="360" w:lineRule="auto"/>
        <w:jc w:val="both"/>
        <w:rPr>
          <w:rFonts w:asciiTheme="majorBidi" w:hAnsiTheme="majorBidi" w:cstheme="majorBidi"/>
          <w:sz w:val="24"/>
          <w:szCs w:val="24"/>
        </w:rPr>
      </w:pPr>
    </w:p>
    <w:p w14:paraId="635E642C" w14:textId="77777777" w:rsidR="002014BE" w:rsidRPr="008532FB" w:rsidRDefault="002014BE" w:rsidP="002014BE">
      <w:pPr>
        <w:tabs>
          <w:tab w:val="left" w:pos="6690"/>
        </w:tabs>
        <w:spacing w:line="360" w:lineRule="auto"/>
        <w:jc w:val="both"/>
        <w:rPr>
          <w:rFonts w:asciiTheme="majorBidi" w:hAnsiTheme="majorBidi" w:cstheme="majorBidi"/>
          <w:sz w:val="24"/>
          <w:szCs w:val="24"/>
        </w:rPr>
      </w:pPr>
    </w:p>
    <w:p w14:paraId="635E642D" w14:textId="77777777" w:rsidR="002014BE" w:rsidRPr="008532FB" w:rsidRDefault="002014BE" w:rsidP="002014BE">
      <w:pPr>
        <w:tabs>
          <w:tab w:val="left" w:pos="6690"/>
        </w:tabs>
        <w:spacing w:line="360" w:lineRule="auto"/>
        <w:jc w:val="both"/>
        <w:rPr>
          <w:rFonts w:asciiTheme="majorBidi" w:hAnsiTheme="majorBidi" w:cstheme="majorBidi"/>
          <w:sz w:val="24"/>
          <w:szCs w:val="24"/>
        </w:rPr>
      </w:pPr>
    </w:p>
    <w:p w14:paraId="635E642E" w14:textId="77777777" w:rsidR="002014BE" w:rsidRPr="008532FB" w:rsidRDefault="00CC2A81" w:rsidP="00910F02">
      <w:pPr>
        <w:pStyle w:val="MyFigures"/>
      </w:pPr>
      <w:bookmarkStart w:id="140" w:name="_Toc90052480"/>
      <w:r w:rsidRPr="008532FB">
        <w:lastRenderedPageBreak/>
        <w:t>Figure 3.</w:t>
      </w:r>
      <w:r w:rsidR="00E9010C">
        <w:t>7</w:t>
      </w:r>
      <w:r w:rsidR="002014BE" w:rsidRPr="008532FB">
        <w:t xml:space="preserve">: integrated </w:t>
      </w:r>
      <w:r w:rsidR="006E4AAA" w:rsidRPr="008532FB">
        <w:t>investment</w:t>
      </w:r>
      <w:r w:rsidR="002014BE" w:rsidRPr="008532FB">
        <w:t xml:space="preserve"> decisions with IBC model assumptions</w:t>
      </w:r>
      <w:bookmarkEnd w:id="140"/>
    </w:p>
    <w:p w14:paraId="635E642F" w14:textId="77777777" w:rsidR="002014BE" w:rsidRPr="008532FB" w:rsidRDefault="002014BE" w:rsidP="002014BE">
      <w:pPr>
        <w:spacing w:line="360" w:lineRule="auto"/>
        <w:jc w:val="both"/>
        <w:rPr>
          <w:rFonts w:ascii="Verdana" w:hAnsi="Verdana"/>
          <w:bCs/>
          <w:sz w:val="20"/>
          <w:szCs w:val="20"/>
        </w:rPr>
      </w:pPr>
    </w:p>
    <w:p w14:paraId="635E6430" w14:textId="77777777" w:rsidR="002014BE" w:rsidRPr="008532FB" w:rsidRDefault="002014BE" w:rsidP="002014BE">
      <w:pPr>
        <w:spacing w:line="360" w:lineRule="auto"/>
        <w:jc w:val="both"/>
        <w:rPr>
          <w:rFonts w:ascii="Verdana" w:hAnsi="Verdana"/>
          <w:bCs/>
          <w:sz w:val="20"/>
          <w:szCs w:val="20"/>
        </w:rPr>
      </w:pPr>
    </w:p>
    <w:p w14:paraId="635E6431" w14:textId="77777777" w:rsidR="002014BE" w:rsidRPr="008532FB" w:rsidRDefault="002014BE" w:rsidP="002014BE">
      <w:pPr>
        <w:spacing w:line="360" w:lineRule="auto"/>
        <w:jc w:val="both"/>
        <w:rPr>
          <w:rFonts w:ascii="Verdana" w:hAnsi="Verdana"/>
          <w:bCs/>
          <w:sz w:val="20"/>
          <w:szCs w:val="20"/>
        </w:rPr>
      </w:pPr>
      <w:r w:rsidRPr="008532FB">
        <w:rPr>
          <w:rFonts w:ascii="Verdana" w:hAnsi="Verdana"/>
          <w:bCs/>
          <w:noProof/>
          <w:sz w:val="20"/>
          <w:szCs w:val="20"/>
          <w:lang w:eastAsia="en-GB"/>
        </w:rPr>
        <mc:AlternateContent>
          <mc:Choice Requires="wps">
            <w:drawing>
              <wp:anchor distT="0" distB="0" distL="114300" distR="114300" simplePos="0" relativeHeight="251658291" behindDoc="0" locked="0" layoutInCell="1" allowOverlap="1" wp14:anchorId="635E8C83" wp14:editId="5004E2BB">
                <wp:simplePos x="0" y="0"/>
                <wp:positionH relativeFrom="column">
                  <wp:posOffset>3378390</wp:posOffset>
                </wp:positionH>
                <wp:positionV relativeFrom="paragraph">
                  <wp:posOffset>-71048</wp:posOffset>
                </wp:positionV>
                <wp:extent cx="1242060" cy="1205382"/>
                <wp:effectExtent l="228600" t="247650" r="243840" b="242570"/>
                <wp:wrapNone/>
                <wp:docPr id="364" name="Text Box 2" descr="P1487TB5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728757">
                          <a:off x="0" y="0"/>
                          <a:ext cx="1242060" cy="1205382"/>
                        </a:xfrm>
                        <a:prstGeom prst="rect">
                          <a:avLst/>
                        </a:prstGeom>
                        <a:solidFill>
                          <a:srgbClr val="FFFFFF"/>
                        </a:solidFill>
                        <a:ln w="9525">
                          <a:solidFill>
                            <a:schemeClr val="bg1"/>
                          </a:solidFill>
                          <a:miter lim="800000"/>
                          <a:headEnd/>
                          <a:tailEnd/>
                        </a:ln>
                      </wps:spPr>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
                              <w:gridCol w:w="950"/>
                            </w:tblGrid>
                            <w:tr w:rsidR="006542F1" w:rsidRPr="00701EBE" w14:paraId="635E8F59" w14:textId="77777777" w:rsidTr="002014BE">
                              <w:tc>
                                <w:tcPr>
                                  <w:tcW w:w="919" w:type="dxa"/>
                                </w:tcPr>
                                <w:p w14:paraId="635E8F57"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1-1</w:t>
                                  </w:r>
                                </w:p>
                              </w:tc>
                              <w:tc>
                                <w:tcPr>
                                  <w:tcW w:w="950" w:type="dxa"/>
                                </w:tcPr>
                                <w:p w14:paraId="635E8F58"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2</w:t>
                                  </w:r>
                                </w:p>
                              </w:tc>
                            </w:tr>
                            <w:tr w:rsidR="006542F1" w:rsidRPr="00701EBE" w14:paraId="635E8F5C" w14:textId="77777777" w:rsidTr="002014BE">
                              <w:tc>
                                <w:tcPr>
                                  <w:tcW w:w="919" w:type="dxa"/>
                                </w:tcPr>
                                <w:p w14:paraId="635E8F5A"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5</w:t>
                                  </w:r>
                                </w:p>
                              </w:tc>
                              <w:tc>
                                <w:tcPr>
                                  <w:tcW w:w="950" w:type="dxa"/>
                                </w:tcPr>
                                <w:p w14:paraId="635E8F5B"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4</w:t>
                                  </w:r>
                                </w:p>
                              </w:tc>
                            </w:tr>
                            <w:tr w:rsidR="006542F1" w:rsidRPr="00701EBE" w14:paraId="635E8F5F" w14:textId="77777777" w:rsidTr="002014BE">
                              <w:tc>
                                <w:tcPr>
                                  <w:tcW w:w="919" w:type="dxa"/>
                                </w:tcPr>
                                <w:p w14:paraId="635E8F5D"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5</w:t>
                                  </w:r>
                                </w:p>
                              </w:tc>
                              <w:tc>
                                <w:tcPr>
                                  <w:tcW w:w="950" w:type="dxa"/>
                                </w:tcPr>
                                <w:p w14:paraId="635E8F5E"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2</w:t>
                                  </w:r>
                                </w:p>
                              </w:tc>
                            </w:tr>
                            <w:tr w:rsidR="006542F1" w:rsidRPr="00701EBE" w14:paraId="635E8F62" w14:textId="77777777" w:rsidTr="002014BE">
                              <w:tc>
                                <w:tcPr>
                                  <w:tcW w:w="919" w:type="dxa"/>
                                </w:tcPr>
                                <w:p w14:paraId="635E8F60"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4-1</w:t>
                                  </w:r>
                                </w:p>
                              </w:tc>
                              <w:tc>
                                <w:tcPr>
                                  <w:tcW w:w="950" w:type="dxa"/>
                                </w:tcPr>
                                <w:p w14:paraId="635E8F61"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4</w:t>
                                  </w:r>
                                </w:p>
                              </w:tc>
                            </w:tr>
                            <w:tr w:rsidR="006542F1" w:rsidRPr="00701EBE" w14:paraId="635E8F65" w14:textId="77777777" w:rsidTr="002014BE">
                              <w:tc>
                                <w:tcPr>
                                  <w:tcW w:w="919" w:type="dxa"/>
                                </w:tcPr>
                                <w:p w14:paraId="635E8F63"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4-</w:t>
                                  </w:r>
                                  <w:r>
                                    <w:rPr>
                                      <w:rFonts w:ascii="Verdana" w:hAnsi="Verdana"/>
                                      <w:b/>
                                      <w:color w:val="0070C0"/>
                                      <w:sz w:val="14"/>
                                      <w:szCs w:val="14"/>
                                    </w:rPr>
                                    <w:t>3</w:t>
                                  </w:r>
                                </w:p>
                              </w:tc>
                              <w:tc>
                                <w:tcPr>
                                  <w:tcW w:w="950" w:type="dxa"/>
                                </w:tcPr>
                                <w:p w14:paraId="635E8F64"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3-</w:t>
                                  </w:r>
                                  <w:r>
                                    <w:rPr>
                                      <w:rFonts w:ascii="Verdana" w:hAnsi="Verdana"/>
                                      <w:bCs/>
                                      <w:color w:val="0070C0"/>
                                      <w:sz w:val="14"/>
                                      <w:szCs w:val="14"/>
                                    </w:rPr>
                                    <w:t>2</w:t>
                                  </w:r>
                                </w:p>
                              </w:tc>
                            </w:tr>
                            <w:tr w:rsidR="006542F1" w:rsidRPr="00701EBE" w14:paraId="635E8F68" w14:textId="77777777" w:rsidTr="002014BE">
                              <w:tc>
                                <w:tcPr>
                                  <w:tcW w:w="919" w:type="dxa"/>
                                </w:tcPr>
                                <w:p w14:paraId="635E8F66"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3</w:t>
                                  </w:r>
                                </w:p>
                              </w:tc>
                              <w:tc>
                                <w:tcPr>
                                  <w:tcW w:w="950" w:type="dxa"/>
                                </w:tcPr>
                                <w:p w14:paraId="635E8F67"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3-6</w:t>
                                  </w:r>
                                </w:p>
                              </w:tc>
                            </w:tr>
                            <w:tr w:rsidR="006542F1" w:rsidRPr="00701EBE" w14:paraId="635E8F6B" w14:textId="77777777" w:rsidTr="002014BE">
                              <w:tc>
                                <w:tcPr>
                                  <w:tcW w:w="919" w:type="dxa"/>
                                </w:tcPr>
                                <w:p w14:paraId="635E8F69"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3</w:t>
                                  </w:r>
                                </w:p>
                              </w:tc>
                              <w:tc>
                                <w:tcPr>
                                  <w:tcW w:w="950" w:type="dxa"/>
                                </w:tcPr>
                                <w:p w14:paraId="635E8F6A"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4-</w:t>
                                  </w:r>
                                  <w:r>
                                    <w:rPr>
                                      <w:rFonts w:ascii="Verdana" w:hAnsi="Verdana"/>
                                      <w:bCs/>
                                      <w:color w:val="0070C0"/>
                                      <w:sz w:val="14"/>
                                      <w:szCs w:val="14"/>
                                    </w:rPr>
                                    <w:t>2</w:t>
                                  </w:r>
                                </w:p>
                              </w:tc>
                            </w:tr>
                            <w:tr w:rsidR="006542F1" w:rsidRPr="00701EBE" w14:paraId="635E8F6E" w14:textId="77777777" w:rsidTr="002014BE">
                              <w:tc>
                                <w:tcPr>
                                  <w:tcW w:w="919" w:type="dxa"/>
                                </w:tcPr>
                                <w:p w14:paraId="635E8F6C"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5</w:t>
                                  </w:r>
                                </w:p>
                              </w:tc>
                              <w:tc>
                                <w:tcPr>
                                  <w:tcW w:w="950" w:type="dxa"/>
                                </w:tcPr>
                                <w:p w14:paraId="635E8F6D"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4</w:t>
                                  </w:r>
                                </w:p>
                              </w:tc>
                            </w:tr>
                            <w:tr w:rsidR="006542F1" w:rsidRPr="00701EBE" w14:paraId="635E8F71" w14:textId="77777777" w:rsidTr="002014BE">
                              <w:tc>
                                <w:tcPr>
                                  <w:tcW w:w="919" w:type="dxa"/>
                                </w:tcPr>
                                <w:p w14:paraId="635E8F6F"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8-</w:t>
                                  </w:r>
                                  <w:r>
                                    <w:rPr>
                                      <w:rFonts w:ascii="Verdana" w:hAnsi="Verdana"/>
                                      <w:b/>
                                      <w:color w:val="0070C0"/>
                                      <w:sz w:val="14"/>
                                      <w:szCs w:val="14"/>
                                    </w:rPr>
                                    <w:t>5</w:t>
                                  </w:r>
                                </w:p>
                              </w:tc>
                              <w:tc>
                                <w:tcPr>
                                  <w:tcW w:w="950" w:type="dxa"/>
                                </w:tcPr>
                                <w:p w14:paraId="635E8F70"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8-6</w:t>
                                  </w:r>
                                </w:p>
                              </w:tc>
                            </w:tr>
                          </w:tbl>
                          <w:p w14:paraId="635E8F72" w14:textId="77777777" w:rsidR="006542F1" w:rsidRPr="00701EBE" w:rsidRDefault="006542F1" w:rsidP="002014BE">
                            <w:pPr>
                              <w:rPr>
                                <w:color w:val="0070C0"/>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83" id="_x0000_s1316" type="#_x0000_t202" alt="P1487TB53#y1" style="position:absolute;left:0;text-align:left;margin-left:266pt;margin-top:-5.6pt;width:97.8pt;height:94.9pt;rotation:1888264fd;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KyCTAIAAHIEAAAOAAAAZHJzL2Uyb0RvYy54bWysVNtu2zAMfR+wfxC058WXOE0axCnadBkG&#10;dFuBZh8gy7ItTBY9SYmdfv0oOUvT7m2YHwRRpI7Ic0ivboZWkYMwVoLOaTKJKRGaQyl1ndMfu+3H&#10;BSXWMV0yBVrk9CgsvVm/f7fqu6VIoQFVCkMQRNtl3+W0ca5bRpHljWiZnUAnNDorMC1zaJo6Kg3r&#10;Eb1VURrHV1EPpuwMcGEtnt6PTroO+FUluPteVVY4onKKubmwmrAWfo3WK7asDesayU9psH/IomVS&#10;46NnqHvmGNkb+RdUK7kBC5WbcGgjqCrJRagBq0niN9U8NawToRYkx3Znmuz/g+XfDo+GyDKn06uM&#10;Es1aFGknBkfuYCApJaWwHPl6TLLFfHc3m344Jp60vrNLvPvU4W03YCyKHwiw3QPwn5Zo2DRM1+LW&#10;GOgbwUpMOtyMLq6OONaDFP1XKPFttncQgIbKtMQAKpbM08V8Ng+nyBjBt1DK41k+ny33CaRZGl+h&#10;i6MvSePZdJH6XCO29GBens5Y91lAS/wmpwb7I8Cyw4N1Y+ifEB9uQclyK5UKhqmLjTLkwLCXtuE7&#10;ob8KU5r0Ob2epbORj1cQvq3FGaSoR0bePNRKhzOhZJvTRey/sUs9iZ90GTrWManGPRanNNboWfVE&#10;jpS6oRiCqsk83PbeAsojEh0oRZJwaJGBBswzJT0OQE7trz0zghL1RaNY10mW+YkJRjabp2iYS09x&#10;6WGaI1ROHSXjduPClHniNNyiqJUMBL9kckoaGztIdBpCPzmXdoh6+VWsfwMAAP//AwBQSwMEFAAG&#10;AAgAAAAhAO+V1NzfAAAACwEAAA8AAABkcnMvZG93bnJldi54bWxMj8FOwzAQRO9I/IO1lbi1ToxI&#10;qhCnQkhckDgQKri68ZJEjdeR7bRuvx5zguNqn2be1LtoJnZC50dLEvJNBgyps3qkXsL+42W9BeaD&#10;Iq0mSyjhgh52ze1NrSptz/SOpzb0LIWQr5SEIYS54tx3AxrlN3ZGSr9v64wK6XQ9106dU7iZuMiy&#10;ghs1UmoY1IzPA3bHdjESXMsF5q+fejHm7etKWZyulyjl3So+PQILGMMfDL/6SR2a5HSwC2nPJgkP&#10;9yJtCRLWeS6AJaIUZQHskNByWwBvav5/Q/MDAAD//wMAUEsBAi0AFAAGAAgAAAAhALaDOJL+AAAA&#10;4QEAABMAAAAAAAAAAAAAAAAAAAAAAFtDb250ZW50X1R5cGVzXS54bWxQSwECLQAUAAYACAAAACEA&#10;OP0h/9YAAACUAQAACwAAAAAAAAAAAAAAAAAvAQAAX3JlbHMvLnJlbHNQSwECLQAUAAYACAAAACEA&#10;D4ysgkwCAAByBAAADgAAAAAAAAAAAAAAAAAuAgAAZHJzL2Uyb0RvYy54bWxQSwECLQAUAAYACAAA&#10;ACEA75XU3N8AAAALAQAADwAAAAAAAAAAAAAAAACmBAAAZHJzL2Rvd25yZXYueG1sUEsFBgAAAAAE&#10;AAQA8wAAALIFAAAAAA==&#10;" strokecolor="white [3212]">
                <v:textbo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
                        <w:gridCol w:w="950"/>
                      </w:tblGrid>
                      <w:tr w:rsidR="006542F1" w:rsidRPr="00701EBE" w14:paraId="635E8F59" w14:textId="77777777" w:rsidTr="002014BE">
                        <w:tc>
                          <w:tcPr>
                            <w:tcW w:w="919" w:type="dxa"/>
                          </w:tcPr>
                          <w:p w14:paraId="635E8F57"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1-1</w:t>
                            </w:r>
                          </w:p>
                        </w:tc>
                        <w:tc>
                          <w:tcPr>
                            <w:tcW w:w="950" w:type="dxa"/>
                          </w:tcPr>
                          <w:p w14:paraId="635E8F58"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2</w:t>
                            </w:r>
                          </w:p>
                        </w:tc>
                      </w:tr>
                      <w:tr w:rsidR="006542F1" w:rsidRPr="00701EBE" w14:paraId="635E8F5C" w14:textId="77777777" w:rsidTr="002014BE">
                        <w:tc>
                          <w:tcPr>
                            <w:tcW w:w="919" w:type="dxa"/>
                          </w:tcPr>
                          <w:p w14:paraId="635E8F5A"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5</w:t>
                            </w:r>
                          </w:p>
                        </w:tc>
                        <w:tc>
                          <w:tcPr>
                            <w:tcW w:w="950" w:type="dxa"/>
                          </w:tcPr>
                          <w:p w14:paraId="635E8F5B"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4</w:t>
                            </w:r>
                          </w:p>
                        </w:tc>
                      </w:tr>
                      <w:tr w:rsidR="006542F1" w:rsidRPr="00701EBE" w14:paraId="635E8F5F" w14:textId="77777777" w:rsidTr="002014BE">
                        <w:tc>
                          <w:tcPr>
                            <w:tcW w:w="919" w:type="dxa"/>
                          </w:tcPr>
                          <w:p w14:paraId="635E8F5D"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5</w:t>
                            </w:r>
                          </w:p>
                        </w:tc>
                        <w:tc>
                          <w:tcPr>
                            <w:tcW w:w="950" w:type="dxa"/>
                          </w:tcPr>
                          <w:p w14:paraId="635E8F5E"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2</w:t>
                            </w:r>
                          </w:p>
                        </w:tc>
                      </w:tr>
                      <w:tr w:rsidR="006542F1" w:rsidRPr="00701EBE" w14:paraId="635E8F62" w14:textId="77777777" w:rsidTr="002014BE">
                        <w:tc>
                          <w:tcPr>
                            <w:tcW w:w="919" w:type="dxa"/>
                          </w:tcPr>
                          <w:p w14:paraId="635E8F60"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4-1</w:t>
                            </w:r>
                          </w:p>
                        </w:tc>
                        <w:tc>
                          <w:tcPr>
                            <w:tcW w:w="950" w:type="dxa"/>
                          </w:tcPr>
                          <w:p w14:paraId="635E8F61"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4</w:t>
                            </w:r>
                          </w:p>
                        </w:tc>
                      </w:tr>
                      <w:tr w:rsidR="006542F1" w:rsidRPr="00701EBE" w14:paraId="635E8F65" w14:textId="77777777" w:rsidTr="002014BE">
                        <w:tc>
                          <w:tcPr>
                            <w:tcW w:w="919" w:type="dxa"/>
                          </w:tcPr>
                          <w:p w14:paraId="635E8F63"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4-</w:t>
                            </w:r>
                            <w:r>
                              <w:rPr>
                                <w:rFonts w:ascii="Verdana" w:hAnsi="Verdana"/>
                                <w:b/>
                                <w:color w:val="0070C0"/>
                                <w:sz w:val="14"/>
                                <w:szCs w:val="14"/>
                              </w:rPr>
                              <w:t>3</w:t>
                            </w:r>
                          </w:p>
                        </w:tc>
                        <w:tc>
                          <w:tcPr>
                            <w:tcW w:w="950" w:type="dxa"/>
                          </w:tcPr>
                          <w:p w14:paraId="635E8F64"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3-</w:t>
                            </w:r>
                            <w:r>
                              <w:rPr>
                                <w:rFonts w:ascii="Verdana" w:hAnsi="Verdana"/>
                                <w:bCs/>
                                <w:color w:val="0070C0"/>
                                <w:sz w:val="14"/>
                                <w:szCs w:val="14"/>
                              </w:rPr>
                              <w:t>2</w:t>
                            </w:r>
                          </w:p>
                        </w:tc>
                      </w:tr>
                      <w:tr w:rsidR="006542F1" w:rsidRPr="00701EBE" w14:paraId="635E8F68" w14:textId="77777777" w:rsidTr="002014BE">
                        <w:tc>
                          <w:tcPr>
                            <w:tcW w:w="919" w:type="dxa"/>
                          </w:tcPr>
                          <w:p w14:paraId="635E8F66"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3</w:t>
                            </w:r>
                          </w:p>
                        </w:tc>
                        <w:tc>
                          <w:tcPr>
                            <w:tcW w:w="950" w:type="dxa"/>
                          </w:tcPr>
                          <w:p w14:paraId="635E8F67"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3-6</w:t>
                            </w:r>
                          </w:p>
                        </w:tc>
                      </w:tr>
                      <w:tr w:rsidR="006542F1" w:rsidRPr="00701EBE" w14:paraId="635E8F6B" w14:textId="77777777" w:rsidTr="002014BE">
                        <w:tc>
                          <w:tcPr>
                            <w:tcW w:w="919" w:type="dxa"/>
                          </w:tcPr>
                          <w:p w14:paraId="635E8F69"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3</w:t>
                            </w:r>
                          </w:p>
                        </w:tc>
                        <w:tc>
                          <w:tcPr>
                            <w:tcW w:w="950" w:type="dxa"/>
                          </w:tcPr>
                          <w:p w14:paraId="635E8F6A"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4-</w:t>
                            </w:r>
                            <w:r>
                              <w:rPr>
                                <w:rFonts w:ascii="Verdana" w:hAnsi="Verdana"/>
                                <w:bCs/>
                                <w:color w:val="0070C0"/>
                                <w:sz w:val="14"/>
                                <w:szCs w:val="14"/>
                              </w:rPr>
                              <w:t>2</w:t>
                            </w:r>
                          </w:p>
                        </w:tc>
                      </w:tr>
                      <w:tr w:rsidR="006542F1" w:rsidRPr="00701EBE" w14:paraId="635E8F6E" w14:textId="77777777" w:rsidTr="002014BE">
                        <w:tc>
                          <w:tcPr>
                            <w:tcW w:w="919" w:type="dxa"/>
                          </w:tcPr>
                          <w:p w14:paraId="635E8F6C"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5</w:t>
                            </w:r>
                          </w:p>
                        </w:tc>
                        <w:tc>
                          <w:tcPr>
                            <w:tcW w:w="950" w:type="dxa"/>
                          </w:tcPr>
                          <w:p w14:paraId="635E8F6D"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4</w:t>
                            </w:r>
                          </w:p>
                        </w:tc>
                      </w:tr>
                      <w:tr w:rsidR="006542F1" w:rsidRPr="00701EBE" w14:paraId="635E8F71" w14:textId="77777777" w:rsidTr="002014BE">
                        <w:tc>
                          <w:tcPr>
                            <w:tcW w:w="919" w:type="dxa"/>
                          </w:tcPr>
                          <w:p w14:paraId="635E8F6F"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8-</w:t>
                            </w:r>
                            <w:r>
                              <w:rPr>
                                <w:rFonts w:ascii="Verdana" w:hAnsi="Verdana"/>
                                <w:b/>
                                <w:color w:val="0070C0"/>
                                <w:sz w:val="14"/>
                                <w:szCs w:val="14"/>
                              </w:rPr>
                              <w:t>5</w:t>
                            </w:r>
                          </w:p>
                        </w:tc>
                        <w:tc>
                          <w:tcPr>
                            <w:tcW w:w="950" w:type="dxa"/>
                          </w:tcPr>
                          <w:p w14:paraId="635E8F70"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8-6</w:t>
                            </w:r>
                          </w:p>
                        </w:tc>
                      </w:tr>
                    </w:tbl>
                    <w:p w14:paraId="635E8F72" w14:textId="77777777" w:rsidR="006542F1" w:rsidRPr="00701EBE" w:rsidRDefault="006542F1" w:rsidP="002014BE">
                      <w:pPr>
                        <w:rPr>
                          <w:color w:val="0070C0"/>
                          <w:sz w:val="18"/>
                          <w:szCs w:val="18"/>
                        </w:rPr>
                      </w:pPr>
                    </w:p>
                  </w:txbxContent>
                </v:textbox>
              </v:shape>
            </w:pict>
          </mc:Fallback>
        </mc:AlternateContent>
      </w:r>
      <w:r w:rsidRPr="008532FB">
        <w:rPr>
          <w:rFonts w:ascii="Verdana" w:hAnsi="Verdana"/>
          <w:bCs/>
          <w:noProof/>
          <w:sz w:val="20"/>
          <w:szCs w:val="20"/>
          <w:lang w:eastAsia="en-GB"/>
        </w:rPr>
        <mc:AlternateContent>
          <mc:Choice Requires="wps">
            <w:drawing>
              <wp:anchor distT="0" distB="0" distL="114300" distR="114300" simplePos="0" relativeHeight="251658294" behindDoc="0" locked="0" layoutInCell="1" allowOverlap="1" wp14:anchorId="635E8C85" wp14:editId="19256A41">
                <wp:simplePos x="0" y="0"/>
                <wp:positionH relativeFrom="column">
                  <wp:posOffset>1249680</wp:posOffset>
                </wp:positionH>
                <wp:positionV relativeFrom="paragraph">
                  <wp:posOffset>-90805</wp:posOffset>
                </wp:positionV>
                <wp:extent cx="1242060" cy="1167064"/>
                <wp:effectExtent l="228600" t="247650" r="205740" b="243205"/>
                <wp:wrapNone/>
                <wp:docPr id="365" name="Text Box 2" descr="P1487TB5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9883669">
                          <a:off x="0" y="0"/>
                          <a:ext cx="1242060" cy="1167064"/>
                        </a:xfrm>
                        <a:prstGeom prst="rect">
                          <a:avLst/>
                        </a:prstGeom>
                        <a:solidFill>
                          <a:srgbClr val="FFFFFF"/>
                        </a:solidFill>
                        <a:ln w="9525">
                          <a:solidFill>
                            <a:schemeClr val="bg1"/>
                          </a:solidFill>
                          <a:miter lim="800000"/>
                          <a:headEnd/>
                          <a:tailEnd/>
                        </a:ln>
                      </wps:spPr>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
                              <w:gridCol w:w="950"/>
                            </w:tblGrid>
                            <w:tr w:rsidR="006542F1" w:rsidRPr="00701EBE" w14:paraId="635E8F75" w14:textId="77777777" w:rsidTr="002014BE">
                              <w:tc>
                                <w:tcPr>
                                  <w:tcW w:w="919" w:type="dxa"/>
                                </w:tcPr>
                                <w:p w14:paraId="635E8F73"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w:t>
                                  </w:r>
                                  <w:r>
                                    <w:rPr>
                                      <w:rFonts w:ascii="Verdana" w:hAnsi="Verdana"/>
                                      <w:b/>
                                      <w:color w:val="0070C0"/>
                                      <w:sz w:val="14"/>
                                      <w:szCs w:val="14"/>
                                    </w:rPr>
                                    <w:t>3</w:t>
                                  </w:r>
                                </w:p>
                              </w:tc>
                              <w:tc>
                                <w:tcPr>
                                  <w:tcW w:w="950" w:type="dxa"/>
                                </w:tcPr>
                                <w:p w14:paraId="635E8F74"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2</w:t>
                                  </w:r>
                                </w:p>
                              </w:tc>
                            </w:tr>
                            <w:tr w:rsidR="006542F1" w:rsidRPr="00701EBE" w14:paraId="635E8F78" w14:textId="77777777" w:rsidTr="002014BE">
                              <w:tc>
                                <w:tcPr>
                                  <w:tcW w:w="919" w:type="dxa"/>
                                </w:tcPr>
                                <w:p w14:paraId="635E8F76"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2-1</w:t>
                                  </w:r>
                                </w:p>
                              </w:tc>
                              <w:tc>
                                <w:tcPr>
                                  <w:tcW w:w="950" w:type="dxa"/>
                                </w:tcPr>
                                <w:p w14:paraId="635E8F77"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4</w:t>
                                  </w:r>
                                </w:p>
                              </w:tc>
                            </w:tr>
                            <w:tr w:rsidR="006542F1" w:rsidRPr="00701EBE" w14:paraId="635E8F7B" w14:textId="77777777" w:rsidTr="002014BE">
                              <w:tc>
                                <w:tcPr>
                                  <w:tcW w:w="919" w:type="dxa"/>
                                </w:tcPr>
                                <w:p w14:paraId="635E8F79"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3</w:t>
                                  </w:r>
                                </w:p>
                              </w:tc>
                              <w:tc>
                                <w:tcPr>
                                  <w:tcW w:w="950" w:type="dxa"/>
                                </w:tcPr>
                                <w:p w14:paraId="635E8F7A"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3-6</w:t>
                                  </w:r>
                                </w:p>
                              </w:tc>
                            </w:tr>
                            <w:tr w:rsidR="006542F1" w:rsidRPr="00701EBE" w14:paraId="635E8F7E" w14:textId="77777777" w:rsidTr="002014BE">
                              <w:tc>
                                <w:tcPr>
                                  <w:tcW w:w="919" w:type="dxa"/>
                                </w:tcPr>
                                <w:p w14:paraId="635E8F7C"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3-1</w:t>
                                  </w:r>
                                </w:p>
                              </w:tc>
                              <w:tc>
                                <w:tcPr>
                                  <w:tcW w:w="950" w:type="dxa"/>
                                </w:tcPr>
                                <w:p w14:paraId="635E8F7D"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w:t>
                                  </w:r>
                                  <w:r>
                                    <w:rPr>
                                      <w:rFonts w:ascii="Verdana" w:hAnsi="Verdana"/>
                                      <w:bCs/>
                                      <w:color w:val="0070C0"/>
                                      <w:sz w:val="14"/>
                                      <w:szCs w:val="14"/>
                                    </w:rPr>
                                    <w:t>2</w:t>
                                  </w:r>
                                </w:p>
                              </w:tc>
                            </w:tr>
                            <w:tr w:rsidR="006542F1" w:rsidRPr="00701EBE" w14:paraId="635E8F81" w14:textId="77777777" w:rsidTr="002014BE">
                              <w:tc>
                                <w:tcPr>
                                  <w:tcW w:w="919" w:type="dxa"/>
                                </w:tcPr>
                                <w:p w14:paraId="635E8F7F"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3</w:t>
                                  </w:r>
                                </w:p>
                              </w:tc>
                              <w:tc>
                                <w:tcPr>
                                  <w:tcW w:w="950" w:type="dxa"/>
                                </w:tcPr>
                                <w:p w14:paraId="635E8F80"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4-6</w:t>
                                  </w:r>
                                </w:p>
                              </w:tc>
                            </w:tr>
                            <w:tr w:rsidR="006542F1" w:rsidRPr="00701EBE" w14:paraId="635E8F84" w14:textId="77777777" w:rsidTr="002014BE">
                              <w:tc>
                                <w:tcPr>
                                  <w:tcW w:w="919" w:type="dxa"/>
                                </w:tcPr>
                                <w:p w14:paraId="635E8F82"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4-</w:t>
                                  </w:r>
                                  <w:r>
                                    <w:rPr>
                                      <w:rFonts w:ascii="Verdana" w:hAnsi="Verdana"/>
                                      <w:b/>
                                      <w:color w:val="0070C0"/>
                                      <w:sz w:val="14"/>
                                      <w:szCs w:val="14"/>
                                    </w:rPr>
                                    <w:t>3</w:t>
                                  </w:r>
                                </w:p>
                              </w:tc>
                              <w:tc>
                                <w:tcPr>
                                  <w:tcW w:w="950" w:type="dxa"/>
                                </w:tcPr>
                                <w:p w14:paraId="635E8F83"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2</w:t>
                                  </w:r>
                                </w:p>
                              </w:tc>
                            </w:tr>
                            <w:tr w:rsidR="006542F1" w:rsidRPr="00701EBE" w14:paraId="635E8F87" w14:textId="77777777" w:rsidTr="002014BE">
                              <w:tc>
                                <w:tcPr>
                                  <w:tcW w:w="919" w:type="dxa"/>
                                </w:tcPr>
                                <w:p w14:paraId="635E8F85"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5</w:t>
                                  </w:r>
                                </w:p>
                              </w:tc>
                              <w:tc>
                                <w:tcPr>
                                  <w:tcW w:w="950" w:type="dxa"/>
                                </w:tcPr>
                                <w:p w14:paraId="635E8F86"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7-</w:t>
                                  </w:r>
                                  <w:r>
                                    <w:rPr>
                                      <w:rFonts w:ascii="Verdana" w:hAnsi="Verdana"/>
                                      <w:bCs/>
                                      <w:color w:val="0070C0"/>
                                      <w:sz w:val="14"/>
                                      <w:szCs w:val="14"/>
                                    </w:rPr>
                                    <w:t>4</w:t>
                                  </w:r>
                                </w:p>
                              </w:tc>
                            </w:tr>
                            <w:tr w:rsidR="006542F1" w:rsidRPr="00701EBE" w14:paraId="635E8F8A" w14:textId="77777777" w:rsidTr="002014BE">
                              <w:tc>
                                <w:tcPr>
                                  <w:tcW w:w="919" w:type="dxa"/>
                                </w:tcPr>
                                <w:p w14:paraId="635E8F88"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7-1</w:t>
                                  </w:r>
                                </w:p>
                              </w:tc>
                              <w:tc>
                                <w:tcPr>
                                  <w:tcW w:w="950" w:type="dxa"/>
                                </w:tcPr>
                                <w:p w14:paraId="635E8F89"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7-6</w:t>
                                  </w:r>
                                </w:p>
                              </w:tc>
                            </w:tr>
                            <w:tr w:rsidR="006542F1" w:rsidRPr="00701EBE" w14:paraId="635E8F8D" w14:textId="77777777" w:rsidTr="002014BE">
                              <w:tc>
                                <w:tcPr>
                                  <w:tcW w:w="919" w:type="dxa"/>
                                </w:tcPr>
                                <w:p w14:paraId="635E8F8B"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8-1</w:t>
                                  </w:r>
                                </w:p>
                              </w:tc>
                              <w:tc>
                                <w:tcPr>
                                  <w:tcW w:w="950" w:type="dxa"/>
                                </w:tcPr>
                                <w:p w14:paraId="635E8F8C"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8-</w:t>
                                  </w:r>
                                  <w:r>
                                    <w:rPr>
                                      <w:rFonts w:ascii="Verdana" w:hAnsi="Verdana"/>
                                      <w:bCs/>
                                      <w:color w:val="0070C0"/>
                                      <w:sz w:val="14"/>
                                      <w:szCs w:val="14"/>
                                    </w:rPr>
                                    <w:t>4</w:t>
                                  </w:r>
                                </w:p>
                              </w:tc>
                            </w:tr>
                          </w:tbl>
                          <w:p w14:paraId="635E8F8E" w14:textId="77777777" w:rsidR="006542F1" w:rsidRPr="00701EBE" w:rsidRDefault="006542F1" w:rsidP="002014BE">
                            <w:pPr>
                              <w:rPr>
                                <w:color w:val="0070C0"/>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85" id="_x0000_s1317" type="#_x0000_t202" alt="P1487TB56#y1" style="position:absolute;left:0;text-align:left;margin-left:98.4pt;margin-top:-7.15pt;width:97.8pt;height:91.9pt;rotation:-1874691fd;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7STQIAAHMEAAAOAAAAZHJzL2Uyb0RvYy54bWysVNuO0zAQfUfiHyzzTHPZNm2jpqvdLkVI&#10;C6y05QMcx2ksHE+w3Sbl6xk7pXSXN0QeLI9nfDxzzkxWt0OryFEYK0EXNJnElAjNoZJ6X9Bvu+37&#10;BSXWMV0xBVoU9CQsvV2/fbPqu1yk0ICqhCEIom3edwVtnOvyKLK8ES2zE+iERmcNpmUOTbOPKsN6&#10;RG9VlMZxFvVgqs4AF9bi6cPopOuAX9eCu691bYUjqqCYmwurCWvp12i9YvnesK6R/JwG+4csWiY1&#10;PnqBemCOkYORf0G1khuwULsJhzaCupZchBqwmiR+Vc1zwzoRakFybHehyf4/WP7l+GSIrAp6k80o&#10;0axFkXZicOQeBpJSUgnLka+nZLqY7+5n2btT4knrO5vj3ecOb7sBY1H8QIDtHoF/t0TDpmF6L+6M&#10;gb4RrMKkw83o6uqIYz1I2X+GCt9mBwcBaKhNSwygYslysbjJsmU4RsoIPoZani76+XS5zyCdpnGG&#10;Lo6+JMnmcTb1yUYs92hen85Y91FAS/ymoAYbJMCy46N1Y+jvEB9uQclqK5UKhtmXG2XIkWEzbcN3&#10;Rn8RpjTpC7qcpbORkBcQvq/FBaTcj5S8eqiVDodCybagi9h/Y5t6Fj/oKrSsY1KNeyxOaazR0+qZ&#10;HDl1QzkEWZP5Ra8SqhMyHThFknBqkYEGzE9KepyAgtofB2YEJeqTRrWWyXTqRyYY09k8RcNce8pr&#10;D9McoQrqKBm3GxfGzBOn4Q5VrWUg2Oc5ZnJOGjs7SHSeQj8613aI+vOvWP8CAAD//wMAUEsDBBQA&#10;BgAIAAAAIQCy1/Vk3wAAAAsBAAAPAAAAZHJzL2Rvd25yZXYueG1sTI/BTsMwEETvSPyDtUhcUOs0&#10;KREJcSpExS1CIvQDXNskEfE6xG5j/p7tqRxHM5p5U+2iHdnZzH5wKGCzToAZVE4P2Ak4fL6tnoD5&#10;IFHL0aER8Gs87Orbm0qW2i34Yc5t6BiVoC+lgD6EqeTcq95Y6dduMkjel5utDCTnjutZLlRuR54m&#10;Sc6tHJAWejmZ196o7/ZkBdgmqBiWpojvh+Yn3bf4sFeZEPd38eUZWDAxXMNwwSd0qInp6E6oPRtJ&#10;FzmhBwGrzTYDRomsSLfAjmTlxSPwuuL/P9R/AAAA//8DAFBLAQItABQABgAIAAAAIQC2gziS/gAA&#10;AOEBAAATAAAAAAAAAAAAAAAAAAAAAABbQ29udGVudF9UeXBlc10ueG1sUEsBAi0AFAAGAAgAAAAh&#10;ADj9If/WAAAAlAEAAAsAAAAAAAAAAAAAAAAALwEAAF9yZWxzLy5yZWxzUEsBAi0AFAAGAAgAAAAh&#10;AH2j7tJNAgAAcwQAAA4AAAAAAAAAAAAAAAAALgIAAGRycy9lMm9Eb2MueG1sUEsBAi0AFAAGAAgA&#10;AAAhALLX9WTfAAAACwEAAA8AAAAAAAAAAAAAAAAApwQAAGRycy9kb3ducmV2LnhtbFBLBQYAAAAA&#10;BAAEAPMAAACzBQAAAAA=&#10;" strokecolor="white [3212]">
                <v:textbo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
                        <w:gridCol w:w="950"/>
                      </w:tblGrid>
                      <w:tr w:rsidR="006542F1" w:rsidRPr="00701EBE" w14:paraId="635E8F75" w14:textId="77777777" w:rsidTr="002014BE">
                        <w:tc>
                          <w:tcPr>
                            <w:tcW w:w="919" w:type="dxa"/>
                          </w:tcPr>
                          <w:p w14:paraId="635E8F73"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w:t>
                            </w:r>
                            <w:r>
                              <w:rPr>
                                <w:rFonts w:ascii="Verdana" w:hAnsi="Verdana"/>
                                <w:b/>
                                <w:color w:val="0070C0"/>
                                <w:sz w:val="14"/>
                                <w:szCs w:val="14"/>
                              </w:rPr>
                              <w:t>3</w:t>
                            </w:r>
                          </w:p>
                        </w:tc>
                        <w:tc>
                          <w:tcPr>
                            <w:tcW w:w="950" w:type="dxa"/>
                          </w:tcPr>
                          <w:p w14:paraId="635E8F74"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2</w:t>
                            </w:r>
                          </w:p>
                        </w:tc>
                      </w:tr>
                      <w:tr w:rsidR="006542F1" w:rsidRPr="00701EBE" w14:paraId="635E8F78" w14:textId="77777777" w:rsidTr="002014BE">
                        <w:tc>
                          <w:tcPr>
                            <w:tcW w:w="919" w:type="dxa"/>
                          </w:tcPr>
                          <w:p w14:paraId="635E8F76"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2-1</w:t>
                            </w:r>
                          </w:p>
                        </w:tc>
                        <w:tc>
                          <w:tcPr>
                            <w:tcW w:w="950" w:type="dxa"/>
                          </w:tcPr>
                          <w:p w14:paraId="635E8F77"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4</w:t>
                            </w:r>
                          </w:p>
                        </w:tc>
                      </w:tr>
                      <w:tr w:rsidR="006542F1" w:rsidRPr="00701EBE" w14:paraId="635E8F7B" w14:textId="77777777" w:rsidTr="002014BE">
                        <w:tc>
                          <w:tcPr>
                            <w:tcW w:w="919" w:type="dxa"/>
                          </w:tcPr>
                          <w:p w14:paraId="635E8F79"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3</w:t>
                            </w:r>
                          </w:p>
                        </w:tc>
                        <w:tc>
                          <w:tcPr>
                            <w:tcW w:w="950" w:type="dxa"/>
                          </w:tcPr>
                          <w:p w14:paraId="635E8F7A"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3-6</w:t>
                            </w:r>
                          </w:p>
                        </w:tc>
                      </w:tr>
                      <w:tr w:rsidR="006542F1" w:rsidRPr="00701EBE" w14:paraId="635E8F7E" w14:textId="77777777" w:rsidTr="002014BE">
                        <w:tc>
                          <w:tcPr>
                            <w:tcW w:w="919" w:type="dxa"/>
                          </w:tcPr>
                          <w:p w14:paraId="635E8F7C"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3-1</w:t>
                            </w:r>
                          </w:p>
                        </w:tc>
                        <w:tc>
                          <w:tcPr>
                            <w:tcW w:w="950" w:type="dxa"/>
                          </w:tcPr>
                          <w:p w14:paraId="635E8F7D"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w:t>
                            </w:r>
                            <w:r>
                              <w:rPr>
                                <w:rFonts w:ascii="Verdana" w:hAnsi="Verdana"/>
                                <w:bCs/>
                                <w:color w:val="0070C0"/>
                                <w:sz w:val="14"/>
                                <w:szCs w:val="14"/>
                              </w:rPr>
                              <w:t>2</w:t>
                            </w:r>
                          </w:p>
                        </w:tc>
                      </w:tr>
                      <w:tr w:rsidR="006542F1" w:rsidRPr="00701EBE" w14:paraId="635E8F81" w14:textId="77777777" w:rsidTr="002014BE">
                        <w:tc>
                          <w:tcPr>
                            <w:tcW w:w="919" w:type="dxa"/>
                          </w:tcPr>
                          <w:p w14:paraId="635E8F7F"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3</w:t>
                            </w:r>
                          </w:p>
                        </w:tc>
                        <w:tc>
                          <w:tcPr>
                            <w:tcW w:w="950" w:type="dxa"/>
                          </w:tcPr>
                          <w:p w14:paraId="635E8F80"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4-6</w:t>
                            </w:r>
                          </w:p>
                        </w:tc>
                      </w:tr>
                      <w:tr w:rsidR="006542F1" w:rsidRPr="00701EBE" w14:paraId="635E8F84" w14:textId="77777777" w:rsidTr="002014BE">
                        <w:tc>
                          <w:tcPr>
                            <w:tcW w:w="919" w:type="dxa"/>
                          </w:tcPr>
                          <w:p w14:paraId="635E8F82"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4-</w:t>
                            </w:r>
                            <w:r>
                              <w:rPr>
                                <w:rFonts w:ascii="Verdana" w:hAnsi="Verdana"/>
                                <w:b/>
                                <w:color w:val="0070C0"/>
                                <w:sz w:val="14"/>
                                <w:szCs w:val="14"/>
                              </w:rPr>
                              <w:t>3</w:t>
                            </w:r>
                          </w:p>
                        </w:tc>
                        <w:tc>
                          <w:tcPr>
                            <w:tcW w:w="950" w:type="dxa"/>
                          </w:tcPr>
                          <w:p w14:paraId="635E8F83"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2</w:t>
                            </w:r>
                          </w:p>
                        </w:tc>
                      </w:tr>
                      <w:tr w:rsidR="006542F1" w:rsidRPr="00701EBE" w14:paraId="635E8F87" w14:textId="77777777" w:rsidTr="002014BE">
                        <w:tc>
                          <w:tcPr>
                            <w:tcW w:w="919" w:type="dxa"/>
                          </w:tcPr>
                          <w:p w14:paraId="635E8F85"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5</w:t>
                            </w:r>
                          </w:p>
                        </w:tc>
                        <w:tc>
                          <w:tcPr>
                            <w:tcW w:w="950" w:type="dxa"/>
                          </w:tcPr>
                          <w:p w14:paraId="635E8F86"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7-</w:t>
                            </w:r>
                            <w:r>
                              <w:rPr>
                                <w:rFonts w:ascii="Verdana" w:hAnsi="Verdana"/>
                                <w:bCs/>
                                <w:color w:val="0070C0"/>
                                <w:sz w:val="14"/>
                                <w:szCs w:val="14"/>
                              </w:rPr>
                              <w:t>4</w:t>
                            </w:r>
                          </w:p>
                        </w:tc>
                      </w:tr>
                      <w:tr w:rsidR="006542F1" w:rsidRPr="00701EBE" w14:paraId="635E8F8A" w14:textId="77777777" w:rsidTr="002014BE">
                        <w:tc>
                          <w:tcPr>
                            <w:tcW w:w="919" w:type="dxa"/>
                          </w:tcPr>
                          <w:p w14:paraId="635E8F88"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7-1</w:t>
                            </w:r>
                          </w:p>
                        </w:tc>
                        <w:tc>
                          <w:tcPr>
                            <w:tcW w:w="950" w:type="dxa"/>
                          </w:tcPr>
                          <w:p w14:paraId="635E8F89"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7-6</w:t>
                            </w:r>
                          </w:p>
                        </w:tc>
                      </w:tr>
                      <w:tr w:rsidR="006542F1" w:rsidRPr="00701EBE" w14:paraId="635E8F8D" w14:textId="77777777" w:rsidTr="002014BE">
                        <w:tc>
                          <w:tcPr>
                            <w:tcW w:w="919" w:type="dxa"/>
                          </w:tcPr>
                          <w:p w14:paraId="635E8F8B"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8-1</w:t>
                            </w:r>
                          </w:p>
                        </w:tc>
                        <w:tc>
                          <w:tcPr>
                            <w:tcW w:w="950" w:type="dxa"/>
                          </w:tcPr>
                          <w:p w14:paraId="635E8F8C"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8-</w:t>
                            </w:r>
                            <w:r>
                              <w:rPr>
                                <w:rFonts w:ascii="Verdana" w:hAnsi="Verdana"/>
                                <w:bCs/>
                                <w:color w:val="0070C0"/>
                                <w:sz w:val="14"/>
                                <w:szCs w:val="14"/>
                              </w:rPr>
                              <w:t>4</w:t>
                            </w:r>
                          </w:p>
                        </w:tc>
                      </w:tr>
                    </w:tbl>
                    <w:p w14:paraId="635E8F8E" w14:textId="77777777" w:rsidR="006542F1" w:rsidRPr="00701EBE" w:rsidRDefault="006542F1" w:rsidP="002014BE">
                      <w:pPr>
                        <w:rPr>
                          <w:color w:val="0070C0"/>
                          <w:sz w:val="18"/>
                          <w:szCs w:val="18"/>
                        </w:rPr>
                      </w:pPr>
                    </w:p>
                  </w:txbxContent>
                </v:textbox>
              </v:shape>
            </w:pict>
          </mc:Fallback>
        </mc:AlternateContent>
      </w:r>
    </w:p>
    <w:p w14:paraId="635E6432" w14:textId="77777777" w:rsidR="002014BE" w:rsidRPr="008532FB" w:rsidRDefault="002014BE" w:rsidP="002014BE">
      <w:pPr>
        <w:spacing w:line="360" w:lineRule="auto"/>
        <w:jc w:val="both"/>
        <w:rPr>
          <w:rFonts w:ascii="Verdana" w:hAnsi="Verdana"/>
          <w:bCs/>
          <w:sz w:val="20"/>
          <w:szCs w:val="20"/>
        </w:rPr>
      </w:pPr>
      <w:r w:rsidRPr="008532FB">
        <w:rPr>
          <w:rFonts w:ascii="Verdana" w:hAnsi="Verdana"/>
          <w:bCs/>
          <w:noProof/>
          <w:sz w:val="20"/>
          <w:szCs w:val="20"/>
          <w:lang w:eastAsia="en-GB"/>
        </w:rPr>
        <mc:AlternateContent>
          <mc:Choice Requires="wps">
            <w:drawing>
              <wp:anchor distT="0" distB="0" distL="114300" distR="114300" simplePos="0" relativeHeight="251658290" behindDoc="1" locked="0" layoutInCell="1" allowOverlap="1" wp14:anchorId="635E8C87" wp14:editId="1E5CEA86">
                <wp:simplePos x="0" y="0"/>
                <wp:positionH relativeFrom="column">
                  <wp:posOffset>-209550</wp:posOffset>
                </wp:positionH>
                <wp:positionV relativeFrom="paragraph">
                  <wp:posOffset>-815975</wp:posOffset>
                </wp:positionV>
                <wp:extent cx="6286500" cy="5991225"/>
                <wp:effectExtent l="0" t="0" r="19050" b="28575"/>
                <wp:wrapNone/>
                <wp:docPr id="366" name="Oval 366" descr="P1488#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6286500" cy="5991225"/>
                        </a:xfrm>
                        <a:prstGeom prst="ellipse">
                          <a:avLst/>
                        </a:prstGeom>
                        <a:ln w="12700"/>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B24684C" id="Oval 366" o:spid="_x0000_s1026" alt="P1488#y1" style="position:absolute;margin-left:-16.5pt;margin-top:-64.25pt;width:495pt;height:471.75pt;z-index:-251658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FPFegIAADcFAAAOAAAAZHJzL2Uyb0RvYy54bWysVE1vGyEQvVfqf0D03Kx3azuOlXVkJUpV&#10;KUqsJlXOhIUYFRgK2Gv312dg15u08anqhWWYD+a9fcP5xc5oshU+KLA1LU9GlAjLoVH2uaY/Hq4/&#10;zygJkdmGabCipnsR6MXi44fz1s1FBWvQjfAEi9gwb11N1zG6eVEEvhaGhRNwwqJTgjcsoumfi8az&#10;FqsbXVSj0bRowTfOAxch4OlV56SLXF9KweOdlEFEomuKvcW8+rw+pbVYnLP5s2durXjfBvuHLgxT&#10;Fi8dSl2xyMjGq3eljOIeAsh4wsEUIKXiImNANOXoLzT3a+ZExoLkBDfQFP5fWX67XXmimpp+mU4p&#10;sczgT7rbMk2y3YjAka1VOZ7NPu3LRFfrwhyz7t3K91bAbcK+k96kL6Iiu0zxfqBY7CLheDitZtPJ&#10;CP8ER9/k7KysqkmqWrymOx/iVwGGpE1NhdbKhUQDm7PtTYhd9CEqHWtLWhRfdYqFkze12DWVd3Gv&#10;RRf2XUjEim1UuVxWmbjUniDgmjLOhY0ZJLajLUanNKm0HhLLY4l6SOpjU5rI6hsSR8cS/7xxyMi3&#10;go1DslEW/LECzc9Du7KLP6DvMCf4T9Ds8Rd76LQfHL9WSOwNC3HFPIodfwYOcLzDRWpAIqHfUbIG&#10;//vYeYpHDaKXkhaHp6bh14Z5QYn+ZlGdZ+V4nKYtG+PJaYWGf+t5euuxG3MJyH+JT4XjeZvioz5s&#10;pQfziHO+TLeii1mOd9eUR38wLmM31PhScLFc5jCcMMfijb13PBVPrCbVPOwemXe9uiIK8xYOg/ZO&#10;YV1syrSw3ESQKsvvldeeb5zOrOH+JUnj/9bOUa/v3eIFAAD//wMAUEsDBBQABgAIAAAAIQAW+2B8&#10;4QAAAAwBAAAPAAAAZHJzL2Rvd25yZXYueG1sTI/BTsMwEETvSPyDtUjcWjstARPiVAhRkHprqHre&#10;xiYOxHYUu23g61lOcNvdGc2+KVeT69nJjLELXkE2F8CMb4LufKtg97aeSWAxodfYB28UfJkIq+ry&#10;osRCh7PfmlOdWkYhPhaowKY0FJzHxhqHcR4G40l7D6PDROvYcj3imcJdzxdC3HKHnacPFgfzZE3z&#10;WR+dgvW2vqlfX2T7vOlE3Ev7gV32rdT11fT4ACyZKf2Z4Ref0KEipkM4eh1Zr2C2XFKXREO2kDkw&#10;stznd3Q6KJBZLoBXJf9fovoBAAD//wMAUEsBAi0AFAAGAAgAAAAhALaDOJL+AAAA4QEAABMAAAAA&#10;AAAAAAAAAAAAAAAAAFtDb250ZW50X1R5cGVzXS54bWxQSwECLQAUAAYACAAAACEAOP0h/9YAAACU&#10;AQAACwAAAAAAAAAAAAAAAAAvAQAAX3JlbHMvLnJlbHNQSwECLQAUAAYACAAAACEARIRTxXoCAAA3&#10;BQAADgAAAAAAAAAAAAAAAAAuAgAAZHJzL2Uyb0RvYy54bWxQSwECLQAUAAYACAAAACEAFvtgfOEA&#10;AAAMAQAADwAAAAAAAAAAAAAAAADUBAAAZHJzL2Rvd25yZXYueG1sUEsFBgAAAAAEAAQA8wAAAOIF&#10;AAAAAA==&#10;" fillcolor="white [3201]" strokecolor="#4f81bd [3204]" strokeweight="1pt"/>
            </w:pict>
          </mc:Fallback>
        </mc:AlternateContent>
      </w:r>
    </w:p>
    <w:p w14:paraId="635E6433" w14:textId="1C229B6F" w:rsidR="002014BE" w:rsidRPr="008532FB" w:rsidRDefault="001122D4" w:rsidP="002014BE">
      <w:pPr>
        <w:spacing w:line="360" w:lineRule="auto"/>
        <w:jc w:val="both"/>
        <w:rPr>
          <w:rFonts w:ascii="Verdana" w:hAnsi="Verdana"/>
          <w:bCs/>
          <w:sz w:val="20"/>
          <w:szCs w:val="20"/>
        </w:rPr>
      </w:pPr>
      <w:r w:rsidRPr="008532FB">
        <w:rPr>
          <w:rFonts w:ascii="Verdana" w:hAnsi="Verdana"/>
          <w:bCs/>
          <w:noProof/>
          <w:sz w:val="20"/>
          <w:szCs w:val="20"/>
          <w:lang w:eastAsia="en-GB"/>
        </w:rPr>
        <mc:AlternateContent>
          <mc:Choice Requires="wps">
            <w:drawing>
              <wp:anchor distT="0" distB="0" distL="114300" distR="114300" simplePos="0" relativeHeight="251658295" behindDoc="0" locked="0" layoutInCell="1" allowOverlap="1" wp14:anchorId="635E8C8B" wp14:editId="362A00CD">
                <wp:simplePos x="0" y="0"/>
                <wp:positionH relativeFrom="column">
                  <wp:posOffset>177165</wp:posOffset>
                </wp:positionH>
                <wp:positionV relativeFrom="paragraph">
                  <wp:posOffset>354330</wp:posOffset>
                </wp:positionV>
                <wp:extent cx="1120775" cy="1176655"/>
                <wp:effectExtent l="162560" t="161290" r="127635" b="165735"/>
                <wp:wrapNone/>
                <wp:docPr id="368" name="Text Box 2" descr="P1489TB5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7163784">
                          <a:off x="0" y="0"/>
                          <a:ext cx="1120775" cy="1176655"/>
                        </a:xfrm>
                        <a:prstGeom prst="rect">
                          <a:avLst/>
                        </a:prstGeom>
                        <a:solidFill>
                          <a:srgbClr val="FFFFFF"/>
                        </a:solidFill>
                        <a:ln w="9525">
                          <a:solidFill>
                            <a:schemeClr val="bg1"/>
                          </a:solidFill>
                          <a:miter lim="800000"/>
                          <a:headEnd/>
                          <a:tailEnd/>
                        </a:ln>
                      </wps:spPr>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8"/>
                              <w:gridCol w:w="856"/>
                            </w:tblGrid>
                            <w:tr w:rsidR="006542F1" w:rsidRPr="00701EBE" w14:paraId="635E8FAD" w14:textId="77777777" w:rsidTr="002014BE">
                              <w:tc>
                                <w:tcPr>
                                  <w:tcW w:w="919" w:type="dxa"/>
                                </w:tcPr>
                                <w:p w14:paraId="635E8FAB"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3</w:t>
                                  </w:r>
                                </w:p>
                              </w:tc>
                              <w:tc>
                                <w:tcPr>
                                  <w:tcW w:w="950" w:type="dxa"/>
                                </w:tcPr>
                                <w:p w14:paraId="635E8FAC"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1-6</w:t>
                                  </w:r>
                                </w:p>
                              </w:tc>
                            </w:tr>
                            <w:tr w:rsidR="006542F1" w:rsidRPr="00701EBE" w14:paraId="635E8FB0" w14:textId="77777777" w:rsidTr="002014BE">
                              <w:tc>
                                <w:tcPr>
                                  <w:tcW w:w="919" w:type="dxa"/>
                                </w:tcPr>
                                <w:p w14:paraId="635E8FAE"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3-1</w:t>
                                  </w:r>
                                </w:p>
                              </w:tc>
                              <w:tc>
                                <w:tcPr>
                                  <w:tcW w:w="950" w:type="dxa"/>
                                </w:tcPr>
                                <w:p w14:paraId="635E8FAF"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2</w:t>
                                  </w:r>
                                </w:p>
                              </w:tc>
                            </w:tr>
                            <w:tr w:rsidR="006542F1" w:rsidRPr="00701EBE" w14:paraId="635E8FB3" w14:textId="77777777" w:rsidTr="002014BE">
                              <w:tc>
                                <w:tcPr>
                                  <w:tcW w:w="919" w:type="dxa"/>
                                </w:tcPr>
                                <w:p w14:paraId="635E8FB1"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3</w:t>
                                  </w:r>
                                </w:p>
                              </w:tc>
                              <w:tc>
                                <w:tcPr>
                                  <w:tcW w:w="950" w:type="dxa"/>
                                </w:tcPr>
                                <w:p w14:paraId="635E8FB2"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2-6</w:t>
                                  </w:r>
                                </w:p>
                              </w:tc>
                            </w:tr>
                            <w:tr w:rsidR="006542F1" w:rsidRPr="00701EBE" w14:paraId="635E8FB6" w14:textId="77777777" w:rsidTr="002014BE">
                              <w:tc>
                                <w:tcPr>
                                  <w:tcW w:w="919" w:type="dxa"/>
                                </w:tcPr>
                                <w:p w14:paraId="635E8FB4"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5</w:t>
                                  </w:r>
                                </w:p>
                              </w:tc>
                              <w:tc>
                                <w:tcPr>
                                  <w:tcW w:w="950" w:type="dxa"/>
                                </w:tcPr>
                                <w:p w14:paraId="635E8FB5"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w:t>
                                  </w:r>
                                  <w:r>
                                    <w:rPr>
                                      <w:rFonts w:ascii="Verdana" w:hAnsi="Verdana"/>
                                      <w:bCs/>
                                      <w:color w:val="0070C0"/>
                                      <w:sz w:val="14"/>
                                      <w:szCs w:val="14"/>
                                    </w:rPr>
                                    <w:t>4</w:t>
                                  </w:r>
                                </w:p>
                              </w:tc>
                            </w:tr>
                            <w:tr w:rsidR="006542F1" w:rsidRPr="00701EBE" w14:paraId="635E8FB9" w14:textId="77777777" w:rsidTr="002014BE">
                              <w:tc>
                                <w:tcPr>
                                  <w:tcW w:w="919" w:type="dxa"/>
                                </w:tcPr>
                                <w:p w14:paraId="635E8FB7"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6-</w:t>
                                  </w:r>
                                  <w:r>
                                    <w:rPr>
                                      <w:rFonts w:ascii="Verdana" w:hAnsi="Verdana"/>
                                      <w:b/>
                                      <w:color w:val="0070C0"/>
                                      <w:sz w:val="14"/>
                                      <w:szCs w:val="14"/>
                                    </w:rPr>
                                    <w:t>3</w:t>
                                  </w:r>
                                </w:p>
                              </w:tc>
                              <w:tc>
                                <w:tcPr>
                                  <w:tcW w:w="950" w:type="dxa"/>
                                </w:tcPr>
                                <w:p w14:paraId="635E8FB8"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4-6</w:t>
                                  </w:r>
                                </w:p>
                              </w:tc>
                            </w:tr>
                            <w:tr w:rsidR="006542F1" w:rsidRPr="00701EBE" w14:paraId="635E8FBC" w14:textId="77777777" w:rsidTr="002014BE">
                              <w:tc>
                                <w:tcPr>
                                  <w:tcW w:w="919" w:type="dxa"/>
                                </w:tcPr>
                                <w:p w14:paraId="635E8FBA"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5</w:t>
                                  </w:r>
                                </w:p>
                              </w:tc>
                              <w:tc>
                                <w:tcPr>
                                  <w:tcW w:w="950" w:type="dxa"/>
                                </w:tcPr>
                                <w:p w14:paraId="635E8FBB"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5-</w:t>
                                  </w:r>
                                  <w:r>
                                    <w:rPr>
                                      <w:rFonts w:ascii="Verdana" w:hAnsi="Verdana"/>
                                      <w:bCs/>
                                      <w:color w:val="0070C0"/>
                                      <w:sz w:val="14"/>
                                      <w:szCs w:val="14"/>
                                    </w:rPr>
                                    <w:t>4</w:t>
                                  </w:r>
                                </w:p>
                              </w:tc>
                            </w:tr>
                            <w:tr w:rsidR="006542F1" w:rsidRPr="00701EBE" w14:paraId="635E8FBF" w14:textId="77777777" w:rsidTr="002014BE">
                              <w:tc>
                                <w:tcPr>
                                  <w:tcW w:w="919" w:type="dxa"/>
                                </w:tcPr>
                                <w:p w14:paraId="635E8FBD"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8-1</w:t>
                                  </w:r>
                                </w:p>
                              </w:tc>
                              <w:tc>
                                <w:tcPr>
                                  <w:tcW w:w="950" w:type="dxa"/>
                                </w:tcPr>
                                <w:p w14:paraId="635E8FBE"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5-6</w:t>
                                  </w:r>
                                </w:p>
                              </w:tc>
                            </w:tr>
                            <w:tr w:rsidR="006542F1" w:rsidRPr="00701EBE" w14:paraId="635E8FC2" w14:textId="77777777" w:rsidTr="002014BE">
                              <w:tc>
                                <w:tcPr>
                                  <w:tcW w:w="919" w:type="dxa"/>
                                </w:tcPr>
                                <w:p w14:paraId="635E8FC0"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8-</w:t>
                                  </w:r>
                                  <w:r>
                                    <w:rPr>
                                      <w:rFonts w:ascii="Verdana" w:hAnsi="Verdana"/>
                                      <w:b/>
                                      <w:color w:val="0070C0"/>
                                      <w:sz w:val="14"/>
                                      <w:szCs w:val="14"/>
                                    </w:rPr>
                                    <w:t>3</w:t>
                                  </w:r>
                                </w:p>
                              </w:tc>
                              <w:tc>
                                <w:tcPr>
                                  <w:tcW w:w="950" w:type="dxa"/>
                                </w:tcPr>
                                <w:p w14:paraId="635E8FC1"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2</w:t>
                                  </w:r>
                                </w:p>
                              </w:tc>
                            </w:tr>
                            <w:tr w:rsidR="006542F1" w:rsidRPr="00701EBE" w14:paraId="635E8FC5" w14:textId="77777777" w:rsidTr="002014BE">
                              <w:tc>
                                <w:tcPr>
                                  <w:tcW w:w="919" w:type="dxa"/>
                                </w:tcPr>
                                <w:p w14:paraId="635E8FC3"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8-3</w:t>
                                  </w:r>
                                </w:p>
                              </w:tc>
                              <w:tc>
                                <w:tcPr>
                                  <w:tcW w:w="950" w:type="dxa"/>
                                </w:tcPr>
                                <w:p w14:paraId="635E8FC4"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6-6</w:t>
                                  </w:r>
                                </w:p>
                              </w:tc>
                            </w:tr>
                          </w:tbl>
                          <w:p w14:paraId="635E8FC6" w14:textId="77777777" w:rsidR="006542F1" w:rsidRPr="00701EBE" w:rsidRDefault="006542F1" w:rsidP="002014BE">
                            <w:pPr>
                              <w:rPr>
                                <w:color w:val="0070C0"/>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8B" id="_x0000_s1318" type="#_x0000_t202" alt="P1489TB57#y1" style="position:absolute;left:0;text-align:left;margin-left:13.95pt;margin-top:27.9pt;width:88.25pt;height:92.65pt;rotation:-4845531fd;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R8+TgIAAHMEAAAOAAAAZHJzL2Uyb0RvYy54bWysVMFu2zAMvQ/YPwjaeXXsxnFixCnadBkG&#10;dFuBZh8gy3IsTBY9SYmdfv0oOc3S7jbMB0EUqSfyPdLLm6FV5CCMlaALGl9NKBGaQyX1rqA/tpuP&#10;c0qsY7piCrQo6FFYerN6/27Zd7lIoAFVCUMQRNu87wraONflUWR5I1pmr6ATGp01mJY5NM0uqgzr&#10;Eb1VUTKZzKIeTNUZ4MJaPL0fnXQV8OtacPe9rq1wRBUUc3NhNWEt/RqtlizfGdY1kp/SYP+QRcuk&#10;xkfPUPfMMbI38i+oVnIDFmp3xaGNoK4lF6EGrCaevKnmqWGdCLUgObY702T/Hyz/dng0RFYFvZ6h&#10;VJq1KNJWDI7cwUASSiphOfL1GE/ni+1dmn04xp60vrM53n3q8LYbMBbFDwTY7gH4T0s0rBumd+LW&#10;GOgbwSpMOtyMLq6OONaDlP1XqPBttncQgIbatMQAKhZn8ew6m0/DMVJG8DHU8njWz6fLfQZxMsmy&#10;lBKOvjjOZrM09clGLPdoXp/OWPdZQEv8pqAGGyTAssODdWPoS4gPt6BktZFKBcPsyrUy5MCwmTbh&#10;O6G/ClOa9AVdpEk6EvIKwve1OIOUu5GSNw+10uFQKNkWdD7x39imnsVPugot65hU4x6LUxpr9LR6&#10;JkdO3VAOQdY4S170KqE6ItOBU+QPpxYZaMA8U9LjBBTU/tozIyhRXzSqtYinUz8ywZimWYKGufSU&#10;lx6mOUIV1FEybtcujJknTsMtqlrLQLDPc8zklDR2dpDoNIV+dC7tEPXnX7H6DQAA//8DAFBLAwQU&#10;AAYACAAAACEArwwEnt8AAAAJAQAADwAAAGRycy9kb3ducmV2LnhtbEyPMU/DMBCFdyT+g3VILIja&#10;BAhViFNVpR2YKlIWNje+JhHxOcROm/57rhOMp+/p3ffyxeQ6ccQhtJ40PMwUCKTK25ZqDZ+7zf0c&#10;RIiGrOk8oYYzBlgU11e5yaw/0Qcey1gLLqGQGQ1NjH0mZagadCbMfI/E7OAHZyKfQy3tYE5c7jqZ&#10;KJVKZ1riD43pcdVg9V2OToOq6G33Hjbl1916XK3Ph+XP9qnW+vZmWr6CiDjFvzBc9FkdCnba+5Fs&#10;EJ2G5PGZkxpSlYBgnqg5T9lfQPoCssjl/wXFLwAAAP//AwBQSwECLQAUAAYACAAAACEAtoM4kv4A&#10;AADhAQAAEwAAAAAAAAAAAAAAAAAAAAAAW0NvbnRlbnRfVHlwZXNdLnhtbFBLAQItABQABgAIAAAA&#10;IQA4/SH/1gAAAJQBAAALAAAAAAAAAAAAAAAAAC8BAABfcmVscy8ucmVsc1BLAQItABQABgAIAAAA&#10;IQBkZR8+TgIAAHMEAAAOAAAAAAAAAAAAAAAAAC4CAABkcnMvZTJvRG9jLnhtbFBLAQItABQABgAI&#10;AAAAIQCvDASe3wAAAAkBAAAPAAAAAAAAAAAAAAAAAKgEAABkcnMvZG93bnJldi54bWxQSwUGAAAA&#10;AAQABADzAAAAtAUAAAAA&#10;" strokecolor="white [3212]">
                <v:textbo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8"/>
                        <w:gridCol w:w="856"/>
                      </w:tblGrid>
                      <w:tr w:rsidR="006542F1" w:rsidRPr="00701EBE" w14:paraId="635E8FAD" w14:textId="77777777" w:rsidTr="002014BE">
                        <w:tc>
                          <w:tcPr>
                            <w:tcW w:w="919" w:type="dxa"/>
                          </w:tcPr>
                          <w:p w14:paraId="635E8FAB"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3</w:t>
                            </w:r>
                          </w:p>
                        </w:tc>
                        <w:tc>
                          <w:tcPr>
                            <w:tcW w:w="950" w:type="dxa"/>
                          </w:tcPr>
                          <w:p w14:paraId="635E8FAC"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1-6</w:t>
                            </w:r>
                          </w:p>
                        </w:tc>
                      </w:tr>
                      <w:tr w:rsidR="006542F1" w:rsidRPr="00701EBE" w14:paraId="635E8FB0" w14:textId="77777777" w:rsidTr="002014BE">
                        <w:tc>
                          <w:tcPr>
                            <w:tcW w:w="919" w:type="dxa"/>
                          </w:tcPr>
                          <w:p w14:paraId="635E8FAE"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3-1</w:t>
                            </w:r>
                          </w:p>
                        </w:tc>
                        <w:tc>
                          <w:tcPr>
                            <w:tcW w:w="950" w:type="dxa"/>
                          </w:tcPr>
                          <w:p w14:paraId="635E8FAF"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2</w:t>
                            </w:r>
                          </w:p>
                        </w:tc>
                      </w:tr>
                      <w:tr w:rsidR="006542F1" w:rsidRPr="00701EBE" w14:paraId="635E8FB3" w14:textId="77777777" w:rsidTr="002014BE">
                        <w:tc>
                          <w:tcPr>
                            <w:tcW w:w="919" w:type="dxa"/>
                          </w:tcPr>
                          <w:p w14:paraId="635E8FB1"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3</w:t>
                            </w:r>
                          </w:p>
                        </w:tc>
                        <w:tc>
                          <w:tcPr>
                            <w:tcW w:w="950" w:type="dxa"/>
                          </w:tcPr>
                          <w:p w14:paraId="635E8FB2"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2-6</w:t>
                            </w:r>
                          </w:p>
                        </w:tc>
                      </w:tr>
                      <w:tr w:rsidR="006542F1" w:rsidRPr="00701EBE" w14:paraId="635E8FB6" w14:textId="77777777" w:rsidTr="002014BE">
                        <w:tc>
                          <w:tcPr>
                            <w:tcW w:w="919" w:type="dxa"/>
                          </w:tcPr>
                          <w:p w14:paraId="635E8FB4"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5</w:t>
                            </w:r>
                          </w:p>
                        </w:tc>
                        <w:tc>
                          <w:tcPr>
                            <w:tcW w:w="950" w:type="dxa"/>
                          </w:tcPr>
                          <w:p w14:paraId="635E8FB5"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w:t>
                            </w:r>
                            <w:r>
                              <w:rPr>
                                <w:rFonts w:ascii="Verdana" w:hAnsi="Verdana"/>
                                <w:bCs/>
                                <w:color w:val="0070C0"/>
                                <w:sz w:val="14"/>
                                <w:szCs w:val="14"/>
                              </w:rPr>
                              <w:t>4</w:t>
                            </w:r>
                          </w:p>
                        </w:tc>
                      </w:tr>
                      <w:tr w:rsidR="006542F1" w:rsidRPr="00701EBE" w14:paraId="635E8FB9" w14:textId="77777777" w:rsidTr="002014BE">
                        <w:tc>
                          <w:tcPr>
                            <w:tcW w:w="919" w:type="dxa"/>
                          </w:tcPr>
                          <w:p w14:paraId="635E8FB7"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6-</w:t>
                            </w:r>
                            <w:r>
                              <w:rPr>
                                <w:rFonts w:ascii="Verdana" w:hAnsi="Verdana"/>
                                <w:b/>
                                <w:color w:val="0070C0"/>
                                <w:sz w:val="14"/>
                                <w:szCs w:val="14"/>
                              </w:rPr>
                              <w:t>3</w:t>
                            </w:r>
                          </w:p>
                        </w:tc>
                        <w:tc>
                          <w:tcPr>
                            <w:tcW w:w="950" w:type="dxa"/>
                          </w:tcPr>
                          <w:p w14:paraId="635E8FB8"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4-6</w:t>
                            </w:r>
                          </w:p>
                        </w:tc>
                      </w:tr>
                      <w:tr w:rsidR="006542F1" w:rsidRPr="00701EBE" w14:paraId="635E8FBC" w14:textId="77777777" w:rsidTr="002014BE">
                        <w:tc>
                          <w:tcPr>
                            <w:tcW w:w="919" w:type="dxa"/>
                          </w:tcPr>
                          <w:p w14:paraId="635E8FBA"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5</w:t>
                            </w:r>
                          </w:p>
                        </w:tc>
                        <w:tc>
                          <w:tcPr>
                            <w:tcW w:w="950" w:type="dxa"/>
                          </w:tcPr>
                          <w:p w14:paraId="635E8FBB"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5-</w:t>
                            </w:r>
                            <w:r>
                              <w:rPr>
                                <w:rFonts w:ascii="Verdana" w:hAnsi="Verdana"/>
                                <w:bCs/>
                                <w:color w:val="0070C0"/>
                                <w:sz w:val="14"/>
                                <w:szCs w:val="14"/>
                              </w:rPr>
                              <w:t>4</w:t>
                            </w:r>
                          </w:p>
                        </w:tc>
                      </w:tr>
                      <w:tr w:rsidR="006542F1" w:rsidRPr="00701EBE" w14:paraId="635E8FBF" w14:textId="77777777" w:rsidTr="002014BE">
                        <w:tc>
                          <w:tcPr>
                            <w:tcW w:w="919" w:type="dxa"/>
                          </w:tcPr>
                          <w:p w14:paraId="635E8FBD"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8-1</w:t>
                            </w:r>
                          </w:p>
                        </w:tc>
                        <w:tc>
                          <w:tcPr>
                            <w:tcW w:w="950" w:type="dxa"/>
                          </w:tcPr>
                          <w:p w14:paraId="635E8FBE"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5-6</w:t>
                            </w:r>
                          </w:p>
                        </w:tc>
                      </w:tr>
                      <w:tr w:rsidR="006542F1" w:rsidRPr="00701EBE" w14:paraId="635E8FC2" w14:textId="77777777" w:rsidTr="002014BE">
                        <w:tc>
                          <w:tcPr>
                            <w:tcW w:w="919" w:type="dxa"/>
                          </w:tcPr>
                          <w:p w14:paraId="635E8FC0"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8-</w:t>
                            </w:r>
                            <w:r>
                              <w:rPr>
                                <w:rFonts w:ascii="Verdana" w:hAnsi="Verdana"/>
                                <w:b/>
                                <w:color w:val="0070C0"/>
                                <w:sz w:val="14"/>
                                <w:szCs w:val="14"/>
                              </w:rPr>
                              <w:t>3</w:t>
                            </w:r>
                          </w:p>
                        </w:tc>
                        <w:tc>
                          <w:tcPr>
                            <w:tcW w:w="950" w:type="dxa"/>
                          </w:tcPr>
                          <w:p w14:paraId="635E8FC1"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2</w:t>
                            </w:r>
                          </w:p>
                        </w:tc>
                      </w:tr>
                      <w:tr w:rsidR="006542F1" w:rsidRPr="00701EBE" w14:paraId="635E8FC5" w14:textId="77777777" w:rsidTr="002014BE">
                        <w:tc>
                          <w:tcPr>
                            <w:tcW w:w="919" w:type="dxa"/>
                          </w:tcPr>
                          <w:p w14:paraId="635E8FC3"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8-3</w:t>
                            </w:r>
                          </w:p>
                        </w:tc>
                        <w:tc>
                          <w:tcPr>
                            <w:tcW w:w="950" w:type="dxa"/>
                          </w:tcPr>
                          <w:p w14:paraId="635E8FC4"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6-6</w:t>
                            </w:r>
                          </w:p>
                        </w:tc>
                      </w:tr>
                    </w:tbl>
                    <w:p w14:paraId="635E8FC6" w14:textId="77777777" w:rsidR="006542F1" w:rsidRPr="00701EBE" w:rsidRDefault="006542F1" w:rsidP="002014BE">
                      <w:pPr>
                        <w:rPr>
                          <w:color w:val="0070C0"/>
                          <w:sz w:val="18"/>
                          <w:szCs w:val="18"/>
                        </w:rPr>
                      </w:pPr>
                    </w:p>
                  </w:txbxContent>
                </v:textbox>
              </v:shape>
            </w:pict>
          </mc:Fallback>
        </mc:AlternateContent>
      </w:r>
      <w:r w:rsidR="002014BE" w:rsidRPr="008532FB">
        <w:rPr>
          <w:rFonts w:ascii="Verdana" w:hAnsi="Verdana"/>
          <w:bCs/>
          <w:noProof/>
          <w:sz w:val="20"/>
          <w:szCs w:val="20"/>
          <w:lang w:eastAsia="en-GB"/>
        </w:rPr>
        <mc:AlternateContent>
          <mc:Choice Requires="wps">
            <w:drawing>
              <wp:anchor distT="0" distB="0" distL="114300" distR="114300" simplePos="0" relativeHeight="251658296" behindDoc="0" locked="0" layoutInCell="1" allowOverlap="1" wp14:anchorId="635E8C89" wp14:editId="1C34F1B9">
                <wp:simplePos x="0" y="0"/>
                <wp:positionH relativeFrom="column">
                  <wp:posOffset>462472</wp:posOffset>
                </wp:positionH>
                <wp:positionV relativeFrom="paragraph">
                  <wp:posOffset>2372935</wp:posOffset>
                </wp:positionV>
                <wp:extent cx="1144511" cy="1176655"/>
                <wp:effectExtent l="247650" t="228600" r="227330" b="233045"/>
                <wp:wrapNone/>
                <wp:docPr id="367" name="Text Box 2" descr="P1489TB5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9735914">
                          <a:off x="0" y="0"/>
                          <a:ext cx="1144511" cy="1176655"/>
                        </a:xfrm>
                        <a:prstGeom prst="rect">
                          <a:avLst/>
                        </a:prstGeom>
                        <a:solidFill>
                          <a:srgbClr val="FFFFFF"/>
                        </a:solidFill>
                        <a:ln w="9525">
                          <a:solidFill>
                            <a:schemeClr val="bg1"/>
                          </a:solidFill>
                          <a:miter lim="800000"/>
                          <a:headEnd/>
                          <a:tailEnd/>
                        </a:ln>
                      </wps:spPr>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51"/>
                            </w:tblGrid>
                            <w:tr w:rsidR="006542F1" w:rsidRPr="00701EBE" w14:paraId="635E8F91" w14:textId="77777777" w:rsidTr="002014BE">
                              <w:tc>
                                <w:tcPr>
                                  <w:tcW w:w="817" w:type="dxa"/>
                                </w:tcPr>
                                <w:p w14:paraId="635E8F8F"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w:t>
                                  </w:r>
                                  <w:r>
                                    <w:rPr>
                                      <w:rFonts w:ascii="Verdana" w:hAnsi="Verdana"/>
                                      <w:b/>
                                      <w:color w:val="0070C0"/>
                                      <w:sz w:val="14"/>
                                      <w:szCs w:val="14"/>
                                    </w:rPr>
                                    <w:t>3</w:t>
                                  </w:r>
                                </w:p>
                              </w:tc>
                              <w:tc>
                                <w:tcPr>
                                  <w:tcW w:w="851" w:type="dxa"/>
                                </w:tcPr>
                                <w:p w14:paraId="635E8F90"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2</w:t>
                                  </w:r>
                                </w:p>
                              </w:tc>
                            </w:tr>
                            <w:tr w:rsidR="006542F1" w:rsidRPr="00701EBE" w14:paraId="635E8F94" w14:textId="77777777" w:rsidTr="002014BE">
                              <w:tc>
                                <w:tcPr>
                                  <w:tcW w:w="817" w:type="dxa"/>
                                </w:tcPr>
                                <w:p w14:paraId="635E8F92"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5</w:t>
                                  </w:r>
                                </w:p>
                              </w:tc>
                              <w:tc>
                                <w:tcPr>
                                  <w:tcW w:w="851" w:type="dxa"/>
                                </w:tcPr>
                                <w:p w14:paraId="635E8F93"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2-6</w:t>
                                  </w:r>
                                </w:p>
                              </w:tc>
                            </w:tr>
                            <w:tr w:rsidR="006542F1" w:rsidRPr="00701EBE" w14:paraId="635E8F97" w14:textId="77777777" w:rsidTr="002014BE">
                              <w:tc>
                                <w:tcPr>
                                  <w:tcW w:w="817" w:type="dxa"/>
                                </w:tcPr>
                                <w:p w14:paraId="635E8F95"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3-1</w:t>
                                  </w:r>
                                </w:p>
                              </w:tc>
                              <w:tc>
                                <w:tcPr>
                                  <w:tcW w:w="851" w:type="dxa"/>
                                </w:tcPr>
                                <w:p w14:paraId="635E8F96"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3-6</w:t>
                                  </w:r>
                                </w:p>
                              </w:tc>
                            </w:tr>
                            <w:tr w:rsidR="006542F1" w:rsidRPr="00701EBE" w14:paraId="635E8F9A" w14:textId="77777777" w:rsidTr="002014BE">
                              <w:tc>
                                <w:tcPr>
                                  <w:tcW w:w="817" w:type="dxa"/>
                                </w:tcPr>
                                <w:p w14:paraId="635E8F98"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4-</w:t>
                                  </w:r>
                                  <w:r>
                                    <w:rPr>
                                      <w:rFonts w:ascii="Verdana" w:hAnsi="Verdana"/>
                                      <w:b/>
                                      <w:color w:val="0070C0"/>
                                      <w:sz w:val="14"/>
                                      <w:szCs w:val="14"/>
                                    </w:rPr>
                                    <w:t>5</w:t>
                                  </w:r>
                                </w:p>
                              </w:tc>
                              <w:tc>
                                <w:tcPr>
                                  <w:tcW w:w="851" w:type="dxa"/>
                                </w:tcPr>
                                <w:p w14:paraId="635E8F99"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w:t>
                                  </w:r>
                                  <w:r>
                                    <w:rPr>
                                      <w:rFonts w:ascii="Verdana" w:hAnsi="Verdana"/>
                                      <w:bCs/>
                                      <w:color w:val="0070C0"/>
                                      <w:sz w:val="14"/>
                                      <w:szCs w:val="14"/>
                                    </w:rPr>
                                    <w:t>2</w:t>
                                  </w:r>
                                </w:p>
                              </w:tc>
                            </w:tr>
                            <w:tr w:rsidR="006542F1" w:rsidRPr="00701EBE" w14:paraId="635E8F9D" w14:textId="77777777" w:rsidTr="002014BE">
                              <w:tc>
                                <w:tcPr>
                                  <w:tcW w:w="817" w:type="dxa"/>
                                </w:tcPr>
                                <w:p w14:paraId="635E8F9B"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5</w:t>
                                  </w:r>
                                </w:p>
                              </w:tc>
                              <w:tc>
                                <w:tcPr>
                                  <w:tcW w:w="851" w:type="dxa"/>
                                </w:tcPr>
                                <w:p w14:paraId="635E8F9C"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4-6</w:t>
                                  </w:r>
                                </w:p>
                              </w:tc>
                            </w:tr>
                            <w:tr w:rsidR="006542F1" w:rsidRPr="00701EBE" w14:paraId="635E8FA0" w14:textId="77777777" w:rsidTr="002014BE">
                              <w:tc>
                                <w:tcPr>
                                  <w:tcW w:w="817" w:type="dxa"/>
                                </w:tcPr>
                                <w:p w14:paraId="635E8F9E"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6-</w:t>
                                  </w:r>
                                  <w:r>
                                    <w:rPr>
                                      <w:rFonts w:ascii="Verdana" w:hAnsi="Verdana"/>
                                      <w:b/>
                                      <w:color w:val="0070C0"/>
                                      <w:sz w:val="14"/>
                                      <w:szCs w:val="14"/>
                                    </w:rPr>
                                    <w:t>5</w:t>
                                  </w:r>
                                </w:p>
                              </w:tc>
                              <w:tc>
                                <w:tcPr>
                                  <w:tcW w:w="851" w:type="dxa"/>
                                </w:tcPr>
                                <w:p w14:paraId="635E8F9F"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5-</w:t>
                                  </w:r>
                                  <w:r>
                                    <w:rPr>
                                      <w:rFonts w:ascii="Verdana" w:hAnsi="Verdana"/>
                                      <w:bCs/>
                                      <w:color w:val="0070C0"/>
                                      <w:sz w:val="14"/>
                                      <w:szCs w:val="14"/>
                                    </w:rPr>
                                    <w:t>4</w:t>
                                  </w:r>
                                </w:p>
                              </w:tc>
                            </w:tr>
                            <w:tr w:rsidR="006542F1" w:rsidRPr="00701EBE" w14:paraId="635E8FA3" w14:textId="77777777" w:rsidTr="002014BE">
                              <w:tc>
                                <w:tcPr>
                                  <w:tcW w:w="817" w:type="dxa"/>
                                </w:tcPr>
                                <w:p w14:paraId="635E8FA1"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3</w:t>
                                  </w:r>
                                </w:p>
                              </w:tc>
                              <w:tc>
                                <w:tcPr>
                                  <w:tcW w:w="851" w:type="dxa"/>
                                </w:tcPr>
                                <w:p w14:paraId="635E8FA2"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5-6</w:t>
                                  </w:r>
                                </w:p>
                              </w:tc>
                            </w:tr>
                            <w:tr w:rsidR="006542F1" w:rsidRPr="00701EBE" w14:paraId="635E8FA6" w14:textId="77777777" w:rsidTr="002014BE">
                              <w:tc>
                                <w:tcPr>
                                  <w:tcW w:w="817" w:type="dxa"/>
                                </w:tcPr>
                                <w:p w14:paraId="635E8FA4"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5</w:t>
                                  </w:r>
                                </w:p>
                              </w:tc>
                              <w:tc>
                                <w:tcPr>
                                  <w:tcW w:w="851" w:type="dxa"/>
                                </w:tcPr>
                                <w:p w14:paraId="635E8FA5"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7-</w:t>
                                  </w:r>
                                  <w:r>
                                    <w:rPr>
                                      <w:rFonts w:ascii="Verdana" w:hAnsi="Verdana"/>
                                      <w:bCs/>
                                      <w:color w:val="0070C0"/>
                                      <w:sz w:val="14"/>
                                      <w:szCs w:val="14"/>
                                    </w:rPr>
                                    <w:t>4</w:t>
                                  </w:r>
                                </w:p>
                              </w:tc>
                            </w:tr>
                            <w:tr w:rsidR="006542F1" w:rsidRPr="00701EBE" w14:paraId="635E8FA9" w14:textId="77777777" w:rsidTr="002014BE">
                              <w:tc>
                                <w:tcPr>
                                  <w:tcW w:w="817" w:type="dxa"/>
                                </w:tcPr>
                                <w:p w14:paraId="635E8FA7"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8-1</w:t>
                                  </w:r>
                                </w:p>
                              </w:tc>
                              <w:tc>
                                <w:tcPr>
                                  <w:tcW w:w="851" w:type="dxa"/>
                                </w:tcPr>
                                <w:p w14:paraId="635E8FA8"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8-</w:t>
                                  </w:r>
                                  <w:r>
                                    <w:rPr>
                                      <w:rFonts w:ascii="Verdana" w:hAnsi="Verdana"/>
                                      <w:bCs/>
                                      <w:color w:val="0070C0"/>
                                      <w:sz w:val="14"/>
                                      <w:szCs w:val="14"/>
                                    </w:rPr>
                                    <w:t>2</w:t>
                                  </w:r>
                                </w:p>
                              </w:tc>
                            </w:tr>
                          </w:tbl>
                          <w:p w14:paraId="635E8FAA" w14:textId="77777777" w:rsidR="006542F1" w:rsidRPr="00701EBE" w:rsidRDefault="006542F1" w:rsidP="002014BE">
                            <w:pPr>
                              <w:rPr>
                                <w:color w:val="0070C0"/>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89" id="_x0000_s1319" type="#_x0000_t202" alt="P1489TB58#y1" style="position:absolute;left:0;text-align:left;margin-left:36.4pt;margin-top:186.85pt;width:90.1pt;height:92.65pt;rotation:-2036079fd;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cc1TgIAAHMEAAAOAAAAZHJzL2Uyb0RvYy54bWysVNtu2zAMfR+wfxC058VxEudixCnadBkG&#10;dFuBZh8gy7ItTBY9SYmdfv0oOc3S7m2YHwRRpI7Ic0ivb/pGkaMwVoLOaDwaUyI0h0LqKqM/9ruP&#10;S0qsY7pgCrTI6ElYerN5/27dtamYQA2qEIYgiLZp12a0dq5No8jyWjTMjqAVGp0lmIY5NE0VFYZ1&#10;iN6oaDIez6MOTNEa4MJaPL0fnHQT8MtScPe9LK1wRGUUc3NhNWHN/Rpt1iytDGtryc9psH/IomFS&#10;46MXqHvmGDkY+RdUI7kBC6UbcWgiKEvJRagBq4nHb6p5qlkrQi1Ijm0vNNn/B8u/HR8NkUVGp/MF&#10;JZo1KNJe9I7cQU8mlBTCcuTrMZ4tV/u7ZPnhFHvSutamePepxduux1gUPxBg2wfgPy3RsK2ZrsSt&#10;MdDVghWYdLgZXV0dcKwHybuvUODb7OAgAPWlaYgBVCxeLabJKp6FY6SM4GOo5emin0+X+wzi2SyJ&#10;Y0o4+uJ4MZ8niU82YqlH8/q0xrrPAhriNxk12CABlh0frBtCX0J8uAUli51UKhimyrfKkCPDZtqF&#10;74z+Kkxp0mV0lUySgZBXEL6vxQUkrwZK3jzUSIdDoWST0eXYf0ObehY/6SK0rGNSDXssTmms0dPq&#10;mRw4dX3eB1njxfRFrxyKEzIdOEX+cGqRgRrMMyUdTkBG7a8DM4IS9UWjWsj4zI9MMGbJYoKGufbk&#10;1x6mOUJl1FEybLcujJknTsMtqlrKQLDPc8jknDR2dpDoPIV+dK7tEPXnX7H5DQAA//8DAFBLAwQU&#10;AAYACAAAACEALwaw2uIAAAAKAQAADwAAAGRycy9kb3ducmV2LnhtbEyPQUvEMBSE74L/ITzBi7iJ&#10;rbVu7esiwiKsIOsq6jHbxKbaJCXJ7tZ/7/Okx2GGmW/qxWQHttch9t4hXMwEMO1ar3rXIbw8L8+v&#10;gcUknZKDdxrhW0dYNMdHtayUP7gnvd+kjlGJi5VEMCmNFeexNdrKOPOjduR9+GBlIhk6roI8ULkd&#10;eCbEFbeyd7Rg5KjvjG6/NjuLEJb3D+2bKcT7eqVe55f52epz/Yh4ejLd3gBLekp/YfjFJ3RoiGnr&#10;d05FNiCUGZEnhLzMS2AUyIqczm0RimIugDc1/3+h+QEAAP//AwBQSwECLQAUAAYACAAAACEAtoM4&#10;kv4AAADhAQAAEwAAAAAAAAAAAAAAAAAAAAAAW0NvbnRlbnRfVHlwZXNdLnhtbFBLAQItABQABgAI&#10;AAAAIQA4/SH/1gAAAJQBAAALAAAAAAAAAAAAAAAAAC8BAABfcmVscy8ucmVsc1BLAQItABQABgAI&#10;AAAAIQAsbcc1TgIAAHMEAAAOAAAAAAAAAAAAAAAAAC4CAABkcnMvZTJvRG9jLnhtbFBLAQItABQA&#10;BgAIAAAAIQAvBrDa4gAAAAoBAAAPAAAAAAAAAAAAAAAAAKgEAABkcnMvZG93bnJldi54bWxQSwUG&#10;AAAAAAQABADzAAAAtwUAAAAA&#10;" strokecolor="white [3212]">
                <v:textbo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51"/>
                      </w:tblGrid>
                      <w:tr w:rsidR="006542F1" w:rsidRPr="00701EBE" w14:paraId="635E8F91" w14:textId="77777777" w:rsidTr="002014BE">
                        <w:tc>
                          <w:tcPr>
                            <w:tcW w:w="817" w:type="dxa"/>
                          </w:tcPr>
                          <w:p w14:paraId="635E8F8F"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w:t>
                            </w:r>
                            <w:r>
                              <w:rPr>
                                <w:rFonts w:ascii="Verdana" w:hAnsi="Verdana"/>
                                <w:b/>
                                <w:color w:val="0070C0"/>
                                <w:sz w:val="14"/>
                                <w:szCs w:val="14"/>
                              </w:rPr>
                              <w:t>3</w:t>
                            </w:r>
                          </w:p>
                        </w:tc>
                        <w:tc>
                          <w:tcPr>
                            <w:tcW w:w="851" w:type="dxa"/>
                          </w:tcPr>
                          <w:p w14:paraId="635E8F90"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2</w:t>
                            </w:r>
                          </w:p>
                        </w:tc>
                      </w:tr>
                      <w:tr w:rsidR="006542F1" w:rsidRPr="00701EBE" w14:paraId="635E8F94" w14:textId="77777777" w:rsidTr="002014BE">
                        <w:tc>
                          <w:tcPr>
                            <w:tcW w:w="817" w:type="dxa"/>
                          </w:tcPr>
                          <w:p w14:paraId="635E8F92"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5</w:t>
                            </w:r>
                          </w:p>
                        </w:tc>
                        <w:tc>
                          <w:tcPr>
                            <w:tcW w:w="851" w:type="dxa"/>
                          </w:tcPr>
                          <w:p w14:paraId="635E8F93"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2-6</w:t>
                            </w:r>
                          </w:p>
                        </w:tc>
                      </w:tr>
                      <w:tr w:rsidR="006542F1" w:rsidRPr="00701EBE" w14:paraId="635E8F97" w14:textId="77777777" w:rsidTr="002014BE">
                        <w:tc>
                          <w:tcPr>
                            <w:tcW w:w="817" w:type="dxa"/>
                          </w:tcPr>
                          <w:p w14:paraId="635E8F95"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3-1</w:t>
                            </w:r>
                          </w:p>
                        </w:tc>
                        <w:tc>
                          <w:tcPr>
                            <w:tcW w:w="851" w:type="dxa"/>
                          </w:tcPr>
                          <w:p w14:paraId="635E8F96"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3-6</w:t>
                            </w:r>
                          </w:p>
                        </w:tc>
                      </w:tr>
                      <w:tr w:rsidR="006542F1" w:rsidRPr="00701EBE" w14:paraId="635E8F9A" w14:textId="77777777" w:rsidTr="002014BE">
                        <w:tc>
                          <w:tcPr>
                            <w:tcW w:w="817" w:type="dxa"/>
                          </w:tcPr>
                          <w:p w14:paraId="635E8F98"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4-</w:t>
                            </w:r>
                            <w:r>
                              <w:rPr>
                                <w:rFonts w:ascii="Verdana" w:hAnsi="Verdana"/>
                                <w:b/>
                                <w:color w:val="0070C0"/>
                                <w:sz w:val="14"/>
                                <w:szCs w:val="14"/>
                              </w:rPr>
                              <w:t>5</w:t>
                            </w:r>
                          </w:p>
                        </w:tc>
                        <w:tc>
                          <w:tcPr>
                            <w:tcW w:w="851" w:type="dxa"/>
                          </w:tcPr>
                          <w:p w14:paraId="635E8F99"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w:t>
                            </w:r>
                            <w:r>
                              <w:rPr>
                                <w:rFonts w:ascii="Verdana" w:hAnsi="Verdana"/>
                                <w:bCs/>
                                <w:color w:val="0070C0"/>
                                <w:sz w:val="14"/>
                                <w:szCs w:val="14"/>
                              </w:rPr>
                              <w:t>2</w:t>
                            </w:r>
                          </w:p>
                        </w:tc>
                      </w:tr>
                      <w:tr w:rsidR="006542F1" w:rsidRPr="00701EBE" w14:paraId="635E8F9D" w14:textId="77777777" w:rsidTr="002014BE">
                        <w:tc>
                          <w:tcPr>
                            <w:tcW w:w="817" w:type="dxa"/>
                          </w:tcPr>
                          <w:p w14:paraId="635E8F9B"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5</w:t>
                            </w:r>
                          </w:p>
                        </w:tc>
                        <w:tc>
                          <w:tcPr>
                            <w:tcW w:w="851" w:type="dxa"/>
                          </w:tcPr>
                          <w:p w14:paraId="635E8F9C"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4-6</w:t>
                            </w:r>
                          </w:p>
                        </w:tc>
                      </w:tr>
                      <w:tr w:rsidR="006542F1" w:rsidRPr="00701EBE" w14:paraId="635E8FA0" w14:textId="77777777" w:rsidTr="002014BE">
                        <w:tc>
                          <w:tcPr>
                            <w:tcW w:w="817" w:type="dxa"/>
                          </w:tcPr>
                          <w:p w14:paraId="635E8F9E"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6-</w:t>
                            </w:r>
                            <w:r>
                              <w:rPr>
                                <w:rFonts w:ascii="Verdana" w:hAnsi="Verdana"/>
                                <w:b/>
                                <w:color w:val="0070C0"/>
                                <w:sz w:val="14"/>
                                <w:szCs w:val="14"/>
                              </w:rPr>
                              <w:t>5</w:t>
                            </w:r>
                          </w:p>
                        </w:tc>
                        <w:tc>
                          <w:tcPr>
                            <w:tcW w:w="851" w:type="dxa"/>
                          </w:tcPr>
                          <w:p w14:paraId="635E8F9F"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5-</w:t>
                            </w:r>
                            <w:r>
                              <w:rPr>
                                <w:rFonts w:ascii="Verdana" w:hAnsi="Verdana"/>
                                <w:bCs/>
                                <w:color w:val="0070C0"/>
                                <w:sz w:val="14"/>
                                <w:szCs w:val="14"/>
                              </w:rPr>
                              <w:t>4</w:t>
                            </w:r>
                          </w:p>
                        </w:tc>
                      </w:tr>
                      <w:tr w:rsidR="006542F1" w:rsidRPr="00701EBE" w14:paraId="635E8FA3" w14:textId="77777777" w:rsidTr="002014BE">
                        <w:tc>
                          <w:tcPr>
                            <w:tcW w:w="817" w:type="dxa"/>
                          </w:tcPr>
                          <w:p w14:paraId="635E8FA1"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3</w:t>
                            </w:r>
                          </w:p>
                        </w:tc>
                        <w:tc>
                          <w:tcPr>
                            <w:tcW w:w="851" w:type="dxa"/>
                          </w:tcPr>
                          <w:p w14:paraId="635E8FA2"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5-6</w:t>
                            </w:r>
                          </w:p>
                        </w:tc>
                      </w:tr>
                      <w:tr w:rsidR="006542F1" w:rsidRPr="00701EBE" w14:paraId="635E8FA6" w14:textId="77777777" w:rsidTr="002014BE">
                        <w:tc>
                          <w:tcPr>
                            <w:tcW w:w="817" w:type="dxa"/>
                          </w:tcPr>
                          <w:p w14:paraId="635E8FA4"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5</w:t>
                            </w:r>
                          </w:p>
                        </w:tc>
                        <w:tc>
                          <w:tcPr>
                            <w:tcW w:w="851" w:type="dxa"/>
                          </w:tcPr>
                          <w:p w14:paraId="635E8FA5"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7-</w:t>
                            </w:r>
                            <w:r>
                              <w:rPr>
                                <w:rFonts w:ascii="Verdana" w:hAnsi="Verdana"/>
                                <w:bCs/>
                                <w:color w:val="0070C0"/>
                                <w:sz w:val="14"/>
                                <w:szCs w:val="14"/>
                              </w:rPr>
                              <w:t>4</w:t>
                            </w:r>
                          </w:p>
                        </w:tc>
                      </w:tr>
                      <w:tr w:rsidR="006542F1" w:rsidRPr="00701EBE" w14:paraId="635E8FA9" w14:textId="77777777" w:rsidTr="002014BE">
                        <w:tc>
                          <w:tcPr>
                            <w:tcW w:w="817" w:type="dxa"/>
                          </w:tcPr>
                          <w:p w14:paraId="635E8FA7"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8-1</w:t>
                            </w:r>
                          </w:p>
                        </w:tc>
                        <w:tc>
                          <w:tcPr>
                            <w:tcW w:w="851" w:type="dxa"/>
                          </w:tcPr>
                          <w:p w14:paraId="635E8FA8"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8-</w:t>
                            </w:r>
                            <w:r>
                              <w:rPr>
                                <w:rFonts w:ascii="Verdana" w:hAnsi="Verdana"/>
                                <w:bCs/>
                                <w:color w:val="0070C0"/>
                                <w:sz w:val="14"/>
                                <w:szCs w:val="14"/>
                              </w:rPr>
                              <w:t>2</w:t>
                            </w:r>
                          </w:p>
                        </w:tc>
                      </w:tr>
                    </w:tbl>
                    <w:p w14:paraId="635E8FAA" w14:textId="77777777" w:rsidR="006542F1" w:rsidRPr="00701EBE" w:rsidRDefault="006542F1" w:rsidP="002014BE">
                      <w:pPr>
                        <w:rPr>
                          <w:color w:val="0070C0"/>
                          <w:sz w:val="18"/>
                          <w:szCs w:val="18"/>
                        </w:rPr>
                      </w:pPr>
                    </w:p>
                  </w:txbxContent>
                </v:textbox>
              </v:shape>
            </w:pict>
          </mc:Fallback>
        </mc:AlternateContent>
      </w:r>
      <w:r w:rsidR="002014BE" w:rsidRPr="008532FB">
        <w:rPr>
          <w:rFonts w:ascii="Verdana" w:hAnsi="Verdana"/>
          <w:bCs/>
          <w:noProof/>
          <w:sz w:val="20"/>
          <w:szCs w:val="20"/>
          <w:lang w:eastAsia="en-GB"/>
        </w:rPr>
        <mc:AlternateContent>
          <mc:Choice Requires="wps">
            <w:drawing>
              <wp:anchor distT="0" distB="0" distL="114300" distR="114300" simplePos="0" relativeHeight="251658293" behindDoc="0" locked="0" layoutInCell="1" allowOverlap="1" wp14:anchorId="635E8C8D" wp14:editId="667B095B">
                <wp:simplePos x="0" y="0"/>
                <wp:positionH relativeFrom="column">
                  <wp:posOffset>4316095</wp:posOffset>
                </wp:positionH>
                <wp:positionV relativeFrom="paragraph">
                  <wp:posOffset>2419350</wp:posOffset>
                </wp:positionV>
                <wp:extent cx="1242060" cy="1176655"/>
                <wp:effectExtent l="133350" t="152400" r="148590" b="156845"/>
                <wp:wrapNone/>
                <wp:docPr id="369" name="Text Box 2" descr="P1489TB5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796512">
                          <a:off x="0" y="0"/>
                          <a:ext cx="1242060" cy="1176655"/>
                        </a:xfrm>
                        <a:prstGeom prst="rect">
                          <a:avLst/>
                        </a:prstGeom>
                        <a:solidFill>
                          <a:srgbClr val="FFFFFF"/>
                        </a:solidFill>
                        <a:ln w="9525">
                          <a:solidFill>
                            <a:schemeClr val="bg1"/>
                          </a:solidFill>
                          <a:miter lim="800000"/>
                          <a:headEnd/>
                          <a:tailEnd/>
                        </a:ln>
                      </wps:spPr>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
                              <w:gridCol w:w="950"/>
                            </w:tblGrid>
                            <w:tr w:rsidR="006542F1" w:rsidRPr="00701EBE" w14:paraId="635E8FC9" w14:textId="77777777" w:rsidTr="002014BE">
                              <w:tc>
                                <w:tcPr>
                                  <w:tcW w:w="919" w:type="dxa"/>
                                </w:tcPr>
                                <w:p w14:paraId="635E8FC7"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1-1</w:t>
                                  </w:r>
                                </w:p>
                              </w:tc>
                              <w:tc>
                                <w:tcPr>
                                  <w:tcW w:w="950" w:type="dxa"/>
                                </w:tcPr>
                                <w:p w14:paraId="635E8FC8"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4</w:t>
                                  </w:r>
                                </w:p>
                              </w:tc>
                            </w:tr>
                            <w:tr w:rsidR="006542F1" w:rsidRPr="00701EBE" w14:paraId="635E8FCC" w14:textId="77777777" w:rsidTr="002014BE">
                              <w:tc>
                                <w:tcPr>
                                  <w:tcW w:w="919" w:type="dxa"/>
                                </w:tcPr>
                                <w:p w14:paraId="635E8FCA"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w:t>
                                  </w:r>
                                  <w:r>
                                    <w:rPr>
                                      <w:rFonts w:ascii="Verdana" w:hAnsi="Verdana"/>
                                      <w:b/>
                                      <w:color w:val="0070C0"/>
                                      <w:sz w:val="14"/>
                                      <w:szCs w:val="14"/>
                                    </w:rPr>
                                    <w:t>5</w:t>
                                  </w:r>
                                </w:p>
                              </w:tc>
                              <w:tc>
                                <w:tcPr>
                                  <w:tcW w:w="950" w:type="dxa"/>
                                </w:tcPr>
                                <w:p w14:paraId="635E8FCB"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1-6</w:t>
                                  </w:r>
                                </w:p>
                              </w:tc>
                            </w:tr>
                            <w:tr w:rsidR="006542F1" w:rsidRPr="00701EBE" w14:paraId="635E8FCF" w14:textId="77777777" w:rsidTr="002014BE">
                              <w:tc>
                                <w:tcPr>
                                  <w:tcW w:w="919" w:type="dxa"/>
                                </w:tcPr>
                                <w:p w14:paraId="635E8FCD"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3</w:t>
                                  </w:r>
                                </w:p>
                              </w:tc>
                              <w:tc>
                                <w:tcPr>
                                  <w:tcW w:w="950" w:type="dxa"/>
                                </w:tcPr>
                                <w:p w14:paraId="635E8FCE"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4</w:t>
                                  </w:r>
                                </w:p>
                              </w:tc>
                            </w:tr>
                            <w:tr w:rsidR="006542F1" w:rsidRPr="00701EBE" w14:paraId="635E8FD2" w14:textId="77777777" w:rsidTr="002014BE">
                              <w:tc>
                                <w:tcPr>
                                  <w:tcW w:w="919" w:type="dxa"/>
                                </w:tcPr>
                                <w:p w14:paraId="635E8FD0"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3-1</w:t>
                                  </w:r>
                                </w:p>
                              </w:tc>
                              <w:tc>
                                <w:tcPr>
                                  <w:tcW w:w="950" w:type="dxa"/>
                                </w:tcPr>
                                <w:p w14:paraId="635E8FD1"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3-6</w:t>
                                  </w:r>
                                </w:p>
                              </w:tc>
                            </w:tr>
                            <w:tr w:rsidR="006542F1" w:rsidRPr="00701EBE" w14:paraId="635E8FD5" w14:textId="77777777" w:rsidTr="002014BE">
                              <w:tc>
                                <w:tcPr>
                                  <w:tcW w:w="919" w:type="dxa"/>
                                </w:tcPr>
                                <w:p w14:paraId="635E8FD3"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5</w:t>
                                  </w:r>
                                </w:p>
                              </w:tc>
                              <w:tc>
                                <w:tcPr>
                                  <w:tcW w:w="950" w:type="dxa"/>
                                </w:tcPr>
                                <w:p w14:paraId="635E8FD4"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4-6</w:t>
                                  </w:r>
                                </w:p>
                              </w:tc>
                            </w:tr>
                            <w:tr w:rsidR="006542F1" w:rsidRPr="00701EBE" w14:paraId="635E8FD8" w14:textId="77777777" w:rsidTr="002014BE">
                              <w:tc>
                                <w:tcPr>
                                  <w:tcW w:w="919" w:type="dxa"/>
                                </w:tcPr>
                                <w:p w14:paraId="635E8FD6"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4-</w:t>
                                  </w:r>
                                  <w:r>
                                    <w:rPr>
                                      <w:rFonts w:ascii="Verdana" w:hAnsi="Verdana"/>
                                      <w:b/>
                                      <w:color w:val="0070C0"/>
                                      <w:sz w:val="14"/>
                                      <w:szCs w:val="14"/>
                                    </w:rPr>
                                    <w:t>5</w:t>
                                  </w:r>
                                </w:p>
                              </w:tc>
                              <w:tc>
                                <w:tcPr>
                                  <w:tcW w:w="950" w:type="dxa"/>
                                </w:tcPr>
                                <w:p w14:paraId="635E8FD7"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5-</w:t>
                                  </w:r>
                                  <w:r>
                                    <w:rPr>
                                      <w:rFonts w:ascii="Verdana" w:hAnsi="Verdana"/>
                                      <w:bCs/>
                                      <w:color w:val="0070C0"/>
                                      <w:sz w:val="14"/>
                                      <w:szCs w:val="14"/>
                                    </w:rPr>
                                    <w:t>2</w:t>
                                  </w:r>
                                </w:p>
                              </w:tc>
                            </w:tr>
                            <w:tr w:rsidR="006542F1" w:rsidRPr="00701EBE" w14:paraId="635E8FDB" w14:textId="77777777" w:rsidTr="002014BE">
                              <w:tc>
                                <w:tcPr>
                                  <w:tcW w:w="919" w:type="dxa"/>
                                </w:tcPr>
                                <w:p w14:paraId="635E8FD9"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3</w:t>
                                  </w:r>
                                </w:p>
                              </w:tc>
                              <w:tc>
                                <w:tcPr>
                                  <w:tcW w:w="950" w:type="dxa"/>
                                </w:tcPr>
                                <w:p w14:paraId="635E8FDA"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5-6</w:t>
                                  </w:r>
                                </w:p>
                              </w:tc>
                            </w:tr>
                            <w:tr w:rsidR="006542F1" w:rsidRPr="00701EBE" w14:paraId="635E8FDE" w14:textId="77777777" w:rsidTr="002014BE">
                              <w:tc>
                                <w:tcPr>
                                  <w:tcW w:w="919" w:type="dxa"/>
                                </w:tcPr>
                                <w:p w14:paraId="635E8FDC"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5</w:t>
                                  </w:r>
                                </w:p>
                              </w:tc>
                              <w:tc>
                                <w:tcPr>
                                  <w:tcW w:w="950" w:type="dxa"/>
                                </w:tcPr>
                                <w:p w14:paraId="635E8FDD"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2</w:t>
                                  </w:r>
                                </w:p>
                              </w:tc>
                            </w:tr>
                            <w:tr w:rsidR="006542F1" w:rsidRPr="00701EBE" w14:paraId="635E8FE1" w14:textId="77777777" w:rsidTr="002014BE">
                              <w:tc>
                                <w:tcPr>
                                  <w:tcW w:w="919" w:type="dxa"/>
                                </w:tcPr>
                                <w:p w14:paraId="635E8FDF"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8-1</w:t>
                                  </w:r>
                                </w:p>
                              </w:tc>
                              <w:tc>
                                <w:tcPr>
                                  <w:tcW w:w="950" w:type="dxa"/>
                                </w:tcPr>
                                <w:p w14:paraId="635E8FE0"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7-</w:t>
                                  </w:r>
                                  <w:r>
                                    <w:rPr>
                                      <w:rFonts w:ascii="Verdana" w:hAnsi="Verdana"/>
                                      <w:bCs/>
                                      <w:color w:val="0070C0"/>
                                      <w:sz w:val="14"/>
                                      <w:szCs w:val="14"/>
                                    </w:rPr>
                                    <w:t>4</w:t>
                                  </w:r>
                                </w:p>
                              </w:tc>
                            </w:tr>
                          </w:tbl>
                          <w:p w14:paraId="635E8FE2" w14:textId="77777777" w:rsidR="006542F1" w:rsidRPr="00701EBE" w:rsidRDefault="006542F1" w:rsidP="002014BE">
                            <w:pPr>
                              <w:rPr>
                                <w:color w:val="0070C0"/>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8D" id="_x0000_s1320" type="#_x0000_t202" alt="P1489TB55#y1" style="position:absolute;left:0;text-align:left;margin-left:339.85pt;margin-top:190.5pt;width:97.8pt;height:92.65pt;rotation:870004fd;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gK2TAIAAHEEAAAOAAAAZHJzL2Uyb0RvYy54bWysVNuO0zAQfUfiHyzzTHOh6U1NV7tdipAW&#10;WGnLBziOk1g4nmC7TcrXM3a6pbu8IfJg2Z7xmZlzZrK+GVpFjsJYCTqnySSmRGgOpdR1Tr/vd+8X&#10;lFjHdMkUaJHTk7D0ZvP2zbrvViKFBlQpDEEQbVd9l9PGuW4VRZY3omV2Ap3QaKzAtMzh0dRRaViP&#10;6K2K0jieRT2YsjPAhbV4ez8a6SbgV5Xg7ltVWeGIyinm5sJqwlr4Ndqs2ao2rGskP6fB/iGLlkmN&#10;QS9Q98wxcjDyL6hWcgMWKjfh0EZQVZKLUANWk8SvqnlqWCdCLUiO7S402f8Hy78eHw2RZU4/zJaU&#10;aNaiSHsxOHIHA0kpKYXlyNdjMl0s93dZ9u6UeNL6zq7w7VOHr92Avih+IMB2D8B/WKJh2zBdi1tj&#10;oG8EKzHp8DK6ejriWA9S9F+gxNjs4CAADZVpiQFUbL6cZUkaLpEwgqFQydNFPZ8s9/HTaRrP0MTR&#10;liTz2SzLfKoRW3ksr05nrPskoCV+k1OD7RFg2fHButH12cW7W1Cy3EmlwsHUxVYZcmTYSrvwndFf&#10;uClN+pwuszQb6XgB4btaXECKeiTkVaBWOhwJJducLmL/jU3qOfyoy9Cwjkk17rE4pbFGT6rncWTU&#10;DcUQRE3m02e1CihPyHNgFEnCmUUGGjC/KOmx/3Nqfx6YEZSozxq1WibTqR+YcJhm8xQP5tpSXFuY&#10;5giVU0fJuN26MGSeOA23qGklA8E+zzGTc9LY10Gi8wz6wbk+B68/f4rNbwAAAP//AwBQSwMEFAAG&#10;AAgAAAAhANJHjMDiAAAACwEAAA8AAABkcnMvZG93bnJldi54bWxMj8FOwzAQRO9I/IO1SNyoU0KT&#10;ELKpAAmBekG0FeLoxksS1V5Hsdumf485wXG1TzNvquVkjTjS6HvHCPNZAoK4cbrnFmG7ebkpQPig&#10;WCvjmBDO5GFZX15UqtTuxB90XIdWxBD2pULoQhhKKX3TkVV+5gbi+Pt2o1UhnmMr9ahOMdwaeZsk&#10;mbSq59jQqYGeO2r264NF+LLZ3ebpfcXDa7Iyzeeb3G/PEvH6anp8ABFoCn8w/OpHdaij084dWHth&#10;ELL8Po8oQlrM46hIFPkiBbFDWGRZCrKu5P8N9Q8AAAD//wMAUEsBAi0AFAAGAAgAAAAhALaDOJL+&#10;AAAA4QEAABMAAAAAAAAAAAAAAAAAAAAAAFtDb250ZW50X1R5cGVzXS54bWxQSwECLQAUAAYACAAA&#10;ACEAOP0h/9YAAACUAQAACwAAAAAAAAAAAAAAAAAvAQAAX3JlbHMvLnJlbHNQSwECLQAUAAYACAAA&#10;ACEAul4CtkwCAABxBAAADgAAAAAAAAAAAAAAAAAuAgAAZHJzL2Uyb0RvYy54bWxQSwECLQAUAAYA&#10;CAAAACEA0keMwOIAAAALAQAADwAAAAAAAAAAAAAAAACmBAAAZHJzL2Rvd25yZXYueG1sUEsFBgAA&#10;AAAEAAQA8wAAALUFAAAAAA==&#10;" strokecolor="white [3212]">
                <v:textbo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
                        <w:gridCol w:w="950"/>
                      </w:tblGrid>
                      <w:tr w:rsidR="006542F1" w:rsidRPr="00701EBE" w14:paraId="635E8FC9" w14:textId="77777777" w:rsidTr="002014BE">
                        <w:tc>
                          <w:tcPr>
                            <w:tcW w:w="919" w:type="dxa"/>
                          </w:tcPr>
                          <w:p w14:paraId="635E8FC7"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1-1</w:t>
                            </w:r>
                          </w:p>
                        </w:tc>
                        <w:tc>
                          <w:tcPr>
                            <w:tcW w:w="950" w:type="dxa"/>
                          </w:tcPr>
                          <w:p w14:paraId="635E8FC8"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4</w:t>
                            </w:r>
                          </w:p>
                        </w:tc>
                      </w:tr>
                      <w:tr w:rsidR="006542F1" w:rsidRPr="00701EBE" w14:paraId="635E8FCC" w14:textId="77777777" w:rsidTr="002014BE">
                        <w:tc>
                          <w:tcPr>
                            <w:tcW w:w="919" w:type="dxa"/>
                          </w:tcPr>
                          <w:p w14:paraId="635E8FCA"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w:t>
                            </w:r>
                            <w:r>
                              <w:rPr>
                                <w:rFonts w:ascii="Verdana" w:hAnsi="Verdana"/>
                                <w:b/>
                                <w:color w:val="0070C0"/>
                                <w:sz w:val="14"/>
                                <w:szCs w:val="14"/>
                              </w:rPr>
                              <w:t>5</w:t>
                            </w:r>
                          </w:p>
                        </w:tc>
                        <w:tc>
                          <w:tcPr>
                            <w:tcW w:w="950" w:type="dxa"/>
                          </w:tcPr>
                          <w:p w14:paraId="635E8FCB"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1-6</w:t>
                            </w:r>
                          </w:p>
                        </w:tc>
                      </w:tr>
                      <w:tr w:rsidR="006542F1" w:rsidRPr="00701EBE" w14:paraId="635E8FCF" w14:textId="77777777" w:rsidTr="002014BE">
                        <w:tc>
                          <w:tcPr>
                            <w:tcW w:w="919" w:type="dxa"/>
                          </w:tcPr>
                          <w:p w14:paraId="635E8FCD"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3</w:t>
                            </w:r>
                          </w:p>
                        </w:tc>
                        <w:tc>
                          <w:tcPr>
                            <w:tcW w:w="950" w:type="dxa"/>
                          </w:tcPr>
                          <w:p w14:paraId="635E8FCE"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4</w:t>
                            </w:r>
                          </w:p>
                        </w:tc>
                      </w:tr>
                      <w:tr w:rsidR="006542F1" w:rsidRPr="00701EBE" w14:paraId="635E8FD2" w14:textId="77777777" w:rsidTr="002014BE">
                        <w:tc>
                          <w:tcPr>
                            <w:tcW w:w="919" w:type="dxa"/>
                          </w:tcPr>
                          <w:p w14:paraId="635E8FD0"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3-1</w:t>
                            </w:r>
                          </w:p>
                        </w:tc>
                        <w:tc>
                          <w:tcPr>
                            <w:tcW w:w="950" w:type="dxa"/>
                          </w:tcPr>
                          <w:p w14:paraId="635E8FD1"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3-6</w:t>
                            </w:r>
                          </w:p>
                        </w:tc>
                      </w:tr>
                      <w:tr w:rsidR="006542F1" w:rsidRPr="00701EBE" w14:paraId="635E8FD5" w14:textId="77777777" w:rsidTr="002014BE">
                        <w:tc>
                          <w:tcPr>
                            <w:tcW w:w="919" w:type="dxa"/>
                          </w:tcPr>
                          <w:p w14:paraId="635E8FD3"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5</w:t>
                            </w:r>
                          </w:p>
                        </w:tc>
                        <w:tc>
                          <w:tcPr>
                            <w:tcW w:w="950" w:type="dxa"/>
                          </w:tcPr>
                          <w:p w14:paraId="635E8FD4"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4-6</w:t>
                            </w:r>
                          </w:p>
                        </w:tc>
                      </w:tr>
                      <w:tr w:rsidR="006542F1" w:rsidRPr="00701EBE" w14:paraId="635E8FD8" w14:textId="77777777" w:rsidTr="002014BE">
                        <w:tc>
                          <w:tcPr>
                            <w:tcW w:w="919" w:type="dxa"/>
                          </w:tcPr>
                          <w:p w14:paraId="635E8FD6"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4-</w:t>
                            </w:r>
                            <w:r>
                              <w:rPr>
                                <w:rFonts w:ascii="Verdana" w:hAnsi="Verdana"/>
                                <w:b/>
                                <w:color w:val="0070C0"/>
                                <w:sz w:val="14"/>
                                <w:szCs w:val="14"/>
                              </w:rPr>
                              <w:t>5</w:t>
                            </w:r>
                          </w:p>
                        </w:tc>
                        <w:tc>
                          <w:tcPr>
                            <w:tcW w:w="950" w:type="dxa"/>
                          </w:tcPr>
                          <w:p w14:paraId="635E8FD7"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5-</w:t>
                            </w:r>
                            <w:r>
                              <w:rPr>
                                <w:rFonts w:ascii="Verdana" w:hAnsi="Verdana"/>
                                <w:bCs/>
                                <w:color w:val="0070C0"/>
                                <w:sz w:val="14"/>
                                <w:szCs w:val="14"/>
                              </w:rPr>
                              <w:t>2</w:t>
                            </w:r>
                          </w:p>
                        </w:tc>
                      </w:tr>
                      <w:tr w:rsidR="006542F1" w:rsidRPr="00701EBE" w14:paraId="635E8FDB" w14:textId="77777777" w:rsidTr="002014BE">
                        <w:tc>
                          <w:tcPr>
                            <w:tcW w:w="919" w:type="dxa"/>
                          </w:tcPr>
                          <w:p w14:paraId="635E8FD9"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3</w:t>
                            </w:r>
                          </w:p>
                        </w:tc>
                        <w:tc>
                          <w:tcPr>
                            <w:tcW w:w="950" w:type="dxa"/>
                          </w:tcPr>
                          <w:p w14:paraId="635E8FDA"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5-6</w:t>
                            </w:r>
                          </w:p>
                        </w:tc>
                      </w:tr>
                      <w:tr w:rsidR="006542F1" w:rsidRPr="00701EBE" w14:paraId="635E8FDE" w14:textId="77777777" w:rsidTr="002014BE">
                        <w:tc>
                          <w:tcPr>
                            <w:tcW w:w="919" w:type="dxa"/>
                          </w:tcPr>
                          <w:p w14:paraId="635E8FDC"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w:t>
                            </w:r>
                            <w:r>
                              <w:rPr>
                                <w:rFonts w:ascii="Verdana" w:hAnsi="Verdana"/>
                                <w:b/>
                                <w:color w:val="0070C0"/>
                                <w:sz w:val="14"/>
                                <w:szCs w:val="14"/>
                              </w:rPr>
                              <w:t>5</w:t>
                            </w:r>
                          </w:p>
                        </w:tc>
                        <w:tc>
                          <w:tcPr>
                            <w:tcW w:w="950" w:type="dxa"/>
                          </w:tcPr>
                          <w:p w14:paraId="635E8FDD"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2</w:t>
                            </w:r>
                          </w:p>
                        </w:tc>
                      </w:tr>
                      <w:tr w:rsidR="006542F1" w:rsidRPr="00701EBE" w14:paraId="635E8FE1" w14:textId="77777777" w:rsidTr="002014BE">
                        <w:tc>
                          <w:tcPr>
                            <w:tcW w:w="919" w:type="dxa"/>
                          </w:tcPr>
                          <w:p w14:paraId="635E8FDF"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8-1</w:t>
                            </w:r>
                          </w:p>
                        </w:tc>
                        <w:tc>
                          <w:tcPr>
                            <w:tcW w:w="950" w:type="dxa"/>
                          </w:tcPr>
                          <w:p w14:paraId="635E8FE0"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7-</w:t>
                            </w:r>
                            <w:r>
                              <w:rPr>
                                <w:rFonts w:ascii="Verdana" w:hAnsi="Verdana"/>
                                <w:bCs/>
                                <w:color w:val="0070C0"/>
                                <w:sz w:val="14"/>
                                <w:szCs w:val="14"/>
                              </w:rPr>
                              <w:t>4</w:t>
                            </w:r>
                          </w:p>
                        </w:tc>
                      </w:tr>
                    </w:tbl>
                    <w:p w14:paraId="635E8FE2" w14:textId="77777777" w:rsidR="006542F1" w:rsidRPr="00701EBE" w:rsidRDefault="006542F1" w:rsidP="002014BE">
                      <w:pPr>
                        <w:rPr>
                          <w:color w:val="0070C0"/>
                          <w:sz w:val="18"/>
                          <w:szCs w:val="18"/>
                        </w:rPr>
                      </w:pPr>
                    </w:p>
                  </w:txbxContent>
                </v:textbox>
              </v:shape>
            </w:pict>
          </mc:Fallback>
        </mc:AlternateContent>
      </w:r>
      <w:r w:rsidR="002014BE" w:rsidRPr="008532FB">
        <w:rPr>
          <w:rFonts w:ascii="Verdana" w:hAnsi="Verdana"/>
          <w:bCs/>
          <w:noProof/>
          <w:sz w:val="20"/>
          <w:szCs w:val="20"/>
          <w:lang w:eastAsia="en-GB"/>
        </w:rPr>
        <mc:AlternateContent>
          <mc:Choice Requires="wps">
            <w:drawing>
              <wp:anchor distT="0" distB="0" distL="114300" distR="114300" simplePos="0" relativeHeight="251658304" behindDoc="0" locked="0" layoutInCell="1" allowOverlap="1" wp14:anchorId="635E8C8F" wp14:editId="6CE65A0E">
                <wp:simplePos x="0" y="0"/>
                <wp:positionH relativeFrom="column">
                  <wp:posOffset>2219325</wp:posOffset>
                </wp:positionH>
                <wp:positionV relativeFrom="paragraph">
                  <wp:posOffset>1492885</wp:posOffset>
                </wp:positionV>
                <wp:extent cx="342900" cy="323850"/>
                <wp:effectExtent l="57150" t="19050" r="57150" b="95250"/>
                <wp:wrapNone/>
                <wp:docPr id="370" name="Oval 370" descr="P1489TB6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42900" cy="323850"/>
                        </a:xfrm>
                        <a:prstGeom prst="ellipse">
                          <a:avLst/>
                        </a:prstGeom>
                      </wps:spPr>
                      <wps:style>
                        <a:lnRef idx="1">
                          <a:schemeClr val="accent1"/>
                        </a:lnRef>
                        <a:fillRef idx="3">
                          <a:schemeClr val="accent1"/>
                        </a:fillRef>
                        <a:effectRef idx="2">
                          <a:schemeClr val="accent1"/>
                        </a:effectRef>
                        <a:fontRef idx="minor">
                          <a:schemeClr val="lt1"/>
                        </a:fontRef>
                      </wps:style>
                      <wps:txbx>
                        <w:txbxContent>
                          <w:p w14:paraId="635E8FE3" w14:textId="77777777" w:rsidR="006542F1" w:rsidRPr="00BC5761" w:rsidRDefault="006542F1" w:rsidP="002014BE">
                            <w:pPr>
                              <w:jc w:val="center"/>
                              <w:rPr>
                                <w:color w:val="FFFFFF" w:themeColor="background1"/>
                              </w:rPr>
                            </w:pPr>
                            <w:r>
                              <w:rPr>
                                <w:color w:val="FFFFFF" w:themeColor="background1"/>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35E8C8F" id="Oval 370" o:spid="_x0000_s1321" alt="P1489TB66#y1" style="position:absolute;left:0;text-align:left;margin-left:174.75pt;margin-top:117.55pt;width:27pt;height:25.5pt;z-index:251658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5LkeAIAAEAFAAAOAAAAZHJzL2Uyb0RvYy54bWysVNtqGzEQfS/0H4T63KzXdm4m6+AmtBRC&#10;YpqUPMtaKRZIGlWSvet+fUfaS0ITCJS+aDU79zNndHHZGk32wgcFtqLl0YQSYTnUyj5V9OfD189n&#10;lITIbM00WFHRgwj0cvnxw0XjFmIKW9C18ASD2LBoXEW3MbpFUQS+FYaFI3DColKCNyyi6J+K2rMG&#10;oxtdTCeTk6IBXzsPXISAf687JV3m+FIKHu+kDCISXVGsLebT53OTzmJ5wRZPnrmt4n0Z7B+qMExZ&#10;TDqGumaRkZ1Xr0IZxT0EkPGIgylASsVF7gG7KSd/dXO/ZU7kXhCc4EaYwv8Ly2/3a09UXdHZKeJj&#10;mcEh3e2ZJlmuReCI1rqcn50/fDk5+XQoE2SNCwv0vHdr30sBr6n/VnqTvtgZaTPMhxFm0UbC8eds&#10;Pj2fYDKOqtl0dnacx1A8Ozsf4jcBhqRLRYXWyoUEBFuw/U2ImBOtBysUUj1dBfkWD1okY21/CInN&#10;Yc4ye2daiSvtCXZYUca5sDF3hPGydXKTSuvRcfa+Y2+fXEWm3Og8fd959MiZwcbR2SgL/q0AeixZ&#10;dvYDAl3fCYLYbto81fL0eBjYBuoDztpDtwTB8a8K8b1hIa6ZR9bjSHCT4x0eUkNTUehvlGzB/37r&#10;f7JHMqKWkga3qKLh1455QYn+bpGm5+V8ntYuC/Pj0ykK/qVm81Jjd+YKcC4lvhmO52uyj3q4Sg/m&#10;ERd+lbKiilmOuSvKox+Eq9htNz4ZXKxW2QxXzbF4Y+8dH5iQyPPQPjLvepJFZOctDBv3imidbZqR&#10;hdUuglSZhQnrDtd+BrimmZz9k5LegZdytnp++JZ/AAAA//8DAFBLAwQUAAYACAAAACEAbQDoxOAA&#10;AAALAQAADwAAAGRycy9kb3ducmV2LnhtbEyPwU7DMAyG70i8Q2Qkbizp2nWjNJ3QJE7TDhuIXdPG&#10;tBVNUpJsLW+POcHRvz/9/lxuZzOwK/rQOyshWQhgaBune9tKeHt9edgAC1FZrQZnUcI3BthWtzel&#10;KrSb7BGvp9gyKrGhUBK6GMeC89B0aFRYuBEt7T6cNyrS6FuuvZqo3Ax8KUTOjeotXejUiLsOm8/T&#10;xUiY+nd3yOrdtD8n+eH4tfYexV7K+7v5+QlYxDn+wfCrT+pQkVPtLlYHNkhIs8cVoRKW6SoBRkQm&#10;UkpqSjZ5Arwq+f8fqh8AAAD//wMAUEsBAi0AFAAGAAgAAAAhALaDOJL+AAAA4QEAABMAAAAAAAAA&#10;AAAAAAAAAAAAAFtDb250ZW50X1R5cGVzXS54bWxQSwECLQAUAAYACAAAACEAOP0h/9YAAACUAQAA&#10;CwAAAAAAAAAAAAAAAAAvAQAAX3JlbHMvLnJlbHNQSwECLQAUAAYACAAAACEAhROS5HgCAABABQAA&#10;DgAAAAAAAAAAAAAAAAAuAgAAZHJzL2Uyb0RvYy54bWxQSwECLQAUAAYACAAAACEAbQDoxOAAAAAL&#10;AQAADwAAAAAAAAAAAAAAAADSBAAAZHJzL2Rvd25yZXYueG1sUEsFBgAAAAAEAAQA8wAAAN8FAAAA&#10;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FE3" w14:textId="77777777" w:rsidR="006542F1" w:rsidRPr="00BC5761" w:rsidRDefault="006542F1" w:rsidP="002014BE">
                      <w:pPr>
                        <w:jc w:val="center"/>
                        <w:rPr>
                          <w:color w:val="FFFFFF" w:themeColor="background1"/>
                        </w:rPr>
                      </w:pPr>
                      <w:r>
                        <w:rPr>
                          <w:color w:val="FFFFFF" w:themeColor="background1"/>
                        </w:rPr>
                        <w:t>7</w:t>
                      </w:r>
                    </w:p>
                  </w:txbxContent>
                </v:textbox>
              </v:oval>
            </w:pict>
          </mc:Fallback>
        </mc:AlternateContent>
      </w:r>
      <w:r w:rsidR="002014BE" w:rsidRPr="008532FB">
        <w:rPr>
          <w:rFonts w:ascii="Verdana" w:hAnsi="Verdana"/>
          <w:bCs/>
          <w:noProof/>
          <w:sz w:val="20"/>
          <w:szCs w:val="20"/>
          <w:lang w:eastAsia="en-GB"/>
        </w:rPr>
        <mc:AlternateContent>
          <mc:Choice Requires="wps">
            <w:drawing>
              <wp:anchor distT="0" distB="0" distL="114300" distR="114300" simplePos="0" relativeHeight="251658301" behindDoc="0" locked="0" layoutInCell="1" allowOverlap="1" wp14:anchorId="635E8C91" wp14:editId="47E7D6ED">
                <wp:simplePos x="0" y="0"/>
                <wp:positionH relativeFrom="column">
                  <wp:posOffset>3048000</wp:posOffset>
                </wp:positionH>
                <wp:positionV relativeFrom="paragraph">
                  <wp:posOffset>1892935</wp:posOffset>
                </wp:positionV>
                <wp:extent cx="342900" cy="323850"/>
                <wp:effectExtent l="57150" t="19050" r="57150" b="95250"/>
                <wp:wrapNone/>
                <wp:docPr id="371" name="Oval 371" descr="P1489TB63#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42900" cy="323850"/>
                        </a:xfrm>
                        <a:prstGeom prst="ellipse">
                          <a:avLst/>
                        </a:prstGeom>
                      </wps:spPr>
                      <wps:style>
                        <a:lnRef idx="1">
                          <a:schemeClr val="accent1"/>
                        </a:lnRef>
                        <a:fillRef idx="3">
                          <a:schemeClr val="accent1"/>
                        </a:fillRef>
                        <a:effectRef idx="2">
                          <a:schemeClr val="accent1"/>
                        </a:effectRef>
                        <a:fontRef idx="minor">
                          <a:schemeClr val="lt1"/>
                        </a:fontRef>
                      </wps:style>
                      <wps:txbx>
                        <w:txbxContent>
                          <w:p w14:paraId="635E8FE4" w14:textId="77777777" w:rsidR="006542F1" w:rsidRPr="00BC5761" w:rsidRDefault="006542F1" w:rsidP="002014BE">
                            <w:pPr>
                              <w:jc w:val="center"/>
                              <w:rPr>
                                <w:color w:val="FFFFFF" w:themeColor="background1"/>
                              </w:rPr>
                            </w:pPr>
                            <w:r>
                              <w:rPr>
                                <w:color w:val="FFFFFF" w:themeColor="background1"/>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35E8C91" id="Oval 371" o:spid="_x0000_s1322" alt="P1489TB63#y1" style="position:absolute;left:0;text-align:left;margin-left:240pt;margin-top:149.05pt;width:27pt;height:25.5pt;z-index:25165830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R9DeAIAAEAFAAAOAAAAZHJzL2Uyb0RvYy54bWysVNtqGzEQfS/0H4T63KzXdnMxWQc3IaUQ&#10;EtOk5FnWSrFA0qiS7F336zvSXhKaQKD0RavZuZ85o/OL1miyFz4osBUtjyaUCMuhVvapoj8frj+f&#10;UhIiszXTYEVFDyLQi+XHD+eNW4gpbEHXwhMMYsOicRXdxugWRRH4VhgWjsAJi0oJ3rCIon8qas8a&#10;jG50MZ1MjosGfO08cBEC/r3qlHSZ40speLyTMohIdEWxtphPn89NOovlOVs8eea2ivdlsH+owjBl&#10;MekY6opFRnZevQplFPcQQMYjDqYAKRUXuQfsppz81c39ljmRe0FwghthCv8vLL/drz1RdUVnJyUl&#10;lhkc0t2eaZLlWgSOaK3L+enZw9fj2adDmSBrXFig571b+14KeE39t9Kb9MXOSJthPowwizYSjj9n&#10;8+nZBIfBUTWbzk6/5DEUz87Oh/hNgCHpUlGhtXIhAcEWbH8TIuZE68EKhVRPV0G+xYMWyVjbH0Ji&#10;c5izzN6ZVuJSe4IdVpRxLmzMHWG8bJ3cpNJ6dJy979jbJ1eRKTc6T993Hj1yZrBxdDbKgn8rgB5L&#10;lp39gEDXd4Igtps2T7U8OR4GtoH6gLP20C1BcPxaIb43LMQ188h6HAlucrzDQ2poKgr9jZIt+N9v&#10;/U/2SEbUUtLgFlU0/NoxLyjR3y3S9Kycz9PaZWH+5WSKgn+p2bzU2J25BJwLEhGry9dkH/VwlR7M&#10;Iy78KmVFFbMcc1eURz8Il7HbbnwyuFitshmummPxxt47PjAhkeehfWTe9SSLyM5bGDbuFdE62zQj&#10;C6tdBKkyCxPWHa79DHBNMzn7JyW9Ay/lbPX88C3/AAAA//8DAFBLAwQUAAYACAAAACEAwdMY1+AA&#10;AAALAQAADwAAAGRycy9kb3ducmV2LnhtbEyPwU7DMBBE70j8g7VI3KiTNpQ0ZFOhSpyqHloQXJ14&#10;SSJiO9huE/6e5QTH2RnNvim3sxnEhXzonUVIFwkIso3TvW0RXl+e73IQISqr1eAsIXxTgG11fVWq&#10;QrvJHulyiq3gEhsKhdDFOBZShqYjo8LCjWTZ+3DeqMjSt1J7NXG5GeQySdbSqN7yh06NtOuo+Tyd&#10;DcLUv7lDVu+m/Xu6Phy/HrynZI94ezM/PYKINMe/MPziMzpUzFS7s9VBDAhZnvCWiLDc5CkITtyv&#10;Mr7UCKtsk4KsSvl/Q/UDAAD//wMAUEsBAi0AFAAGAAgAAAAhALaDOJL+AAAA4QEAABMAAAAAAAAA&#10;AAAAAAAAAAAAAFtDb250ZW50X1R5cGVzXS54bWxQSwECLQAUAAYACAAAACEAOP0h/9YAAACUAQAA&#10;CwAAAAAAAAAAAAAAAAAvAQAAX3JlbHMvLnJlbHNQSwECLQAUAAYACAAAACEAdKEfQ3gCAABABQAA&#10;DgAAAAAAAAAAAAAAAAAuAgAAZHJzL2Uyb0RvYy54bWxQSwECLQAUAAYACAAAACEAwdMY1+AAAAAL&#10;AQAADwAAAAAAAAAAAAAAAADSBAAAZHJzL2Rvd25yZXYueG1sUEsFBgAAAAAEAAQA8wAAAN8FAAAA&#10;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FE4" w14:textId="77777777" w:rsidR="006542F1" w:rsidRPr="00BC5761" w:rsidRDefault="006542F1" w:rsidP="002014BE">
                      <w:pPr>
                        <w:jc w:val="center"/>
                        <w:rPr>
                          <w:color w:val="FFFFFF" w:themeColor="background1"/>
                        </w:rPr>
                      </w:pPr>
                      <w:r>
                        <w:rPr>
                          <w:color w:val="FFFFFF" w:themeColor="background1"/>
                        </w:rPr>
                        <w:t>4</w:t>
                      </w:r>
                    </w:p>
                  </w:txbxContent>
                </v:textbox>
              </v:oval>
            </w:pict>
          </mc:Fallback>
        </mc:AlternateContent>
      </w:r>
      <w:r w:rsidR="002014BE" w:rsidRPr="008532FB">
        <w:rPr>
          <w:rFonts w:ascii="Verdana" w:hAnsi="Verdana"/>
          <w:bCs/>
          <w:noProof/>
          <w:sz w:val="20"/>
          <w:szCs w:val="20"/>
          <w:lang w:eastAsia="en-GB"/>
        </w:rPr>
        <mc:AlternateContent>
          <mc:Choice Requires="wps">
            <w:drawing>
              <wp:anchor distT="0" distB="0" distL="114300" distR="114300" simplePos="0" relativeHeight="251658303" behindDoc="0" locked="0" layoutInCell="1" allowOverlap="1" wp14:anchorId="635E8C93" wp14:editId="7536BD30">
                <wp:simplePos x="0" y="0"/>
                <wp:positionH relativeFrom="column">
                  <wp:posOffset>2324100</wp:posOffset>
                </wp:positionH>
                <wp:positionV relativeFrom="paragraph">
                  <wp:posOffset>1892300</wp:posOffset>
                </wp:positionV>
                <wp:extent cx="342900" cy="323850"/>
                <wp:effectExtent l="57150" t="19050" r="57150" b="95250"/>
                <wp:wrapNone/>
                <wp:docPr id="372" name="Oval 372" descr="P1489TB65#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42900" cy="323850"/>
                        </a:xfrm>
                        <a:prstGeom prst="ellipse">
                          <a:avLst/>
                        </a:prstGeom>
                      </wps:spPr>
                      <wps:style>
                        <a:lnRef idx="1">
                          <a:schemeClr val="accent1"/>
                        </a:lnRef>
                        <a:fillRef idx="3">
                          <a:schemeClr val="accent1"/>
                        </a:fillRef>
                        <a:effectRef idx="2">
                          <a:schemeClr val="accent1"/>
                        </a:effectRef>
                        <a:fontRef idx="minor">
                          <a:schemeClr val="lt1"/>
                        </a:fontRef>
                      </wps:style>
                      <wps:txbx>
                        <w:txbxContent>
                          <w:p w14:paraId="635E8FE5" w14:textId="77777777" w:rsidR="006542F1" w:rsidRPr="00BC5761" w:rsidRDefault="006542F1" w:rsidP="002014BE">
                            <w:pPr>
                              <w:jc w:val="center"/>
                              <w:rPr>
                                <w:color w:val="FFFFFF" w:themeColor="background1"/>
                              </w:rPr>
                            </w:pPr>
                            <w:r>
                              <w:rPr>
                                <w:color w:val="FFFFFF" w:themeColor="background1"/>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35E8C93" id="Oval 372" o:spid="_x0000_s1323" alt="P1489TB65#y1" style="position:absolute;left:0;text-align:left;margin-left:183pt;margin-top:149pt;width:27pt;height:25.5pt;z-index:25165830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koeQIAAEAFAAAOAAAAZHJzL2Uyb0RvYy54bWysVFtP2zAUfp+0/2B5zyNNWihUpKgDMU1C&#10;UA0mnl3HppYcH892m3S/nmPnAhpISNNeHJ+c+3e+4/OLttZkL5xXYEqaH00oEYZDpcxTSX89XH89&#10;pcQHZiqmwYiSHoSnF8vPn84buxAFbEFXwhEMYvyisSXdhmAXWeb5VtTMH4EVBpUSXM0Ciu4pqxxr&#10;MHqts2IyOckacJV1wIX3+PeqU9Jlii+l4OFOSi8C0SXF2kI6XTo38cyW52zx5JjdKt6Xwf6hipop&#10;g0nHUFcsMLJz6k2oWnEHHmQ44lBnIKXiIvWA3eSTv7q53zIrUi8IjrcjTP7/heW3+7UjqirpdF5Q&#10;YliNQ7rbM02SXAnPEa11Pjs9e/h2cvzlkEfIGusX6Hlv166XPF5j/610dfxiZ6RNMB9GmEUbCMef&#10;01lxNsFhcFRNi+npcRpD9uJsnQ/fBdQkXkoqtFbWRyDYgu1vfMCcaD1YoRDr6SpIt3DQIhpr81NI&#10;bA5z5sk70Upcakeww5IyzoUJqSOMl6yjm1Raj47Tjx17++gqEuVG5+Jj59EjZQYTRudaGXDvBdBj&#10;ybKzHxDo+o4QhHbTpqnm8/kwsA1UB5y1g24JvOXXCvG9YT6smUPW40hwk8MdHlJDU1Lob5Rswf15&#10;73+0RzKilpIGt6ik/veOOUGJ/mGQpmf5bBbXLgmz43mBgnut2bzWmF19CTiXHN8My9M12gc9XKWD&#10;+hEXfhWzoooZjrlLyoMbhMvQbTc+GVysVskMV82ycGPuLR+YEMnz0D4yZ3uSBWTnLQwb94ZonW2c&#10;kYHVLoBUiYUR6w7Xfga4pomc/ZMS34HXcrJ6efiWzwAAAP//AwBQSwMEFAAGAAgAAAAhAAPbtOjf&#10;AAAACwEAAA8AAABkcnMvZG93bnJldi54bWxMj8FOwzAQRO9I/IO1SNyo3RKFNsSpUCVOVQ8tCK5O&#10;vCQR8TrYbhP+nuUEt13NaOZNuZ3dIC4YYu9Jw3KhQCA13vbUanh9eb5bg4jJkDWDJ9TwjRG21fVV&#10;aQrrJzri5ZRawSEUC6OhS2kspIxNh87EhR+RWPvwwZnEb2ilDWbicDfIlVK5dKYnbujMiLsOm8/T&#10;2WmY+jd/yOrdtH9f5ofj10MIqPZa397MT48gEs7pzwy/+IwOFTPV/kw2ikHDfZ7zlqRhtVnzwY6M&#10;C0HULGUbBbIq5f8N1Q8AAAD//wMAUEsBAi0AFAAGAAgAAAAhALaDOJL+AAAA4QEAABMAAAAAAAAA&#10;AAAAAAAAAAAAAFtDb250ZW50X1R5cGVzXS54bWxQSwECLQAUAAYACAAAACEAOP0h/9YAAACUAQAA&#10;CwAAAAAAAAAAAAAAAAAvAQAAX3JlbHMvLnJlbHNQSwECLQAUAAYACAAAACEAd/4pKHkCAABABQAA&#10;DgAAAAAAAAAAAAAAAAAuAgAAZHJzL2Uyb0RvYy54bWxQSwECLQAUAAYACAAAACEAA9u06N8AAAAL&#10;AQAADwAAAAAAAAAAAAAAAADTBAAAZHJzL2Rvd25yZXYueG1sUEsFBgAAAAAEAAQA8wAAAN8FAAAA&#10;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FE5" w14:textId="77777777" w:rsidR="006542F1" w:rsidRPr="00BC5761" w:rsidRDefault="006542F1" w:rsidP="002014BE">
                      <w:pPr>
                        <w:jc w:val="center"/>
                        <w:rPr>
                          <w:color w:val="FFFFFF" w:themeColor="background1"/>
                        </w:rPr>
                      </w:pPr>
                      <w:r>
                        <w:rPr>
                          <w:color w:val="FFFFFF" w:themeColor="background1"/>
                        </w:rPr>
                        <w:t>6</w:t>
                      </w:r>
                    </w:p>
                  </w:txbxContent>
                </v:textbox>
              </v:oval>
            </w:pict>
          </mc:Fallback>
        </mc:AlternateContent>
      </w:r>
      <w:r w:rsidR="002014BE" w:rsidRPr="008532FB">
        <w:rPr>
          <w:rFonts w:ascii="Verdana" w:hAnsi="Verdana"/>
          <w:bCs/>
          <w:noProof/>
          <w:sz w:val="20"/>
          <w:szCs w:val="20"/>
          <w:lang w:eastAsia="en-GB"/>
        </w:rPr>
        <mc:AlternateContent>
          <mc:Choice Requires="wps">
            <w:drawing>
              <wp:anchor distT="0" distB="0" distL="114300" distR="114300" simplePos="0" relativeHeight="251658302" behindDoc="0" locked="0" layoutInCell="1" allowOverlap="1" wp14:anchorId="635E8C95" wp14:editId="24C0774D">
                <wp:simplePos x="0" y="0"/>
                <wp:positionH relativeFrom="column">
                  <wp:posOffset>2686050</wp:posOffset>
                </wp:positionH>
                <wp:positionV relativeFrom="paragraph">
                  <wp:posOffset>2087245</wp:posOffset>
                </wp:positionV>
                <wp:extent cx="342900" cy="323850"/>
                <wp:effectExtent l="57150" t="19050" r="57150" b="95250"/>
                <wp:wrapNone/>
                <wp:docPr id="373" name="Oval 373" descr="P1489TB64#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42900" cy="323850"/>
                        </a:xfrm>
                        <a:prstGeom prst="ellipse">
                          <a:avLst/>
                        </a:prstGeom>
                      </wps:spPr>
                      <wps:style>
                        <a:lnRef idx="1">
                          <a:schemeClr val="accent1"/>
                        </a:lnRef>
                        <a:fillRef idx="3">
                          <a:schemeClr val="accent1"/>
                        </a:fillRef>
                        <a:effectRef idx="2">
                          <a:schemeClr val="accent1"/>
                        </a:effectRef>
                        <a:fontRef idx="minor">
                          <a:schemeClr val="lt1"/>
                        </a:fontRef>
                      </wps:style>
                      <wps:txbx>
                        <w:txbxContent>
                          <w:p w14:paraId="635E8FE6" w14:textId="77777777" w:rsidR="006542F1" w:rsidRPr="00BC5761" w:rsidRDefault="006542F1" w:rsidP="002014BE">
                            <w:pPr>
                              <w:jc w:val="center"/>
                              <w:rPr>
                                <w:color w:val="FFFFFF" w:themeColor="background1"/>
                              </w:rPr>
                            </w:pPr>
                            <w:r>
                              <w:rPr>
                                <w:color w:val="FFFFFF" w:themeColor="background1"/>
                              </w:rPr>
                              <w:t>5</w:t>
                            </w:r>
                          </w:p>
                          <w:p w14:paraId="635E8FE7" w14:textId="77777777" w:rsidR="006542F1" w:rsidRDefault="006542F1" w:rsidP="002014BE"/>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35E8C95" id="Oval 373" o:spid="_x0000_s1324" alt="P1489TB64#y1" style="position:absolute;left:0;text-align:left;margin-left:211.5pt;margin-top:164.35pt;width:27pt;height:25.5pt;z-index:25165830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oAYeQIAAEAFAAAOAAAAZHJzL2Uyb0RvYy54bWysVNtOGzEQfa/Uf7Dc57LZJECIskEpiKoS&#10;gqhQ8ex4bWLJ63FtJ7vp1zP2XogKElLVF69n537mjBeXTaXJXjivwBQ0PxlRIgyHUpnngv56vPk6&#10;o8QHZkqmwYiCHoSnl8vPnxa1nYsxbEGXwhEMYvy8tgXdhmDnWeb5VlTMn4AVBpUSXMUCiu45Kx2r&#10;MXqls/FodJbV4ErrgAvv8e91q6TLFF9KwcO9lF4EoguKtYV0unRu4pktF2z+7JjdKt6Vwf6hioop&#10;g0mHUNcsMLJz6k2oSnEHHmQ44VBlIKXiIvWA3eSjv7p52DIrUi8IjrcDTP7/heV3+7Ujqizo5HxC&#10;iWEVDul+zzRJcik8R7TW+XR28fjtbPrlkEfIauvn6Plg166TPF5j/410VfxiZ6RJMB8GmEUTCMef&#10;k+n4YoTD4KiajCez0zSG7NXZOh++C6hIvBRUaK2sj0CwOdvf+oA50bq3QiHW01aQbuGgRTTW5qeQ&#10;2BzmzJN3opW40o5ghwVlnAsTUkcYL1lHN6m0HhwnHzt29tFVJMoNzuOPnQePlBlMGJwrZcC9F0AP&#10;JcvWvkeg7TtCEJpNk6aan8/6gW2gPOCsHbRL4C2/UYjvLfNhzRyyHkeCmxzu8ZAa6oJCd6NkC+7P&#10;e/+jPZIRtZTUuEUF9b93zAlK9A+DNL3Ip9O4dkmYnp6PUXDHms2xxuyqK8C55PhmWJ6u0T7o/iod&#10;VE+48KuYFVXMcMxdUB5cL1yFdrvxyeBitUpmuGqWhVvzYHnPhEiex+aJOduRLCA776DfuDdEa23j&#10;jAysdgGkSiyMWLe4djPANU3k7J6U+A4cy8nq9eFbvgAAAP//AwBQSwMEFAAGAAgAAAAhAO1WZkzf&#10;AAAACwEAAA8AAABkcnMvZG93bnJldi54bWxMj8FOwzAQRO9I/IO1SNyo0zSqS4hToUqcqh7aIrg6&#10;yZJExOtgu034e5YTHHd2NPOm2M52EFf0oXekYblIQCDVrump1fB6fnnYgAjRUGMGR6jhGwNsy9ub&#10;wuSNm+iI11NsBYdQyI2GLsYxlzLUHVoTFm5E4t+H89ZEPn0rG28mDreDTJNkLa3piRs6M+Kuw/rz&#10;dLEapv7NHbJqN+3fl+vD8Ut5j8le6/u7+fkJRMQ5/pnhF5/RoWSmyl2oCWLQkKUr3hI1rNKNAsGO&#10;TClWKlbUowJZFvL/hvIHAAD//wMAUEsBAi0AFAAGAAgAAAAhALaDOJL+AAAA4QEAABMAAAAAAAAA&#10;AAAAAAAAAAAAAFtDb250ZW50X1R5cGVzXS54bWxQSwECLQAUAAYACAAAACEAOP0h/9YAAACUAQAA&#10;CwAAAAAAAAAAAAAAAAAvAQAAX3JlbHMvLnJlbHNQSwECLQAUAAYACAAAACEAUX6AGHkCAABABQAA&#10;DgAAAAAAAAAAAAAAAAAuAgAAZHJzL2Uyb0RvYy54bWxQSwECLQAUAAYACAAAACEA7VZmTN8AAAAL&#10;AQAADwAAAAAAAAAAAAAAAADTBAAAZHJzL2Rvd25yZXYueG1sUEsFBgAAAAAEAAQA8wAAAN8FAAAA&#10;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FE6" w14:textId="77777777" w:rsidR="006542F1" w:rsidRPr="00BC5761" w:rsidRDefault="006542F1" w:rsidP="002014BE">
                      <w:pPr>
                        <w:jc w:val="center"/>
                        <w:rPr>
                          <w:color w:val="FFFFFF" w:themeColor="background1"/>
                        </w:rPr>
                      </w:pPr>
                      <w:r>
                        <w:rPr>
                          <w:color w:val="FFFFFF" w:themeColor="background1"/>
                        </w:rPr>
                        <w:t>5</w:t>
                      </w:r>
                    </w:p>
                    <w:p w14:paraId="635E8FE7" w14:textId="77777777" w:rsidR="006542F1" w:rsidRDefault="006542F1" w:rsidP="002014BE"/>
                  </w:txbxContent>
                </v:textbox>
              </v:oval>
            </w:pict>
          </mc:Fallback>
        </mc:AlternateContent>
      </w:r>
      <w:r w:rsidR="002014BE" w:rsidRPr="008532FB">
        <w:rPr>
          <w:rFonts w:ascii="Verdana" w:hAnsi="Verdana"/>
          <w:bCs/>
          <w:noProof/>
          <w:sz w:val="20"/>
          <w:szCs w:val="20"/>
          <w:lang w:eastAsia="en-GB"/>
        </w:rPr>
        <mc:AlternateContent>
          <mc:Choice Requires="wps">
            <w:drawing>
              <wp:anchor distT="0" distB="0" distL="114300" distR="114300" simplePos="0" relativeHeight="251658300" behindDoc="0" locked="0" layoutInCell="1" allowOverlap="1" wp14:anchorId="635E8C97" wp14:editId="4B69EF1E">
                <wp:simplePos x="0" y="0"/>
                <wp:positionH relativeFrom="column">
                  <wp:posOffset>3162300</wp:posOffset>
                </wp:positionH>
                <wp:positionV relativeFrom="paragraph">
                  <wp:posOffset>1502410</wp:posOffset>
                </wp:positionV>
                <wp:extent cx="342900" cy="323850"/>
                <wp:effectExtent l="57150" t="19050" r="57150" b="95250"/>
                <wp:wrapNone/>
                <wp:docPr id="374" name="Oval 374" descr="P1489TB62#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42900" cy="323850"/>
                        </a:xfrm>
                        <a:prstGeom prst="ellipse">
                          <a:avLst/>
                        </a:prstGeom>
                      </wps:spPr>
                      <wps:style>
                        <a:lnRef idx="1">
                          <a:schemeClr val="accent1"/>
                        </a:lnRef>
                        <a:fillRef idx="3">
                          <a:schemeClr val="accent1"/>
                        </a:fillRef>
                        <a:effectRef idx="2">
                          <a:schemeClr val="accent1"/>
                        </a:effectRef>
                        <a:fontRef idx="minor">
                          <a:schemeClr val="lt1"/>
                        </a:fontRef>
                      </wps:style>
                      <wps:txbx>
                        <w:txbxContent>
                          <w:p w14:paraId="635E8FE8" w14:textId="77777777" w:rsidR="006542F1" w:rsidRPr="00BC5761" w:rsidRDefault="006542F1" w:rsidP="002014BE">
                            <w:pPr>
                              <w:jc w:val="center"/>
                              <w:rPr>
                                <w:color w:val="FFFFFF" w:themeColor="background1"/>
                              </w:rPr>
                            </w:pPr>
                            <w:r>
                              <w:rPr>
                                <w:color w:val="FFFFFF" w:themeColor="background1"/>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35E8C97" id="Oval 374" o:spid="_x0000_s1325" alt="P1489TB62#y1" style="position:absolute;left:0;text-align:left;margin-left:249pt;margin-top:118.3pt;width:27pt;height:25.5pt;z-index:2516583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YgveQIAAEAFAAAOAAAAZHJzL2Uyb0RvYy54bWysVFtP2zAUfp+0/2B5zyNNWi6tSFEHYpqE&#10;oBpMPLuOTS05Pp7tNul+PcfOBTSQkKa9OD459+98x+cXba3JXjivwJQ0P5pQIgyHSpmnkv56uP56&#10;RokPzFRMgxElPQhPL5afP503diEK2IKuhCMYxPhFY0u6DcEusszzraiZPwIrDColuJoFFN1TVjnW&#10;YPRaZ8VkcpI14CrrgAvv8e9Vp6TLFF9KwcOdlF4EokuKtYV0unRu4pktz9niyTG7Vbwvg/1DFTVT&#10;BpOOoa5YYGTn1JtQteIOPMhwxKHOQErFReoBu8knf3Vzv2VWpF4QHG9HmPz/C8tv92tHVFXS6emM&#10;EsNqHNLdnmmS5Ep4jmit89nZ/OHbSfHlkEfIGusX6Hlv166XPF5j/610dfxiZ6RNMB9GmEUbCMef&#10;01kxn+AwOKqmxfTsOI0he3G2zofvAmoSLyUVWivrIxBswfY3PmBOtB6sUIj1dBWkWzhoEY21+Skk&#10;Noc58+SdaCUutSPYYUkZ58KE1BHGS9bRTSqtR8fpx469fXQViXKjc/Gx8+iRMoMJo3OtDLj3Auix&#10;ZNnZDwh0fUcIQrtp01Tz0/kwsA1UB5y1g24JvOXXCvG9YT6smUPW40hwk8MdHlJDU1Lob5Rswf15&#10;73+0RzKilpIGt6ik/veOOUGJ/mGQpvN8Notrl4TZ8WmBgnut2bzWmF19CTiXHN8My9M12gc9XKWD&#10;+hEXfhWzoooZjrlLyoMbhMvQbTc+GVysVskMV82ycGPuLR+YEMnz0D4yZ3uSBWTnLQwb94ZonW2c&#10;kYHVLoBUiYUR6w7Xfga4pomc/ZMS34HXcrJ6efiWzwAAAP//AwBQSwMEFAAGAAgAAAAhAGGID+Dg&#10;AAAACwEAAA8AAABkcnMvZG93bnJldi54bWxMj8FOwzAQRO9I/IO1SNyo09C6IcSpUCVOVQ8tCK5O&#10;siQR8TrYbhP+nuUEx50dzbwptrMdxAV96B1pWC4SEEi1a3pqNby+PN9lIEI01JjBEWr4xgDb8vqq&#10;MHnjJjri5RRbwSEUcqOhi3HMpQx1h9aEhRuR+PfhvDWRT9/KxpuJw+0g0yRR0pqeuKEzI+46rD9P&#10;Z6th6t/cYVXtpv37Uh2OXxvvMdlrfXszPz2CiDjHPzP84jM6lMxUuTM1QQwaVg8Zb4ka0nulQLBj&#10;vU5ZqVjJNgpkWcj/G8ofAAAA//8DAFBLAQItABQABgAIAAAAIQC2gziS/gAAAOEBAAATAAAAAAAA&#10;AAAAAAAAAAAAAABbQ29udGVudF9UeXBlc10ueG1sUEsBAi0AFAAGAAgAAAAhADj9If/WAAAAlAEA&#10;AAsAAAAAAAAAAAAAAAAALwEAAF9yZWxzLy5yZWxzUEsBAi0AFAAGAAgAAAAhACsViC95AgAAQAUA&#10;AA4AAAAAAAAAAAAAAAAALgIAAGRycy9lMm9Eb2MueG1sUEsBAi0AFAAGAAgAAAAhAGGID+DgAAAA&#10;CwEAAA8AAAAAAAAAAAAAAAAA0wQAAGRycy9kb3ducmV2LnhtbFBLBQYAAAAABAAEAPMAAADgBQAA&#10;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FE8" w14:textId="77777777" w:rsidR="006542F1" w:rsidRPr="00BC5761" w:rsidRDefault="006542F1" w:rsidP="002014BE">
                      <w:pPr>
                        <w:jc w:val="center"/>
                        <w:rPr>
                          <w:color w:val="FFFFFF" w:themeColor="background1"/>
                        </w:rPr>
                      </w:pPr>
                      <w:r>
                        <w:rPr>
                          <w:color w:val="FFFFFF" w:themeColor="background1"/>
                        </w:rPr>
                        <w:t>3</w:t>
                      </w:r>
                    </w:p>
                  </w:txbxContent>
                </v:textbox>
              </v:oval>
            </w:pict>
          </mc:Fallback>
        </mc:AlternateContent>
      </w:r>
      <w:r w:rsidR="002014BE" w:rsidRPr="008532FB">
        <w:rPr>
          <w:rFonts w:ascii="Verdana" w:hAnsi="Verdana"/>
          <w:bCs/>
          <w:noProof/>
          <w:sz w:val="20"/>
          <w:szCs w:val="20"/>
          <w:lang w:eastAsia="en-GB"/>
        </w:rPr>
        <mc:AlternateContent>
          <mc:Choice Requires="wps">
            <w:drawing>
              <wp:anchor distT="0" distB="0" distL="114300" distR="114300" simplePos="0" relativeHeight="251658299" behindDoc="0" locked="0" layoutInCell="1" allowOverlap="1" wp14:anchorId="635E8C99" wp14:editId="7AC98D49">
                <wp:simplePos x="0" y="0"/>
                <wp:positionH relativeFrom="column">
                  <wp:posOffset>2895600</wp:posOffset>
                </wp:positionH>
                <wp:positionV relativeFrom="paragraph">
                  <wp:posOffset>1178560</wp:posOffset>
                </wp:positionV>
                <wp:extent cx="342900" cy="323850"/>
                <wp:effectExtent l="57150" t="19050" r="57150" b="95250"/>
                <wp:wrapNone/>
                <wp:docPr id="375" name="Oval 375" descr="P1489TB61#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42900" cy="323850"/>
                        </a:xfrm>
                        <a:prstGeom prst="ellipse">
                          <a:avLst/>
                        </a:prstGeom>
                      </wps:spPr>
                      <wps:style>
                        <a:lnRef idx="1">
                          <a:schemeClr val="accent1"/>
                        </a:lnRef>
                        <a:fillRef idx="3">
                          <a:schemeClr val="accent1"/>
                        </a:fillRef>
                        <a:effectRef idx="2">
                          <a:schemeClr val="accent1"/>
                        </a:effectRef>
                        <a:fontRef idx="minor">
                          <a:schemeClr val="lt1"/>
                        </a:fontRef>
                      </wps:style>
                      <wps:txbx>
                        <w:txbxContent>
                          <w:p w14:paraId="635E8FE9" w14:textId="77777777" w:rsidR="006542F1" w:rsidRPr="00BC5761" w:rsidRDefault="006542F1" w:rsidP="002014BE">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35E8C99" id="Oval 375" o:spid="_x0000_s1326" alt="P1489TB61#y1" style="position:absolute;left:0;text-align:left;margin-left:228pt;margin-top:92.8pt;width:27pt;height:25.5pt;z-index:25165829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8WgeAIAAEAFAAAOAAAAZHJzL2Uyb0RvYy54bWysVN9P2zAQfp+0/8HynkeatkCpSFEHYpqE&#10;oBpMPLuOTS3ZPs92m3R/PWcnDWggIU17SXy+39995/OL1miyEz4osBUtj0aUCMuhVvapor8err/O&#10;KAmR2ZppsKKiexHoxeLzp/PGzcUYNqBr4QkGsWHeuIpuYnTzogh8IwwLR+CERaUEb1hE0T8VtWcN&#10;Rje6GI9GJ0UDvnYeuAgBb686JV3k+FIKHu+kDCISXVGsLeavz991+haLczZ/8sxtFO/LYP9QhWHK&#10;YtIh1BWLjGy9ehPKKO4hgIxHHEwBUioucg/YTTn6q5v7DXMi94LgBDfAFP5fWH67W3mi6opOTo8p&#10;sczgkO52TJMs1yJwRGtVTmdnD99Oyi/7MkHWuDBHz3u38r0U8Jj6b6U36Y+dkTbDvB9gFm0kHC8n&#10;0/HZCIfBUTUZT2bHeQzFi7PzIX4XYEg6VFRorVxIQLA5292EiDnR+mCFQqqnqyCf4l6LZKztTyGx&#10;OcxZZu9MK3GpPcEOK8o4FzbmjjBetk5uUmk9OE4+duztk6vIlBucxx87Dx45M9g4OBtlwb8XQA8l&#10;y87+gEDXd4Igtus2T7WcZXDT3RrqPc7aQ7cEwfFrhfjesBBXzCPrcSS4yfEOP1JDU1HoT5RswP95&#10;7z7ZIxlRS0mDW1TR8HvLvKBE/7BI07NyOk1rl4Xp8ekYBf9as36tsVtzCTiXEt8Mx/Mx2Ud9OEoP&#10;5hEXfpmyoopZjrkryqM/CJex2258MrhYLrMZrppj8cbeO35gQiLPQ/vIvOtJFpGdt3DYuDdE62zT&#10;jCwstxGkyix8wbWfAa5pJmf/pKR34LWcrV4evsUzAAAA//8DAFBLAwQUAAYACAAAACEAIURo0N8A&#10;AAALAQAADwAAAGRycy9kb3ducmV2LnhtbEyPwU7DMBBE70j8g7VI3Kid0rhViFOhSpyqHloQXJ14&#10;m0TEdrDdJvw9ywmOOzOafVNuZzuwK4bYe6cgWwhg6BpvetcqeHt9edgAi0k7owfvUME3RthWtzel&#10;Loyf3BGvp9QyKnGx0Aq6lMaC89h0aHVc+BEdeWcfrE50hpaboCcqtwNfCiG51b2jD50ecddh83m6&#10;WAVT/+4Pq3o37T8yeTh+rUNAsVfq/m5+fgKWcE5/YfjFJ3SoiKn2F2ciGxSscklbEhmbXAKjRJ4J&#10;UmoFy0cpgVcl/7+h+gEAAP//AwBQSwECLQAUAAYACAAAACEAtoM4kv4AAADhAQAAEwAAAAAAAAAA&#10;AAAAAAAAAAAAW0NvbnRlbnRfVHlwZXNdLnhtbFBLAQItABQABgAIAAAAIQA4/SH/1gAAAJQBAAAL&#10;AAAAAAAAAAAAAAAAAC8BAABfcmVscy8ucmVsc1BLAQItABQABgAIAAAAIQAUx8WgeAIAAEAFAAAO&#10;AAAAAAAAAAAAAAAAAC4CAABkcnMvZTJvRG9jLnhtbFBLAQItABQABgAIAAAAIQAhRGjQ3wAAAAsB&#10;AAAPAAAAAAAAAAAAAAAAANIEAABkcnMvZG93bnJldi54bWxQSwUGAAAAAAQABADzAAAA3gU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FE9" w14:textId="77777777" w:rsidR="006542F1" w:rsidRPr="00BC5761" w:rsidRDefault="006542F1" w:rsidP="002014BE">
                      <w:pPr>
                        <w:jc w:val="center"/>
                        <w:rPr>
                          <w:color w:val="FFFFFF" w:themeColor="background1"/>
                        </w:rPr>
                      </w:pPr>
                      <w:r>
                        <w:rPr>
                          <w:color w:val="FFFFFF" w:themeColor="background1"/>
                        </w:rPr>
                        <w:t>2</w:t>
                      </w:r>
                    </w:p>
                  </w:txbxContent>
                </v:textbox>
              </v:oval>
            </w:pict>
          </mc:Fallback>
        </mc:AlternateContent>
      </w:r>
      <w:r w:rsidR="002014BE" w:rsidRPr="008532FB">
        <w:rPr>
          <w:rFonts w:ascii="Verdana" w:hAnsi="Verdana"/>
          <w:bCs/>
          <w:noProof/>
          <w:sz w:val="20"/>
          <w:szCs w:val="20"/>
          <w:lang w:eastAsia="en-GB"/>
        </w:rPr>
        <mc:AlternateContent>
          <mc:Choice Requires="wps">
            <w:drawing>
              <wp:anchor distT="0" distB="0" distL="114300" distR="114300" simplePos="0" relativeHeight="251658298" behindDoc="0" locked="0" layoutInCell="1" allowOverlap="1" wp14:anchorId="635E8C9B" wp14:editId="7BAE9FD6">
                <wp:simplePos x="0" y="0"/>
                <wp:positionH relativeFrom="column">
                  <wp:posOffset>2476500</wp:posOffset>
                </wp:positionH>
                <wp:positionV relativeFrom="paragraph">
                  <wp:posOffset>1159510</wp:posOffset>
                </wp:positionV>
                <wp:extent cx="342900" cy="323850"/>
                <wp:effectExtent l="57150" t="19050" r="57150" b="95250"/>
                <wp:wrapNone/>
                <wp:docPr id="376" name="Oval 376" descr="P1489TB60#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42900" cy="323850"/>
                        </a:xfrm>
                        <a:prstGeom prst="ellipse">
                          <a:avLst/>
                        </a:prstGeom>
                      </wps:spPr>
                      <wps:style>
                        <a:lnRef idx="1">
                          <a:schemeClr val="accent1"/>
                        </a:lnRef>
                        <a:fillRef idx="3">
                          <a:schemeClr val="accent1"/>
                        </a:fillRef>
                        <a:effectRef idx="2">
                          <a:schemeClr val="accent1"/>
                        </a:effectRef>
                        <a:fontRef idx="minor">
                          <a:schemeClr val="lt1"/>
                        </a:fontRef>
                      </wps:style>
                      <wps:txbx>
                        <w:txbxContent>
                          <w:p w14:paraId="635E8FEA" w14:textId="77777777" w:rsidR="006542F1" w:rsidRPr="00BC5761" w:rsidRDefault="006542F1" w:rsidP="002014BE">
                            <w:pPr>
                              <w:jc w:val="center"/>
                              <w:rPr>
                                <w:color w:val="FFFFFF" w:themeColor="background1"/>
                              </w:rPr>
                            </w:pPr>
                            <w:r w:rsidRPr="00BC5761">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35E8C9B" id="Oval 376" o:spid="_x0000_s1327" alt="P1489TB60#y1" style="position:absolute;left:0;text-align:left;margin-left:195pt;margin-top:91.3pt;width:27pt;height:25.5pt;z-index:25165829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18eAIAAEAFAAAOAAAAZHJzL2Uyb0RvYy54bWysVN9P2zAQfp+0/8HynkeatkCpSFEHYpqE&#10;oBpMPLuOTS3ZPs92m3R/PWcnDWggIU17cXy539995/OL1miyEz4osBUtj0aUCMuhVvapor8err/O&#10;KAmR2ZppsKKiexHoxeLzp/PGzcUYNqBr4QkGsWHeuIpuYnTzogh8IwwLR+CERaUEb1hE0T8VtWcN&#10;Rje6GI9GJ0UDvnYeuAgB/151SrrI8aUUPN5JGUQkuqJYW8ynz+c6ncXinM2fPHMbxfsy2D9UYZiy&#10;mHQIdcUiI1uv3oQyinsIIOMRB1OAlIqL3AN2U47+6uZ+w5zIvSA4wQ0whf8Xlt/uVp6ouqKT0xNK&#10;LDM4pLsd0yTLtQgc0VqV09nZw7eT0Zd9mSBrXJij571b+V4KeE39t9Kb9MXOSJth3g8wizYSjj8n&#10;0/HZCIfBUTUZT2bHeQzFi7PzIX4XYEi6VFRorVxIQLA5292EiDnR+mCFQqqnqyDf4l6LZKztTyGx&#10;OcxZZu9MK3GpPcEOK8o4FzbmjjBetk5uUmk9OE4+duztk6vIlBucxx87Dx45M9g4OBtlwb8XQA8l&#10;y87+gEDXd4Igtus2T7WcDQNbQ73HWXvoliA4fq0Q3xsW4op5ZD2OBDc53uEhNTQVhf5GyQb8n/f+&#10;J3skI2opaXCLKhp+b5kXlOgfFml6Vk6nae2yMD0+HaPgX2vWrzV2ay4B51Lim+F4vib7qA9X6cE8&#10;4sIvU1ZUMcsxd0V59AfhMnbbjU8GF8tlNsNVcyze2HvHD0xI5HloH5l3PckisvMWDhv3hmidbZqR&#10;heU2glSZhQnrDtd+BrimmZz9k5Legddytnp5+BbPAAAA//8DAFBLAwQUAAYACAAAACEAD6PkD98A&#10;AAALAQAADwAAAGRycy9kb3ducmV2LnhtbEyPwU7DMBBE70j8g7VI3KjTJAolxKlQJU5VDy0Irk68&#10;JBHxOthuE/6e5QTHnRnNvqm2ix3FBX0YHClYrxIQSK0zA3UKXl+e7zYgQtRk9OgIFXxjgG19fVXp&#10;0riZjng5xU5wCYVSK+hjnEopQ9uj1WHlJiT2Ppy3OvLpO2m8nrncjjJNkkJaPRB/6PWEux7bz9PZ&#10;KpiHN3fIm928f18Xh+PXvfeY7JW6vVmeHkFEXOJfGH7xGR1qZmrcmUwQo4LsIeEtkY1NWoDgRJ7n&#10;rDQK0iwrQNaV/L+h/gEAAP//AwBQSwECLQAUAAYACAAAACEAtoM4kv4AAADhAQAAEwAAAAAAAAAA&#10;AAAAAAAAAAAAW0NvbnRlbnRfVHlwZXNdLnhtbFBLAQItABQABgAIAAAAIQA4/SH/1gAAAJQBAAAL&#10;AAAAAAAAAAAAAAAAAC8BAABfcmVscy8ucmVsc1BLAQItABQABgAIAAAAIQBun/18eAIAAEAFAAAO&#10;AAAAAAAAAAAAAAAAAC4CAABkcnMvZTJvRG9jLnhtbFBLAQItABQABgAIAAAAIQAPo+QP3wAAAAsB&#10;AAAPAAAAAAAAAAAAAAAAANIEAABkcnMvZG93bnJldi54bWxQSwUGAAAAAAQABADzAAAA3gU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635E8FEA" w14:textId="77777777" w:rsidR="006542F1" w:rsidRPr="00BC5761" w:rsidRDefault="006542F1" w:rsidP="002014BE">
                      <w:pPr>
                        <w:jc w:val="center"/>
                        <w:rPr>
                          <w:color w:val="FFFFFF" w:themeColor="background1"/>
                        </w:rPr>
                      </w:pPr>
                      <w:r w:rsidRPr="00BC5761">
                        <w:rPr>
                          <w:color w:val="FFFFFF" w:themeColor="background1"/>
                        </w:rPr>
                        <w:t>1</w:t>
                      </w:r>
                    </w:p>
                  </w:txbxContent>
                </v:textbox>
              </v:oval>
            </w:pict>
          </mc:Fallback>
        </mc:AlternateContent>
      </w:r>
      <w:r w:rsidR="002014BE" w:rsidRPr="008532FB">
        <w:rPr>
          <w:rFonts w:ascii="Verdana" w:hAnsi="Verdana"/>
          <w:bCs/>
          <w:noProof/>
          <w:sz w:val="20"/>
          <w:szCs w:val="20"/>
          <w:lang w:eastAsia="en-GB"/>
        </w:rPr>
        <mc:AlternateContent>
          <mc:Choice Requires="wps">
            <w:drawing>
              <wp:anchor distT="0" distB="0" distL="114300" distR="114300" simplePos="0" relativeHeight="251658297" behindDoc="0" locked="0" layoutInCell="1" allowOverlap="1" wp14:anchorId="635E8C9D" wp14:editId="16ACBBD5">
                <wp:simplePos x="0" y="0"/>
                <wp:positionH relativeFrom="column">
                  <wp:posOffset>2363470</wp:posOffset>
                </wp:positionH>
                <wp:positionV relativeFrom="paragraph">
                  <wp:posOffset>3448685</wp:posOffset>
                </wp:positionV>
                <wp:extent cx="1242060" cy="1176655"/>
                <wp:effectExtent l="0" t="0" r="15240" b="23495"/>
                <wp:wrapNone/>
                <wp:docPr id="377" name="Text Box 2" descr="P1489TB5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2060" cy="1176655"/>
                        </a:xfrm>
                        <a:prstGeom prst="rect">
                          <a:avLst/>
                        </a:prstGeom>
                        <a:solidFill>
                          <a:srgbClr val="FFFFFF"/>
                        </a:solidFill>
                        <a:ln w="9525">
                          <a:solidFill>
                            <a:schemeClr val="bg1"/>
                          </a:solidFill>
                          <a:miter lim="800000"/>
                          <a:headEnd/>
                          <a:tailEnd/>
                        </a:ln>
                      </wps:spPr>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
                              <w:gridCol w:w="950"/>
                            </w:tblGrid>
                            <w:tr w:rsidR="006542F1" w:rsidRPr="00701EBE" w14:paraId="635E8FED" w14:textId="77777777" w:rsidTr="002014BE">
                              <w:tc>
                                <w:tcPr>
                                  <w:tcW w:w="919" w:type="dxa"/>
                                </w:tcPr>
                                <w:p w14:paraId="635E8FEB"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w:t>
                                  </w:r>
                                  <w:r>
                                    <w:rPr>
                                      <w:rFonts w:ascii="Verdana" w:hAnsi="Verdana"/>
                                      <w:b/>
                                      <w:color w:val="0070C0"/>
                                      <w:sz w:val="14"/>
                                      <w:szCs w:val="14"/>
                                    </w:rPr>
                                    <w:t>3</w:t>
                                  </w:r>
                                </w:p>
                              </w:tc>
                              <w:tc>
                                <w:tcPr>
                                  <w:tcW w:w="950" w:type="dxa"/>
                                </w:tcPr>
                                <w:p w14:paraId="635E8FEC"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2</w:t>
                                  </w:r>
                                </w:p>
                              </w:tc>
                            </w:tr>
                            <w:tr w:rsidR="006542F1" w:rsidRPr="00701EBE" w14:paraId="635E8FF0" w14:textId="77777777" w:rsidTr="002014BE">
                              <w:tc>
                                <w:tcPr>
                                  <w:tcW w:w="919" w:type="dxa"/>
                                </w:tcPr>
                                <w:p w14:paraId="635E8FEE"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3</w:t>
                                  </w:r>
                                </w:p>
                              </w:tc>
                              <w:tc>
                                <w:tcPr>
                                  <w:tcW w:w="950" w:type="dxa"/>
                                </w:tcPr>
                                <w:p w14:paraId="635E8FEF"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1-6</w:t>
                                  </w:r>
                                </w:p>
                              </w:tc>
                            </w:tr>
                            <w:tr w:rsidR="006542F1" w:rsidRPr="00701EBE" w14:paraId="635E8FF3" w14:textId="77777777" w:rsidTr="002014BE">
                              <w:tc>
                                <w:tcPr>
                                  <w:tcW w:w="919" w:type="dxa"/>
                                </w:tcPr>
                                <w:p w14:paraId="635E8FF1"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3-1</w:t>
                                  </w:r>
                                </w:p>
                              </w:tc>
                              <w:tc>
                                <w:tcPr>
                                  <w:tcW w:w="950" w:type="dxa"/>
                                </w:tcPr>
                                <w:p w14:paraId="635E8FF2"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2</w:t>
                                  </w:r>
                                </w:p>
                              </w:tc>
                            </w:tr>
                            <w:tr w:rsidR="006542F1" w:rsidRPr="00701EBE" w14:paraId="635E8FF6" w14:textId="77777777" w:rsidTr="002014BE">
                              <w:tc>
                                <w:tcPr>
                                  <w:tcW w:w="919" w:type="dxa"/>
                                </w:tcPr>
                                <w:p w14:paraId="635E8FF4"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3</w:t>
                                  </w:r>
                                </w:p>
                              </w:tc>
                              <w:tc>
                                <w:tcPr>
                                  <w:tcW w:w="950" w:type="dxa"/>
                                </w:tcPr>
                                <w:p w14:paraId="635E8FF5"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2-6</w:t>
                                  </w:r>
                                </w:p>
                              </w:tc>
                            </w:tr>
                            <w:tr w:rsidR="006542F1" w:rsidRPr="00701EBE" w14:paraId="635E8FF9" w14:textId="77777777" w:rsidTr="002014BE">
                              <w:tc>
                                <w:tcPr>
                                  <w:tcW w:w="919" w:type="dxa"/>
                                </w:tcPr>
                                <w:p w14:paraId="635E8FF7"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4-1</w:t>
                                  </w:r>
                                </w:p>
                              </w:tc>
                              <w:tc>
                                <w:tcPr>
                                  <w:tcW w:w="950" w:type="dxa"/>
                                </w:tcPr>
                                <w:p w14:paraId="635E8FF8"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3-</w:t>
                                  </w:r>
                                  <w:r>
                                    <w:rPr>
                                      <w:rFonts w:ascii="Verdana" w:hAnsi="Verdana"/>
                                      <w:bCs/>
                                      <w:color w:val="0070C0"/>
                                      <w:sz w:val="14"/>
                                      <w:szCs w:val="14"/>
                                    </w:rPr>
                                    <w:t>2</w:t>
                                  </w:r>
                                </w:p>
                              </w:tc>
                            </w:tr>
                            <w:tr w:rsidR="006542F1" w:rsidRPr="00701EBE" w14:paraId="635E8FFC" w14:textId="77777777" w:rsidTr="002014BE">
                              <w:tc>
                                <w:tcPr>
                                  <w:tcW w:w="919" w:type="dxa"/>
                                </w:tcPr>
                                <w:p w14:paraId="635E8FFA"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4-</w:t>
                                  </w:r>
                                  <w:r>
                                    <w:rPr>
                                      <w:rFonts w:ascii="Verdana" w:hAnsi="Verdana"/>
                                      <w:b/>
                                      <w:color w:val="0070C0"/>
                                      <w:sz w:val="14"/>
                                      <w:szCs w:val="14"/>
                                    </w:rPr>
                                    <w:t>5</w:t>
                                  </w:r>
                                </w:p>
                              </w:tc>
                              <w:tc>
                                <w:tcPr>
                                  <w:tcW w:w="950" w:type="dxa"/>
                                </w:tcPr>
                                <w:p w14:paraId="635E8FFB"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4-</w:t>
                                  </w:r>
                                  <w:r>
                                    <w:rPr>
                                      <w:rFonts w:ascii="Verdana" w:hAnsi="Verdana"/>
                                      <w:bCs/>
                                      <w:color w:val="0070C0"/>
                                      <w:sz w:val="14"/>
                                      <w:szCs w:val="14"/>
                                    </w:rPr>
                                    <w:t>4</w:t>
                                  </w:r>
                                </w:p>
                              </w:tc>
                            </w:tr>
                            <w:tr w:rsidR="006542F1" w:rsidRPr="00701EBE" w14:paraId="635E8FFF" w14:textId="77777777" w:rsidTr="002014BE">
                              <w:tc>
                                <w:tcPr>
                                  <w:tcW w:w="919" w:type="dxa"/>
                                </w:tcPr>
                                <w:p w14:paraId="635E8FFD"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5</w:t>
                                  </w:r>
                                </w:p>
                              </w:tc>
                              <w:tc>
                                <w:tcPr>
                                  <w:tcW w:w="950" w:type="dxa"/>
                                </w:tcPr>
                                <w:p w14:paraId="635E8FFE"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5-</w:t>
                                  </w:r>
                                  <w:r>
                                    <w:rPr>
                                      <w:rFonts w:ascii="Verdana" w:hAnsi="Verdana"/>
                                      <w:bCs/>
                                      <w:color w:val="0070C0"/>
                                      <w:sz w:val="14"/>
                                      <w:szCs w:val="14"/>
                                    </w:rPr>
                                    <w:t>4</w:t>
                                  </w:r>
                                </w:p>
                              </w:tc>
                            </w:tr>
                            <w:tr w:rsidR="006542F1" w:rsidRPr="00701EBE" w14:paraId="635E9002" w14:textId="77777777" w:rsidTr="002014BE">
                              <w:tc>
                                <w:tcPr>
                                  <w:tcW w:w="919" w:type="dxa"/>
                                </w:tcPr>
                                <w:p w14:paraId="635E9000"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7-1</w:t>
                                  </w:r>
                                </w:p>
                              </w:tc>
                              <w:tc>
                                <w:tcPr>
                                  <w:tcW w:w="950" w:type="dxa"/>
                                </w:tcPr>
                                <w:p w14:paraId="635E9001"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4</w:t>
                                  </w:r>
                                </w:p>
                              </w:tc>
                            </w:tr>
                            <w:tr w:rsidR="006542F1" w:rsidRPr="00701EBE" w14:paraId="635E9005" w14:textId="77777777" w:rsidTr="002014BE">
                              <w:tc>
                                <w:tcPr>
                                  <w:tcW w:w="919" w:type="dxa"/>
                                </w:tcPr>
                                <w:p w14:paraId="635E9003"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8-1</w:t>
                                  </w:r>
                                </w:p>
                              </w:tc>
                              <w:tc>
                                <w:tcPr>
                                  <w:tcW w:w="950" w:type="dxa"/>
                                </w:tcPr>
                                <w:p w14:paraId="635E9004"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7-</w:t>
                                  </w:r>
                                  <w:r>
                                    <w:rPr>
                                      <w:rFonts w:ascii="Verdana" w:hAnsi="Verdana"/>
                                      <w:bCs/>
                                      <w:color w:val="0070C0"/>
                                      <w:sz w:val="14"/>
                                      <w:szCs w:val="14"/>
                                    </w:rPr>
                                    <w:t>4</w:t>
                                  </w:r>
                                </w:p>
                              </w:tc>
                            </w:tr>
                          </w:tbl>
                          <w:p w14:paraId="635E9006" w14:textId="77777777" w:rsidR="006542F1" w:rsidRPr="00701EBE" w:rsidRDefault="006542F1" w:rsidP="002014BE">
                            <w:pPr>
                              <w:rPr>
                                <w:color w:val="0070C0"/>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9D" id="_x0000_s1328" type="#_x0000_t202" alt="P1489TB59#y1" style="position:absolute;left:0;text-align:left;margin-left:186.1pt;margin-top:271.55pt;width:97.8pt;height:92.65pt;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pRjQQIAAGQEAAAOAAAAZHJzL2Uyb0RvYy54bWysVNtu2zAMfR+wfxC059WX5WrEKdp0GQZ0&#10;W4FmHyDLsi1MFj1JiZ19/Sg5ydLubZgeBNEkD8lD0qvboVXkIIyVoHOa3MSUCM2hlLrO6ffd9v2C&#10;EuuYLpkCLXJ6FJbert++WfVdJlJoQJXCEATRNuu7nDbOdVkUWd6Iltkb6IRGZQWmZQ5FU0elYT2i&#10;typK43gW9WDKzgAX1uLXh1FJ1wG/qgR336rKCkdUTjE3F24T7sLf0XrFstqwrpH8lAb7hyxaJjUG&#10;vUA9MMfI3si/oFrJDVio3A2HNoKqklyEGrCaJH5VzXPDOhFqQXJsd6HJ/j9Y/vXwZIgsc/phPqdE&#10;sxabtBODI/cwkJSSUliOfD0lk8Vydz9dvjsmnrS+sxn6Pnfo7Qa0xeYHAmz3CPyHJRo2DdO1uDMG&#10;+kawEpMOntGV64hjPUjRf4ESY7O9gwA0VKb1jCJHBNGxecdLw3x+3IdMJ2k8QxVHXZLMZ7Pp1GcX&#10;sezs3hnrPgloiX/k1OBEBHh2eLRuND2b+GgWlCy3UqkgmLrYKEMODKdnG84J/YWZ0qTP6XKaTkcG&#10;XkD4QRYXkKIeOXgVqJUOt0DJNqeL2J9xLj1tH3UZZtQxqcY3Fqc01uh59NSNJLqhGEIfk0V6blAB&#10;5RGpNTCOPa4pPhowvyjpceRzan/umRGUqM8a27NMJhO/I0GYTOcpCuZaU1xrmOYIlVNHyfjcuLBX&#10;njgNd9jGSgaCfZ5jJqekcZRDi05r53flWg5Wf34O698AAAD//wMAUEsDBBQABgAIAAAAIQBIiQBu&#10;4QAAAAsBAAAPAAAAZHJzL2Rvd25yZXYueG1sTI9BT4NAEIXvJv6HzZh4s0sphYoMjdHYmzGiqR4X&#10;dgQiu0vYbYv+eseTHifz5b3vFdvZDOJIk++dRVguIhBkG6d72yK8vjxcbUD4oKxWg7OE8EUetuX5&#10;WaFy7U72mY5VaAWHWJ8rhC6EMZfSNx0Z5RduJMu/DzcZFficWqkndeJwM8g4ilJpVG+5oVMj3XXU&#10;fFYHg+CbKN0/JdX+rZY7+r7W+v5994h4eTHf3oAINIc/GH71WR1KdqrdwWovBoRVFseMIqyT1RIE&#10;E+s04zE1QhZvEpBlIf9vKH8AAAD//wMAUEsBAi0AFAAGAAgAAAAhALaDOJL+AAAA4QEAABMAAAAA&#10;AAAAAAAAAAAAAAAAAFtDb250ZW50X1R5cGVzXS54bWxQSwECLQAUAAYACAAAACEAOP0h/9YAAACU&#10;AQAACwAAAAAAAAAAAAAAAAAvAQAAX3JlbHMvLnJlbHNQSwECLQAUAAYACAAAACEAsyqUY0ECAABk&#10;BAAADgAAAAAAAAAAAAAAAAAuAgAAZHJzL2Uyb0RvYy54bWxQSwECLQAUAAYACAAAACEASIkAbuEA&#10;AAALAQAADwAAAAAAAAAAAAAAAACbBAAAZHJzL2Rvd25yZXYueG1sUEsFBgAAAAAEAAQA8wAAAKkF&#10;AAAAAA==&#10;" strokecolor="white [3212]">
                <v:textbo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
                        <w:gridCol w:w="950"/>
                      </w:tblGrid>
                      <w:tr w:rsidR="006542F1" w:rsidRPr="00701EBE" w14:paraId="635E8FED" w14:textId="77777777" w:rsidTr="002014BE">
                        <w:tc>
                          <w:tcPr>
                            <w:tcW w:w="919" w:type="dxa"/>
                          </w:tcPr>
                          <w:p w14:paraId="635E8FEB"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1-</w:t>
                            </w:r>
                            <w:r>
                              <w:rPr>
                                <w:rFonts w:ascii="Verdana" w:hAnsi="Verdana"/>
                                <w:b/>
                                <w:color w:val="0070C0"/>
                                <w:sz w:val="14"/>
                                <w:szCs w:val="14"/>
                              </w:rPr>
                              <w:t>3</w:t>
                            </w:r>
                          </w:p>
                        </w:tc>
                        <w:tc>
                          <w:tcPr>
                            <w:tcW w:w="950" w:type="dxa"/>
                          </w:tcPr>
                          <w:p w14:paraId="635E8FEC"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2</w:t>
                            </w:r>
                          </w:p>
                        </w:tc>
                      </w:tr>
                      <w:tr w:rsidR="006542F1" w:rsidRPr="00701EBE" w14:paraId="635E8FF0" w14:textId="77777777" w:rsidTr="002014BE">
                        <w:tc>
                          <w:tcPr>
                            <w:tcW w:w="919" w:type="dxa"/>
                          </w:tcPr>
                          <w:p w14:paraId="635E8FEE"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3</w:t>
                            </w:r>
                          </w:p>
                        </w:tc>
                        <w:tc>
                          <w:tcPr>
                            <w:tcW w:w="950" w:type="dxa"/>
                          </w:tcPr>
                          <w:p w14:paraId="635E8FEF"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1-6</w:t>
                            </w:r>
                          </w:p>
                        </w:tc>
                      </w:tr>
                      <w:tr w:rsidR="006542F1" w:rsidRPr="00701EBE" w14:paraId="635E8FF3" w14:textId="77777777" w:rsidTr="002014BE">
                        <w:tc>
                          <w:tcPr>
                            <w:tcW w:w="919" w:type="dxa"/>
                          </w:tcPr>
                          <w:p w14:paraId="635E8FF1"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3-1</w:t>
                            </w:r>
                          </w:p>
                        </w:tc>
                        <w:tc>
                          <w:tcPr>
                            <w:tcW w:w="950" w:type="dxa"/>
                          </w:tcPr>
                          <w:p w14:paraId="635E8FF2"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2</w:t>
                            </w:r>
                          </w:p>
                        </w:tc>
                      </w:tr>
                      <w:tr w:rsidR="006542F1" w:rsidRPr="00701EBE" w14:paraId="635E8FF6" w14:textId="77777777" w:rsidTr="002014BE">
                        <w:tc>
                          <w:tcPr>
                            <w:tcW w:w="919" w:type="dxa"/>
                          </w:tcPr>
                          <w:p w14:paraId="635E8FF4"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3</w:t>
                            </w:r>
                          </w:p>
                        </w:tc>
                        <w:tc>
                          <w:tcPr>
                            <w:tcW w:w="950" w:type="dxa"/>
                          </w:tcPr>
                          <w:p w14:paraId="635E8FF5"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2-6</w:t>
                            </w:r>
                          </w:p>
                        </w:tc>
                      </w:tr>
                      <w:tr w:rsidR="006542F1" w:rsidRPr="00701EBE" w14:paraId="635E8FF9" w14:textId="77777777" w:rsidTr="002014BE">
                        <w:tc>
                          <w:tcPr>
                            <w:tcW w:w="919" w:type="dxa"/>
                          </w:tcPr>
                          <w:p w14:paraId="635E8FF7" w14:textId="77777777" w:rsidR="006542F1" w:rsidRPr="00701EBE" w:rsidRDefault="006542F1" w:rsidP="002014BE">
                            <w:pPr>
                              <w:spacing w:line="276" w:lineRule="auto"/>
                              <w:jc w:val="both"/>
                              <w:rPr>
                                <w:rFonts w:ascii="Verdana" w:hAnsi="Verdana"/>
                                <w:b/>
                                <w:color w:val="0070C0"/>
                                <w:sz w:val="14"/>
                                <w:szCs w:val="14"/>
                              </w:rPr>
                            </w:pPr>
                            <w:r w:rsidRPr="00701EBE">
                              <w:rPr>
                                <w:rFonts w:ascii="Verdana" w:hAnsi="Verdana"/>
                                <w:b/>
                                <w:color w:val="0070C0"/>
                                <w:sz w:val="14"/>
                                <w:szCs w:val="14"/>
                              </w:rPr>
                              <w:t>IBF 4-1</w:t>
                            </w:r>
                          </w:p>
                        </w:tc>
                        <w:tc>
                          <w:tcPr>
                            <w:tcW w:w="950" w:type="dxa"/>
                          </w:tcPr>
                          <w:p w14:paraId="635E8FF8" w14:textId="77777777" w:rsidR="006542F1" w:rsidRPr="00701EBE" w:rsidRDefault="006542F1" w:rsidP="002014BE">
                            <w:pPr>
                              <w:spacing w:line="276" w:lineRule="auto"/>
                              <w:jc w:val="both"/>
                              <w:rPr>
                                <w:rFonts w:ascii="Verdana" w:hAnsi="Verdana"/>
                                <w:bCs/>
                                <w:color w:val="0070C0"/>
                                <w:sz w:val="14"/>
                                <w:szCs w:val="14"/>
                              </w:rPr>
                            </w:pPr>
                            <w:r w:rsidRPr="00701EBE">
                              <w:rPr>
                                <w:rFonts w:ascii="Verdana" w:hAnsi="Verdana"/>
                                <w:bCs/>
                                <w:color w:val="0070C0"/>
                                <w:sz w:val="14"/>
                                <w:szCs w:val="14"/>
                              </w:rPr>
                              <w:t>IBF 3-</w:t>
                            </w:r>
                            <w:r>
                              <w:rPr>
                                <w:rFonts w:ascii="Verdana" w:hAnsi="Verdana"/>
                                <w:bCs/>
                                <w:color w:val="0070C0"/>
                                <w:sz w:val="14"/>
                                <w:szCs w:val="14"/>
                              </w:rPr>
                              <w:t>2</w:t>
                            </w:r>
                          </w:p>
                        </w:tc>
                      </w:tr>
                      <w:tr w:rsidR="006542F1" w:rsidRPr="00701EBE" w14:paraId="635E8FFC" w14:textId="77777777" w:rsidTr="002014BE">
                        <w:tc>
                          <w:tcPr>
                            <w:tcW w:w="919" w:type="dxa"/>
                          </w:tcPr>
                          <w:p w14:paraId="635E8FFA"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4-</w:t>
                            </w:r>
                            <w:r>
                              <w:rPr>
                                <w:rFonts w:ascii="Verdana" w:hAnsi="Verdana"/>
                                <w:b/>
                                <w:color w:val="0070C0"/>
                                <w:sz w:val="14"/>
                                <w:szCs w:val="14"/>
                              </w:rPr>
                              <w:t>5</w:t>
                            </w:r>
                          </w:p>
                        </w:tc>
                        <w:tc>
                          <w:tcPr>
                            <w:tcW w:w="950" w:type="dxa"/>
                          </w:tcPr>
                          <w:p w14:paraId="635E8FFB"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4-</w:t>
                            </w:r>
                            <w:r>
                              <w:rPr>
                                <w:rFonts w:ascii="Verdana" w:hAnsi="Verdana"/>
                                <w:bCs/>
                                <w:color w:val="0070C0"/>
                                <w:sz w:val="14"/>
                                <w:szCs w:val="14"/>
                              </w:rPr>
                              <w:t>4</w:t>
                            </w:r>
                          </w:p>
                        </w:tc>
                      </w:tr>
                      <w:tr w:rsidR="006542F1" w:rsidRPr="00701EBE" w14:paraId="635E8FFF" w14:textId="77777777" w:rsidTr="002014BE">
                        <w:tc>
                          <w:tcPr>
                            <w:tcW w:w="919" w:type="dxa"/>
                          </w:tcPr>
                          <w:p w14:paraId="635E8FFD"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5-</w:t>
                            </w:r>
                            <w:r>
                              <w:rPr>
                                <w:rFonts w:ascii="Verdana" w:hAnsi="Verdana"/>
                                <w:b/>
                                <w:color w:val="0070C0"/>
                                <w:sz w:val="14"/>
                                <w:szCs w:val="14"/>
                              </w:rPr>
                              <w:t>5</w:t>
                            </w:r>
                          </w:p>
                        </w:tc>
                        <w:tc>
                          <w:tcPr>
                            <w:tcW w:w="950" w:type="dxa"/>
                          </w:tcPr>
                          <w:p w14:paraId="635E8FFE"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5-</w:t>
                            </w:r>
                            <w:r>
                              <w:rPr>
                                <w:rFonts w:ascii="Verdana" w:hAnsi="Verdana"/>
                                <w:bCs/>
                                <w:color w:val="0070C0"/>
                                <w:sz w:val="14"/>
                                <w:szCs w:val="14"/>
                              </w:rPr>
                              <w:t>4</w:t>
                            </w:r>
                          </w:p>
                        </w:tc>
                      </w:tr>
                      <w:tr w:rsidR="006542F1" w:rsidRPr="00701EBE" w14:paraId="635E9002" w14:textId="77777777" w:rsidTr="002014BE">
                        <w:tc>
                          <w:tcPr>
                            <w:tcW w:w="919" w:type="dxa"/>
                          </w:tcPr>
                          <w:p w14:paraId="635E9000"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7-1</w:t>
                            </w:r>
                          </w:p>
                        </w:tc>
                        <w:tc>
                          <w:tcPr>
                            <w:tcW w:w="950" w:type="dxa"/>
                          </w:tcPr>
                          <w:p w14:paraId="635E9001"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4</w:t>
                            </w:r>
                          </w:p>
                        </w:tc>
                      </w:tr>
                      <w:tr w:rsidR="006542F1" w:rsidRPr="00701EBE" w14:paraId="635E9005" w14:textId="77777777" w:rsidTr="002014BE">
                        <w:tc>
                          <w:tcPr>
                            <w:tcW w:w="919" w:type="dxa"/>
                          </w:tcPr>
                          <w:p w14:paraId="635E9003" w14:textId="77777777" w:rsidR="006542F1" w:rsidRPr="00701EBE" w:rsidRDefault="006542F1" w:rsidP="002014BE">
                            <w:pPr>
                              <w:jc w:val="both"/>
                              <w:rPr>
                                <w:rFonts w:ascii="Verdana" w:hAnsi="Verdana"/>
                                <w:b/>
                                <w:color w:val="0070C0"/>
                                <w:sz w:val="14"/>
                                <w:szCs w:val="14"/>
                              </w:rPr>
                            </w:pPr>
                            <w:r w:rsidRPr="00701EBE">
                              <w:rPr>
                                <w:rFonts w:ascii="Verdana" w:hAnsi="Verdana"/>
                                <w:b/>
                                <w:color w:val="0070C0"/>
                                <w:sz w:val="14"/>
                                <w:szCs w:val="14"/>
                              </w:rPr>
                              <w:t>IBF 8-1</w:t>
                            </w:r>
                          </w:p>
                        </w:tc>
                        <w:tc>
                          <w:tcPr>
                            <w:tcW w:w="950" w:type="dxa"/>
                          </w:tcPr>
                          <w:p w14:paraId="635E9004" w14:textId="77777777" w:rsidR="006542F1" w:rsidRPr="00701EBE" w:rsidRDefault="006542F1" w:rsidP="002014BE">
                            <w:pPr>
                              <w:jc w:val="both"/>
                              <w:rPr>
                                <w:rFonts w:ascii="Verdana" w:hAnsi="Verdana"/>
                                <w:bCs/>
                                <w:color w:val="0070C0"/>
                                <w:sz w:val="14"/>
                                <w:szCs w:val="14"/>
                              </w:rPr>
                            </w:pPr>
                            <w:r w:rsidRPr="00701EBE">
                              <w:rPr>
                                <w:rFonts w:ascii="Verdana" w:hAnsi="Verdana"/>
                                <w:bCs/>
                                <w:color w:val="0070C0"/>
                                <w:sz w:val="14"/>
                                <w:szCs w:val="14"/>
                              </w:rPr>
                              <w:t>IBF 7-</w:t>
                            </w:r>
                            <w:r>
                              <w:rPr>
                                <w:rFonts w:ascii="Verdana" w:hAnsi="Verdana"/>
                                <w:bCs/>
                                <w:color w:val="0070C0"/>
                                <w:sz w:val="14"/>
                                <w:szCs w:val="14"/>
                              </w:rPr>
                              <w:t>4</w:t>
                            </w:r>
                          </w:p>
                        </w:tc>
                      </w:tr>
                    </w:tbl>
                    <w:p w14:paraId="635E9006" w14:textId="77777777" w:rsidR="006542F1" w:rsidRPr="00701EBE" w:rsidRDefault="006542F1" w:rsidP="002014BE">
                      <w:pPr>
                        <w:rPr>
                          <w:color w:val="0070C0"/>
                          <w:sz w:val="18"/>
                          <w:szCs w:val="18"/>
                        </w:rPr>
                      </w:pPr>
                    </w:p>
                  </w:txbxContent>
                </v:textbox>
              </v:shape>
            </w:pict>
          </mc:Fallback>
        </mc:AlternateContent>
      </w:r>
      <w:r w:rsidR="002014BE" w:rsidRPr="008532FB">
        <w:rPr>
          <w:rFonts w:ascii="Verdana" w:hAnsi="Verdana"/>
          <w:bCs/>
          <w:noProof/>
          <w:sz w:val="20"/>
          <w:szCs w:val="20"/>
          <w:lang w:eastAsia="en-GB"/>
        </w:rPr>
        <mc:AlternateContent>
          <mc:Choice Requires="wps">
            <w:drawing>
              <wp:anchor distT="0" distB="0" distL="114300" distR="114300" simplePos="0" relativeHeight="251658292" behindDoc="0" locked="0" layoutInCell="1" allowOverlap="1" wp14:anchorId="635E8C9F" wp14:editId="4AC738D0">
                <wp:simplePos x="0" y="0"/>
                <wp:positionH relativeFrom="column">
                  <wp:posOffset>4436428</wp:posOffset>
                </wp:positionH>
                <wp:positionV relativeFrom="paragraph">
                  <wp:posOffset>597217</wp:posOffset>
                </wp:positionV>
                <wp:extent cx="1242060" cy="1176655"/>
                <wp:effectExtent l="166052" t="157798" r="181293" b="162242"/>
                <wp:wrapNone/>
                <wp:docPr id="378" name="Text Box 2" descr="P1489TB5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4400688">
                          <a:off x="0" y="0"/>
                          <a:ext cx="1242060" cy="1176655"/>
                        </a:xfrm>
                        <a:prstGeom prst="rect">
                          <a:avLst/>
                        </a:prstGeom>
                        <a:solidFill>
                          <a:srgbClr val="FFFFFF"/>
                        </a:solidFill>
                        <a:ln w="9525">
                          <a:solidFill>
                            <a:schemeClr val="bg1"/>
                          </a:solidFill>
                          <a:miter lim="800000"/>
                          <a:headEnd/>
                          <a:tailEnd/>
                        </a:ln>
                      </wps:spPr>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
                              <w:gridCol w:w="950"/>
                            </w:tblGrid>
                            <w:tr w:rsidR="006542F1" w:rsidRPr="00701EBE" w14:paraId="635E9009" w14:textId="77777777" w:rsidTr="002014BE">
                              <w:tc>
                                <w:tcPr>
                                  <w:tcW w:w="919" w:type="dxa"/>
                                </w:tcPr>
                                <w:p w14:paraId="635E9007" w14:textId="77777777" w:rsidR="006542F1" w:rsidRPr="00701EBE" w:rsidRDefault="006542F1" w:rsidP="002014BE">
                                  <w:pPr>
                                    <w:shd w:val="clear" w:color="auto" w:fill="FFFFFF" w:themeFill="background1"/>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1</w:t>
                                  </w:r>
                                </w:p>
                              </w:tc>
                              <w:tc>
                                <w:tcPr>
                                  <w:tcW w:w="950" w:type="dxa"/>
                                </w:tcPr>
                                <w:p w14:paraId="635E9008" w14:textId="77777777" w:rsidR="006542F1" w:rsidRPr="00701EBE" w:rsidRDefault="006542F1" w:rsidP="002014BE">
                                  <w:pPr>
                                    <w:shd w:val="clear" w:color="auto" w:fill="FFFFFF" w:themeFill="background1"/>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4</w:t>
                                  </w:r>
                                </w:p>
                              </w:tc>
                            </w:tr>
                            <w:tr w:rsidR="006542F1" w:rsidRPr="00701EBE" w14:paraId="635E900C" w14:textId="77777777" w:rsidTr="002014BE">
                              <w:tc>
                                <w:tcPr>
                                  <w:tcW w:w="919" w:type="dxa"/>
                                </w:tcPr>
                                <w:p w14:paraId="635E900A" w14:textId="77777777" w:rsidR="006542F1" w:rsidRPr="00701EBE" w:rsidRDefault="006542F1" w:rsidP="002014BE">
                                  <w:pPr>
                                    <w:shd w:val="clear" w:color="auto" w:fill="FFFFFF" w:themeFill="background1"/>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3</w:t>
                                  </w:r>
                                </w:p>
                              </w:tc>
                              <w:tc>
                                <w:tcPr>
                                  <w:tcW w:w="950" w:type="dxa"/>
                                </w:tcPr>
                                <w:p w14:paraId="635E900B" w14:textId="77777777" w:rsidR="006542F1" w:rsidRPr="00701EBE" w:rsidRDefault="006542F1" w:rsidP="002014BE">
                                  <w:pPr>
                                    <w:shd w:val="clear" w:color="auto" w:fill="FFFFFF" w:themeFill="background1"/>
                                    <w:spacing w:line="276" w:lineRule="auto"/>
                                    <w:jc w:val="both"/>
                                    <w:rPr>
                                      <w:rFonts w:ascii="Verdana" w:hAnsi="Verdana"/>
                                      <w:bCs/>
                                      <w:color w:val="0070C0"/>
                                      <w:sz w:val="14"/>
                                      <w:szCs w:val="14"/>
                                    </w:rPr>
                                  </w:pPr>
                                  <w:r w:rsidRPr="00701EBE">
                                    <w:rPr>
                                      <w:rFonts w:ascii="Verdana" w:hAnsi="Verdana"/>
                                      <w:bCs/>
                                      <w:color w:val="0070C0"/>
                                      <w:sz w:val="14"/>
                                      <w:szCs w:val="14"/>
                                    </w:rPr>
                                    <w:t>IBF 1-6</w:t>
                                  </w:r>
                                </w:p>
                              </w:tc>
                            </w:tr>
                            <w:tr w:rsidR="006542F1" w:rsidRPr="00701EBE" w14:paraId="635E900F" w14:textId="77777777" w:rsidTr="002014BE">
                              <w:tc>
                                <w:tcPr>
                                  <w:tcW w:w="919" w:type="dxa"/>
                                </w:tcPr>
                                <w:p w14:paraId="635E900D" w14:textId="77777777" w:rsidR="006542F1" w:rsidRPr="00701EBE" w:rsidRDefault="006542F1" w:rsidP="002014BE">
                                  <w:pPr>
                                    <w:shd w:val="clear" w:color="auto" w:fill="FFFFFF" w:themeFill="background1"/>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5</w:t>
                                  </w:r>
                                </w:p>
                              </w:tc>
                              <w:tc>
                                <w:tcPr>
                                  <w:tcW w:w="950" w:type="dxa"/>
                                </w:tcPr>
                                <w:p w14:paraId="635E900E" w14:textId="77777777" w:rsidR="006542F1" w:rsidRPr="00701EBE" w:rsidRDefault="006542F1" w:rsidP="002014BE">
                                  <w:pPr>
                                    <w:shd w:val="clear" w:color="auto" w:fill="FFFFFF" w:themeFill="background1"/>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2</w:t>
                                  </w:r>
                                </w:p>
                              </w:tc>
                            </w:tr>
                            <w:tr w:rsidR="006542F1" w:rsidRPr="00701EBE" w14:paraId="635E9012" w14:textId="77777777" w:rsidTr="002014BE">
                              <w:tc>
                                <w:tcPr>
                                  <w:tcW w:w="919" w:type="dxa"/>
                                </w:tcPr>
                                <w:p w14:paraId="635E9010" w14:textId="77777777" w:rsidR="006542F1" w:rsidRPr="00701EBE" w:rsidRDefault="006542F1" w:rsidP="002014BE">
                                  <w:pPr>
                                    <w:shd w:val="clear" w:color="auto" w:fill="FFFFFF" w:themeFill="background1"/>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5</w:t>
                                  </w:r>
                                </w:p>
                              </w:tc>
                              <w:tc>
                                <w:tcPr>
                                  <w:tcW w:w="950" w:type="dxa"/>
                                </w:tcPr>
                                <w:p w14:paraId="635E9011" w14:textId="77777777" w:rsidR="006542F1" w:rsidRPr="00701EBE" w:rsidRDefault="006542F1" w:rsidP="002014BE">
                                  <w:pPr>
                                    <w:shd w:val="clear" w:color="auto" w:fill="FFFFFF" w:themeFill="background1"/>
                                    <w:spacing w:line="276" w:lineRule="auto"/>
                                    <w:jc w:val="both"/>
                                    <w:rPr>
                                      <w:rFonts w:ascii="Verdana" w:hAnsi="Verdana"/>
                                      <w:bCs/>
                                      <w:color w:val="0070C0"/>
                                      <w:sz w:val="14"/>
                                      <w:szCs w:val="14"/>
                                    </w:rPr>
                                  </w:pPr>
                                  <w:r w:rsidRPr="00701EBE">
                                    <w:rPr>
                                      <w:rFonts w:ascii="Verdana" w:hAnsi="Verdana"/>
                                      <w:bCs/>
                                      <w:color w:val="0070C0"/>
                                      <w:sz w:val="14"/>
                                      <w:szCs w:val="14"/>
                                    </w:rPr>
                                    <w:t>IBF 3-6</w:t>
                                  </w:r>
                                </w:p>
                              </w:tc>
                            </w:tr>
                            <w:tr w:rsidR="006542F1" w:rsidRPr="00701EBE" w14:paraId="635E9015" w14:textId="77777777" w:rsidTr="002014BE">
                              <w:tc>
                                <w:tcPr>
                                  <w:tcW w:w="919" w:type="dxa"/>
                                </w:tcPr>
                                <w:p w14:paraId="635E9013" w14:textId="77777777" w:rsidR="006542F1" w:rsidRPr="00701EBE" w:rsidRDefault="006542F1" w:rsidP="002014BE">
                                  <w:pPr>
                                    <w:shd w:val="clear" w:color="auto" w:fill="FFFFFF" w:themeFill="background1"/>
                                    <w:spacing w:line="276" w:lineRule="auto"/>
                                    <w:jc w:val="both"/>
                                    <w:rPr>
                                      <w:rFonts w:ascii="Verdana" w:hAnsi="Verdana"/>
                                      <w:b/>
                                      <w:color w:val="0070C0"/>
                                      <w:sz w:val="14"/>
                                      <w:szCs w:val="14"/>
                                    </w:rPr>
                                  </w:pPr>
                                  <w:r w:rsidRPr="00701EBE">
                                    <w:rPr>
                                      <w:rFonts w:ascii="Verdana" w:hAnsi="Verdana"/>
                                      <w:b/>
                                      <w:color w:val="0070C0"/>
                                      <w:sz w:val="14"/>
                                      <w:szCs w:val="14"/>
                                    </w:rPr>
                                    <w:t>IBF 5-1</w:t>
                                  </w:r>
                                </w:p>
                              </w:tc>
                              <w:tc>
                                <w:tcPr>
                                  <w:tcW w:w="950" w:type="dxa"/>
                                </w:tcPr>
                                <w:p w14:paraId="635E9014" w14:textId="77777777" w:rsidR="006542F1" w:rsidRPr="00701EBE" w:rsidRDefault="006542F1" w:rsidP="002014BE">
                                  <w:pPr>
                                    <w:shd w:val="clear" w:color="auto" w:fill="FFFFFF" w:themeFill="background1"/>
                                    <w:spacing w:line="276" w:lineRule="auto"/>
                                    <w:jc w:val="both"/>
                                    <w:rPr>
                                      <w:rFonts w:ascii="Verdana" w:hAnsi="Verdana"/>
                                      <w:bCs/>
                                      <w:color w:val="0070C0"/>
                                      <w:sz w:val="14"/>
                                      <w:szCs w:val="14"/>
                                    </w:rPr>
                                  </w:pPr>
                                  <w:r w:rsidRPr="00701EBE">
                                    <w:rPr>
                                      <w:rFonts w:ascii="Verdana" w:hAnsi="Verdana"/>
                                      <w:bCs/>
                                      <w:color w:val="0070C0"/>
                                      <w:sz w:val="14"/>
                                      <w:szCs w:val="14"/>
                                    </w:rPr>
                                    <w:t>IBF 4-6</w:t>
                                  </w:r>
                                </w:p>
                              </w:tc>
                            </w:tr>
                            <w:tr w:rsidR="006542F1" w:rsidRPr="00701EBE" w14:paraId="635E9018" w14:textId="77777777" w:rsidTr="002014BE">
                              <w:tc>
                                <w:tcPr>
                                  <w:tcW w:w="919" w:type="dxa"/>
                                </w:tcPr>
                                <w:p w14:paraId="635E9016" w14:textId="77777777" w:rsidR="006542F1" w:rsidRPr="00701EBE" w:rsidRDefault="006542F1" w:rsidP="002014BE">
                                  <w:pPr>
                                    <w:shd w:val="clear" w:color="auto" w:fill="FFFFFF" w:themeFill="background1"/>
                                    <w:jc w:val="both"/>
                                    <w:rPr>
                                      <w:rFonts w:ascii="Verdana" w:hAnsi="Verdana"/>
                                      <w:b/>
                                      <w:color w:val="0070C0"/>
                                      <w:sz w:val="14"/>
                                      <w:szCs w:val="14"/>
                                    </w:rPr>
                                  </w:pPr>
                                  <w:r w:rsidRPr="00701EBE">
                                    <w:rPr>
                                      <w:rFonts w:ascii="Verdana" w:hAnsi="Verdana"/>
                                      <w:b/>
                                      <w:color w:val="0070C0"/>
                                      <w:sz w:val="14"/>
                                      <w:szCs w:val="14"/>
                                    </w:rPr>
                                    <w:t>IBF 6-</w:t>
                                  </w:r>
                                  <w:r>
                                    <w:rPr>
                                      <w:rFonts w:ascii="Verdana" w:hAnsi="Verdana"/>
                                      <w:b/>
                                      <w:color w:val="0070C0"/>
                                      <w:sz w:val="14"/>
                                      <w:szCs w:val="14"/>
                                    </w:rPr>
                                    <w:t>5</w:t>
                                  </w:r>
                                </w:p>
                              </w:tc>
                              <w:tc>
                                <w:tcPr>
                                  <w:tcW w:w="950" w:type="dxa"/>
                                </w:tcPr>
                                <w:p w14:paraId="635E9017" w14:textId="77777777" w:rsidR="006542F1" w:rsidRPr="00701EBE" w:rsidRDefault="006542F1" w:rsidP="002014BE">
                                  <w:pPr>
                                    <w:shd w:val="clear" w:color="auto" w:fill="FFFFFF" w:themeFill="background1"/>
                                    <w:jc w:val="both"/>
                                    <w:rPr>
                                      <w:rFonts w:ascii="Verdana" w:hAnsi="Verdana"/>
                                      <w:bCs/>
                                      <w:color w:val="0070C0"/>
                                      <w:sz w:val="14"/>
                                      <w:szCs w:val="14"/>
                                    </w:rPr>
                                  </w:pPr>
                                  <w:r w:rsidRPr="00701EBE">
                                    <w:rPr>
                                      <w:rFonts w:ascii="Verdana" w:hAnsi="Verdana"/>
                                      <w:bCs/>
                                      <w:color w:val="0070C0"/>
                                      <w:sz w:val="14"/>
                                      <w:szCs w:val="14"/>
                                    </w:rPr>
                                    <w:t>IBF 5-</w:t>
                                  </w:r>
                                  <w:r>
                                    <w:rPr>
                                      <w:rFonts w:ascii="Verdana" w:hAnsi="Verdana"/>
                                      <w:bCs/>
                                      <w:color w:val="0070C0"/>
                                      <w:sz w:val="14"/>
                                      <w:szCs w:val="14"/>
                                    </w:rPr>
                                    <w:t>4</w:t>
                                  </w:r>
                                </w:p>
                              </w:tc>
                            </w:tr>
                            <w:tr w:rsidR="006542F1" w:rsidRPr="00701EBE" w14:paraId="635E901B" w14:textId="77777777" w:rsidTr="002014BE">
                              <w:tc>
                                <w:tcPr>
                                  <w:tcW w:w="919" w:type="dxa"/>
                                </w:tcPr>
                                <w:p w14:paraId="635E9019" w14:textId="77777777" w:rsidR="006542F1" w:rsidRPr="00701EBE" w:rsidRDefault="006542F1" w:rsidP="002014BE">
                                  <w:pPr>
                                    <w:shd w:val="clear" w:color="auto" w:fill="FFFFFF" w:themeFill="background1"/>
                                    <w:jc w:val="both"/>
                                    <w:rPr>
                                      <w:rFonts w:ascii="Verdana" w:hAnsi="Verdana"/>
                                      <w:b/>
                                      <w:color w:val="0070C0"/>
                                      <w:sz w:val="14"/>
                                      <w:szCs w:val="14"/>
                                    </w:rPr>
                                  </w:pPr>
                                  <w:r w:rsidRPr="00701EBE">
                                    <w:rPr>
                                      <w:rFonts w:ascii="Verdana" w:hAnsi="Verdana"/>
                                      <w:b/>
                                      <w:color w:val="0070C0"/>
                                      <w:sz w:val="14"/>
                                      <w:szCs w:val="14"/>
                                    </w:rPr>
                                    <w:t>IBF 7-1</w:t>
                                  </w:r>
                                </w:p>
                              </w:tc>
                              <w:tc>
                                <w:tcPr>
                                  <w:tcW w:w="950" w:type="dxa"/>
                                </w:tcPr>
                                <w:p w14:paraId="635E901A" w14:textId="77777777" w:rsidR="006542F1" w:rsidRPr="00701EBE" w:rsidRDefault="006542F1" w:rsidP="002014BE">
                                  <w:pPr>
                                    <w:shd w:val="clear" w:color="auto" w:fill="FFFFFF" w:themeFill="background1"/>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2</w:t>
                                  </w:r>
                                </w:p>
                              </w:tc>
                            </w:tr>
                            <w:tr w:rsidR="006542F1" w:rsidRPr="00701EBE" w14:paraId="635E901E" w14:textId="77777777" w:rsidTr="002014BE">
                              <w:tc>
                                <w:tcPr>
                                  <w:tcW w:w="919" w:type="dxa"/>
                                </w:tcPr>
                                <w:p w14:paraId="635E901C" w14:textId="77777777" w:rsidR="006542F1" w:rsidRPr="00701EBE" w:rsidRDefault="006542F1" w:rsidP="002014BE">
                                  <w:pPr>
                                    <w:shd w:val="clear" w:color="auto" w:fill="FFFFFF" w:themeFill="background1"/>
                                    <w:jc w:val="both"/>
                                    <w:rPr>
                                      <w:rFonts w:ascii="Verdana" w:hAnsi="Verdana"/>
                                      <w:b/>
                                      <w:color w:val="0070C0"/>
                                      <w:sz w:val="14"/>
                                      <w:szCs w:val="14"/>
                                    </w:rPr>
                                  </w:pPr>
                                  <w:r w:rsidRPr="00701EBE">
                                    <w:rPr>
                                      <w:rFonts w:ascii="Verdana" w:hAnsi="Verdana"/>
                                      <w:b/>
                                      <w:color w:val="0070C0"/>
                                      <w:sz w:val="14"/>
                                      <w:szCs w:val="14"/>
                                    </w:rPr>
                                    <w:t>IBF 8-1</w:t>
                                  </w:r>
                                </w:p>
                              </w:tc>
                              <w:tc>
                                <w:tcPr>
                                  <w:tcW w:w="950" w:type="dxa"/>
                                </w:tcPr>
                                <w:p w14:paraId="635E901D" w14:textId="77777777" w:rsidR="006542F1" w:rsidRPr="00701EBE" w:rsidRDefault="006542F1" w:rsidP="002014BE">
                                  <w:pPr>
                                    <w:shd w:val="clear" w:color="auto" w:fill="FFFFFF" w:themeFill="background1"/>
                                    <w:jc w:val="both"/>
                                    <w:rPr>
                                      <w:rFonts w:ascii="Verdana" w:hAnsi="Verdana"/>
                                      <w:bCs/>
                                      <w:color w:val="0070C0"/>
                                      <w:sz w:val="14"/>
                                      <w:szCs w:val="14"/>
                                    </w:rPr>
                                  </w:pPr>
                                  <w:r w:rsidRPr="00701EBE">
                                    <w:rPr>
                                      <w:rFonts w:ascii="Verdana" w:hAnsi="Verdana"/>
                                      <w:bCs/>
                                      <w:color w:val="0070C0"/>
                                      <w:sz w:val="14"/>
                                      <w:szCs w:val="14"/>
                                    </w:rPr>
                                    <w:t>IBF 7-</w:t>
                                  </w:r>
                                  <w:r>
                                    <w:rPr>
                                      <w:rFonts w:ascii="Verdana" w:hAnsi="Verdana"/>
                                      <w:bCs/>
                                      <w:color w:val="0070C0"/>
                                      <w:sz w:val="14"/>
                                      <w:szCs w:val="14"/>
                                    </w:rPr>
                                    <w:t>2</w:t>
                                  </w:r>
                                </w:p>
                              </w:tc>
                            </w:tr>
                            <w:tr w:rsidR="006542F1" w:rsidRPr="00701EBE" w14:paraId="635E9021" w14:textId="77777777" w:rsidTr="002014BE">
                              <w:tc>
                                <w:tcPr>
                                  <w:tcW w:w="919" w:type="dxa"/>
                                </w:tcPr>
                                <w:p w14:paraId="635E901F" w14:textId="77777777" w:rsidR="006542F1" w:rsidRPr="00701EBE" w:rsidRDefault="006542F1" w:rsidP="002014BE">
                                  <w:pPr>
                                    <w:shd w:val="clear" w:color="auto" w:fill="FFFFFF" w:themeFill="background1"/>
                                    <w:jc w:val="both"/>
                                    <w:rPr>
                                      <w:rFonts w:ascii="Verdana" w:hAnsi="Verdana"/>
                                      <w:b/>
                                      <w:color w:val="0070C0"/>
                                      <w:sz w:val="14"/>
                                      <w:szCs w:val="14"/>
                                    </w:rPr>
                                  </w:pPr>
                                  <w:r w:rsidRPr="00701EBE">
                                    <w:rPr>
                                      <w:rFonts w:ascii="Verdana" w:hAnsi="Verdana"/>
                                      <w:b/>
                                      <w:color w:val="0070C0"/>
                                      <w:sz w:val="14"/>
                                      <w:szCs w:val="14"/>
                                    </w:rPr>
                                    <w:t>IBF 8-</w:t>
                                  </w:r>
                                  <w:r>
                                    <w:rPr>
                                      <w:rFonts w:ascii="Verdana" w:hAnsi="Verdana"/>
                                      <w:b/>
                                      <w:color w:val="0070C0"/>
                                      <w:sz w:val="14"/>
                                      <w:szCs w:val="14"/>
                                    </w:rPr>
                                    <w:t>3</w:t>
                                  </w:r>
                                </w:p>
                              </w:tc>
                              <w:tc>
                                <w:tcPr>
                                  <w:tcW w:w="950" w:type="dxa"/>
                                </w:tcPr>
                                <w:p w14:paraId="635E9020" w14:textId="77777777" w:rsidR="006542F1" w:rsidRPr="00701EBE" w:rsidRDefault="006542F1" w:rsidP="002014BE">
                                  <w:pPr>
                                    <w:shd w:val="clear" w:color="auto" w:fill="FFFFFF" w:themeFill="background1"/>
                                    <w:jc w:val="both"/>
                                    <w:rPr>
                                      <w:rFonts w:ascii="Verdana" w:hAnsi="Verdana"/>
                                      <w:bCs/>
                                      <w:color w:val="0070C0"/>
                                      <w:sz w:val="14"/>
                                      <w:szCs w:val="14"/>
                                    </w:rPr>
                                  </w:pPr>
                                  <w:r w:rsidRPr="00701EBE">
                                    <w:rPr>
                                      <w:rFonts w:ascii="Verdana" w:hAnsi="Verdana"/>
                                      <w:bCs/>
                                      <w:color w:val="0070C0"/>
                                      <w:sz w:val="14"/>
                                      <w:szCs w:val="14"/>
                                    </w:rPr>
                                    <w:t>IBF 8-6</w:t>
                                  </w:r>
                                </w:p>
                              </w:tc>
                            </w:tr>
                          </w:tbl>
                          <w:p w14:paraId="635E9022" w14:textId="77777777" w:rsidR="006542F1" w:rsidRPr="00701EBE" w:rsidRDefault="006542F1" w:rsidP="002014BE">
                            <w:pPr>
                              <w:shd w:val="clear" w:color="auto" w:fill="FFFFFF" w:themeFill="background1"/>
                              <w:rPr>
                                <w:color w:val="0070C0"/>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5E8C9F" id="_x0000_s1329" type="#_x0000_t202" alt="P1489TB54#y1" style="position:absolute;left:0;text-align:left;margin-left:349.35pt;margin-top:47pt;width:97.8pt;height:92.65pt;rotation:4806725fd;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ExZTQIAAHIEAAAOAAAAZHJzL2Uyb0RvYy54bWysVNtu2zAMfR+wfxC059WXxokTxCnadBkG&#10;dFuBZh8gy3IsTBY9SYmdfv0oOc3S7m2YHwRRpI7Ic0gvb4ZWkYMwVoIuaHIVUyI0h0rqXUF/bDcf&#10;c0qsY7piCrQo6FFYerN6/27ZdwuRQgOqEoYgiLaLvito41y3iCLLG9EyewWd0OiswbTMoWl2UWVY&#10;j+ititI4nkY9mKozwIW1eHo/Oukq4Ne14O57XVvhiCoo5ubCasJa+jVaLdliZ1jXSH5Kg/1DFi2T&#10;Gh89Q90zx8jeyL+gWskNWKjdFYc2grqWXIQasJokflPNU8M6EWpBcmx3psn+P1j+7fBoiKwKej1D&#10;qTRrUaStGBy5g4GklFTCcuTrMZnk8+1dNvlwTDxpfWcXePepw9tuwFgUPxBguwfgPy3RsG6Y3olb&#10;Y6BvBKsw6XAzurg64lgPUvZfocK32d5BABpq0xIDqNhkgkLneThFxgi+hVIez/L5bLlPIJ2k8RRd&#10;HH1JMptOs8znGrGFB/PydMa6zwJa4jcFNdgfAZYdHqwbQ19CfLgFJauNVCoYZleulSEHhr20Cd8J&#10;/VWY0qQv6DxLs5GPVxC+rcUZpNyNjLx5qJUOZ0LJtqB57L+xSz2Jn3QVOtYxqcY9Fqc01uhZ9USO&#10;lLqhHIKqSX79IlcJ1RGJDpQiSTi0yEAD5pmSHgegoPbXnhlBifqiUax5grzjxARjks1SNMylp7z0&#10;MM0RqqCOknG7dmHKPHEablHUWgaCfZ5jJqeksbGDRKch9JNzaYeoP7+K1W8AAAD//wMAUEsDBBQA&#10;BgAIAAAAIQBzMWkq3gAAAAoBAAAPAAAAZHJzL2Rvd25yZXYueG1sTI/BTsMwEETvSPyDtUjcqN0C&#10;bQhxqgrEHVqQys2JlyQiXqe226R/z3KC02q0o5k3xXpyvThhiJ0nDfOZAoFUe9tRo+F993KTgYjJ&#10;kDW9J9Rwxgjr8vKiMLn1I73haZsawSEUc6OhTWnIpYx1i87EmR+Q+PflgzOJZWikDWbkcNfLhVJL&#10;6UxH3NCaAZ9arL+3R6dhs3zeY6U+dzTVY/NxcOPhHF61vr6aNo8gEk7pzwy/+IwOJTNV/kg2il7D&#10;St0yetKQZQ8g2MB3DqLSsMju7kGWhfw/ofwBAAD//wMAUEsBAi0AFAAGAAgAAAAhALaDOJL+AAAA&#10;4QEAABMAAAAAAAAAAAAAAAAAAAAAAFtDb250ZW50X1R5cGVzXS54bWxQSwECLQAUAAYACAAAACEA&#10;OP0h/9YAAACUAQAACwAAAAAAAAAAAAAAAAAvAQAAX3JlbHMvLnJlbHNQSwECLQAUAAYACAAAACEA&#10;QkBMWU0CAAByBAAADgAAAAAAAAAAAAAAAAAuAgAAZHJzL2Uyb0RvYy54bWxQSwECLQAUAAYACAAA&#10;ACEAczFpKt4AAAAKAQAADwAAAAAAAAAAAAAAAACnBAAAZHJzL2Rvd25yZXYueG1sUEsFBgAAAAAE&#10;AAQA8wAAALIFAAAAAA==&#10;" strokecolor="white [3212]">
                <v:textbo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
                        <w:gridCol w:w="950"/>
                      </w:tblGrid>
                      <w:tr w:rsidR="006542F1" w:rsidRPr="00701EBE" w14:paraId="635E9009" w14:textId="77777777" w:rsidTr="002014BE">
                        <w:tc>
                          <w:tcPr>
                            <w:tcW w:w="919" w:type="dxa"/>
                          </w:tcPr>
                          <w:p w14:paraId="635E9007" w14:textId="77777777" w:rsidR="006542F1" w:rsidRPr="00701EBE" w:rsidRDefault="006542F1" w:rsidP="002014BE">
                            <w:pPr>
                              <w:shd w:val="clear" w:color="auto" w:fill="FFFFFF" w:themeFill="background1"/>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1</w:t>
                            </w:r>
                          </w:p>
                        </w:tc>
                        <w:tc>
                          <w:tcPr>
                            <w:tcW w:w="950" w:type="dxa"/>
                          </w:tcPr>
                          <w:p w14:paraId="635E9008" w14:textId="77777777" w:rsidR="006542F1" w:rsidRPr="00701EBE" w:rsidRDefault="006542F1" w:rsidP="002014BE">
                            <w:pPr>
                              <w:shd w:val="clear" w:color="auto" w:fill="FFFFFF" w:themeFill="background1"/>
                              <w:spacing w:line="276" w:lineRule="auto"/>
                              <w:jc w:val="both"/>
                              <w:rPr>
                                <w:rFonts w:ascii="Verdana" w:hAnsi="Verdana"/>
                                <w:bCs/>
                                <w:color w:val="0070C0"/>
                                <w:sz w:val="14"/>
                                <w:szCs w:val="14"/>
                              </w:rPr>
                            </w:pPr>
                            <w:r w:rsidRPr="00701EBE">
                              <w:rPr>
                                <w:rFonts w:ascii="Verdana" w:hAnsi="Verdana"/>
                                <w:bCs/>
                                <w:color w:val="0070C0"/>
                                <w:sz w:val="14"/>
                                <w:szCs w:val="14"/>
                              </w:rPr>
                              <w:t>IBF 1-</w:t>
                            </w:r>
                            <w:r>
                              <w:rPr>
                                <w:rFonts w:ascii="Verdana" w:hAnsi="Verdana"/>
                                <w:bCs/>
                                <w:color w:val="0070C0"/>
                                <w:sz w:val="14"/>
                                <w:szCs w:val="14"/>
                              </w:rPr>
                              <w:t>4</w:t>
                            </w:r>
                          </w:p>
                        </w:tc>
                      </w:tr>
                      <w:tr w:rsidR="006542F1" w:rsidRPr="00701EBE" w14:paraId="635E900C" w14:textId="77777777" w:rsidTr="002014BE">
                        <w:tc>
                          <w:tcPr>
                            <w:tcW w:w="919" w:type="dxa"/>
                          </w:tcPr>
                          <w:p w14:paraId="635E900A" w14:textId="77777777" w:rsidR="006542F1" w:rsidRPr="00701EBE" w:rsidRDefault="006542F1" w:rsidP="002014BE">
                            <w:pPr>
                              <w:shd w:val="clear" w:color="auto" w:fill="FFFFFF" w:themeFill="background1"/>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3</w:t>
                            </w:r>
                          </w:p>
                        </w:tc>
                        <w:tc>
                          <w:tcPr>
                            <w:tcW w:w="950" w:type="dxa"/>
                          </w:tcPr>
                          <w:p w14:paraId="635E900B" w14:textId="77777777" w:rsidR="006542F1" w:rsidRPr="00701EBE" w:rsidRDefault="006542F1" w:rsidP="002014BE">
                            <w:pPr>
                              <w:shd w:val="clear" w:color="auto" w:fill="FFFFFF" w:themeFill="background1"/>
                              <w:spacing w:line="276" w:lineRule="auto"/>
                              <w:jc w:val="both"/>
                              <w:rPr>
                                <w:rFonts w:ascii="Verdana" w:hAnsi="Verdana"/>
                                <w:bCs/>
                                <w:color w:val="0070C0"/>
                                <w:sz w:val="14"/>
                                <w:szCs w:val="14"/>
                              </w:rPr>
                            </w:pPr>
                            <w:r w:rsidRPr="00701EBE">
                              <w:rPr>
                                <w:rFonts w:ascii="Verdana" w:hAnsi="Verdana"/>
                                <w:bCs/>
                                <w:color w:val="0070C0"/>
                                <w:sz w:val="14"/>
                                <w:szCs w:val="14"/>
                              </w:rPr>
                              <w:t>IBF 1-6</w:t>
                            </w:r>
                          </w:p>
                        </w:tc>
                      </w:tr>
                      <w:tr w:rsidR="006542F1" w:rsidRPr="00701EBE" w14:paraId="635E900F" w14:textId="77777777" w:rsidTr="002014BE">
                        <w:tc>
                          <w:tcPr>
                            <w:tcW w:w="919" w:type="dxa"/>
                          </w:tcPr>
                          <w:p w14:paraId="635E900D" w14:textId="77777777" w:rsidR="006542F1" w:rsidRPr="00701EBE" w:rsidRDefault="006542F1" w:rsidP="002014BE">
                            <w:pPr>
                              <w:shd w:val="clear" w:color="auto" w:fill="FFFFFF" w:themeFill="background1"/>
                              <w:spacing w:line="276" w:lineRule="auto"/>
                              <w:jc w:val="both"/>
                              <w:rPr>
                                <w:rFonts w:ascii="Verdana" w:hAnsi="Verdana"/>
                                <w:b/>
                                <w:color w:val="0070C0"/>
                                <w:sz w:val="14"/>
                                <w:szCs w:val="14"/>
                              </w:rPr>
                            </w:pPr>
                            <w:r w:rsidRPr="00701EBE">
                              <w:rPr>
                                <w:rFonts w:ascii="Verdana" w:hAnsi="Verdana"/>
                                <w:b/>
                                <w:color w:val="0070C0"/>
                                <w:sz w:val="14"/>
                                <w:szCs w:val="14"/>
                              </w:rPr>
                              <w:t>IBF 2-</w:t>
                            </w:r>
                            <w:r>
                              <w:rPr>
                                <w:rFonts w:ascii="Verdana" w:hAnsi="Verdana"/>
                                <w:b/>
                                <w:color w:val="0070C0"/>
                                <w:sz w:val="14"/>
                                <w:szCs w:val="14"/>
                              </w:rPr>
                              <w:t>5</w:t>
                            </w:r>
                          </w:p>
                        </w:tc>
                        <w:tc>
                          <w:tcPr>
                            <w:tcW w:w="950" w:type="dxa"/>
                          </w:tcPr>
                          <w:p w14:paraId="635E900E" w14:textId="77777777" w:rsidR="006542F1" w:rsidRPr="00701EBE" w:rsidRDefault="006542F1" w:rsidP="002014BE">
                            <w:pPr>
                              <w:shd w:val="clear" w:color="auto" w:fill="FFFFFF" w:themeFill="background1"/>
                              <w:spacing w:line="276" w:lineRule="auto"/>
                              <w:jc w:val="both"/>
                              <w:rPr>
                                <w:rFonts w:ascii="Verdana" w:hAnsi="Verdana"/>
                                <w:bCs/>
                                <w:color w:val="0070C0"/>
                                <w:sz w:val="14"/>
                                <w:szCs w:val="14"/>
                              </w:rPr>
                            </w:pPr>
                            <w:r w:rsidRPr="00701EBE">
                              <w:rPr>
                                <w:rFonts w:ascii="Verdana" w:hAnsi="Verdana"/>
                                <w:bCs/>
                                <w:color w:val="0070C0"/>
                                <w:sz w:val="14"/>
                                <w:szCs w:val="14"/>
                              </w:rPr>
                              <w:t>IBF 2-</w:t>
                            </w:r>
                            <w:r>
                              <w:rPr>
                                <w:rFonts w:ascii="Verdana" w:hAnsi="Verdana"/>
                                <w:bCs/>
                                <w:color w:val="0070C0"/>
                                <w:sz w:val="14"/>
                                <w:szCs w:val="14"/>
                              </w:rPr>
                              <w:t>2</w:t>
                            </w:r>
                          </w:p>
                        </w:tc>
                      </w:tr>
                      <w:tr w:rsidR="006542F1" w:rsidRPr="00701EBE" w14:paraId="635E9012" w14:textId="77777777" w:rsidTr="002014BE">
                        <w:tc>
                          <w:tcPr>
                            <w:tcW w:w="919" w:type="dxa"/>
                          </w:tcPr>
                          <w:p w14:paraId="635E9010" w14:textId="77777777" w:rsidR="006542F1" w:rsidRPr="00701EBE" w:rsidRDefault="006542F1" w:rsidP="002014BE">
                            <w:pPr>
                              <w:shd w:val="clear" w:color="auto" w:fill="FFFFFF" w:themeFill="background1"/>
                              <w:spacing w:line="276" w:lineRule="auto"/>
                              <w:jc w:val="both"/>
                              <w:rPr>
                                <w:rFonts w:ascii="Verdana" w:hAnsi="Verdana"/>
                                <w:b/>
                                <w:color w:val="0070C0"/>
                                <w:sz w:val="14"/>
                                <w:szCs w:val="14"/>
                              </w:rPr>
                            </w:pPr>
                            <w:r w:rsidRPr="00701EBE">
                              <w:rPr>
                                <w:rFonts w:ascii="Verdana" w:hAnsi="Verdana"/>
                                <w:b/>
                                <w:color w:val="0070C0"/>
                                <w:sz w:val="14"/>
                                <w:szCs w:val="14"/>
                              </w:rPr>
                              <w:t>IBF 3-</w:t>
                            </w:r>
                            <w:r>
                              <w:rPr>
                                <w:rFonts w:ascii="Verdana" w:hAnsi="Verdana"/>
                                <w:b/>
                                <w:color w:val="0070C0"/>
                                <w:sz w:val="14"/>
                                <w:szCs w:val="14"/>
                              </w:rPr>
                              <w:t>5</w:t>
                            </w:r>
                          </w:p>
                        </w:tc>
                        <w:tc>
                          <w:tcPr>
                            <w:tcW w:w="950" w:type="dxa"/>
                          </w:tcPr>
                          <w:p w14:paraId="635E9011" w14:textId="77777777" w:rsidR="006542F1" w:rsidRPr="00701EBE" w:rsidRDefault="006542F1" w:rsidP="002014BE">
                            <w:pPr>
                              <w:shd w:val="clear" w:color="auto" w:fill="FFFFFF" w:themeFill="background1"/>
                              <w:spacing w:line="276" w:lineRule="auto"/>
                              <w:jc w:val="both"/>
                              <w:rPr>
                                <w:rFonts w:ascii="Verdana" w:hAnsi="Verdana"/>
                                <w:bCs/>
                                <w:color w:val="0070C0"/>
                                <w:sz w:val="14"/>
                                <w:szCs w:val="14"/>
                              </w:rPr>
                            </w:pPr>
                            <w:r w:rsidRPr="00701EBE">
                              <w:rPr>
                                <w:rFonts w:ascii="Verdana" w:hAnsi="Verdana"/>
                                <w:bCs/>
                                <w:color w:val="0070C0"/>
                                <w:sz w:val="14"/>
                                <w:szCs w:val="14"/>
                              </w:rPr>
                              <w:t>IBF 3-6</w:t>
                            </w:r>
                          </w:p>
                        </w:tc>
                      </w:tr>
                      <w:tr w:rsidR="006542F1" w:rsidRPr="00701EBE" w14:paraId="635E9015" w14:textId="77777777" w:rsidTr="002014BE">
                        <w:tc>
                          <w:tcPr>
                            <w:tcW w:w="919" w:type="dxa"/>
                          </w:tcPr>
                          <w:p w14:paraId="635E9013" w14:textId="77777777" w:rsidR="006542F1" w:rsidRPr="00701EBE" w:rsidRDefault="006542F1" w:rsidP="002014BE">
                            <w:pPr>
                              <w:shd w:val="clear" w:color="auto" w:fill="FFFFFF" w:themeFill="background1"/>
                              <w:spacing w:line="276" w:lineRule="auto"/>
                              <w:jc w:val="both"/>
                              <w:rPr>
                                <w:rFonts w:ascii="Verdana" w:hAnsi="Verdana"/>
                                <w:b/>
                                <w:color w:val="0070C0"/>
                                <w:sz w:val="14"/>
                                <w:szCs w:val="14"/>
                              </w:rPr>
                            </w:pPr>
                            <w:r w:rsidRPr="00701EBE">
                              <w:rPr>
                                <w:rFonts w:ascii="Verdana" w:hAnsi="Verdana"/>
                                <w:b/>
                                <w:color w:val="0070C0"/>
                                <w:sz w:val="14"/>
                                <w:szCs w:val="14"/>
                              </w:rPr>
                              <w:t>IBF 5-1</w:t>
                            </w:r>
                          </w:p>
                        </w:tc>
                        <w:tc>
                          <w:tcPr>
                            <w:tcW w:w="950" w:type="dxa"/>
                          </w:tcPr>
                          <w:p w14:paraId="635E9014" w14:textId="77777777" w:rsidR="006542F1" w:rsidRPr="00701EBE" w:rsidRDefault="006542F1" w:rsidP="002014BE">
                            <w:pPr>
                              <w:shd w:val="clear" w:color="auto" w:fill="FFFFFF" w:themeFill="background1"/>
                              <w:spacing w:line="276" w:lineRule="auto"/>
                              <w:jc w:val="both"/>
                              <w:rPr>
                                <w:rFonts w:ascii="Verdana" w:hAnsi="Verdana"/>
                                <w:bCs/>
                                <w:color w:val="0070C0"/>
                                <w:sz w:val="14"/>
                                <w:szCs w:val="14"/>
                              </w:rPr>
                            </w:pPr>
                            <w:r w:rsidRPr="00701EBE">
                              <w:rPr>
                                <w:rFonts w:ascii="Verdana" w:hAnsi="Verdana"/>
                                <w:bCs/>
                                <w:color w:val="0070C0"/>
                                <w:sz w:val="14"/>
                                <w:szCs w:val="14"/>
                              </w:rPr>
                              <w:t>IBF 4-6</w:t>
                            </w:r>
                          </w:p>
                        </w:tc>
                      </w:tr>
                      <w:tr w:rsidR="006542F1" w:rsidRPr="00701EBE" w14:paraId="635E9018" w14:textId="77777777" w:rsidTr="002014BE">
                        <w:tc>
                          <w:tcPr>
                            <w:tcW w:w="919" w:type="dxa"/>
                          </w:tcPr>
                          <w:p w14:paraId="635E9016" w14:textId="77777777" w:rsidR="006542F1" w:rsidRPr="00701EBE" w:rsidRDefault="006542F1" w:rsidP="002014BE">
                            <w:pPr>
                              <w:shd w:val="clear" w:color="auto" w:fill="FFFFFF" w:themeFill="background1"/>
                              <w:jc w:val="both"/>
                              <w:rPr>
                                <w:rFonts w:ascii="Verdana" w:hAnsi="Verdana"/>
                                <w:b/>
                                <w:color w:val="0070C0"/>
                                <w:sz w:val="14"/>
                                <w:szCs w:val="14"/>
                              </w:rPr>
                            </w:pPr>
                            <w:r w:rsidRPr="00701EBE">
                              <w:rPr>
                                <w:rFonts w:ascii="Verdana" w:hAnsi="Verdana"/>
                                <w:b/>
                                <w:color w:val="0070C0"/>
                                <w:sz w:val="14"/>
                                <w:szCs w:val="14"/>
                              </w:rPr>
                              <w:t>IBF 6-</w:t>
                            </w:r>
                            <w:r>
                              <w:rPr>
                                <w:rFonts w:ascii="Verdana" w:hAnsi="Verdana"/>
                                <w:b/>
                                <w:color w:val="0070C0"/>
                                <w:sz w:val="14"/>
                                <w:szCs w:val="14"/>
                              </w:rPr>
                              <w:t>5</w:t>
                            </w:r>
                          </w:p>
                        </w:tc>
                        <w:tc>
                          <w:tcPr>
                            <w:tcW w:w="950" w:type="dxa"/>
                          </w:tcPr>
                          <w:p w14:paraId="635E9017" w14:textId="77777777" w:rsidR="006542F1" w:rsidRPr="00701EBE" w:rsidRDefault="006542F1" w:rsidP="002014BE">
                            <w:pPr>
                              <w:shd w:val="clear" w:color="auto" w:fill="FFFFFF" w:themeFill="background1"/>
                              <w:jc w:val="both"/>
                              <w:rPr>
                                <w:rFonts w:ascii="Verdana" w:hAnsi="Verdana"/>
                                <w:bCs/>
                                <w:color w:val="0070C0"/>
                                <w:sz w:val="14"/>
                                <w:szCs w:val="14"/>
                              </w:rPr>
                            </w:pPr>
                            <w:r w:rsidRPr="00701EBE">
                              <w:rPr>
                                <w:rFonts w:ascii="Verdana" w:hAnsi="Verdana"/>
                                <w:bCs/>
                                <w:color w:val="0070C0"/>
                                <w:sz w:val="14"/>
                                <w:szCs w:val="14"/>
                              </w:rPr>
                              <w:t>IBF 5-</w:t>
                            </w:r>
                            <w:r>
                              <w:rPr>
                                <w:rFonts w:ascii="Verdana" w:hAnsi="Verdana"/>
                                <w:bCs/>
                                <w:color w:val="0070C0"/>
                                <w:sz w:val="14"/>
                                <w:szCs w:val="14"/>
                              </w:rPr>
                              <w:t>4</w:t>
                            </w:r>
                          </w:p>
                        </w:tc>
                      </w:tr>
                      <w:tr w:rsidR="006542F1" w:rsidRPr="00701EBE" w14:paraId="635E901B" w14:textId="77777777" w:rsidTr="002014BE">
                        <w:tc>
                          <w:tcPr>
                            <w:tcW w:w="919" w:type="dxa"/>
                          </w:tcPr>
                          <w:p w14:paraId="635E9019" w14:textId="77777777" w:rsidR="006542F1" w:rsidRPr="00701EBE" w:rsidRDefault="006542F1" w:rsidP="002014BE">
                            <w:pPr>
                              <w:shd w:val="clear" w:color="auto" w:fill="FFFFFF" w:themeFill="background1"/>
                              <w:jc w:val="both"/>
                              <w:rPr>
                                <w:rFonts w:ascii="Verdana" w:hAnsi="Verdana"/>
                                <w:b/>
                                <w:color w:val="0070C0"/>
                                <w:sz w:val="14"/>
                                <w:szCs w:val="14"/>
                              </w:rPr>
                            </w:pPr>
                            <w:r w:rsidRPr="00701EBE">
                              <w:rPr>
                                <w:rFonts w:ascii="Verdana" w:hAnsi="Verdana"/>
                                <w:b/>
                                <w:color w:val="0070C0"/>
                                <w:sz w:val="14"/>
                                <w:szCs w:val="14"/>
                              </w:rPr>
                              <w:t>IBF 7-1</w:t>
                            </w:r>
                          </w:p>
                        </w:tc>
                        <w:tc>
                          <w:tcPr>
                            <w:tcW w:w="950" w:type="dxa"/>
                          </w:tcPr>
                          <w:p w14:paraId="635E901A" w14:textId="77777777" w:rsidR="006542F1" w:rsidRPr="00701EBE" w:rsidRDefault="006542F1" w:rsidP="002014BE">
                            <w:pPr>
                              <w:shd w:val="clear" w:color="auto" w:fill="FFFFFF" w:themeFill="background1"/>
                              <w:jc w:val="both"/>
                              <w:rPr>
                                <w:rFonts w:ascii="Verdana" w:hAnsi="Verdana"/>
                                <w:bCs/>
                                <w:color w:val="0070C0"/>
                                <w:sz w:val="14"/>
                                <w:szCs w:val="14"/>
                              </w:rPr>
                            </w:pPr>
                            <w:r w:rsidRPr="00701EBE">
                              <w:rPr>
                                <w:rFonts w:ascii="Verdana" w:hAnsi="Verdana"/>
                                <w:bCs/>
                                <w:color w:val="0070C0"/>
                                <w:sz w:val="14"/>
                                <w:szCs w:val="14"/>
                              </w:rPr>
                              <w:t>IBF 6-</w:t>
                            </w:r>
                            <w:r>
                              <w:rPr>
                                <w:rFonts w:ascii="Verdana" w:hAnsi="Verdana"/>
                                <w:bCs/>
                                <w:color w:val="0070C0"/>
                                <w:sz w:val="14"/>
                                <w:szCs w:val="14"/>
                              </w:rPr>
                              <w:t>2</w:t>
                            </w:r>
                          </w:p>
                        </w:tc>
                      </w:tr>
                      <w:tr w:rsidR="006542F1" w:rsidRPr="00701EBE" w14:paraId="635E901E" w14:textId="77777777" w:rsidTr="002014BE">
                        <w:tc>
                          <w:tcPr>
                            <w:tcW w:w="919" w:type="dxa"/>
                          </w:tcPr>
                          <w:p w14:paraId="635E901C" w14:textId="77777777" w:rsidR="006542F1" w:rsidRPr="00701EBE" w:rsidRDefault="006542F1" w:rsidP="002014BE">
                            <w:pPr>
                              <w:shd w:val="clear" w:color="auto" w:fill="FFFFFF" w:themeFill="background1"/>
                              <w:jc w:val="both"/>
                              <w:rPr>
                                <w:rFonts w:ascii="Verdana" w:hAnsi="Verdana"/>
                                <w:b/>
                                <w:color w:val="0070C0"/>
                                <w:sz w:val="14"/>
                                <w:szCs w:val="14"/>
                              </w:rPr>
                            </w:pPr>
                            <w:r w:rsidRPr="00701EBE">
                              <w:rPr>
                                <w:rFonts w:ascii="Verdana" w:hAnsi="Verdana"/>
                                <w:b/>
                                <w:color w:val="0070C0"/>
                                <w:sz w:val="14"/>
                                <w:szCs w:val="14"/>
                              </w:rPr>
                              <w:t>IBF 8-1</w:t>
                            </w:r>
                          </w:p>
                        </w:tc>
                        <w:tc>
                          <w:tcPr>
                            <w:tcW w:w="950" w:type="dxa"/>
                          </w:tcPr>
                          <w:p w14:paraId="635E901D" w14:textId="77777777" w:rsidR="006542F1" w:rsidRPr="00701EBE" w:rsidRDefault="006542F1" w:rsidP="002014BE">
                            <w:pPr>
                              <w:shd w:val="clear" w:color="auto" w:fill="FFFFFF" w:themeFill="background1"/>
                              <w:jc w:val="both"/>
                              <w:rPr>
                                <w:rFonts w:ascii="Verdana" w:hAnsi="Verdana"/>
                                <w:bCs/>
                                <w:color w:val="0070C0"/>
                                <w:sz w:val="14"/>
                                <w:szCs w:val="14"/>
                              </w:rPr>
                            </w:pPr>
                            <w:r w:rsidRPr="00701EBE">
                              <w:rPr>
                                <w:rFonts w:ascii="Verdana" w:hAnsi="Verdana"/>
                                <w:bCs/>
                                <w:color w:val="0070C0"/>
                                <w:sz w:val="14"/>
                                <w:szCs w:val="14"/>
                              </w:rPr>
                              <w:t>IBF 7-</w:t>
                            </w:r>
                            <w:r>
                              <w:rPr>
                                <w:rFonts w:ascii="Verdana" w:hAnsi="Verdana"/>
                                <w:bCs/>
                                <w:color w:val="0070C0"/>
                                <w:sz w:val="14"/>
                                <w:szCs w:val="14"/>
                              </w:rPr>
                              <w:t>2</w:t>
                            </w:r>
                          </w:p>
                        </w:tc>
                      </w:tr>
                      <w:tr w:rsidR="006542F1" w:rsidRPr="00701EBE" w14:paraId="635E9021" w14:textId="77777777" w:rsidTr="002014BE">
                        <w:tc>
                          <w:tcPr>
                            <w:tcW w:w="919" w:type="dxa"/>
                          </w:tcPr>
                          <w:p w14:paraId="635E901F" w14:textId="77777777" w:rsidR="006542F1" w:rsidRPr="00701EBE" w:rsidRDefault="006542F1" w:rsidP="002014BE">
                            <w:pPr>
                              <w:shd w:val="clear" w:color="auto" w:fill="FFFFFF" w:themeFill="background1"/>
                              <w:jc w:val="both"/>
                              <w:rPr>
                                <w:rFonts w:ascii="Verdana" w:hAnsi="Verdana"/>
                                <w:b/>
                                <w:color w:val="0070C0"/>
                                <w:sz w:val="14"/>
                                <w:szCs w:val="14"/>
                              </w:rPr>
                            </w:pPr>
                            <w:r w:rsidRPr="00701EBE">
                              <w:rPr>
                                <w:rFonts w:ascii="Verdana" w:hAnsi="Verdana"/>
                                <w:b/>
                                <w:color w:val="0070C0"/>
                                <w:sz w:val="14"/>
                                <w:szCs w:val="14"/>
                              </w:rPr>
                              <w:t>IBF 8-</w:t>
                            </w:r>
                            <w:r>
                              <w:rPr>
                                <w:rFonts w:ascii="Verdana" w:hAnsi="Verdana"/>
                                <w:b/>
                                <w:color w:val="0070C0"/>
                                <w:sz w:val="14"/>
                                <w:szCs w:val="14"/>
                              </w:rPr>
                              <w:t>3</w:t>
                            </w:r>
                          </w:p>
                        </w:tc>
                        <w:tc>
                          <w:tcPr>
                            <w:tcW w:w="950" w:type="dxa"/>
                          </w:tcPr>
                          <w:p w14:paraId="635E9020" w14:textId="77777777" w:rsidR="006542F1" w:rsidRPr="00701EBE" w:rsidRDefault="006542F1" w:rsidP="002014BE">
                            <w:pPr>
                              <w:shd w:val="clear" w:color="auto" w:fill="FFFFFF" w:themeFill="background1"/>
                              <w:jc w:val="both"/>
                              <w:rPr>
                                <w:rFonts w:ascii="Verdana" w:hAnsi="Verdana"/>
                                <w:bCs/>
                                <w:color w:val="0070C0"/>
                                <w:sz w:val="14"/>
                                <w:szCs w:val="14"/>
                              </w:rPr>
                            </w:pPr>
                            <w:r w:rsidRPr="00701EBE">
                              <w:rPr>
                                <w:rFonts w:ascii="Verdana" w:hAnsi="Verdana"/>
                                <w:bCs/>
                                <w:color w:val="0070C0"/>
                                <w:sz w:val="14"/>
                                <w:szCs w:val="14"/>
                              </w:rPr>
                              <w:t>IBF 8-6</w:t>
                            </w:r>
                          </w:p>
                        </w:tc>
                      </w:tr>
                    </w:tbl>
                    <w:p w14:paraId="635E9022" w14:textId="77777777" w:rsidR="006542F1" w:rsidRPr="00701EBE" w:rsidRDefault="006542F1" w:rsidP="002014BE">
                      <w:pPr>
                        <w:shd w:val="clear" w:color="auto" w:fill="FFFFFF" w:themeFill="background1"/>
                        <w:rPr>
                          <w:color w:val="0070C0"/>
                          <w:sz w:val="18"/>
                          <w:szCs w:val="18"/>
                        </w:rPr>
                      </w:pPr>
                    </w:p>
                  </w:txbxContent>
                </v:textbox>
              </v:shape>
            </w:pict>
          </mc:Fallback>
        </mc:AlternateContent>
      </w:r>
      <w:r w:rsidR="002014BE" w:rsidRPr="008532FB">
        <w:rPr>
          <w:rFonts w:ascii="Verdana" w:hAnsi="Verdana"/>
          <w:bCs/>
          <w:noProof/>
          <w:sz w:val="20"/>
          <w:szCs w:val="20"/>
          <w:lang w:eastAsia="en-GB"/>
        </w:rPr>
        <w:drawing>
          <wp:inline distT="0" distB="0" distL="0" distR="0" wp14:anchorId="635E8CA1" wp14:editId="635E8CA2">
            <wp:extent cx="5734050" cy="3562350"/>
            <wp:effectExtent l="0" t="0" r="0" b="0"/>
            <wp:docPr id="396" name="Diagram 396" descr="P1489#yIS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635E6434" w14:textId="77777777" w:rsidR="002014BE" w:rsidRPr="008532FB" w:rsidRDefault="002014BE" w:rsidP="002014BE">
      <w:pPr>
        <w:spacing w:line="360" w:lineRule="auto"/>
        <w:jc w:val="both"/>
        <w:rPr>
          <w:rFonts w:ascii="Verdana" w:hAnsi="Verdana"/>
          <w:bCs/>
          <w:sz w:val="20"/>
          <w:szCs w:val="20"/>
        </w:rPr>
      </w:pPr>
    </w:p>
    <w:p w14:paraId="635E6435" w14:textId="77777777" w:rsidR="002014BE" w:rsidRPr="008532FB" w:rsidRDefault="002014BE" w:rsidP="002014BE">
      <w:pPr>
        <w:tabs>
          <w:tab w:val="left" w:pos="6690"/>
        </w:tabs>
        <w:spacing w:line="360" w:lineRule="auto"/>
        <w:jc w:val="both"/>
        <w:rPr>
          <w:rFonts w:ascii="Verdana" w:hAnsi="Verdana"/>
          <w:sz w:val="20"/>
          <w:szCs w:val="20"/>
        </w:rPr>
      </w:pPr>
    </w:p>
    <w:p w14:paraId="635E6436" w14:textId="77777777" w:rsidR="002014BE" w:rsidRDefault="002014BE" w:rsidP="002014BE">
      <w:pPr>
        <w:tabs>
          <w:tab w:val="left" w:pos="6690"/>
        </w:tabs>
        <w:spacing w:line="360" w:lineRule="auto"/>
        <w:jc w:val="both"/>
        <w:rPr>
          <w:rFonts w:ascii="Verdana" w:hAnsi="Verdana"/>
          <w:bCs/>
          <w:sz w:val="20"/>
          <w:szCs w:val="20"/>
        </w:rPr>
      </w:pPr>
    </w:p>
    <w:p w14:paraId="635E6437" w14:textId="77777777" w:rsidR="000E78BF" w:rsidRPr="000E78BF" w:rsidRDefault="000E78BF" w:rsidP="002014BE">
      <w:pPr>
        <w:tabs>
          <w:tab w:val="left" w:pos="6690"/>
        </w:tabs>
        <w:spacing w:line="360" w:lineRule="auto"/>
        <w:jc w:val="both"/>
        <w:rPr>
          <w:rFonts w:ascii="Verdana" w:hAnsi="Verdana"/>
          <w:bCs/>
          <w:sz w:val="4"/>
          <w:szCs w:val="4"/>
        </w:rPr>
      </w:pPr>
    </w:p>
    <w:tbl>
      <w:tblPr>
        <w:tblStyle w:val="MediumGrid3-Accent11"/>
        <w:tblW w:w="0" w:type="auto"/>
        <w:tblLook w:val="04A0" w:firstRow="1" w:lastRow="0" w:firstColumn="1" w:lastColumn="0" w:noHBand="0" w:noVBand="1"/>
      </w:tblPr>
      <w:tblGrid>
        <w:gridCol w:w="9576"/>
      </w:tblGrid>
      <w:tr w:rsidR="0001739E" w:rsidRPr="008532FB" w14:paraId="635E6439" w14:textId="77777777" w:rsidTr="000173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76" w:type="dxa"/>
          </w:tcPr>
          <w:p w14:paraId="635E6438" w14:textId="77777777" w:rsidR="0001739E" w:rsidRPr="008532FB" w:rsidRDefault="0001739E" w:rsidP="0001739E">
            <w:pPr>
              <w:tabs>
                <w:tab w:val="left" w:pos="6690"/>
              </w:tabs>
              <w:spacing w:line="360" w:lineRule="auto"/>
              <w:rPr>
                <w:rFonts w:ascii="Verdana" w:hAnsi="Verdana"/>
                <w:b w:val="0"/>
                <w:sz w:val="20"/>
                <w:szCs w:val="20"/>
                <w:lang w:val="en-GB"/>
              </w:rPr>
            </w:pPr>
            <w:r w:rsidRPr="00EC5EB9">
              <w:rPr>
                <w:rFonts w:ascii="Verdana" w:hAnsi="Verdana"/>
                <w:bCs w:val="0"/>
                <w:sz w:val="20"/>
                <w:szCs w:val="20"/>
                <w:lang w:val="en-GB"/>
              </w:rPr>
              <w:t>Note</w:t>
            </w:r>
            <w:r w:rsidRPr="008532FB">
              <w:rPr>
                <w:rFonts w:ascii="Verdana" w:hAnsi="Verdana"/>
                <w:b w:val="0"/>
                <w:sz w:val="20"/>
                <w:szCs w:val="20"/>
                <w:lang w:val="en-GB"/>
              </w:rPr>
              <w:t xml:space="preserve">: </w:t>
            </w:r>
            <w:r w:rsidR="00EC5EB9" w:rsidRPr="00EC5EB9">
              <w:rPr>
                <w:rFonts w:ascii="Verdana" w:hAnsi="Verdana"/>
                <w:b w:val="0"/>
                <w:sz w:val="20"/>
                <w:szCs w:val="20"/>
                <w:lang w:val="en-GB"/>
              </w:rPr>
              <w:t>this classification reflects the “researcher’s beliefs” and it is not necessarily to be compatible with other views</w:t>
            </w:r>
          </w:p>
        </w:tc>
      </w:tr>
    </w:tbl>
    <w:p w14:paraId="635E643A" w14:textId="77777777" w:rsidR="002014BE" w:rsidRPr="008532FB" w:rsidRDefault="002014BE" w:rsidP="002014BE">
      <w:pPr>
        <w:tabs>
          <w:tab w:val="left" w:pos="6690"/>
        </w:tabs>
        <w:spacing w:line="360" w:lineRule="auto"/>
        <w:jc w:val="center"/>
        <w:rPr>
          <w:rFonts w:asciiTheme="majorBidi" w:hAnsiTheme="majorBidi" w:cstheme="majorBidi"/>
          <w:b/>
          <w:sz w:val="24"/>
          <w:szCs w:val="24"/>
        </w:rPr>
      </w:pPr>
      <w:r w:rsidRPr="008532FB">
        <w:rPr>
          <w:rFonts w:asciiTheme="majorBidi" w:hAnsiTheme="majorBidi" w:cstheme="majorBidi"/>
          <w:b/>
          <w:sz w:val="24"/>
          <w:szCs w:val="24"/>
        </w:rPr>
        <w:t>(Partly adapted from Patra, 2006)</w:t>
      </w:r>
      <w:r w:rsidRPr="008532FB">
        <w:rPr>
          <w:rFonts w:asciiTheme="majorBidi" w:hAnsiTheme="majorBidi" w:cstheme="majorBidi"/>
          <w:noProof/>
          <w:sz w:val="28"/>
          <w:szCs w:val="28"/>
        </w:rPr>
        <w:t xml:space="preserve"> </w:t>
      </w:r>
    </w:p>
    <w:p w14:paraId="635E643B" w14:textId="77777777" w:rsidR="002014BE" w:rsidRPr="008532FB" w:rsidRDefault="00CC2A81" w:rsidP="006E4AA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Figure 3.</w:t>
      </w:r>
      <w:r w:rsidR="002014BE" w:rsidRPr="008532FB">
        <w:rPr>
          <w:rFonts w:asciiTheme="majorBidi" w:hAnsiTheme="majorBidi" w:cstheme="majorBidi"/>
          <w:bCs/>
          <w:sz w:val="24"/>
          <w:szCs w:val="24"/>
        </w:rPr>
        <w:t xml:space="preserve">8 shows proposed stages of </w:t>
      </w:r>
      <w:r w:rsidR="006E4AAA" w:rsidRPr="008532FB">
        <w:rPr>
          <w:rFonts w:asciiTheme="majorBidi" w:hAnsiTheme="majorBidi" w:cstheme="majorBidi"/>
          <w:bCs/>
          <w:sz w:val="24"/>
          <w:szCs w:val="24"/>
        </w:rPr>
        <w:t>investment</w:t>
      </w:r>
      <w:r w:rsidR="002014BE" w:rsidRPr="008532FB">
        <w:rPr>
          <w:rFonts w:asciiTheme="majorBidi" w:hAnsiTheme="majorBidi" w:cstheme="majorBidi"/>
          <w:bCs/>
          <w:sz w:val="24"/>
          <w:szCs w:val="24"/>
        </w:rPr>
        <w:t xml:space="preserve"> process that normally apply in selecting the best investment alternative. It illustrates main seven stages followed by the behavioural assumptions </w:t>
      </w:r>
      <w:r w:rsidR="002014BE" w:rsidRPr="008532FB">
        <w:rPr>
          <w:rFonts w:asciiTheme="majorBidi" w:hAnsiTheme="majorBidi" w:cstheme="majorBidi"/>
          <w:bCs/>
          <w:sz w:val="24"/>
          <w:szCs w:val="24"/>
        </w:rPr>
        <w:lastRenderedPageBreak/>
        <w:t>of the IBC model, which should be t</w:t>
      </w:r>
      <w:r w:rsidR="001C2079" w:rsidRPr="008532FB">
        <w:rPr>
          <w:rFonts w:asciiTheme="majorBidi" w:hAnsiTheme="majorBidi" w:cstheme="majorBidi"/>
          <w:bCs/>
          <w:sz w:val="24"/>
          <w:szCs w:val="24"/>
        </w:rPr>
        <w:t>aken into consideration in any S</w:t>
      </w:r>
      <w:r w:rsidR="002014BE" w:rsidRPr="008532FB">
        <w:rPr>
          <w:rFonts w:asciiTheme="majorBidi" w:hAnsiTheme="majorBidi" w:cstheme="majorBidi"/>
          <w:bCs/>
          <w:sz w:val="24"/>
          <w:szCs w:val="24"/>
        </w:rPr>
        <w:t xml:space="preserve">ID. Matching the sub-traits of the IBC model with the </w:t>
      </w:r>
      <w:r w:rsidR="006E4AAA" w:rsidRPr="008532FB">
        <w:rPr>
          <w:rFonts w:asciiTheme="majorBidi" w:hAnsiTheme="majorBidi" w:cstheme="majorBidi"/>
          <w:bCs/>
          <w:sz w:val="24"/>
          <w:szCs w:val="24"/>
        </w:rPr>
        <w:t>investment decisions’</w:t>
      </w:r>
      <w:r w:rsidR="002014BE" w:rsidRPr="008532FB">
        <w:rPr>
          <w:rFonts w:asciiTheme="majorBidi" w:hAnsiTheme="majorBidi" w:cstheme="majorBidi"/>
          <w:bCs/>
          <w:sz w:val="24"/>
          <w:szCs w:val="24"/>
        </w:rPr>
        <w:t xml:space="preserve"> stages can be changed in accordance with individual evaluators (leaders, managers, financial analysts, psychologists and behaviourists), or organisational factors (e.g., decision-making procedures, participation flexibility, firms’ policies, financial position of firms and more).</w:t>
      </w:r>
    </w:p>
    <w:p w14:paraId="635E643C"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As</w:t>
      </w:r>
      <w:r w:rsidR="00CC2A81" w:rsidRPr="008532FB">
        <w:rPr>
          <w:rFonts w:asciiTheme="majorBidi" w:hAnsiTheme="majorBidi" w:cstheme="majorBidi"/>
          <w:bCs/>
          <w:sz w:val="24"/>
          <w:szCs w:val="24"/>
        </w:rPr>
        <w:t xml:space="preserve"> it can be seen in the Figure 3.</w:t>
      </w:r>
      <w:r w:rsidRPr="008532FB">
        <w:rPr>
          <w:rFonts w:asciiTheme="majorBidi" w:hAnsiTheme="majorBidi" w:cstheme="majorBidi"/>
          <w:bCs/>
          <w:sz w:val="24"/>
          <w:szCs w:val="24"/>
        </w:rPr>
        <w:t xml:space="preserve">8, each stage has a linkage to unique behavioural components. For example, in the first stage, identification of investment opportunities could be positively or negatively affected by the sub-traits. </w:t>
      </w:r>
      <w:r w:rsidR="006E4AAA" w:rsidRPr="008532FB">
        <w:rPr>
          <w:rFonts w:asciiTheme="majorBidi" w:hAnsiTheme="majorBidi" w:cstheme="majorBidi"/>
          <w:bCs/>
          <w:sz w:val="24"/>
          <w:szCs w:val="24"/>
        </w:rPr>
        <w:t>It is important to indicate that t</w:t>
      </w:r>
      <w:r w:rsidRPr="008532FB">
        <w:rPr>
          <w:rFonts w:asciiTheme="majorBidi" w:hAnsiTheme="majorBidi" w:cstheme="majorBidi"/>
          <w:bCs/>
          <w:sz w:val="24"/>
          <w:szCs w:val="24"/>
        </w:rPr>
        <w:t xml:space="preserve">his classification reflects the </w:t>
      </w:r>
      <w:r w:rsidR="006E4AAA" w:rsidRPr="008532FB">
        <w:rPr>
          <w:rFonts w:asciiTheme="majorBidi" w:hAnsiTheme="majorBidi" w:cstheme="majorBidi"/>
          <w:bCs/>
          <w:sz w:val="24"/>
          <w:szCs w:val="24"/>
        </w:rPr>
        <w:t>“</w:t>
      </w:r>
      <w:r w:rsidRPr="008532FB">
        <w:rPr>
          <w:rFonts w:asciiTheme="majorBidi" w:hAnsiTheme="majorBidi" w:cstheme="majorBidi"/>
          <w:bCs/>
          <w:sz w:val="24"/>
          <w:szCs w:val="24"/>
        </w:rPr>
        <w:t>researcher’s beliefs</w:t>
      </w:r>
      <w:r w:rsidR="006E4AAA" w:rsidRPr="008532FB">
        <w:rPr>
          <w:rFonts w:asciiTheme="majorBidi" w:hAnsiTheme="majorBidi" w:cstheme="majorBidi"/>
          <w:bCs/>
          <w:sz w:val="24"/>
          <w:szCs w:val="24"/>
        </w:rPr>
        <w:t>”</w:t>
      </w:r>
      <w:r w:rsidRPr="008532FB">
        <w:rPr>
          <w:rFonts w:asciiTheme="majorBidi" w:hAnsiTheme="majorBidi" w:cstheme="majorBidi"/>
          <w:bCs/>
          <w:sz w:val="24"/>
          <w:szCs w:val="24"/>
        </w:rPr>
        <w:t xml:space="preserve"> and it is not necessarily to be compatible with other views. As a complex interactive relationship, l</w:t>
      </w:r>
      <w:r w:rsidR="006E4AAA" w:rsidRPr="008532FB">
        <w:rPr>
          <w:rFonts w:asciiTheme="majorBidi" w:hAnsiTheme="majorBidi" w:cstheme="majorBidi"/>
          <w:bCs/>
          <w:sz w:val="24"/>
          <w:szCs w:val="24"/>
        </w:rPr>
        <w:t>inking the assumed IBFs to the S</w:t>
      </w:r>
      <w:r w:rsidRPr="008532FB">
        <w:rPr>
          <w:rFonts w:asciiTheme="majorBidi" w:hAnsiTheme="majorBidi" w:cstheme="majorBidi"/>
          <w:bCs/>
          <w:sz w:val="24"/>
          <w:szCs w:val="24"/>
        </w:rPr>
        <w:t>ID process absorbs many philosophical positions and theoretical insights.</w:t>
      </w:r>
    </w:p>
    <w:p w14:paraId="635E643D" w14:textId="77777777" w:rsidR="002014BE" w:rsidRPr="008532FB" w:rsidRDefault="00E60312" w:rsidP="00910F02">
      <w:pPr>
        <w:pStyle w:val="Mytables"/>
        <w:rPr>
          <w:rFonts w:ascii="Verdana" w:hAnsi="Verdana"/>
          <w:sz w:val="20"/>
          <w:szCs w:val="20"/>
        </w:rPr>
      </w:pPr>
      <w:bookmarkStart w:id="141" w:name="_Toc90052497"/>
      <w:r w:rsidRPr="008532FB">
        <w:t>Table 3.</w:t>
      </w:r>
      <w:r w:rsidR="002014BE" w:rsidRPr="008532FB">
        <w:t xml:space="preserve">5: A detailed example of the integrated </w:t>
      </w:r>
      <w:r w:rsidR="006E4AAA" w:rsidRPr="008532FB">
        <w:t>investment</w:t>
      </w:r>
      <w:r w:rsidR="002014BE" w:rsidRPr="008532FB">
        <w:t xml:space="preserve"> decisions with IBC model assumptions</w:t>
      </w:r>
      <w:r w:rsidR="006E4AAA" w:rsidRPr="008532FB">
        <w:t xml:space="preserve"> in the first stage of decision-making steps</w:t>
      </w:r>
      <w:bookmarkEnd w:id="141"/>
    </w:p>
    <w:p w14:paraId="635E643E" w14:textId="77777777" w:rsidR="002014BE" w:rsidRPr="008532FB" w:rsidRDefault="002014BE" w:rsidP="002014BE">
      <w:pPr>
        <w:spacing w:line="360" w:lineRule="auto"/>
        <w:rPr>
          <w:rFonts w:ascii="Verdana" w:hAnsi="Verdana"/>
          <w:bCs/>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284"/>
        <w:gridCol w:w="3969"/>
        <w:gridCol w:w="4648"/>
      </w:tblGrid>
      <w:tr w:rsidR="002014BE" w:rsidRPr="008532FB" w14:paraId="635E6443" w14:textId="77777777" w:rsidTr="002014BE">
        <w:trPr>
          <w:trHeight w:val="578"/>
        </w:trPr>
        <w:tc>
          <w:tcPr>
            <w:tcW w:w="675" w:type="dxa"/>
            <w:vMerge w:val="restart"/>
            <w:shd w:val="clear" w:color="auto" w:fill="548DD4" w:themeFill="text2" w:themeFillTint="99"/>
            <w:textDirection w:val="btLr"/>
          </w:tcPr>
          <w:p w14:paraId="635E643F" w14:textId="77777777" w:rsidR="002014BE" w:rsidRPr="008532FB" w:rsidRDefault="002014BE" w:rsidP="002014BE">
            <w:pPr>
              <w:spacing w:line="360" w:lineRule="auto"/>
              <w:ind w:left="113" w:right="113"/>
              <w:jc w:val="center"/>
              <w:rPr>
                <w:rFonts w:ascii="Verdana" w:hAnsi="Verdana"/>
                <w:b/>
                <w:color w:val="FFFFFF" w:themeColor="background1"/>
                <w:sz w:val="16"/>
                <w:szCs w:val="16"/>
                <w:lang w:val="en-GB"/>
              </w:rPr>
            </w:pPr>
            <w:r w:rsidRPr="008532FB">
              <w:rPr>
                <w:rFonts w:ascii="Verdana" w:hAnsi="Verdana"/>
                <w:b/>
                <w:color w:val="FFFFFF" w:themeColor="background1"/>
                <w:sz w:val="16"/>
                <w:szCs w:val="16"/>
                <w:lang w:val="en-GB"/>
              </w:rPr>
              <w:t>identification of investment opportunities</w:t>
            </w:r>
          </w:p>
        </w:tc>
        <w:tc>
          <w:tcPr>
            <w:tcW w:w="284" w:type="dxa"/>
          </w:tcPr>
          <w:p w14:paraId="635E6440" w14:textId="77777777" w:rsidR="002014BE" w:rsidRPr="008532FB" w:rsidRDefault="002014BE" w:rsidP="002014BE">
            <w:pPr>
              <w:spacing w:line="360" w:lineRule="auto"/>
              <w:rPr>
                <w:rFonts w:ascii="Verdana" w:hAnsi="Verdana"/>
                <w:b/>
                <w:sz w:val="18"/>
                <w:szCs w:val="18"/>
                <w:lang w:val="en-GB"/>
              </w:rPr>
            </w:pPr>
          </w:p>
        </w:tc>
        <w:tc>
          <w:tcPr>
            <w:tcW w:w="3969" w:type="dxa"/>
          </w:tcPr>
          <w:p w14:paraId="635E6441" w14:textId="77777777" w:rsidR="002014BE" w:rsidRPr="008532FB" w:rsidRDefault="002014BE" w:rsidP="002014BE">
            <w:pPr>
              <w:spacing w:after="200" w:line="360" w:lineRule="auto"/>
              <w:rPr>
                <w:rFonts w:ascii="Verdana" w:hAnsi="Verdana"/>
                <w:b/>
                <w:sz w:val="16"/>
                <w:szCs w:val="16"/>
                <w:lang w:val="en-GB"/>
              </w:rPr>
            </w:pPr>
            <w:r w:rsidRPr="008532FB">
              <w:rPr>
                <w:rFonts w:ascii="Verdana" w:hAnsi="Verdana"/>
                <w:b/>
                <w:sz w:val="16"/>
                <w:szCs w:val="16"/>
                <w:lang w:val="en-GB"/>
              </w:rPr>
              <w:t>Desirable Performance Enhancement</w:t>
            </w:r>
          </w:p>
        </w:tc>
        <w:tc>
          <w:tcPr>
            <w:tcW w:w="4648" w:type="dxa"/>
          </w:tcPr>
          <w:p w14:paraId="635E6442" w14:textId="77777777" w:rsidR="002014BE" w:rsidRPr="008532FB" w:rsidRDefault="002014BE" w:rsidP="002014BE">
            <w:pPr>
              <w:spacing w:after="200" w:line="360" w:lineRule="auto"/>
              <w:rPr>
                <w:rFonts w:ascii="Verdana" w:hAnsi="Verdana"/>
                <w:b/>
                <w:sz w:val="16"/>
                <w:szCs w:val="16"/>
                <w:lang w:val="en-GB"/>
              </w:rPr>
            </w:pPr>
            <w:r w:rsidRPr="008532FB">
              <w:rPr>
                <w:rFonts w:ascii="Verdana" w:hAnsi="Verdana"/>
                <w:b/>
                <w:sz w:val="16"/>
                <w:szCs w:val="16"/>
                <w:lang w:val="en-GB"/>
              </w:rPr>
              <w:t>Undesirable Performance Impact</w:t>
            </w:r>
          </w:p>
        </w:tc>
      </w:tr>
      <w:tr w:rsidR="002014BE" w:rsidRPr="008532FB" w14:paraId="635E6448" w14:textId="77777777" w:rsidTr="002014BE">
        <w:tc>
          <w:tcPr>
            <w:tcW w:w="675" w:type="dxa"/>
            <w:vMerge/>
            <w:shd w:val="clear" w:color="auto" w:fill="548DD4" w:themeFill="text2" w:themeFillTint="99"/>
          </w:tcPr>
          <w:p w14:paraId="635E6444" w14:textId="77777777" w:rsidR="002014BE" w:rsidRPr="008532FB" w:rsidRDefault="002014BE" w:rsidP="002014BE">
            <w:pPr>
              <w:spacing w:line="360" w:lineRule="auto"/>
              <w:jc w:val="both"/>
              <w:rPr>
                <w:rFonts w:ascii="Verdana" w:hAnsi="Verdana"/>
                <w:b/>
                <w:sz w:val="18"/>
                <w:szCs w:val="18"/>
                <w:lang w:val="en-GB"/>
              </w:rPr>
            </w:pPr>
          </w:p>
        </w:tc>
        <w:tc>
          <w:tcPr>
            <w:tcW w:w="284" w:type="dxa"/>
          </w:tcPr>
          <w:p w14:paraId="635E6445" w14:textId="77777777" w:rsidR="002014BE" w:rsidRPr="008532FB" w:rsidRDefault="002014BE" w:rsidP="002014BE">
            <w:pPr>
              <w:spacing w:line="360" w:lineRule="auto"/>
              <w:jc w:val="both"/>
              <w:rPr>
                <w:rFonts w:ascii="Verdana" w:hAnsi="Verdana"/>
                <w:b/>
                <w:sz w:val="18"/>
                <w:szCs w:val="18"/>
                <w:lang w:val="en-GB"/>
              </w:rPr>
            </w:pPr>
          </w:p>
        </w:tc>
        <w:tc>
          <w:tcPr>
            <w:tcW w:w="3969" w:type="dxa"/>
          </w:tcPr>
          <w:p w14:paraId="635E6446" w14:textId="77777777" w:rsidR="002014BE" w:rsidRPr="008532FB" w:rsidRDefault="002014BE" w:rsidP="002014BE">
            <w:pPr>
              <w:spacing w:line="360" w:lineRule="auto"/>
              <w:jc w:val="both"/>
              <w:rPr>
                <w:rFonts w:ascii="Verdana" w:hAnsi="Verdana"/>
                <w:b/>
                <w:sz w:val="16"/>
                <w:szCs w:val="16"/>
                <w:lang w:val="en-GB"/>
              </w:rPr>
            </w:pPr>
            <w:r w:rsidRPr="008532FB">
              <w:rPr>
                <w:rFonts w:ascii="Verdana" w:hAnsi="Verdana"/>
                <w:b/>
                <w:sz w:val="16"/>
                <w:szCs w:val="16"/>
                <w:lang w:val="en-GB"/>
              </w:rPr>
              <w:t>IBF 1-3</w:t>
            </w:r>
            <w:r w:rsidRPr="008532FB">
              <w:rPr>
                <w:rFonts w:ascii="Verdana" w:hAnsi="Verdana"/>
                <w:bCs/>
                <w:sz w:val="16"/>
                <w:szCs w:val="16"/>
                <w:lang w:val="en-GB"/>
              </w:rPr>
              <w:t xml:space="preserve">  Cooperation (Agreeableness)</w:t>
            </w:r>
          </w:p>
        </w:tc>
        <w:tc>
          <w:tcPr>
            <w:tcW w:w="4648" w:type="dxa"/>
          </w:tcPr>
          <w:p w14:paraId="635E6447" w14:textId="77777777" w:rsidR="002014BE" w:rsidRPr="008532FB" w:rsidRDefault="002014BE" w:rsidP="002014BE">
            <w:pPr>
              <w:spacing w:line="360" w:lineRule="auto"/>
              <w:jc w:val="both"/>
              <w:rPr>
                <w:rFonts w:ascii="Verdana" w:hAnsi="Verdana"/>
                <w:bCs/>
                <w:sz w:val="16"/>
                <w:szCs w:val="16"/>
                <w:lang w:val="en-GB"/>
              </w:rPr>
            </w:pPr>
            <w:r w:rsidRPr="008532FB">
              <w:rPr>
                <w:rFonts w:ascii="Verdana" w:hAnsi="Verdana"/>
                <w:b/>
                <w:sz w:val="16"/>
                <w:szCs w:val="16"/>
                <w:lang w:val="en-GB"/>
              </w:rPr>
              <w:t>IBF 1-2</w:t>
            </w:r>
            <w:r w:rsidRPr="008532FB">
              <w:rPr>
                <w:rFonts w:ascii="Verdana" w:hAnsi="Verdana"/>
                <w:bCs/>
                <w:sz w:val="16"/>
                <w:szCs w:val="16"/>
                <w:lang w:val="en-GB"/>
              </w:rPr>
              <w:t xml:space="preserve">  Carelessness (Opposite Conscientiousness)</w:t>
            </w:r>
          </w:p>
        </w:tc>
      </w:tr>
      <w:tr w:rsidR="002014BE" w:rsidRPr="008532FB" w14:paraId="635E644D" w14:textId="77777777" w:rsidTr="002014BE">
        <w:tc>
          <w:tcPr>
            <w:tcW w:w="675" w:type="dxa"/>
            <w:vMerge/>
            <w:shd w:val="clear" w:color="auto" w:fill="548DD4" w:themeFill="text2" w:themeFillTint="99"/>
          </w:tcPr>
          <w:p w14:paraId="635E6449" w14:textId="77777777" w:rsidR="002014BE" w:rsidRPr="008532FB" w:rsidRDefault="002014BE" w:rsidP="002014BE">
            <w:pPr>
              <w:spacing w:line="360" w:lineRule="auto"/>
              <w:jc w:val="both"/>
              <w:rPr>
                <w:rFonts w:ascii="Verdana" w:hAnsi="Verdana"/>
                <w:b/>
                <w:sz w:val="18"/>
                <w:szCs w:val="18"/>
                <w:lang w:val="en-GB"/>
              </w:rPr>
            </w:pPr>
          </w:p>
        </w:tc>
        <w:tc>
          <w:tcPr>
            <w:tcW w:w="284" w:type="dxa"/>
          </w:tcPr>
          <w:p w14:paraId="635E644A" w14:textId="77777777" w:rsidR="002014BE" w:rsidRPr="008532FB" w:rsidRDefault="002014BE" w:rsidP="002014BE">
            <w:pPr>
              <w:spacing w:line="360" w:lineRule="auto"/>
              <w:jc w:val="both"/>
              <w:rPr>
                <w:rFonts w:ascii="Verdana" w:hAnsi="Verdana"/>
                <w:b/>
                <w:sz w:val="18"/>
                <w:szCs w:val="18"/>
                <w:lang w:val="en-GB"/>
              </w:rPr>
            </w:pPr>
          </w:p>
        </w:tc>
        <w:tc>
          <w:tcPr>
            <w:tcW w:w="3969" w:type="dxa"/>
          </w:tcPr>
          <w:p w14:paraId="635E644B" w14:textId="77777777" w:rsidR="002014BE" w:rsidRPr="008532FB" w:rsidRDefault="002014BE" w:rsidP="002014BE">
            <w:pPr>
              <w:spacing w:line="360" w:lineRule="auto"/>
              <w:jc w:val="both"/>
              <w:rPr>
                <w:rFonts w:ascii="Verdana" w:hAnsi="Verdana"/>
                <w:b/>
                <w:sz w:val="16"/>
                <w:szCs w:val="16"/>
                <w:lang w:val="en-GB"/>
              </w:rPr>
            </w:pPr>
            <w:r w:rsidRPr="008532FB">
              <w:rPr>
                <w:rFonts w:ascii="Verdana" w:hAnsi="Verdana"/>
                <w:b/>
                <w:sz w:val="16"/>
                <w:szCs w:val="16"/>
                <w:lang w:val="en-GB"/>
              </w:rPr>
              <w:t>IBF 2-1</w:t>
            </w:r>
            <w:r w:rsidRPr="008532FB">
              <w:rPr>
                <w:rFonts w:ascii="Verdana" w:hAnsi="Verdana"/>
                <w:bCs/>
                <w:sz w:val="16"/>
                <w:szCs w:val="16"/>
                <w:lang w:val="en-GB"/>
              </w:rPr>
              <w:t xml:space="preserve">  Stimuli Interpretation</w:t>
            </w:r>
          </w:p>
        </w:tc>
        <w:tc>
          <w:tcPr>
            <w:tcW w:w="4648" w:type="dxa"/>
          </w:tcPr>
          <w:p w14:paraId="635E644C" w14:textId="77777777" w:rsidR="002014BE" w:rsidRPr="008532FB" w:rsidRDefault="002014BE" w:rsidP="002014BE">
            <w:pPr>
              <w:spacing w:line="360" w:lineRule="auto"/>
              <w:jc w:val="both"/>
              <w:rPr>
                <w:rFonts w:ascii="Verdana" w:hAnsi="Verdana"/>
                <w:bCs/>
                <w:sz w:val="16"/>
                <w:szCs w:val="16"/>
                <w:lang w:val="en-GB"/>
              </w:rPr>
            </w:pPr>
            <w:r w:rsidRPr="008532FB">
              <w:rPr>
                <w:rFonts w:ascii="Verdana" w:hAnsi="Verdana"/>
                <w:b/>
                <w:sz w:val="16"/>
                <w:szCs w:val="16"/>
                <w:lang w:val="en-GB"/>
              </w:rPr>
              <w:t>IBF 2-4</w:t>
            </w:r>
            <w:r w:rsidRPr="008532FB">
              <w:rPr>
                <w:rFonts w:ascii="Verdana" w:hAnsi="Verdana"/>
                <w:bCs/>
                <w:sz w:val="16"/>
                <w:szCs w:val="16"/>
                <w:lang w:val="en-GB"/>
              </w:rPr>
              <w:t xml:space="preserve">  Unrealistic Expectations</w:t>
            </w:r>
          </w:p>
        </w:tc>
      </w:tr>
      <w:tr w:rsidR="002014BE" w:rsidRPr="008532FB" w14:paraId="635E6452" w14:textId="77777777" w:rsidTr="002014BE">
        <w:tc>
          <w:tcPr>
            <w:tcW w:w="675" w:type="dxa"/>
            <w:vMerge/>
            <w:shd w:val="clear" w:color="auto" w:fill="548DD4" w:themeFill="text2" w:themeFillTint="99"/>
          </w:tcPr>
          <w:p w14:paraId="635E644E" w14:textId="77777777" w:rsidR="002014BE" w:rsidRPr="008532FB" w:rsidRDefault="002014BE" w:rsidP="002014BE">
            <w:pPr>
              <w:spacing w:line="360" w:lineRule="auto"/>
              <w:jc w:val="both"/>
              <w:rPr>
                <w:rFonts w:ascii="Verdana" w:hAnsi="Verdana"/>
                <w:b/>
                <w:sz w:val="18"/>
                <w:szCs w:val="18"/>
                <w:lang w:val="en-GB"/>
              </w:rPr>
            </w:pPr>
          </w:p>
        </w:tc>
        <w:tc>
          <w:tcPr>
            <w:tcW w:w="284" w:type="dxa"/>
          </w:tcPr>
          <w:p w14:paraId="635E644F" w14:textId="77777777" w:rsidR="002014BE" w:rsidRPr="008532FB" w:rsidRDefault="002014BE" w:rsidP="002014BE">
            <w:pPr>
              <w:spacing w:line="360" w:lineRule="auto"/>
              <w:jc w:val="both"/>
              <w:rPr>
                <w:rFonts w:ascii="Verdana" w:hAnsi="Verdana"/>
                <w:b/>
                <w:sz w:val="18"/>
                <w:szCs w:val="18"/>
                <w:lang w:val="en-GB"/>
              </w:rPr>
            </w:pPr>
          </w:p>
        </w:tc>
        <w:tc>
          <w:tcPr>
            <w:tcW w:w="3969" w:type="dxa"/>
          </w:tcPr>
          <w:p w14:paraId="635E6450" w14:textId="77777777" w:rsidR="002014BE" w:rsidRPr="008532FB" w:rsidRDefault="002014BE" w:rsidP="002014BE">
            <w:pPr>
              <w:spacing w:line="360" w:lineRule="auto"/>
              <w:jc w:val="both"/>
              <w:rPr>
                <w:rFonts w:ascii="Verdana" w:hAnsi="Verdana"/>
                <w:b/>
                <w:sz w:val="16"/>
                <w:szCs w:val="16"/>
                <w:lang w:val="en-GB"/>
              </w:rPr>
            </w:pPr>
            <w:r w:rsidRPr="008532FB">
              <w:rPr>
                <w:rFonts w:ascii="Verdana" w:hAnsi="Verdana"/>
                <w:b/>
                <w:sz w:val="16"/>
                <w:szCs w:val="16"/>
                <w:lang w:val="en-GB"/>
              </w:rPr>
              <w:t>IBF 2-3</w:t>
            </w:r>
            <w:r w:rsidRPr="008532FB">
              <w:rPr>
                <w:rFonts w:ascii="Verdana" w:hAnsi="Verdana"/>
                <w:bCs/>
                <w:sz w:val="16"/>
                <w:szCs w:val="16"/>
                <w:lang w:val="en-GB"/>
              </w:rPr>
              <w:t xml:space="preserve">  Individual Awareness and Constancy</w:t>
            </w:r>
          </w:p>
        </w:tc>
        <w:tc>
          <w:tcPr>
            <w:tcW w:w="4648" w:type="dxa"/>
          </w:tcPr>
          <w:p w14:paraId="635E6451" w14:textId="77777777" w:rsidR="002014BE" w:rsidRPr="008532FB" w:rsidRDefault="002014BE" w:rsidP="002014BE">
            <w:pPr>
              <w:spacing w:line="360" w:lineRule="auto"/>
              <w:jc w:val="both"/>
              <w:rPr>
                <w:rFonts w:ascii="Verdana" w:hAnsi="Verdana"/>
                <w:bCs/>
                <w:sz w:val="16"/>
                <w:szCs w:val="16"/>
                <w:lang w:val="en-GB"/>
              </w:rPr>
            </w:pPr>
            <w:r w:rsidRPr="008532FB">
              <w:rPr>
                <w:rFonts w:ascii="Verdana" w:hAnsi="Verdana"/>
                <w:b/>
                <w:sz w:val="16"/>
                <w:szCs w:val="16"/>
                <w:lang w:val="en-GB"/>
              </w:rPr>
              <w:t>IBF 3-6</w:t>
            </w:r>
            <w:r w:rsidRPr="008532FB">
              <w:rPr>
                <w:rFonts w:ascii="Verdana" w:hAnsi="Verdana"/>
                <w:bCs/>
                <w:sz w:val="16"/>
                <w:szCs w:val="16"/>
                <w:lang w:val="en-GB"/>
              </w:rPr>
              <w:t xml:space="preserve">  Inaccuracy</w:t>
            </w:r>
          </w:p>
        </w:tc>
      </w:tr>
      <w:tr w:rsidR="002014BE" w:rsidRPr="008532FB" w14:paraId="635E6457" w14:textId="77777777" w:rsidTr="002014BE">
        <w:tc>
          <w:tcPr>
            <w:tcW w:w="675" w:type="dxa"/>
            <w:vMerge/>
            <w:shd w:val="clear" w:color="auto" w:fill="548DD4" w:themeFill="text2" w:themeFillTint="99"/>
          </w:tcPr>
          <w:p w14:paraId="635E6453" w14:textId="77777777" w:rsidR="002014BE" w:rsidRPr="008532FB" w:rsidRDefault="002014BE" w:rsidP="002014BE">
            <w:pPr>
              <w:spacing w:line="360" w:lineRule="auto"/>
              <w:jc w:val="both"/>
              <w:rPr>
                <w:rFonts w:ascii="Verdana" w:hAnsi="Verdana"/>
                <w:b/>
                <w:sz w:val="18"/>
                <w:szCs w:val="18"/>
                <w:lang w:val="en-GB"/>
              </w:rPr>
            </w:pPr>
          </w:p>
        </w:tc>
        <w:tc>
          <w:tcPr>
            <w:tcW w:w="284" w:type="dxa"/>
          </w:tcPr>
          <w:p w14:paraId="635E6454" w14:textId="77777777" w:rsidR="002014BE" w:rsidRPr="008532FB" w:rsidRDefault="002014BE" w:rsidP="002014BE">
            <w:pPr>
              <w:spacing w:line="360" w:lineRule="auto"/>
              <w:jc w:val="both"/>
              <w:rPr>
                <w:rFonts w:ascii="Verdana" w:hAnsi="Verdana"/>
                <w:b/>
                <w:sz w:val="18"/>
                <w:szCs w:val="18"/>
                <w:lang w:val="en-GB"/>
              </w:rPr>
            </w:pPr>
          </w:p>
        </w:tc>
        <w:tc>
          <w:tcPr>
            <w:tcW w:w="3969" w:type="dxa"/>
          </w:tcPr>
          <w:p w14:paraId="635E6455" w14:textId="77777777" w:rsidR="002014BE" w:rsidRPr="008532FB" w:rsidRDefault="002014BE" w:rsidP="002014BE">
            <w:pPr>
              <w:spacing w:line="360" w:lineRule="auto"/>
              <w:jc w:val="both"/>
              <w:rPr>
                <w:rFonts w:ascii="Verdana" w:hAnsi="Verdana"/>
                <w:b/>
                <w:sz w:val="16"/>
                <w:szCs w:val="16"/>
                <w:lang w:val="en-GB"/>
              </w:rPr>
            </w:pPr>
            <w:r w:rsidRPr="008532FB">
              <w:rPr>
                <w:rFonts w:ascii="Verdana" w:hAnsi="Verdana"/>
                <w:b/>
                <w:sz w:val="16"/>
                <w:szCs w:val="16"/>
                <w:lang w:val="en-GB"/>
              </w:rPr>
              <w:t xml:space="preserve">IBF 3-1 </w:t>
            </w:r>
            <w:r w:rsidRPr="008532FB">
              <w:rPr>
                <w:rFonts w:ascii="Verdana" w:hAnsi="Verdana"/>
                <w:bCs/>
                <w:sz w:val="16"/>
                <w:szCs w:val="16"/>
                <w:lang w:val="en-GB"/>
              </w:rPr>
              <w:t xml:space="preserve"> Consistency of Performance</w:t>
            </w:r>
          </w:p>
        </w:tc>
        <w:tc>
          <w:tcPr>
            <w:tcW w:w="4648" w:type="dxa"/>
          </w:tcPr>
          <w:p w14:paraId="635E6456" w14:textId="77777777" w:rsidR="002014BE" w:rsidRPr="008532FB" w:rsidRDefault="002014BE" w:rsidP="002014BE">
            <w:pPr>
              <w:spacing w:line="360" w:lineRule="auto"/>
              <w:jc w:val="both"/>
              <w:rPr>
                <w:rFonts w:ascii="Verdana" w:hAnsi="Verdana"/>
                <w:bCs/>
                <w:sz w:val="16"/>
                <w:szCs w:val="16"/>
                <w:lang w:val="en-GB"/>
              </w:rPr>
            </w:pPr>
            <w:r w:rsidRPr="008532FB">
              <w:rPr>
                <w:rFonts w:ascii="Verdana" w:hAnsi="Verdana"/>
                <w:b/>
                <w:sz w:val="16"/>
                <w:szCs w:val="16"/>
                <w:lang w:val="en-GB"/>
              </w:rPr>
              <w:t>IBF 4-2</w:t>
            </w:r>
            <w:r w:rsidRPr="008532FB">
              <w:rPr>
                <w:rFonts w:ascii="Verdana" w:hAnsi="Verdana"/>
                <w:bCs/>
                <w:sz w:val="16"/>
                <w:szCs w:val="16"/>
                <w:lang w:val="en-GB"/>
              </w:rPr>
              <w:t xml:space="preserve">  Fear of Failure</w:t>
            </w:r>
          </w:p>
        </w:tc>
      </w:tr>
      <w:tr w:rsidR="002014BE" w:rsidRPr="008532FB" w14:paraId="635E645C" w14:textId="77777777" w:rsidTr="002014BE">
        <w:tc>
          <w:tcPr>
            <w:tcW w:w="675" w:type="dxa"/>
            <w:vMerge/>
            <w:shd w:val="clear" w:color="auto" w:fill="548DD4" w:themeFill="text2" w:themeFillTint="99"/>
          </w:tcPr>
          <w:p w14:paraId="635E6458" w14:textId="77777777" w:rsidR="002014BE" w:rsidRPr="008532FB" w:rsidRDefault="002014BE" w:rsidP="002014BE">
            <w:pPr>
              <w:spacing w:line="360" w:lineRule="auto"/>
              <w:jc w:val="both"/>
              <w:rPr>
                <w:rFonts w:ascii="Verdana" w:hAnsi="Verdana"/>
                <w:b/>
                <w:sz w:val="18"/>
                <w:szCs w:val="18"/>
                <w:lang w:val="en-GB"/>
              </w:rPr>
            </w:pPr>
          </w:p>
        </w:tc>
        <w:tc>
          <w:tcPr>
            <w:tcW w:w="284" w:type="dxa"/>
          </w:tcPr>
          <w:p w14:paraId="635E6459" w14:textId="77777777" w:rsidR="002014BE" w:rsidRPr="008532FB" w:rsidRDefault="002014BE" w:rsidP="002014BE">
            <w:pPr>
              <w:spacing w:line="360" w:lineRule="auto"/>
              <w:jc w:val="both"/>
              <w:rPr>
                <w:rFonts w:ascii="Verdana" w:hAnsi="Verdana"/>
                <w:b/>
                <w:sz w:val="18"/>
                <w:szCs w:val="18"/>
                <w:lang w:val="en-GB"/>
              </w:rPr>
            </w:pPr>
          </w:p>
        </w:tc>
        <w:tc>
          <w:tcPr>
            <w:tcW w:w="3969" w:type="dxa"/>
          </w:tcPr>
          <w:p w14:paraId="635E645A" w14:textId="77777777" w:rsidR="002014BE" w:rsidRPr="008532FB" w:rsidRDefault="002014BE" w:rsidP="002014BE">
            <w:pPr>
              <w:spacing w:line="360" w:lineRule="auto"/>
              <w:jc w:val="both"/>
              <w:rPr>
                <w:rFonts w:ascii="Verdana" w:hAnsi="Verdana"/>
                <w:b/>
                <w:sz w:val="16"/>
                <w:szCs w:val="16"/>
                <w:lang w:val="en-GB"/>
              </w:rPr>
            </w:pPr>
            <w:r w:rsidRPr="008532FB">
              <w:rPr>
                <w:rFonts w:ascii="Verdana" w:hAnsi="Verdana"/>
                <w:b/>
                <w:sz w:val="16"/>
                <w:szCs w:val="16"/>
                <w:lang w:val="en-GB"/>
              </w:rPr>
              <w:t>IBF 3-3</w:t>
            </w:r>
            <w:r w:rsidRPr="008532FB">
              <w:rPr>
                <w:rFonts w:ascii="Verdana" w:hAnsi="Verdana"/>
                <w:bCs/>
                <w:sz w:val="16"/>
                <w:szCs w:val="16"/>
                <w:lang w:val="en-GB"/>
              </w:rPr>
              <w:t xml:space="preserve">  Flexibility</w:t>
            </w:r>
          </w:p>
        </w:tc>
        <w:tc>
          <w:tcPr>
            <w:tcW w:w="4648" w:type="dxa"/>
          </w:tcPr>
          <w:p w14:paraId="635E645B" w14:textId="77777777" w:rsidR="002014BE" w:rsidRPr="008532FB" w:rsidRDefault="002014BE" w:rsidP="002014BE">
            <w:pPr>
              <w:spacing w:line="360" w:lineRule="auto"/>
              <w:jc w:val="both"/>
              <w:rPr>
                <w:rFonts w:ascii="Verdana" w:hAnsi="Verdana"/>
                <w:bCs/>
                <w:sz w:val="16"/>
                <w:szCs w:val="16"/>
                <w:lang w:val="en-GB"/>
              </w:rPr>
            </w:pPr>
            <w:r w:rsidRPr="008532FB">
              <w:rPr>
                <w:rFonts w:ascii="Verdana" w:hAnsi="Verdana"/>
                <w:b/>
                <w:sz w:val="16"/>
                <w:szCs w:val="16"/>
                <w:lang w:val="en-GB"/>
              </w:rPr>
              <w:t>IBF 4-6</w:t>
            </w:r>
            <w:r w:rsidRPr="008532FB">
              <w:rPr>
                <w:rFonts w:ascii="Verdana" w:hAnsi="Verdana"/>
                <w:bCs/>
                <w:sz w:val="16"/>
                <w:szCs w:val="16"/>
                <w:lang w:val="en-GB"/>
              </w:rPr>
              <w:t xml:space="preserve">  Performance Inconsistency</w:t>
            </w:r>
          </w:p>
        </w:tc>
      </w:tr>
      <w:tr w:rsidR="002014BE" w:rsidRPr="008532FB" w14:paraId="635E6461" w14:textId="77777777" w:rsidTr="002014BE">
        <w:tc>
          <w:tcPr>
            <w:tcW w:w="675" w:type="dxa"/>
            <w:vMerge/>
            <w:shd w:val="clear" w:color="auto" w:fill="548DD4" w:themeFill="text2" w:themeFillTint="99"/>
          </w:tcPr>
          <w:p w14:paraId="635E645D" w14:textId="77777777" w:rsidR="002014BE" w:rsidRPr="008532FB" w:rsidRDefault="002014BE" w:rsidP="002014BE">
            <w:pPr>
              <w:spacing w:line="360" w:lineRule="auto"/>
              <w:jc w:val="both"/>
              <w:rPr>
                <w:rFonts w:ascii="Verdana" w:hAnsi="Verdana"/>
                <w:b/>
                <w:sz w:val="18"/>
                <w:szCs w:val="18"/>
                <w:lang w:val="en-GB"/>
              </w:rPr>
            </w:pPr>
          </w:p>
        </w:tc>
        <w:tc>
          <w:tcPr>
            <w:tcW w:w="284" w:type="dxa"/>
          </w:tcPr>
          <w:p w14:paraId="635E645E" w14:textId="77777777" w:rsidR="002014BE" w:rsidRPr="008532FB" w:rsidRDefault="002014BE" w:rsidP="002014BE">
            <w:pPr>
              <w:spacing w:line="360" w:lineRule="auto"/>
              <w:jc w:val="both"/>
              <w:rPr>
                <w:rFonts w:ascii="Verdana" w:hAnsi="Verdana"/>
                <w:b/>
                <w:sz w:val="18"/>
                <w:szCs w:val="18"/>
                <w:lang w:val="en-GB"/>
              </w:rPr>
            </w:pPr>
          </w:p>
        </w:tc>
        <w:tc>
          <w:tcPr>
            <w:tcW w:w="3969" w:type="dxa"/>
          </w:tcPr>
          <w:p w14:paraId="635E645F" w14:textId="77777777" w:rsidR="002014BE" w:rsidRPr="008532FB" w:rsidRDefault="002014BE" w:rsidP="002014BE">
            <w:pPr>
              <w:spacing w:line="360" w:lineRule="auto"/>
              <w:jc w:val="both"/>
              <w:rPr>
                <w:rFonts w:ascii="Verdana" w:hAnsi="Verdana"/>
                <w:b/>
                <w:sz w:val="16"/>
                <w:szCs w:val="16"/>
                <w:lang w:val="en-GB"/>
              </w:rPr>
            </w:pPr>
            <w:r w:rsidRPr="008532FB">
              <w:rPr>
                <w:rFonts w:ascii="Verdana" w:hAnsi="Verdana"/>
                <w:b/>
                <w:sz w:val="16"/>
                <w:szCs w:val="16"/>
                <w:lang w:val="en-GB"/>
              </w:rPr>
              <w:t>IBF 4-3</w:t>
            </w:r>
            <w:r w:rsidRPr="008532FB">
              <w:rPr>
                <w:rFonts w:ascii="Verdana" w:hAnsi="Verdana"/>
                <w:bCs/>
                <w:sz w:val="16"/>
                <w:szCs w:val="16"/>
                <w:lang w:val="en-GB"/>
              </w:rPr>
              <w:t xml:space="preserve">  Expectancy</w:t>
            </w:r>
          </w:p>
        </w:tc>
        <w:tc>
          <w:tcPr>
            <w:tcW w:w="4648" w:type="dxa"/>
          </w:tcPr>
          <w:p w14:paraId="635E6460" w14:textId="77777777" w:rsidR="002014BE" w:rsidRPr="008532FB" w:rsidRDefault="002014BE" w:rsidP="002014BE">
            <w:pPr>
              <w:spacing w:line="360" w:lineRule="auto"/>
              <w:jc w:val="both"/>
              <w:rPr>
                <w:rFonts w:ascii="Verdana" w:hAnsi="Verdana"/>
                <w:bCs/>
                <w:sz w:val="16"/>
                <w:szCs w:val="16"/>
                <w:lang w:val="en-GB"/>
              </w:rPr>
            </w:pPr>
            <w:r w:rsidRPr="008532FB">
              <w:rPr>
                <w:rFonts w:ascii="Verdana" w:hAnsi="Verdana"/>
                <w:b/>
                <w:sz w:val="16"/>
                <w:szCs w:val="16"/>
                <w:lang w:val="en-GB"/>
              </w:rPr>
              <w:t>IBF 6-2</w:t>
            </w:r>
            <w:r w:rsidRPr="008532FB">
              <w:rPr>
                <w:rFonts w:ascii="Verdana" w:hAnsi="Verdana"/>
                <w:bCs/>
                <w:sz w:val="16"/>
                <w:szCs w:val="16"/>
                <w:lang w:val="en-GB"/>
              </w:rPr>
              <w:t xml:space="preserve">  Loss of Concentration</w:t>
            </w:r>
          </w:p>
        </w:tc>
      </w:tr>
      <w:tr w:rsidR="002014BE" w:rsidRPr="008532FB" w14:paraId="635E6466" w14:textId="77777777" w:rsidTr="002014BE">
        <w:tc>
          <w:tcPr>
            <w:tcW w:w="675" w:type="dxa"/>
            <w:vMerge/>
            <w:shd w:val="clear" w:color="auto" w:fill="548DD4" w:themeFill="text2" w:themeFillTint="99"/>
          </w:tcPr>
          <w:p w14:paraId="635E6462" w14:textId="77777777" w:rsidR="002014BE" w:rsidRPr="008532FB" w:rsidRDefault="002014BE" w:rsidP="002014BE">
            <w:pPr>
              <w:spacing w:line="360" w:lineRule="auto"/>
              <w:jc w:val="both"/>
              <w:rPr>
                <w:rFonts w:ascii="Verdana" w:hAnsi="Verdana"/>
                <w:b/>
                <w:sz w:val="18"/>
                <w:szCs w:val="18"/>
                <w:lang w:val="en-GB"/>
              </w:rPr>
            </w:pPr>
          </w:p>
        </w:tc>
        <w:tc>
          <w:tcPr>
            <w:tcW w:w="284" w:type="dxa"/>
          </w:tcPr>
          <w:p w14:paraId="635E6463" w14:textId="77777777" w:rsidR="002014BE" w:rsidRPr="008532FB" w:rsidRDefault="002014BE" w:rsidP="002014BE">
            <w:pPr>
              <w:spacing w:line="360" w:lineRule="auto"/>
              <w:jc w:val="both"/>
              <w:rPr>
                <w:rFonts w:ascii="Verdana" w:hAnsi="Verdana"/>
                <w:b/>
                <w:sz w:val="18"/>
                <w:szCs w:val="18"/>
                <w:lang w:val="en-GB"/>
              </w:rPr>
            </w:pPr>
          </w:p>
        </w:tc>
        <w:tc>
          <w:tcPr>
            <w:tcW w:w="3969" w:type="dxa"/>
          </w:tcPr>
          <w:p w14:paraId="635E6464" w14:textId="77777777" w:rsidR="002014BE" w:rsidRPr="008532FB" w:rsidRDefault="002014BE" w:rsidP="002014BE">
            <w:pPr>
              <w:spacing w:line="360" w:lineRule="auto"/>
              <w:jc w:val="both"/>
              <w:rPr>
                <w:rFonts w:ascii="Verdana" w:hAnsi="Verdana"/>
                <w:b/>
                <w:sz w:val="16"/>
                <w:szCs w:val="16"/>
                <w:lang w:val="en-GB"/>
              </w:rPr>
            </w:pPr>
            <w:r w:rsidRPr="008532FB">
              <w:rPr>
                <w:rFonts w:ascii="Verdana" w:hAnsi="Verdana"/>
                <w:b/>
                <w:sz w:val="16"/>
                <w:szCs w:val="16"/>
                <w:lang w:val="en-GB"/>
              </w:rPr>
              <w:t>IBF 5-5</w:t>
            </w:r>
            <w:r w:rsidRPr="008532FB">
              <w:rPr>
                <w:rFonts w:ascii="Verdana" w:hAnsi="Verdana"/>
                <w:bCs/>
                <w:sz w:val="16"/>
                <w:szCs w:val="16"/>
                <w:lang w:val="en-GB"/>
              </w:rPr>
              <w:t xml:space="preserve">  Background Knowledge</w:t>
            </w:r>
          </w:p>
        </w:tc>
        <w:tc>
          <w:tcPr>
            <w:tcW w:w="4648" w:type="dxa"/>
          </w:tcPr>
          <w:p w14:paraId="635E6465" w14:textId="77777777" w:rsidR="002014BE" w:rsidRPr="008532FB" w:rsidRDefault="002014BE" w:rsidP="002014BE">
            <w:pPr>
              <w:spacing w:line="360" w:lineRule="auto"/>
              <w:jc w:val="both"/>
              <w:rPr>
                <w:rFonts w:ascii="Verdana" w:hAnsi="Verdana"/>
                <w:bCs/>
                <w:sz w:val="16"/>
                <w:szCs w:val="16"/>
                <w:lang w:val="en-GB"/>
              </w:rPr>
            </w:pPr>
            <w:r w:rsidRPr="008532FB">
              <w:rPr>
                <w:rFonts w:ascii="Verdana" w:hAnsi="Verdana"/>
                <w:b/>
                <w:sz w:val="16"/>
                <w:szCs w:val="16"/>
                <w:lang w:val="en-GB"/>
              </w:rPr>
              <w:t>IBF 7-4</w:t>
            </w:r>
            <w:r w:rsidRPr="008532FB">
              <w:rPr>
                <w:rFonts w:ascii="Verdana" w:hAnsi="Verdana"/>
                <w:bCs/>
                <w:sz w:val="16"/>
                <w:szCs w:val="16"/>
                <w:lang w:val="en-GB"/>
              </w:rPr>
              <w:t xml:space="preserve">  Non-Financial Rewards</w:t>
            </w:r>
          </w:p>
        </w:tc>
      </w:tr>
      <w:tr w:rsidR="002014BE" w:rsidRPr="008532FB" w14:paraId="635E646B" w14:textId="77777777" w:rsidTr="002014BE">
        <w:tc>
          <w:tcPr>
            <w:tcW w:w="675" w:type="dxa"/>
            <w:vMerge/>
            <w:shd w:val="clear" w:color="auto" w:fill="548DD4" w:themeFill="text2" w:themeFillTint="99"/>
          </w:tcPr>
          <w:p w14:paraId="635E6467" w14:textId="77777777" w:rsidR="002014BE" w:rsidRPr="008532FB" w:rsidRDefault="002014BE" w:rsidP="002014BE">
            <w:pPr>
              <w:spacing w:line="360" w:lineRule="auto"/>
              <w:jc w:val="both"/>
              <w:rPr>
                <w:rFonts w:ascii="Verdana" w:hAnsi="Verdana"/>
                <w:b/>
                <w:sz w:val="18"/>
                <w:szCs w:val="18"/>
                <w:lang w:val="en-GB"/>
              </w:rPr>
            </w:pPr>
          </w:p>
        </w:tc>
        <w:tc>
          <w:tcPr>
            <w:tcW w:w="284" w:type="dxa"/>
          </w:tcPr>
          <w:p w14:paraId="635E6468" w14:textId="77777777" w:rsidR="002014BE" w:rsidRPr="008532FB" w:rsidRDefault="002014BE" w:rsidP="002014BE">
            <w:pPr>
              <w:spacing w:line="360" w:lineRule="auto"/>
              <w:jc w:val="both"/>
              <w:rPr>
                <w:rFonts w:ascii="Verdana" w:hAnsi="Verdana"/>
                <w:b/>
                <w:sz w:val="18"/>
                <w:szCs w:val="18"/>
                <w:lang w:val="en-GB"/>
              </w:rPr>
            </w:pPr>
          </w:p>
        </w:tc>
        <w:tc>
          <w:tcPr>
            <w:tcW w:w="3969" w:type="dxa"/>
          </w:tcPr>
          <w:p w14:paraId="635E6469" w14:textId="77777777" w:rsidR="002014BE" w:rsidRPr="008532FB" w:rsidRDefault="002014BE" w:rsidP="002014BE">
            <w:pPr>
              <w:spacing w:line="360" w:lineRule="auto"/>
              <w:jc w:val="both"/>
              <w:rPr>
                <w:rFonts w:ascii="Verdana" w:hAnsi="Verdana"/>
                <w:b/>
                <w:sz w:val="16"/>
                <w:szCs w:val="16"/>
                <w:lang w:val="en-GB"/>
              </w:rPr>
            </w:pPr>
            <w:r w:rsidRPr="008532FB">
              <w:rPr>
                <w:rFonts w:ascii="Verdana" w:hAnsi="Verdana"/>
                <w:b/>
                <w:sz w:val="16"/>
                <w:szCs w:val="16"/>
                <w:lang w:val="en-GB"/>
              </w:rPr>
              <w:t>IBF 7-1</w:t>
            </w:r>
            <w:r w:rsidRPr="008532FB">
              <w:rPr>
                <w:rFonts w:ascii="Verdana" w:hAnsi="Verdana"/>
                <w:bCs/>
                <w:sz w:val="16"/>
                <w:szCs w:val="16"/>
                <w:lang w:val="en-GB"/>
              </w:rPr>
              <w:t xml:space="preserve">  Participative Decision-Making</w:t>
            </w:r>
          </w:p>
        </w:tc>
        <w:tc>
          <w:tcPr>
            <w:tcW w:w="4648" w:type="dxa"/>
          </w:tcPr>
          <w:p w14:paraId="635E646A" w14:textId="77777777" w:rsidR="002014BE" w:rsidRPr="008532FB" w:rsidRDefault="002014BE" w:rsidP="002014BE">
            <w:pPr>
              <w:spacing w:line="360" w:lineRule="auto"/>
              <w:jc w:val="both"/>
              <w:rPr>
                <w:rFonts w:ascii="Verdana" w:hAnsi="Verdana"/>
                <w:bCs/>
                <w:sz w:val="16"/>
                <w:szCs w:val="16"/>
                <w:lang w:val="en-GB"/>
              </w:rPr>
            </w:pPr>
            <w:r w:rsidRPr="008532FB">
              <w:rPr>
                <w:rFonts w:ascii="Verdana" w:hAnsi="Verdana"/>
                <w:b/>
                <w:sz w:val="16"/>
                <w:szCs w:val="16"/>
                <w:lang w:val="en-GB"/>
              </w:rPr>
              <w:t>IBF 7-6</w:t>
            </w:r>
            <w:r w:rsidRPr="008532FB">
              <w:rPr>
                <w:rFonts w:ascii="Verdana" w:hAnsi="Verdana"/>
                <w:bCs/>
                <w:sz w:val="16"/>
                <w:szCs w:val="16"/>
                <w:lang w:val="en-GB"/>
              </w:rPr>
              <w:t xml:space="preserve">  Job Position Dissatisfaction</w:t>
            </w:r>
          </w:p>
        </w:tc>
      </w:tr>
      <w:tr w:rsidR="002014BE" w:rsidRPr="008532FB" w14:paraId="635E6470" w14:textId="77777777" w:rsidTr="002014BE">
        <w:tc>
          <w:tcPr>
            <w:tcW w:w="675" w:type="dxa"/>
            <w:vMerge/>
            <w:shd w:val="clear" w:color="auto" w:fill="548DD4" w:themeFill="text2" w:themeFillTint="99"/>
          </w:tcPr>
          <w:p w14:paraId="635E646C" w14:textId="77777777" w:rsidR="002014BE" w:rsidRPr="008532FB" w:rsidRDefault="002014BE" w:rsidP="002014BE">
            <w:pPr>
              <w:spacing w:line="360" w:lineRule="auto"/>
              <w:jc w:val="both"/>
              <w:rPr>
                <w:rFonts w:ascii="Verdana" w:hAnsi="Verdana"/>
                <w:b/>
                <w:sz w:val="18"/>
                <w:szCs w:val="18"/>
                <w:lang w:val="en-GB"/>
              </w:rPr>
            </w:pPr>
          </w:p>
        </w:tc>
        <w:tc>
          <w:tcPr>
            <w:tcW w:w="284" w:type="dxa"/>
          </w:tcPr>
          <w:p w14:paraId="635E646D" w14:textId="77777777" w:rsidR="002014BE" w:rsidRPr="008532FB" w:rsidRDefault="002014BE" w:rsidP="002014BE">
            <w:pPr>
              <w:spacing w:line="360" w:lineRule="auto"/>
              <w:jc w:val="both"/>
              <w:rPr>
                <w:rFonts w:ascii="Verdana" w:hAnsi="Verdana"/>
                <w:b/>
                <w:sz w:val="18"/>
                <w:szCs w:val="18"/>
                <w:lang w:val="en-GB"/>
              </w:rPr>
            </w:pPr>
          </w:p>
        </w:tc>
        <w:tc>
          <w:tcPr>
            <w:tcW w:w="3969" w:type="dxa"/>
          </w:tcPr>
          <w:p w14:paraId="635E646E" w14:textId="77777777" w:rsidR="002014BE" w:rsidRPr="008532FB" w:rsidRDefault="002014BE" w:rsidP="002014BE">
            <w:pPr>
              <w:spacing w:line="360" w:lineRule="auto"/>
              <w:jc w:val="both"/>
              <w:rPr>
                <w:rFonts w:ascii="Verdana" w:hAnsi="Verdana"/>
                <w:b/>
                <w:sz w:val="16"/>
                <w:szCs w:val="16"/>
                <w:lang w:val="en-GB"/>
              </w:rPr>
            </w:pPr>
            <w:r w:rsidRPr="008532FB">
              <w:rPr>
                <w:rFonts w:ascii="Verdana" w:hAnsi="Verdana"/>
                <w:b/>
                <w:sz w:val="16"/>
                <w:szCs w:val="16"/>
                <w:lang w:val="en-GB"/>
              </w:rPr>
              <w:t>IBF 8-1</w:t>
            </w:r>
            <w:r w:rsidRPr="008532FB">
              <w:rPr>
                <w:rFonts w:ascii="Verdana" w:hAnsi="Verdana"/>
                <w:bCs/>
                <w:sz w:val="16"/>
                <w:szCs w:val="16"/>
                <w:lang w:val="en-GB"/>
              </w:rPr>
              <w:t xml:space="preserve">  Participative Leadership</w:t>
            </w:r>
          </w:p>
        </w:tc>
        <w:tc>
          <w:tcPr>
            <w:tcW w:w="4648" w:type="dxa"/>
          </w:tcPr>
          <w:p w14:paraId="635E646F" w14:textId="77777777" w:rsidR="002014BE" w:rsidRPr="008532FB" w:rsidRDefault="002014BE" w:rsidP="002014BE">
            <w:pPr>
              <w:spacing w:line="360" w:lineRule="auto"/>
              <w:jc w:val="both"/>
              <w:rPr>
                <w:rFonts w:ascii="Verdana" w:hAnsi="Verdana"/>
                <w:bCs/>
                <w:sz w:val="16"/>
                <w:szCs w:val="16"/>
                <w:lang w:val="en-GB"/>
              </w:rPr>
            </w:pPr>
            <w:r w:rsidRPr="008532FB">
              <w:rPr>
                <w:rFonts w:ascii="Verdana" w:hAnsi="Verdana"/>
                <w:b/>
                <w:sz w:val="16"/>
                <w:szCs w:val="16"/>
                <w:lang w:val="en-GB"/>
              </w:rPr>
              <w:t>IBF 8-4</w:t>
            </w:r>
            <w:r w:rsidRPr="008532FB">
              <w:rPr>
                <w:rFonts w:ascii="Verdana" w:hAnsi="Verdana"/>
                <w:bCs/>
                <w:sz w:val="16"/>
                <w:szCs w:val="16"/>
                <w:lang w:val="en-GB"/>
              </w:rPr>
              <w:t xml:space="preserve">  Ineffective Leadership</w:t>
            </w:r>
          </w:p>
        </w:tc>
      </w:tr>
    </w:tbl>
    <w:p w14:paraId="635E6471" w14:textId="77777777" w:rsidR="002014BE" w:rsidRPr="008532FB" w:rsidRDefault="002014BE" w:rsidP="002014BE">
      <w:pPr>
        <w:spacing w:line="360" w:lineRule="auto"/>
        <w:jc w:val="both"/>
        <w:rPr>
          <w:rFonts w:ascii="Verdana" w:hAnsi="Verdana"/>
          <w:bCs/>
          <w:sz w:val="20"/>
          <w:szCs w:val="20"/>
        </w:rPr>
      </w:pPr>
    </w:p>
    <w:p w14:paraId="635E6472" w14:textId="77777777" w:rsidR="002014BE" w:rsidRPr="008532FB" w:rsidRDefault="00AA733D" w:rsidP="00AA733D">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This table represents an example of the previous figure which shows the proposed IBFs that can affect the first stage of SIDs. </w:t>
      </w:r>
      <w:r w:rsidR="002014BE" w:rsidRPr="008532FB">
        <w:rPr>
          <w:rFonts w:asciiTheme="majorBidi" w:hAnsiTheme="majorBidi" w:cstheme="majorBidi"/>
          <w:bCs/>
          <w:sz w:val="24"/>
          <w:szCs w:val="24"/>
        </w:rPr>
        <w:t>The initial preparation of identifying investment opportunities requires creating participation opportunities by the top management. As a result, this stage could be positively enhanced by the IBF 7-1, and IBF 8-1 (</w:t>
      </w:r>
      <w:r w:rsidR="002014BE" w:rsidRPr="008532FB">
        <w:rPr>
          <w:rFonts w:asciiTheme="majorBidi" w:hAnsiTheme="majorBidi" w:cstheme="majorBidi"/>
          <w:sz w:val="24"/>
          <w:szCs w:val="24"/>
        </w:rPr>
        <w:t>Merchant, 1981)</w:t>
      </w:r>
      <w:r w:rsidR="002014BE" w:rsidRPr="008532FB">
        <w:rPr>
          <w:rFonts w:asciiTheme="majorBidi" w:hAnsiTheme="majorBidi" w:cstheme="majorBidi"/>
          <w:bCs/>
          <w:sz w:val="24"/>
          <w:szCs w:val="24"/>
        </w:rPr>
        <w:t xml:space="preserve">. Additionally, middle and lower management could provide an active participation to their employees if they have ability of stimuli interpretation, appropriate awareness level, consistent performance, flexibility and </w:t>
      </w:r>
      <w:r w:rsidR="002014BE" w:rsidRPr="008532FB">
        <w:rPr>
          <w:rFonts w:asciiTheme="majorBidi" w:hAnsiTheme="majorBidi" w:cstheme="majorBidi"/>
          <w:bCs/>
          <w:sz w:val="24"/>
          <w:szCs w:val="24"/>
        </w:rPr>
        <w:lastRenderedPageBreak/>
        <w:t xml:space="preserve">reasonable level of knowledge. On the other hand, some undesirable characteristics such as carelessness, inaccuracy, fear of failure and dissatisfaction logically pose threats to the potential investment opportunities. </w:t>
      </w:r>
    </w:p>
    <w:p w14:paraId="635E6473" w14:textId="77777777" w:rsidR="002014BE" w:rsidRPr="008532FB" w:rsidRDefault="002014BE" w:rsidP="006E4AA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As a significant method, accounting information system should be designed in line with providing accurate financial information to be used by decision-makers without misunderstanding such as assets’ costs, discount amounts, assets and liabilities co</w:t>
      </w:r>
      <w:r w:rsidR="006E4AAA" w:rsidRPr="008532FB">
        <w:rPr>
          <w:rFonts w:asciiTheme="majorBidi" w:hAnsiTheme="majorBidi" w:cstheme="majorBidi"/>
          <w:bCs/>
          <w:sz w:val="24"/>
          <w:szCs w:val="24"/>
        </w:rPr>
        <w:t>des and financial regulations. S</w:t>
      </w:r>
      <w:r w:rsidRPr="008532FB">
        <w:rPr>
          <w:rFonts w:asciiTheme="majorBidi" w:hAnsiTheme="majorBidi" w:cstheme="majorBidi"/>
          <w:bCs/>
          <w:sz w:val="24"/>
          <w:szCs w:val="24"/>
        </w:rPr>
        <w:t xml:space="preserve">IDs involve sensitive stages that need effective behaviour measurements. This necessity </w:t>
      </w:r>
      <w:r w:rsidR="006E4AAA" w:rsidRPr="008532FB">
        <w:rPr>
          <w:rFonts w:asciiTheme="majorBidi" w:hAnsiTheme="majorBidi" w:cstheme="majorBidi"/>
          <w:bCs/>
          <w:sz w:val="24"/>
          <w:szCs w:val="24"/>
        </w:rPr>
        <w:t>has</w:t>
      </w:r>
      <w:r w:rsidRPr="008532FB">
        <w:rPr>
          <w:rFonts w:asciiTheme="majorBidi" w:hAnsiTheme="majorBidi" w:cstheme="majorBidi"/>
          <w:bCs/>
          <w:sz w:val="24"/>
          <w:szCs w:val="24"/>
        </w:rPr>
        <w:t xml:space="preserve"> been asserted by </w:t>
      </w:r>
      <w:r w:rsidRPr="008532FB">
        <w:rPr>
          <w:rFonts w:asciiTheme="majorBidi" w:hAnsiTheme="majorBidi" w:cstheme="majorBidi"/>
          <w:sz w:val="24"/>
          <w:szCs w:val="24"/>
        </w:rPr>
        <w:t xml:space="preserve">Vladu and Cuzdriorean (2013) </w:t>
      </w:r>
      <w:r w:rsidRPr="008532FB">
        <w:rPr>
          <w:rFonts w:asciiTheme="majorBidi" w:hAnsiTheme="majorBidi" w:cstheme="majorBidi"/>
          <w:bCs/>
          <w:sz w:val="24"/>
          <w:szCs w:val="24"/>
        </w:rPr>
        <w:t xml:space="preserve">who provided a proposed framework that measures the ethical reasoning and behavioural aspect regarding making accounting decisions. They emphasised that the lack of understanding the code of ethics and business values </w:t>
      </w:r>
      <w:r w:rsidR="006E4AAA" w:rsidRPr="008532FB">
        <w:rPr>
          <w:rFonts w:asciiTheme="majorBidi" w:hAnsiTheme="majorBidi" w:cstheme="majorBidi"/>
          <w:bCs/>
          <w:sz w:val="24"/>
          <w:szCs w:val="24"/>
        </w:rPr>
        <w:t>has</w:t>
      </w:r>
      <w:r w:rsidRPr="008532FB">
        <w:rPr>
          <w:rFonts w:asciiTheme="majorBidi" w:hAnsiTheme="majorBidi" w:cstheme="majorBidi"/>
          <w:bCs/>
          <w:sz w:val="24"/>
          <w:szCs w:val="24"/>
        </w:rPr>
        <w:t xml:space="preserve"> a long-term impact on strategic decisions. In this respect, I would argue that unethical behaviour should be obviously presented to accountants and information providers within firms to avoid undesirable effects on decision-making processes. International Federation of Accountants IFAC (2016) explained in its version </w:t>
      </w:r>
      <w:r w:rsidR="004F7C19" w:rsidRPr="008532FB">
        <w:rPr>
          <w:rFonts w:asciiTheme="majorBidi" w:hAnsiTheme="majorBidi" w:cstheme="majorBidi"/>
          <w:bCs/>
          <w:sz w:val="24"/>
          <w:szCs w:val="24"/>
        </w:rPr>
        <w:t>“</w:t>
      </w:r>
      <w:r w:rsidRPr="008532FB">
        <w:rPr>
          <w:rFonts w:asciiTheme="majorBidi" w:hAnsiTheme="majorBidi" w:cstheme="majorBidi"/>
          <w:bCs/>
          <w:sz w:val="24"/>
          <w:szCs w:val="24"/>
        </w:rPr>
        <w:t>Code of Ethics for Professional Accountants</w:t>
      </w:r>
      <w:r w:rsidR="004F7C19" w:rsidRPr="008532FB">
        <w:rPr>
          <w:rFonts w:asciiTheme="majorBidi" w:hAnsiTheme="majorBidi" w:cstheme="majorBidi"/>
          <w:bCs/>
          <w:sz w:val="24"/>
          <w:szCs w:val="24"/>
        </w:rPr>
        <w:t>“</w:t>
      </w:r>
      <w:r w:rsidRPr="008532FB">
        <w:rPr>
          <w:rFonts w:asciiTheme="majorBidi" w:hAnsiTheme="majorBidi" w:cstheme="majorBidi"/>
          <w:bCs/>
          <w:sz w:val="24"/>
          <w:szCs w:val="24"/>
        </w:rPr>
        <w:t xml:space="preserve"> that unethical behaviour might be created by accounting professionals, regulation and business legislation. As a consequence of these possible effects, I argue that understanding measurement methods such as the IBC model can considerably help the top management and professionals in formulating their regulation and legislation in a more secure way.</w:t>
      </w:r>
    </w:p>
    <w:p w14:paraId="635E6474" w14:textId="77777777" w:rsidR="002014BE" w:rsidRPr="008532FB" w:rsidRDefault="002014BE" w:rsidP="006E4AA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As stated earlier, philosophical stances and critical insights of researchers and behaviourists can be in different way</w:t>
      </w:r>
      <w:r w:rsidR="006E4AAA" w:rsidRPr="008532FB">
        <w:rPr>
          <w:rFonts w:asciiTheme="majorBidi" w:hAnsiTheme="majorBidi" w:cstheme="majorBidi"/>
          <w:bCs/>
          <w:sz w:val="24"/>
          <w:szCs w:val="24"/>
        </w:rPr>
        <w:t>s in setting and matching S</w:t>
      </w:r>
      <w:r w:rsidRPr="008532FB">
        <w:rPr>
          <w:rFonts w:asciiTheme="majorBidi" w:hAnsiTheme="majorBidi" w:cstheme="majorBidi"/>
          <w:bCs/>
          <w:sz w:val="24"/>
          <w:szCs w:val="24"/>
        </w:rPr>
        <w:t xml:space="preserve">ID processes with the proposed behavioural factors. Despite this assumed diversity, there are no studies linked the eight IBFs to strategic decision-making, and filling this continuing gap </w:t>
      </w:r>
      <w:r w:rsidR="006E4AAA" w:rsidRPr="008532FB">
        <w:rPr>
          <w:rFonts w:asciiTheme="majorBidi" w:hAnsiTheme="majorBidi" w:cstheme="majorBidi"/>
          <w:bCs/>
          <w:sz w:val="24"/>
          <w:szCs w:val="24"/>
        </w:rPr>
        <w:t xml:space="preserve">which </w:t>
      </w:r>
      <w:r w:rsidRPr="008532FB">
        <w:rPr>
          <w:rFonts w:asciiTheme="majorBidi" w:hAnsiTheme="majorBidi" w:cstheme="majorBidi"/>
          <w:bCs/>
          <w:sz w:val="24"/>
          <w:szCs w:val="24"/>
        </w:rPr>
        <w:t>is the essence of this research (see literature review).</w:t>
      </w:r>
    </w:p>
    <w:p w14:paraId="635E6475" w14:textId="77777777" w:rsidR="002014BE" w:rsidRPr="008532FB" w:rsidRDefault="00A834ED" w:rsidP="008C096D">
      <w:pPr>
        <w:pStyle w:val="Heading4"/>
        <w:rPr>
          <w:lang w:val="en-GB"/>
        </w:rPr>
      </w:pPr>
      <w:bookmarkStart w:id="142" w:name="_Toc476131297"/>
      <w:r>
        <w:rPr>
          <w:lang w:val="en-GB"/>
        </w:rPr>
        <w:t>3.6</w:t>
      </w:r>
      <w:r w:rsidR="002014BE" w:rsidRPr="008532FB">
        <w:rPr>
          <w:lang w:val="en-GB"/>
        </w:rPr>
        <w:t>.1.2 Multiple SIDs of the Dependent Variable</w:t>
      </w:r>
      <w:bookmarkEnd w:id="142"/>
    </w:p>
    <w:p w14:paraId="635E6476" w14:textId="77777777" w:rsidR="002014BE" w:rsidRPr="008532FB" w:rsidRDefault="002014BE" w:rsidP="001725A8">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Strategic investment decisions have a wide range of domains in contemporary business and management accounting field. This considerable variety has been created as a consequence of the continuing development of firms which seek</w:t>
      </w:r>
      <w:r w:rsidR="001725A8" w:rsidRPr="008532FB">
        <w:rPr>
          <w:rFonts w:asciiTheme="majorBidi" w:hAnsiTheme="majorBidi" w:cstheme="majorBidi"/>
          <w:bCs/>
          <w:sz w:val="24"/>
          <w:szCs w:val="24"/>
        </w:rPr>
        <w:t>s</w:t>
      </w:r>
      <w:r w:rsidRPr="008532FB">
        <w:rPr>
          <w:rFonts w:asciiTheme="majorBidi" w:hAnsiTheme="majorBidi" w:cstheme="majorBidi"/>
          <w:bCs/>
          <w:sz w:val="24"/>
          <w:szCs w:val="24"/>
        </w:rPr>
        <w:t xml:space="preserve"> to exploit the strategic long-term opportunities. Although there are no specific standards to classify SIDs, some literary contributions attempted to develop these decisions to be consistent with the contemporary profession (</w:t>
      </w:r>
      <w:r w:rsidR="0094604F" w:rsidRPr="008532FB">
        <w:rPr>
          <w:rFonts w:asciiTheme="majorBidi" w:hAnsiTheme="majorBidi" w:cstheme="majorBidi"/>
          <w:sz w:val="24"/>
          <w:szCs w:val="24"/>
        </w:rPr>
        <w:t xml:space="preserve">Prochazka, 2017; </w:t>
      </w:r>
      <w:r w:rsidR="0094604F" w:rsidRPr="008532FB">
        <w:rPr>
          <w:rFonts w:asciiTheme="majorBidi" w:hAnsiTheme="majorBidi" w:cstheme="majorBidi"/>
          <w:sz w:val="24"/>
          <w:szCs w:val="24"/>
        </w:rPr>
        <w:lastRenderedPageBreak/>
        <w:t>Papadakis and Barwise, 2012; Ward, 2012</w:t>
      </w:r>
      <w:r w:rsidRPr="008532FB">
        <w:rPr>
          <w:rFonts w:asciiTheme="majorBidi" w:hAnsiTheme="majorBidi" w:cstheme="majorBidi"/>
          <w:sz w:val="24"/>
          <w:szCs w:val="24"/>
        </w:rPr>
        <w:t>)</w:t>
      </w:r>
      <w:r w:rsidRPr="008532FB">
        <w:rPr>
          <w:rFonts w:asciiTheme="majorBidi" w:hAnsiTheme="majorBidi" w:cstheme="majorBidi"/>
          <w:bCs/>
          <w:sz w:val="24"/>
          <w:szCs w:val="24"/>
        </w:rPr>
        <w:t>. In this resear</w:t>
      </w:r>
      <w:r w:rsidR="001725A8" w:rsidRPr="008532FB">
        <w:rPr>
          <w:rFonts w:asciiTheme="majorBidi" w:hAnsiTheme="majorBidi" w:cstheme="majorBidi"/>
          <w:bCs/>
          <w:sz w:val="24"/>
          <w:szCs w:val="24"/>
        </w:rPr>
        <w:t>ch, the relative weight of the S</w:t>
      </w:r>
      <w:r w:rsidRPr="008532FB">
        <w:rPr>
          <w:rFonts w:asciiTheme="majorBidi" w:hAnsiTheme="majorBidi" w:cstheme="majorBidi"/>
          <w:bCs/>
          <w:sz w:val="24"/>
          <w:szCs w:val="24"/>
        </w:rPr>
        <w:t xml:space="preserve">IDs outweighs </w:t>
      </w:r>
      <w:r w:rsidR="001725A8" w:rsidRPr="008532FB">
        <w:rPr>
          <w:rFonts w:asciiTheme="majorBidi" w:hAnsiTheme="majorBidi" w:cstheme="majorBidi"/>
          <w:bCs/>
          <w:sz w:val="24"/>
          <w:szCs w:val="24"/>
        </w:rPr>
        <w:t>other</w:t>
      </w:r>
      <w:r w:rsidRPr="008532FB">
        <w:rPr>
          <w:rFonts w:asciiTheme="majorBidi" w:hAnsiTheme="majorBidi" w:cstheme="majorBidi"/>
          <w:bCs/>
          <w:sz w:val="24"/>
          <w:szCs w:val="24"/>
        </w:rPr>
        <w:t xml:space="preserve"> </w:t>
      </w:r>
      <w:r w:rsidR="001725A8" w:rsidRPr="008532FB">
        <w:rPr>
          <w:rFonts w:asciiTheme="majorBidi" w:hAnsiTheme="majorBidi" w:cstheme="majorBidi"/>
          <w:bCs/>
          <w:sz w:val="24"/>
          <w:szCs w:val="24"/>
        </w:rPr>
        <w:t xml:space="preserve">decision </w:t>
      </w:r>
      <w:r w:rsidRPr="008532FB">
        <w:rPr>
          <w:rFonts w:asciiTheme="majorBidi" w:hAnsiTheme="majorBidi" w:cstheme="majorBidi"/>
          <w:bCs/>
          <w:sz w:val="24"/>
          <w:szCs w:val="24"/>
        </w:rPr>
        <w:t>domains, as they represent a more comprehensive domain, and include considerable operations such as expansion, replacement and renewal decisions mentioned earlier. Bes</w:t>
      </w:r>
      <w:r w:rsidR="001725A8" w:rsidRPr="008532FB">
        <w:rPr>
          <w:rFonts w:asciiTheme="majorBidi" w:hAnsiTheme="majorBidi" w:cstheme="majorBidi"/>
          <w:bCs/>
          <w:sz w:val="24"/>
          <w:szCs w:val="24"/>
        </w:rPr>
        <w:t>ides the S</w:t>
      </w:r>
      <w:r w:rsidRPr="008532FB">
        <w:rPr>
          <w:rFonts w:asciiTheme="majorBidi" w:hAnsiTheme="majorBidi" w:cstheme="majorBidi"/>
          <w:bCs/>
          <w:sz w:val="24"/>
          <w:szCs w:val="24"/>
        </w:rPr>
        <w:t xml:space="preserve">IDs, there are many different strategic decisions such as mergers and acquisitions, increasing production capacity/services provided, computerised production processes/service processes, developing new product lines, electronic commerce. </w:t>
      </w:r>
    </w:p>
    <w:p w14:paraId="635E6477" w14:textId="77777777" w:rsidR="002014BE" w:rsidRPr="008532FB" w:rsidRDefault="00A834ED" w:rsidP="008C096D">
      <w:pPr>
        <w:pStyle w:val="Heading4"/>
        <w:rPr>
          <w:lang w:val="en-GB"/>
        </w:rPr>
      </w:pPr>
      <w:bookmarkStart w:id="143" w:name="_Toc476131298"/>
      <w:r>
        <w:rPr>
          <w:lang w:val="en-GB"/>
        </w:rPr>
        <w:t xml:space="preserve">3.6.1.3 </w:t>
      </w:r>
      <w:r w:rsidR="002014BE" w:rsidRPr="008532FB">
        <w:rPr>
          <w:lang w:val="en-GB"/>
        </w:rPr>
        <w:t>Mergers and Acquisitions</w:t>
      </w:r>
      <w:bookmarkEnd w:id="143"/>
      <w:r w:rsidR="002014BE" w:rsidRPr="008532FB">
        <w:rPr>
          <w:lang w:val="en-GB"/>
        </w:rPr>
        <w:t xml:space="preserve"> </w:t>
      </w:r>
    </w:p>
    <w:p w14:paraId="635E6478" w14:textId="77777777" w:rsidR="002014BE" w:rsidRPr="008532FB" w:rsidRDefault="002014BE" w:rsidP="002014BE">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Mergers and acquisitions have been integrated in the literature review due to the similarity of changing the entity’s status. However, this change involves different formation. Merger is an operation that results in integrating two or more firms in one entity. Decisions of these integrations are not necessarily to be made on the same type of businesses. Decisions regarding acquisition involve purchasing another entity’s assets and shares to be a part of the purchaser institution. This operation results in a managerial and financial control by purchasing company over the acquired company.</w:t>
      </w:r>
    </w:p>
    <w:p w14:paraId="635E6479" w14:textId="77777777" w:rsidR="002014BE" w:rsidRPr="008532FB" w:rsidRDefault="002014BE" w:rsidP="0094604F">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The Financial Accounting Standards Board (FASB) has clarified these types of decisions by issuing structural statements including (1) determining whether the combination is a merger or an acquisition, (2) which of the firms is the acquirer and (3) the required disclosure level in financial statements (Financial Accounting Standards Board, 2009). Undoubtedly, these decisions need adequate psychological and behavioural research and predictive view of the firm structure, evaluation, consumer interaction, rules and procedures of the combination. For example, </w:t>
      </w:r>
      <w:r w:rsidRPr="008532FB">
        <w:rPr>
          <w:rFonts w:asciiTheme="majorBidi" w:hAnsiTheme="majorBidi" w:cstheme="majorBidi"/>
          <w:sz w:val="24"/>
          <w:szCs w:val="24"/>
        </w:rPr>
        <w:t>Facebook's</w:t>
      </w:r>
      <w:r w:rsidRPr="008532FB">
        <w:rPr>
          <w:rFonts w:asciiTheme="majorBidi" w:hAnsiTheme="majorBidi" w:cstheme="majorBidi"/>
          <w:bCs/>
          <w:sz w:val="24"/>
          <w:szCs w:val="24"/>
        </w:rPr>
        <w:t> </w:t>
      </w:r>
      <w:r w:rsidRPr="008532FB">
        <w:rPr>
          <w:rFonts w:asciiTheme="majorBidi" w:hAnsiTheme="majorBidi" w:cstheme="majorBidi"/>
          <w:sz w:val="24"/>
          <w:szCs w:val="24"/>
        </w:rPr>
        <w:t xml:space="preserve">acquisition of WhatsApp (the </w:t>
      </w:r>
      <w:r w:rsidRPr="008532FB">
        <w:rPr>
          <w:rFonts w:asciiTheme="majorBidi" w:hAnsiTheme="majorBidi" w:cstheme="majorBidi"/>
          <w:bCs/>
          <w:sz w:val="24"/>
          <w:szCs w:val="24"/>
        </w:rPr>
        <w:t>growing mobile messaging service</w:t>
      </w:r>
      <w:r w:rsidRPr="008532FB">
        <w:rPr>
          <w:rFonts w:asciiTheme="majorBidi" w:hAnsiTheme="majorBidi" w:cstheme="majorBidi"/>
          <w:sz w:val="24"/>
          <w:szCs w:val="24"/>
        </w:rPr>
        <w:t xml:space="preserve">) </w:t>
      </w:r>
      <w:r w:rsidRPr="008532FB">
        <w:rPr>
          <w:rFonts w:asciiTheme="majorBidi" w:hAnsiTheme="majorBidi" w:cstheme="majorBidi"/>
          <w:bCs/>
          <w:sz w:val="24"/>
          <w:szCs w:val="24"/>
        </w:rPr>
        <w:t>required behavioural and psychological understanding of clients of these two leading companies in social media (</w:t>
      </w:r>
      <w:r w:rsidR="0094604F" w:rsidRPr="008532FB">
        <w:rPr>
          <w:rFonts w:asciiTheme="majorBidi" w:hAnsiTheme="majorBidi" w:cstheme="majorBidi"/>
          <w:sz w:val="24"/>
          <w:szCs w:val="24"/>
        </w:rPr>
        <w:t xml:space="preserve">Kaya and Bicen, 2016; </w:t>
      </w:r>
      <w:r w:rsidRPr="008532FB">
        <w:rPr>
          <w:rFonts w:asciiTheme="majorBidi" w:hAnsiTheme="majorBidi" w:cstheme="majorBidi"/>
          <w:sz w:val="24"/>
          <w:szCs w:val="24"/>
        </w:rPr>
        <w:t>Kimmel and</w:t>
      </w:r>
      <w:r w:rsidR="0094604F" w:rsidRPr="008532FB">
        <w:rPr>
          <w:rFonts w:asciiTheme="majorBidi" w:hAnsiTheme="majorBidi" w:cstheme="majorBidi"/>
          <w:sz w:val="24"/>
          <w:szCs w:val="24"/>
        </w:rPr>
        <w:t xml:space="preserve"> Kestenbaum, 2014; Susilo, 2014</w:t>
      </w:r>
      <w:r w:rsidRPr="008532FB">
        <w:rPr>
          <w:rFonts w:asciiTheme="majorBidi" w:hAnsiTheme="majorBidi" w:cstheme="majorBidi"/>
          <w:sz w:val="24"/>
          <w:szCs w:val="24"/>
        </w:rPr>
        <w:t>)</w:t>
      </w:r>
      <w:r w:rsidRPr="008532FB">
        <w:rPr>
          <w:rFonts w:asciiTheme="majorBidi" w:hAnsiTheme="majorBidi" w:cstheme="majorBidi"/>
          <w:bCs/>
          <w:sz w:val="24"/>
          <w:szCs w:val="24"/>
        </w:rPr>
        <w:t>.</w:t>
      </w:r>
    </w:p>
    <w:p w14:paraId="635E647A" w14:textId="77777777" w:rsidR="002014BE" w:rsidRPr="008532FB" w:rsidRDefault="002014BE" w:rsidP="000E78BF">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The sensitivity of this type of decisions lies in the challenging evaluation of the institution, which will be merged or acquired. Logically, the evaluative process requires a reasonable level of information disclosure such as the financial statements, credit standing, assets and liabilities and more details. These crucial aspects form a significant part of the strategic decisions that will be mad</w:t>
      </w:r>
      <w:r w:rsidR="00CC2A81" w:rsidRPr="008532FB">
        <w:rPr>
          <w:rFonts w:asciiTheme="majorBidi" w:hAnsiTheme="majorBidi" w:cstheme="majorBidi"/>
          <w:bCs/>
          <w:sz w:val="24"/>
          <w:szCs w:val="24"/>
        </w:rPr>
        <w:t>e in this context. The Figure 3.</w:t>
      </w:r>
      <w:r w:rsidRPr="008532FB">
        <w:rPr>
          <w:rFonts w:asciiTheme="majorBidi" w:hAnsiTheme="majorBidi" w:cstheme="majorBidi"/>
          <w:bCs/>
          <w:sz w:val="24"/>
          <w:szCs w:val="24"/>
        </w:rPr>
        <w:t>9 illustrates the core aspects in making mergers and acquisitions’ decisions.</w:t>
      </w:r>
    </w:p>
    <w:p w14:paraId="635E647B" w14:textId="77777777" w:rsidR="002014BE" w:rsidRPr="008532FB" w:rsidRDefault="00CC2A81" w:rsidP="00910F02">
      <w:pPr>
        <w:pStyle w:val="MyFigures"/>
      </w:pPr>
      <w:bookmarkStart w:id="144" w:name="_Toc90052481"/>
      <w:r w:rsidRPr="008532FB">
        <w:lastRenderedPageBreak/>
        <w:t>Figure 3.</w:t>
      </w:r>
      <w:r w:rsidR="00E9010C">
        <w:t>8</w:t>
      </w:r>
      <w:r w:rsidR="002014BE" w:rsidRPr="008532FB">
        <w:t>: merger and acquisition domain</w:t>
      </w:r>
      <w:bookmarkEnd w:id="144"/>
    </w:p>
    <w:p w14:paraId="635E647C" w14:textId="77777777" w:rsidR="002014BE" w:rsidRPr="008532FB" w:rsidRDefault="002014BE" w:rsidP="002014BE">
      <w:pPr>
        <w:spacing w:line="360" w:lineRule="auto"/>
        <w:jc w:val="both"/>
        <w:rPr>
          <w:rFonts w:ascii="Verdana" w:hAnsi="Verdana"/>
          <w:bCs/>
          <w:sz w:val="20"/>
          <w:szCs w:val="20"/>
        </w:rPr>
      </w:pPr>
      <w:r w:rsidRPr="008532FB">
        <w:rPr>
          <w:rFonts w:ascii="Verdana" w:hAnsi="Verdana"/>
          <w:bCs/>
          <w:noProof/>
          <w:sz w:val="20"/>
          <w:szCs w:val="20"/>
          <w:lang w:eastAsia="en-GB"/>
        </w:rPr>
        <mc:AlternateContent>
          <mc:Choice Requires="wpg">
            <w:drawing>
              <wp:anchor distT="0" distB="0" distL="114300" distR="114300" simplePos="0" relativeHeight="251658307" behindDoc="0" locked="0" layoutInCell="1" allowOverlap="1" wp14:anchorId="635E8CA3" wp14:editId="3B238E89">
                <wp:simplePos x="0" y="0"/>
                <wp:positionH relativeFrom="column">
                  <wp:posOffset>247650</wp:posOffset>
                </wp:positionH>
                <wp:positionV relativeFrom="paragraph">
                  <wp:posOffset>59258</wp:posOffset>
                </wp:positionV>
                <wp:extent cx="5774690" cy="3181350"/>
                <wp:effectExtent l="57150" t="0" r="16510" b="19050"/>
                <wp:wrapNone/>
                <wp:docPr id="379" name="Group 379" descr="P1562#y1"/>
                <wp:cNvGraphicFramePr/>
                <a:graphic xmlns:a="http://schemas.openxmlformats.org/drawingml/2006/main">
                  <a:graphicData uri="http://schemas.microsoft.com/office/word/2010/wordprocessingGroup">
                    <wpg:wgp>
                      <wpg:cNvGrpSpPr/>
                      <wpg:grpSpPr>
                        <a:xfrm>
                          <a:off x="0" y="0"/>
                          <a:ext cx="5774690" cy="3181350"/>
                          <a:chOff x="0" y="0"/>
                          <a:chExt cx="5774690" cy="3181350"/>
                        </a:xfrm>
                      </wpg:grpSpPr>
                      <wps:wsp>
                        <wps:cNvPr id="380" name="Teardrop 380"/>
                        <wps:cNvSpPr/>
                        <wps:spPr>
                          <a:xfrm>
                            <a:off x="0" y="923925"/>
                            <a:ext cx="1809750" cy="1419225"/>
                          </a:xfrm>
                          <a:prstGeom prst="teardrop">
                            <a:avLst/>
                          </a:prstGeom>
                        </wps:spPr>
                        <wps:style>
                          <a:lnRef idx="1">
                            <a:schemeClr val="accent1"/>
                          </a:lnRef>
                          <a:fillRef idx="3">
                            <a:schemeClr val="accent1"/>
                          </a:fillRef>
                          <a:effectRef idx="2">
                            <a:schemeClr val="accent1"/>
                          </a:effectRef>
                          <a:fontRef idx="minor">
                            <a:schemeClr val="lt1"/>
                          </a:fontRef>
                        </wps:style>
                        <wps:txbx>
                          <w:txbxContent>
                            <w:p w14:paraId="635E9023" w14:textId="77777777" w:rsidR="006542F1" w:rsidRPr="00296517" w:rsidRDefault="006542F1" w:rsidP="002014BE">
                              <w:pPr>
                                <w:jc w:val="center"/>
                                <w:rPr>
                                  <w:b/>
                                  <w:sz w:val="24"/>
                                  <w:szCs w:val="24"/>
                                </w:rPr>
                              </w:pPr>
                              <w:r>
                                <w:rPr>
                                  <w:rFonts w:ascii="Verdana" w:hAnsi="Verdana"/>
                                  <w:b/>
                                </w:rPr>
                                <w:t>Mergers and A</w:t>
                              </w:r>
                              <w:r w:rsidRPr="00296517">
                                <w:rPr>
                                  <w:rFonts w:ascii="Verdana" w:hAnsi="Verdana"/>
                                  <w:b/>
                                </w:rPr>
                                <w:t>cquisitions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1" name="Teardrop 381"/>
                        <wps:cNvSpPr/>
                        <wps:spPr>
                          <a:xfrm>
                            <a:off x="1809750" y="104775"/>
                            <a:ext cx="1104900" cy="781050"/>
                          </a:xfrm>
                          <a:prstGeom prst="teardrop">
                            <a:avLst/>
                          </a:prstGeom>
                        </wps:spPr>
                        <wps:style>
                          <a:lnRef idx="1">
                            <a:schemeClr val="accent1"/>
                          </a:lnRef>
                          <a:fillRef idx="3">
                            <a:schemeClr val="accent1"/>
                          </a:fillRef>
                          <a:effectRef idx="2">
                            <a:schemeClr val="accent1"/>
                          </a:effectRef>
                          <a:fontRef idx="minor">
                            <a:schemeClr val="lt1"/>
                          </a:fontRef>
                        </wps:style>
                        <wps:txbx>
                          <w:txbxContent>
                            <w:p w14:paraId="635E9024" w14:textId="77777777" w:rsidR="006542F1" w:rsidRPr="00207E30" w:rsidRDefault="006542F1" w:rsidP="002014BE">
                              <w:pPr>
                                <w:jc w:val="center"/>
                                <w:rPr>
                                  <w:b/>
                                  <w:bCs/>
                                  <w:sz w:val="40"/>
                                  <w:szCs w:val="40"/>
                                </w:rPr>
                              </w:pPr>
                              <w:r w:rsidRPr="00207E30">
                                <w:rPr>
                                  <w:b/>
                                  <w:bCs/>
                                  <w:sz w:val="40"/>
                                  <w:szCs w:val="40"/>
                                </w:rPr>
                                <w: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2" name="Teardrop 382"/>
                        <wps:cNvSpPr/>
                        <wps:spPr>
                          <a:xfrm>
                            <a:off x="2266950" y="1152525"/>
                            <a:ext cx="1104900" cy="781050"/>
                          </a:xfrm>
                          <a:prstGeom prst="teardrop">
                            <a:avLst/>
                          </a:prstGeom>
                        </wps:spPr>
                        <wps:style>
                          <a:lnRef idx="1">
                            <a:schemeClr val="accent1"/>
                          </a:lnRef>
                          <a:fillRef idx="3">
                            <a:schemeClr val="accent1"/>
                          </a:fillRef>
                          <a:effectRef idx="2">
                            <a:schemeClr val="accent1"/>
                          </a:effectRef>
                          <a:fontRef idx="minor">
                            <a:schemeClr val="lt1"/>
                          </a:fontRef>
                        </wps:style>
                        <wps:txbx>
                          <w:txbxContent>
                            <w:p w14:paraId="635E9025" w14:textId="77777777" w:rsidR="006542F1" w:rsidRPr="00207E30" w:rsidRDefault="006542F1" w:rsidP="002014BE">
                              <w:pPr>
                                <w:jc w:val="center"/>
                                <w:rPr>
                                  <w:b/>
                                  <w:bCs/>
                                  <w:sz w:val="40"/>
                                  <w:szCs w:val="40"/>
                                </w:rPr>
                              </w:pPr>
                              <w:r w:rsidRPr="00207E30">
                                <w:rPr>
                                  <w:b/>
                                  <w:bCs/>
                                  <w:sz w:val="40"/>
                                  <w:szCs w:val="40"/>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3" name="Teardrop 383"/>
                        <wps:cNvSpPr/>
                        <wps:spPr>
                          <a:xfrm>
                            <a:off x="1895475" y="2200275"/>
                            <a:ext cx="1104900" cy="781050"/>
                          </a:xfrm>
                          <a:prstGeom prst="teardrop">
                            <a:avLst/>
                          </a:prstGeom>
                        </wps:spPr>
                        <wps:style>
                          <a:lnRef idx="1">
                            <a:schemeClr val="accent1"/>
                          </a:lnRef>
                          <a:fillRef idx="3">
                            <a:schemeClr val="accent1"/>
                          </a:fillRef>
                          <a:effectRef idx="2">
                            <a:schemeClr val="accent1"/>
                          </a:effectRef>
                          <a:fontRef idx="minor">
                            <a:schemeClr val="lt1"/>
                          </a:fontRef>
                        </wps:style>
                        <wps:txbx>
                          <w:txbxContent>
                            <w:p w14:paraId="635E9026" w14:textId="77777777" w:rsidR="006542F1" w:rsidRPr="00207E30" w:rsidRDefault="006542F1" w:rsidP="002014BE">
                              <w:pPr>
                                <w:jc w:val="center"/>
                                <w:rPr>
                                  <w:b/>
                                  <w:bCs/>
                                  <w:sz w:val="40"/>
                                  <w:szCs w:val="40"/>
                                </w:rPr>
                              </w:pPr>
                              <w:r w:rsidRPr="00207E30">
                                <w:rPr>
                                  <w:b/>
                                  <w:bCs/>
                                  <w:sz w:val="40"/>
                                  <w:szCs w:val="40"/>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4" name="Text Box 2"/>
                        <wps:cNvSpPr txBox="1">
                          <a:spLocks noChangeArrowheads="1"/>
                        </wps:cNvSpPr>
                        <wps:spPr bwMode="auto">
                          <a:xfrm>
                            <a:off x="3000375" y="0"/>
                            <a:ext cx="2307590" cy="923925"/>
                          </a:xfrm>
                          <a:prstGeom prst="rect">
                            <a:avLst/>
                          </a:prstGeom>
                          <a:solidFill>
                            <a:srgbClr val="FFFFFF"/>
                          </a:solidFill>
                          <a:ln w="9525">
                            <a:solidFill>
                              <a:schemeClr val="bg1"/>
                            </a:solidFill>
                            <a:miter lim="800000"/>
                            <a:headEnd/>
                            <a:tailEnd/>
                          </a:ln>
                        </wps:spPr>
                        <wps:txbx>
                          <w:txbxContent>
                            <w:p w14:paraId="635E9027" w14:textId="77777777" w:rsidR="006542F1" w:rsidRPr="004C5E1D" w:rsidRDefault="006542F1" w:rsidP="002014BE">
                              <w:pPr>
                                <w:spacing w:after="0" w:line="240" w:lineRule="auto"/>
                                <w:rPr>
                                  <w:b/>
                                  <w:bCs/>
                                  <w:sz w:val="16"/>
                                  <w:szCs w:val="16"/>
                                </w:rPr>
                              </w:pPr>
                              <w:r w:rsidRPr="009A1F7F">
                                <w:rPr>
                                  <w:b/>
                                  <w:bCs/>
                                  <w:color w:val="4F81BD" w:themeColor="accent1"/>
                                  <w:sz w:val="36"/>
                                  <w:szCs w:val="36"/>
                                </w:rPr>
                                <w:t>I</w:t>
                              </w:r>
                              <w:r w:rsidRPr="0051624F">
                                <w:rPr>
                                  <w:b/>
                                  <w:bCs/>
                                  <w:sz w:val="20"/>
                                  <w:szCs w:val="20"/>
                                </w:rPr>
                                <w:t>ntegration opportunities</w:t>
                              </w:r>
                            </w:p>
                            <w:p w14:paraId="635E9028" w14:textId="77777777" w:rsidR="006542F1" w:rsidRPr="004C5E1D" w:rsidRDefault="006542F1" w:rsidP="00FD756A">
                              <w:pPr>
                                <w:numPr>
                                  <w:ilvl w:val="0"/>
                                  <w:numId w:val="17"/>
                                </w:numPr>
                                <w:spacing w:after="0" w:line="240" w:lineRule="auto"/>
                                <w:ind w:left="142" w:hanging="153"/>
                                <w:contextualSpacing/>
                                <w:rPr>
                                  <w:sz w:val="16"/>
                                  <w:szCs w:val="16"/>
                                </w:rPr>
                              </w:pPr>
                              <w:r w:rsidRPr="004C5E1D">
                                <w:rPr>
                                  <w:sz w:val="16"/>
                                  <w:szCs w:val="16"/>
                                </w:rPr>
                                <w:t>Generating proposed opportunities</w:t>
                              </w:r>
                            </w:p>
                            <w:p w14:paraId="635E9029" w14:textId="77777777" w:rsidR="006542F1" w:rsidRDefault="006542F1" w:rsidP="00FD756A">
                              <w:pPr>
                                <w:numPr>
                                  <w:ilvl w:val="0"/>
                                  <w:numId w:val="17"/>
                                </w:numPr>
                                <w:spacing w:after="0" w:line="240" w:lineRule="auto"/>
                                <w:ind w:left="142" w:hanging="153"/>
                                <w:contextualSpacing/>
                                <w:rPr>
                                  <w:sz w:val="16"/>
                                  <w:szCs w:val="16"/>
                                </w:rPr>
                              </w:pPr>
                              <w:r>
                                <w:rPr>
                                  <w:sz w:val="16"/>
                                  <w:szCs w:val="16"/>
                                </w:rPr>
                                <w:t>A comprehensive evaluation</w:t>
                              </w:r>
                            </w:p>
                            <w:p w14:paraId="635E902A" w14:textId="77777777" w:rsidR="006542F1" w:rsidRDefault="006542F1" w:rsidP="00FD756A">
                              <w:pPr>
                                <w:numPr>
                                  <w:ilvl w:val="0"/>
                                  <w:numId w:val="17"/>
                                </w:numPr>
                                <w:spacing w:after="0" w:line="240" w:lineRule="auto"/>
                                <w:ind w:left="142" w:hanging="153"/>
                                <w:contextualSpacing/>
                                <w:rPr>
                                  <w:sz w:val="16"/>
                                  <w:szCs w:val="16"/>
                                </w:rPr>
                              </w:pPr>
                              <w:r>
                                <w:rPr>
                                  <w:sz w:val="16"/>
                                  <w:szCs w:val="16"/>
                                </w:rPr>
                                <w:t>Risk and uncertainty consideration</w:t>
                              </w:r>
                            </w:p>
                            <w:p w14:paraId="635E902B" w14:textId="77777777" w:rsidR="006542F1" w:rsidRPr="004C5E1D" w:rsidRDefault="006542F1" w:rsidP="00FD756A">
                              <w:pPr>
                                <w:numPr>
                                  <w:ilvl w:val="0"/>
                                  <w:numId w:val="17"/>
                                </w:numPr>
                                <w:spacing w:after="0" w:line="240" w:lineRule="auto"/>
                                <w:ind w:left="142" w:hanging="153"/>
                                <w:contextualSpacing/>
                                <w:rPr>
                                  <w:sz w:val="16"/>
                                  <w:szCs w:val="16"/>
                                </w:rPr>
                              </w:pPr>
                              <w:r>
                                <w:rPr>
                                  <w:sz w:val="16"/>
                                  <w:szCs w:val="16"/>
                                </w:rPr>
                                <w:t xml:space="preserve">Long-term prediction </w:t>
                              </w:r>
                            </w:p>
                          </w:txbxContent>
                        </wps:txbx>
                        <wps:bodyPr rot="0" vert="horz" wrap="square" lIns="91440" tIns="45720" rIns="91440" bIns="45720" anchor="t" anchorCtr="0">
                          <a:noAutofit/>
                        </wps:bodyPr>
                      </wps:wsp>
                      <wps:wsp>
                        <wps:cNvPr id="385" name="Text Box 2"/>
                        <wps:cNvSpPr txBox="1">
                          <a:spLocks noChangeArrowheads="1"/>
                        </wps:cNvSpPr>
                        <wps:spPr bwMode="auto">
                          <a:xfrm>
                            <a:off x="3467100" y="1152525"/>
                            <a:ext cx="2307590" cy="828675"/>
                          </a:xfrm>
                          <a:prstGeom prst="rect">
                            <a:avLst/>
                          </a:prstGeom>
                          <a:solidFill>
                            <a:srgbClr val="FFFFFF"/>
                          </a:solidFill>
                          <a:ln w="9525">
                            <a:solidFill>
                              <a:schemeClr val="bg1"/>
                            </a:solidFill>
                            <a:miter lim="800000"/>
                            <a:headEnd/>
                            <a:tailEnd/>
                          </a:ln>
                        </wps:spPr>
                        <wps:txbx>
                          <w:txbxContent>
                            <w:p w14:paraId="635E902C" w14:textId="77777777" w:rsidR="006542F1" w:rsidRPr="0087573D" w:rsidRDefault="006542F1" w:rsidP="002014BE">
                              <w:pPr>
                                <w:spacing w:after="0" w:line="240" w:lineRule="auto"/>
                                <w:rPr>
                                  <w:b/>
                                  <w:bCs/>
                                  <w:sz w:val="20"/>
                                  <w:szCs w:val="20"/>
                                </w:rPr>
                              </w:pPr>
                              <w:r w:rsidRPr="009A1F7F">
                                <w:rPr>
                                  <w:b/>
                                  <w:bCs/>
                                  <w:color w:val="4F81BD" w:themeColor="accent1"/>
                                  <w:sz w:val="36"/>
                                  <w:szCs w:val="36"/>
                                </w:rPr>
                                <w:t>B</w:t>
                              </w:r>
                              <w:r w:rsidRPr="0087573D">
                                <w:rPr>
                                  <w:b/>
                                  <w:bCs/>
                                  <w:sz w:val="20"/>
                                  <w:szCs w:val="20"/>
                                </w:rPr>
                                <w:t xml:space="preserve">ehavioural consideration </w:t>
                              </w:r>
                            </w:p>
                            <w:p w14:paraId="635E902D" w14:textId="77777777" w:rsidR="006542F1" w:rsidRPr="006213A1" w:rsidRDefault="006542F1" w:rsidP="00FD756A">
                              <w:pPr>
                                <w:numPr>
                                  <w:ilvl w:val="0"/>
                                  <w:numId w:val="17"/>
                                </w:numPr>
                                <w:spacing w:after="0" w:line="240" w:lineRule="auto"/>
                                <w:ind w:left="142" w:hanging="153"/>
                                <w:contextualSpacing/>
                                <w:rPr>
                                  <w:sz w:val="16"/>
                                  <w:szCs w:val="16"/>
                                </w:rPr>
                              </w:pPr>
                              <w:r w:rsidRPr="006213A1">
                                <w:rPr>
                                  <w:sz w:val="16"/>
                                  <w:szCs w:val="16"/>
                                </w:rPr>
                                <w:t>Understanding the IBC implications</w:t>
                              </w:r>
                            </w:p>
                            <w:p w14:paraId="635E902E" w14:textId="77777777" w:rsidR="006542F1" w:rsidRDefault="006542F1" w:rsidP="00FD756A">
                              <w:pPr>
                                <w:numPr>
                                  <w:ilvl w:val="0"/>
                                  <w:numId w:val="17"/>
                                </w:numPr>
                                <w:spacing w:after="0" w:line="240" w:lineRule="auto"/>
                                <w:ind w:left="142" w:hanging="153"/>
                                <w:contextualSpacing/>
                                <w:rPr>
                                  <w:sz w:val="16"/>
                                  <w:szCs w:val="16"/>
                                </w:rPr>
                              </w:pPr>
                              <w:r>
                                <w:rPr>
                                  <w:sz w:val="16"/>
                                  <w:szCs w:val="16"/>
                                </w:rPr>
                                <w:t>Enhancing the desirable behaviour</w:t>
                              </w:r>
                            </w:p>
                            <w:p w14:paraId="635E902F" w14:textId="77777777" w:rsidR="006542F1" w:rsidRDefault="006542F1" w:rsidP="00FD756A">
                              <w:pPr>
                                <w:numPr>
                                  <w:ilvl w:val="0"/>
                                  <w:numId w:val="17"/>
                                </w:numPr>
                                <w:spacing w:after="0" w:line="240" w:lineRule="auto"/>
                                <w:ind w:left="142" w:hanging="153"/>
                                <w:contextualSpacing/>
                                <w:rPr>
                                  <w:sz w:val="16"/>
                                  <w:szCs w:val="16"/>
                                </w:rPr>
                              </w:pPr>
                              <w:r>
                                <w:rPr>
                                  <w:sz w:val="16"/>
                                  <w:szCs w:val="16"/>
                                </w:rPr>
                                <w:t>Performance monitoring</w:t>
                              </w:r>
                            </w:p>
                            <w:p w14:paraId="635E9030" w14:textId="77777777" w:rsidR="006542F1" w:rsidRPr="006213A1" w:rsidRDefault="006542F1" w:rsidP="002014BE">
                              <w:pPr>
                                <w:spacing w:after="0" w:line="240" w:lineRule="auto"/>
                                <w:ind w:left="142"/>
                                <w:rPr>
                                  <w:sz w:val="16"/>
                                  <w:szCs w:val="16"/>
                                </w:rPr>
                              </w:pPr>
                            </w:p>
                          </w:txbxContent>
                        </wps:txbx>
                        <wps:bodyPr rot="0" vert="horz" wrap="square" lIns="91440" tIns="45720" rIns="91440" bIns="45720" anchor="t" anchorCtr="0">
                          <a:noAutofit/>
                        </wps:bodyPr>
                      </wps:wsp>
                      <wps:wsp>
                        <wps:cNvPr id="386" name="Text Box 2"/>
                        <wps:cNvSpPr txBox="1">
                          <a:spLocks noChangeArrowheads="1"/>
                        </wps:cNvSpPr>
                        <wps:spPr bwMode="auto">
                          <a:xfrm>
                            <a:off x="3086100" y="2200275"/>
                            <a:ext cx="2307590" cy="981075"/>
                          </a:xfrm>
                          <a:prstGeom prst="rect">
                            <a:avLst/>
                          </a:prstGeom>
                          <a:solidFill>
                            <a:srgbClr val="FFFFFF"/>
                          </a:solidFill>
                          <a:ln w="9525">
                            <a:solidFill>
                              <a:schemeClr val="bg1"/>
                            </a:solidFill>
                            <a:miter lim="800000"/>
                            <a:headEnd/>
                            <a:tailEnd/>
                          </a:ln>
                        </wps:spPr>
                        <wps:txbx>
                          <w:txbxContent>
                            <w:p w14:paraId="635E9031" w14:textId="77777777" w:rsidR="006542F1" w:rsidRPr="0087573D" w:rsidRDefault="006542F1" w:rsidP="002014BE">
                              <w:pPr>
                                <w:spacing w:after="0" w:line="240" w:lineRule="auto"/>
                                <w:rPr>
                                  <w:b/>
                                  <w:bCs/>
                                  <w:sz w:val="20"/>
                                  <w:szCs w:val="20"/>
                                </w:rPr>
                              </w:pPr>
                              <w:r w:rsidRPr="009A1F7F">
                                <w:rPr>
                                  <w:b/>
                                  <w:bCs/>
                                  <w:color w:val="4F81BD" w:themeColor="accent1"/>
                                  <w:sz w:val="36"/>
                                  <w:szCs w:val="36"/>
                                </w:rPr>
                                <w:t>C</w:t>
                              </w:r>
                              <w:r w:rsidRPr="0087573D">
                                <w:rPr>
                                  <w:b/>
                                  <w:bCs/>
                                  <w:sz w:val="20"/>
                                  <w:szCs w:val="20"/>
                                </w:rPr>
                                <w:t>onditional decisions</w:t>
                              </w:r>
                            </w:p>
                            <w:p w14:paraId="635E9032" w14:textId="77777777" w:rsidR="006542F1" w:rsidRPr="001360A3" w:rsidRDefault="006542F1" w:rsidP="00FD756A">
                              <w:pPr>
                                <w:numPr>
                                  <w:ilvl w:val="0"/>
                                  <w:numId w:val="17"/>
                                </w:numPr>
                                <w:spacing w:after="0" w:line="240" w:lineRule="auto"/>
                                <w:ind w:left="142" w:hanging="153"/>
                                <w:contextualSpacing/>
                                <w:rPr>
                                  <w:sz w:val="16"/>
                                  <w:szCs w:val="16"/>
                                </w:rPr>
                              </w:pPr>
                              <w:r w:rsidRPr="00B15084">
                                <w:rPr>
                                  <w:sz w:val="16"/>
                                  <w:szCs w:val="16"/>
                                </w:rPr>
                                <w:t xml:space="preserve">Strategic concerns </w:t>
                              </w:r>
                            </w:p>
                            <w:p w14:paraId="635E9033" w14:textId="77777777" w:rsidR="006542F1" w:rsidRPr="00B15084" w:rsidRDefault="006542F1" w:rsidP="00FD756A">
                              <w:pPr>
                                <w:numPr>
                                  <w:ilvl w:val="0"/>
                                  <w:numId w:val="17"/>
                                </w:numPr>
                                <w:spacing w:after="0" w:line="240" w:lineRule="auto"/>
                                <w:ind w:left="142" w:hanging="153"/>
                                <w:contextualSpacing/>
                                <w:rPr>
                                  <w:sz w:val="16"/>
                                  <w:szCs w:val="16"/>
                                </w:rPr>
                              </w:pPr>
                              <w:r w:rsidRPr="00B15084">
                                <w:rPr>
                                  <w:sz w:val="16"/>
                                  <w:szCs w:val="16"/>
                                </w:rPr>
                                <w:t>Top management agreement</w:t>
                              </w:r>
                            </w:p>
                            <w:p w14:paraId="635E9034" w14:textId="77777777" w:rsidR="006542F1" w:rsidRPr="008E2A25" w:rsidRDefault="006542F1" w:rsidP="00FD756A">
                              <w:pPr>
                                <w:numPr>
                                  <w:ilvl w:val="0"/>
                                  <w:numId w:val="17"/>
                                </w:numPr>
                                <w:spacing w:after="0" w:line="240" w:lineRule="auto"/>
                                <w:ind w:left="142" w:hanging="153"/>
                                <w:contextualSpacing/>
                                <w:rPr>
                                  <w:sz w:val="16"/>
                                  <w:szCs w:val="16"/>
                                </w:rPr>
                              </w:pPr>
                              <w:r w:rsidRPr="00B15084">
                                <w:rPr>
                                  <w:sz w:val="16"/>
                                  <w:szCs w:val="16"/>
                                </w:rPr>
                                <w:t>Terms and conditions</w:t>
                              </w:r>
                            </w:p>
                            <w:p w14:paraId="635E9035" w14:textId="77777777" w:rsidR="006542F1" w:rsidRPr="00B15084" w:rsidRDefault="006542F1" w:rsidP="00FD756A">
                              <w:pPr>
                                <w:numPr>
                                  <w:ilvl w:val="0"/>
                                  <w:numId w:val="17"/>
                                </w:numPr>
                                <w:spacing w:after="0" w:line="240" w:lineRule="auto"/>
                                <w:ind w:left="142" w:hanging="153"/>
                                <w:contextualSpacing/>
                                <w:rPr>
                                  <w:sz w:val="16"/>
                                  <w:szCs w:val="16"/>
                                </w:rPr>
                              </w:pPr>
                              <w:r w:rsidRPr="00B15084">
                                <w:rPr>
                                  <w:sz w:val="16"/>
                                  <w:szCs w:val="16"/>
                                </w:rPr>
                                <w:t>Authority formulation</w:t>
                              </w:r>
                            </w:p>
                          </w:txbxContent>
                        </wps:txbx>
                        <wps:bodyPr rot="0" vert="horz" wrap="square" lIns="91440" tIns="45720" rIns="91440" bIns="45720" anchor="t" anchorCtr="0">
                          <a:noAutofit/>
                        </wps:bodyPr>
                      </wps:wsp>
                      <wps:wsp>
                        <wps:cNvPr id="387" name="Straight Connector 387"/>
                        <wps:cNvCnPr/>
                        <wps:spPr>
                          <a:xfrm flipH="1">
                            <a:off x="1809750" y="809625"/>
                            <a:ext cx="228599" cy="43815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88" name="Straight Connector 388"/>
                        <wps:cNvCnPr/>
                        <wps:spPr>
                          <a:xfrm flipH="1">
                            <a:off x="1809750" y="1524000"/>
                            <a:ext cx="457200" cy="952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89" name="Straight Connector 389"/>
                        <wps:cNvCnPr/>
                        <wps:spPr>
                          <a:xfrm>
                            <a:off x="1771650" y="1838325"/>
                            <a:ext cx="302281" cy="460375"/>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35E8CA3" id="Group 379" o:spid="_x0000_s1330" alt="P1562#y1" style="position:absolute;left:0;text-align:left;margin-left:19.5pt;margin-top:4.65pt;width:454.7pt;height:250.5pt;z-index:251658307;mso-width-relative:margin;mso-height-relative:margin" coordsize="57746,31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46dVgUAAMAgAAAOAAAAZHJzL2Uyb0RvYy54bWzsWltv2zYYfR+w/0Boz4t1sy5GlCJzm6xA&#10;1gZLhj7TFCULk0iNZGJ7v34fKVG+xF6CdOmC1AmgiBSvh+e7Mqfvlk2N7qmQFWeZ4524DqKM8Lxi&#10;Zeb8cXvxc+IgqTDLcc0ZzZwVlc67sx9/OF20E+rzOa9zKhAMwuRk0WbOXKl2MhpJMqcNlie8pQw+&#10;Flw0WEFRlKNc4AWM3tQj33Wj0YKLvBWcUCmh9n330Tkz4xcFJepzUUiqUJ05sDZlnsI8Z/o5OjvF&#10;k1Lgdl6Rfhn4GatocMVg0mGo91hhdCeqB0M1FRFc8kKdEN6MeFFUhJo9wG48d2c3l4LftWYv5WRR&#10;tgNMAO0OTs8elny6vxaoyjMniFMHMdzAIZl5kanIqSQA17U3jvyfVp7Ga9GWE+h2Kdqb9lr0FWVX&#10;0hAsC9Hov7A5tDRIrwak6VIhApXjOA6jFA6EwLfAS7xg3J8FmcOBPehH5h8e6TmyE4/0+oblLFrg&#10;lVxDJ78Oups5bqk5EakxsNAlsJMOuluKRS54iwKoM9iYhgNSciIBtIMwpX6Q+uOOlRYrL3HTGOAx&#10;WHmhl/pdi2HHeNIKqS4pb5B+yRzVL8IwEt9fSQUrgea2GRQ0Lt1KzJta1VQvqma/0wLoAEfkmd5G&#10;EOm0FugegwhhQihThgYwnmmtuxVVXQ8dg8c79u11V2qEdOjsP9556GFm5kwNnZuKcbFvgHpYctG1&#10;twh0+9YQqOVsaeTAS0J7cDOer+CIBe/UhmzJRQUAX2GprrEAPQGHArpPfYZHUfNF5vD+zUFzLv7e&#10;V6/bAwfhq4MWoHcyR/51hwV1UP2RATtTLwxhWGUK4Tj2oSA2v8w2v7C7ZsrhXDzQsi0xr7q9qu1r&#10;IXjzBVTkuZ4VPmFGYO7MIUrYwlR1+hCULKHn56YZKKcWqyt20xLLBE2e2+UXLNqBZUv1iVuJwJMd&#10;onVt9Rkxfn6neFEZFmqsO1z7MwDp1Drlm4gpwPRATHud9kQxHYQR9JbnhnG8K6xQmboAtFZsceK5&#10;nV47yqrWEi8gqwb+NaeOsmrU31uQVX+PrPpWM4Ptfdyk+n4Updpwaln1xj787ljWo7BumvMXN6yR&#10;Pb6jYX1jhjXYI6yBPe0nCauXpOMQrKkWVh8iO/9oWf/V935xYY3t8R2F9Y0Ja7gWVgiqf+FLtGtX&#10;kVpCtfX8ZXvFyZ8SMT6dY1bScyH4Yk5xDuFKFwpqB6yX8s6X16Elmi1+4zmkEzB4/8Yt2ckMBK7r&#10;Br3I99G/jXn9wI3HNj+wDooPu9ECMj1mjp0oREfFOgaRvK7yCwhTTUGUsyGkvTA/muww+lazmiEI&#10;6VLtNjwcQieo1nHxrLQx8dYITaUgu1VXTeYksFmIC2AaPNHYfWC5eVe4qrt3E1DbwNQkCTSsG3Fp&#10;ckAi/9uQ0kaIaic+1At/PZEcGAobyf2/HA6j2NPx3iEfc4vJiZ9EnV37vpmcHpk8pA6j18JkN4ks&#10;k/c6YFtMTiG1cWSyByYKtPie/MP3qJNjy+QbJXBVzhWacsbAMHMB6fDBnwRHYcr6iwObhO6S96io&#10;q/ZX63b09webGTfIhEe7QbzvJ+MUri50wi0MEu+xhFtdMZ3Bf5Cv7DyFl0yMu50bse05bGfUDyfG&#10;n9D5GSGBWlq/5WBivHP/tXukaf4ts7VwddjZ+L18Gryhr+ATJIXCwSuzvqdJuvcZXOP86b3b26X1&#10;JUqfBT/SacMNftV0Gq4399JpcEkO00krDauU4tiLbGoxCZJgVysFLugluG4wWikyYc6RRk+9Ange&#10;jczFL1yTG2ntr/T1Pfxm2Wix9T8enP0DAAD//wMAUEsDBBQABgAIAAAAIQBpbJ7c4AAAAAgBAAAP&#10;AAAAZHJzL2Rvd25yZXYueG1sTI9BS8NAFITvgv9heYI3u4lppUnzUkpRT0WwFaS3bfY1Cc2+Ddlt&#10;kv5715MehxlmvsnXk2nFQL1rLCPEswgEcWl1wxXC1+HtaQnCecVatZYJ4UYO1sX9Xa4ybUf+pGHv&#10;KxFK2GUKofa+y6R0ZU1GuZntiIN3tr1RPsi+krpXYyg3rXyOohdpVMNhoVYdbWsqL/urQXgf1bhJ&#10;4tdhdzlvb8fD4uN7FxPi48O0WYHwNPm/MPziB3QoAtPJXlk70SIkabjiEdIERLDT+XIO4oSwiKME&#10;ZJHL/weKHwAAAP//AwBQSwECLQAUAAYACAAAACEAtoM4kv4AAADhAQAAEwAAAAAAAAAAAAAAAAAA&#10;AAAAW0NvbnRlbnRfVHlwZXNdLnhtbFBLAQItABQABgAIAAAAIQA4/SH/1gAAAJQBAAALAAAAAAAA&#10;AAAAAAAAAC8BAABfcmVscy8ucmVsc1BLAQItABQABgAIAAAAIQDDj46dVgUAAMAgAAAOAAAAAAAA&#10;AAAAAAAAAC4CAABkcnMvZTJvRG9jLnhtbFBLAQItABQABgAIAAAAIQBpbJ7c4AAAAAgBAAAPAAAA&#10;AAAAAAAAAAAAALAHAABkcnMvZG93bnJldi54bWxQSwUGAAAAAAQABADzAAAAvQgAAAAA&#10;">
                <v:shape id="Teardrop 380" o:spid="_x0000_s1331" style="position:absolute;top:9239;width:18097;height:14192;visibility:visible;mso-wrap-style:square;v-text-anchor:middle" coordsize="1809750,141922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juOwAAAANwAAAAPAAAAZHJzL2Rvd25yZXYueG1sRE/Pa8Iw&#10;FL4P/B/CE3abqQpSq1FEEPS0rer90TybYvNSm6jZ/vrlIOz48f1erqNtxYN63zhWMB5lIIgrpxuu&#10;FZyOu48chA/IGlvHpOCHPKxXg7clFto9+ZseZahFCmFfoAITQldI6StDFv3IdcSJu7jeYkiwr6Xu&#10;8ZnCbSsnWTaTFhtODQY72hqqruXdKigPlM3Pt/qz+Tqb+22cx9/jJir1PoybBYhAMfyLX+69VjDN&#10;0/x0Jh0BufoDAAD//wMAUEsBAi0AFAAGAAgAAAAhANvh9svuAAAAhQEAABMAAAAAAAAAAAAAAAAA&#10;AAAAAFtDb250ZW50X1R5cGVzXS54bWxQSwECLQAUAAYACAAAACEAWvQsW78AAAAVAQAACwAAAAAA&#10;AAAAAAAAAAAfAQAAX3JlbHMvLnJlbHNQSwECLQAUAAYACAAAACEABLY7jsAAAADcAAAADwAAAAAA&#10;AAAAAAAAAAAHAgAAZHJzL2Rvd25yZXYueG1sUEsFBgAAAAADAAMAtwAAAPQCAAAAAA==&#10;" adj="-11796480,,5400" path="m,709613c,317705,405126,,904875,r904875,l1809750,709613v,391908,-405126,709613,-904875,709613c405126,1419226,,1101521,,709613xe" fillcolor="#254163 [1636]" strokecolor="#4579b8 [3044]">
                  <v:fill color2="#4477b6 [3012]" rotate="t" angle="180" colors="0 #2c5d98;52429f #3c7bc7;1 #3a7ccb" focus="100%" type="gradient">
                    <o:fill v:ext="view" type="gradientUnscaled"/>
                  </v:fill>
                  <v:stroke joinstyle="miter"/>
                  <v:shadow on="t" color="black" opacity="22937f" origin=",.5" offset="0,.63889mm"/>
                  <v:formulas/>
                  <v:path arrowok="t" o:connecttype="custom" o:connectlocs="0,709613;904875,0;1809750,0;1809750,709613;904875,1419226;0,709613" o:connectangles="0,0,0,0,0,0" textboxrect="0,0,1809750,1419225"/>
                  <v:textbox>
                    <w:txbxContent>
                      <w:p w14:paraId="635E9023" w14:textId="77777777" w:rsidR="006542F1" w:rsidRPr="00296517" w:rsidRDefault="006542F1" w:rsidP="002014BE">
                        <w:pPr>
                          <w:jc w:val="center"/>
                          <w:rPr>
                            <w:b/>
                            <w:sz w:val="24"/>
                            <w:szCs w:val="24"/>
                          </w:rPr>
                        </w:pPr>
                        <w:r>
                          <w:rPr>
                            <w:rFonts w:ascii="Verdana" w:hAnsi="Verdana"/>
                            <w:b/>
                          </w:rPr>
                          <w:t>Mergers and A</w:t>
                        </w:r>
                        <w:r w:rsidRPr="00296517">
                          <w:rPr>
                            <w:rFonts w:ascii="Verdana" w:hAnsi="Verdana"/>
                            <w:b/>
                          </w:rPr>
                          <w:t>cquisitions</w:t>
                        </w:r>
                      </w:p>
                    </w:txbxContent>
                  </v:textbox>
                </v:shape>
                <v:shape id="Teardrop 381" o:spid="_x0000_s1332" style="position:absolute;left:18097;top:1047;width:11049;height:7811;visibility:visible;mso-wrap-style:square;v-text-anchor:middle" coordsize="1104900,78105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ulpxgAAANwAAAAPAAAAZHJzL2Rvd25yZXYueG1sRI9Ba8JA&#10;FITvgv9heYXedJOGqk1dRQrS9iIYC7m+ZF+T0OzbkF1j8u+7hYLHYWa+Ybb70bRioN41lhXEywgE&#10;cWl1w5WCr8txsQHhPLLG1jIpmMjBfjefbTHV9sZnGjJfiQBhl6KC2vsuldKVNRl0S9sRB+/b9gZ9&#10;kH0ldY+3ADetfIqilTTYcFiosaO3msqf7GoUaHl6v8ZJdpw+X4riOR/WyZSvlXp8GA+vIDyN/h7+&#10;b39oBckmhr8z4QjI3S8AAAD//wMAUEsBAi0AFAAGAAgAAAAhANvh9svuAAAAhQEAABMAAAAAAAAA&#10;AAAAAAAAAAAAAFtDb250ZW50X1R5cGVzXS54bWxQSwECLQAUAAYACAAAACEAWvQsW78AAAAVAQAA&#10;CwAAAAAAAAAAAAAAAAAfAQAAX3JlbHMvLnJlbHNQSwECLQAUAAYACAAAACEADhbpacYAAADcAAAA&#10;DwAAAAAAAAAAAAAAAAAHAgAAZHJzL2Rvd25yZXYueG1sUEsFBgAAAAADAAMAtwAAAPoCAAAAAA==&#10;" adj="-11796480,,5400" path="m,390525c,174844,247340,,552450,r552450,l1104900,390525v,215681,-247340,390525,-552450,390525c247340,781050,,606206,,390525xe" fillcolor="#254163 [1636]" strokecolor="#4579b8 [3044]">
                  <v:fill color2="#4477b6 [3012]" rotate="t" angle="180" colors="0 #2c5d98;52429f #3c7bc7;1 #3a7ccb" focus="100%" type="gradient">
                    <o:fill v:ext="view" type="gradientUnscaled"/>
                  </v:fill>
                  <v:stroke joinstyle="miter"/>
                  <v:shadow on="t" color="black" opacity="22937f" origin=",.5" offset="0,.63889mm"/>
                  <v:formulas/>
                  <v:path arrowok="t" o:connecttype="custom" o:connectlocs="0,390525;552450,0;1104900,0;1104900,390525;552450,781050;0,390525" o:connectangles="0,0,0,0,0,0" textboxrect="0,0,1104900,781050"/>
                  <v:textbox>
                    <w:txbxContent>
                      <w:p w14:paraId="635E9024" w14:textId="77777777" w:rsidR="006542F1" w:rsidRPr="00207E30" w:rsidRDefault="006542F1" w:rsidP="002014BE">
                        <w:pPr>
                          <w:jc w:val="center"/>
                          <w:rPr>
                            <w:b/>
                            <w:bCs/>
                            <w:sz w:val="40"/>
                            <w:szCs w:val="40"/>
                          </w:rPr>
                        </w:pPr>
                        <w:r w:rsidRPr="00207E30">
                          <w:rPr>
                            <w:b/>
                            <w:bCs/>
                            <w:sz w:val="40"/>
                            <w:szCs w:val="40"/>
                          </w:rPr>
                          <w:t>I</w:t>
                        </w:r>
                      </w:p>
                    </w:txbxContent>
                  </v:textbox>
                </v:shape>
                <v:shape id="Teardrop 382" o:spid="_x0000_s1333" style="position:absolute;left:22669;top:11525;width:11049;height:7810;visibility:visible;mso-wrap-style:square;v-text-anchor:middle" coordsize="1104900,78105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cexQAAANwAAAAPAAAAZHJzL2Rvd25yZXYueG1sRI9Pa8JA&#10;FMTvQr/D8grezEaDf5q6igiivQimBa/P7GsSmn0bsmtMvn23UPA4zMxvmPW2N7XoqHWVZQXTKAZB&#10;nFtdcaHg6/MwWYFwHlljbZkUDORgu3kZrTHV9sEX6jJfiABhl6KC0vsmldLlJRl0kW2Ig/dtW4M+&#10;yLaQusVHgJtazuJ4IQ1WHBZKbGhfUv6T3Y0CLc/H+zTJDsPH2+02v3bLZLgulRq/9rt3EJ56/wz/&#10;t09aQbKawd+ZcATk5hcAAP//AwBQSwECLQAUAAYACAAAACEA2+H2y+4AAACFAQAAEwAAAAAAAAAA&#10;AAAAAAAAAAAAW0NvbnRlbnRfVHlwZXNdLnhtbFBLAQItABQABgAIAAAAIQBa9CxbvwAAABUBAAAL&#10;AAAAAAAAAAAAAAAAAB8BAABfcmVscy8ucmVsc1BLAQItABQABgAIAAAAIQD+xHcexQAAANwAAAAP&#10;AAAAAAAAAAAAAAAAAAcCAABkcnMvZG93bnJldi54bWxQSwUGAAAAAAMAAwC3AAAA+QIAAAAA&#10;" adj="-11796480,,5400" path="m,390525c,174844,247340,,552450,r552450,l1104900,390525v,215681,-247340,390525,-552450,390525c247340,781050,,606206,,390525xe" fillcolor="#254163 [1636]" strokecolor="#4579b8 [3044]">
                  <v:fill color2="#4477b6 [3012]" rotate="t" angle="180" colors="0 #2c5d98;52429f #3c7bc7;1 #3a7ccb" focus="100%" type="gradient">
                    <o:fill v:ext="view" type="gradientUnscaled"/>
                  </v:fill>
                  <v:stroke joinstyle="miter"/>
                  <v:shadow on="t" color="black" opacity="22937f" origin=",.5" offset="0,.63889mm"/>
                  <v:formulas/>
                  <v:path arrowok="t" o:connecttype="custom" o:connectlocs="0,390525;552450,0;1104900,0;1104900,390525;552450,781050;0,390525" o:connectangles="0,0,0,0,0,0" textboxrect="0,0,1104900,781050"/>
                  <v:textbox>
                    <w:txbxContent>
                      <w:p w14:paraId="635E9025" w14:textId="77777777" w:rsidR="006542F1" w:rsidRPr="00207E30" w:rsidRDefault="006542F1" w:rsidP="002014BE">
                        <w:pPr>
                          <w:jc w:val="center"/>
                          <w:rPr>
                            <w:b/>
                            <w:bCs/>
                            <w:sz w:val="40"/>
                            <w:szCs w:val="40"/>
                          </w:rPr>
                        </w:pPr>
                        <w:r w:rsidRPr="00207E30">
                          <w:rPr>
                            <w:b/>
                            <w:bCs/>
                            <w:sz w:val="40"/>
                            <w:szCs w:val="40"/>
                          </w:rPr>
                          <w:t>B</w:t>
                        </w:r>
                      </w:p>
                    </w:txbxContent>
                  </v:textbox>
                </v:shape>
                <v:shape id="Teardrop 383" o:spid="_x0000_s1334" style="position:absolute;left:18954;top:22002;width:11049;height:7811;visibility:visible;mso-wrap-style:square;v-text-anchor:middle" coordsize="1104900,78105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NKFxAAAANwAAAAPAAAAZHJzL2Rvd25yZXYueG1sRI9Ba8JA&#10;FITvBf/D8gRvdWODVaOrSEG0l4JR8PrMPpNg9m3IrjH5991CweMwM98wq01nKtFS40rLCibjCARx&#10;ZnXJuYLzafc+B+E8ssbKMinoycFmPXhbYaLtk4/Upj4XAcIuQQWF93UipcsKMujGtiYO3s02Bn2Q&#10;TS51g88AN5X8iKJPabDksFBgTV8FZff0YRRo+bN/TOJ0138vrtfppZ3F/WWm1GjYbZcgPHX+Ff5v&#10;H7SCeB7D35lwBOT6FwAA//8DAFBLAQItABQABgAIAAAAIQDb4fbL7gAAAIUBAAATAAAAAAAAAAAA&#10;AAAAAAAAAABbQ29udGVudF9UeXBlc10ueG1sUEsBAi0AFAAGAAgAAAAhAFr0LFu/AAAAFQEAAAsA&#10;AAAAAAAAAAAAAAAAHwEAAF9yZWxzLy5yZWxzUEsBAi0AFAAGAAgAAAAhAJGI0oXEAAAA3AAAAA8A&#10;AAAAAAAAAAAAAAAABwIAAGRycy9kb3ducmV2LnhtbFBLBQYAAAAAAwADALcAAAD4AgAAAAA=&#10;" adj="-11796480,,5400" path="m,390525c,174844,247340,,552450,r552450,l1104900,390525v,215681,-247340,390525,-552450,390525c247340,781050,,606206,,390525xe" fillcolor="#254163 [1636]" strokecolor="#4579b8 [3044]">
                  <v:fill color2="#4477b6 [3012]" rotate="t" angle="180" colors="0 #2c5d98;52429f #3c7bc7;1 #3a7ccb" focus="100%" type="gradient">
                    <o:fill v:ext="view" type="gradientUnscaled"/>
                  </v:fill>
                  <v:stroke joinstyle="miter"/>
                  <v:shadow on="t" color="black" opacity="22937f" origin=",.5" offset="0,.63889mm"/>
                  <v:formulas/>
                  <v:path arrowok="t" o:connecttype="custom" o:connectlocs="0,390525;552450,0;1104900,0;1104900,390525;552450,781050;0,390525" o:connectangles="0,0,0,0,0,0" textboxrect="0,0,1104900,781050"/>
                  <v:textbox>
                    <w:txbxContent>
                      <w:p w14:paraId="635E9026" w14:textId="77777777" w:rsidR="006542F1" w:rsidRPr="00207E30" w:rsidRDefault="006542F1" w:rsidP="002014BE">
                        <w:pPr>
                          <w:jc w:val="center"/>
                          <w:rPr>
                            <w:b/>
                            <w:bCs/>
                            <w:sz w:val="40"/>
                            <w:szCs w:val="40"/>
                          </w:rPr>
                        </w:pPr>
                        <w:r w:rsidRPr="00207E30">
                          <w:rPr>
                            <w:b/>
                            <w:bCs/>
                            <w:sz w:val="40"/>
                            <w:szCs w:val="40"/>
                          </w:rPr>
                          <w:t>C</w:t>
                        </w:r>
                      </w:p>
                    </w:txbxContent>
                  </v:textbox>
                </v:shape>
                <v:shape id="_x0000_s1335" type="#_x0000_t202" style="position:absolute;left:30003;width:23076;height:9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hS8xQAAANwAAAAPAAAAZHJzL2Rvd25yZXYueG1sRI9Ba8JA&#10;FITvgv9heYI33VhFNLqKVJReSmkU9fjMPpNg9m3IbjX113eFgsdhZr5h5svGlOJGtSssKxj0IxDE&#10;qdUFZwr2u01vAsJ5ZI2lZVLwSw6Wi3ZrjrG2d/6mW+IzESDsYlSQe1/FUro0J4Oubyvi4F1sbdAH&#10;WWdS13gPcFPKtygaS4MFh4UcK3rPKb0mP0aBS6Px4WuUHI5nuaXHVOv1afupVLfTrGYgPDX+Ff5v&#10;f2gFw8kInmfCEZCLPwAAAP//AwBQSwECLQAUAAYACAAAACEA2+H2y+4AAACFAQAAEwAAAAAAAAAA&#10;AAAAAAAAAAAAW0NvbnRlbnRfVHlwZXNdLnhtbFBLAQItABQABgAIAAAAIQBa9CxbvwAAABUBAAAL&#10;AAAAAAAAAAAAAAAAAB8BAABfcmVscy8ucmVsc1BLAQItABQABgAIAAAAIQDVyhS8xQAAANwAAAAP&#10;AAAAAAAAAAAAAAAAAAcCAABkcnMvZG93bnJldi54bWxQSwUGAAAAAAMAAwC3AAAA+QIAAAAA&#10;" strokecolor="white [3212]">
                  <v:textbox>
                    <w:txbxContent>
                      <w:p w14:paraId="635E9027" w14:textId="77777777" w:rsidR="006542F1" w:rsidRPr="004C5E1D" w:rsidRDefault="006542F1" w:rsidP="002014BE">
                        <w:pPr>
                          <w:spacing w:after="0" w:line="240" w:lineRule="auto"/>
                          <w:rPr>
                            <w:b/>
                            <w:bCs/>
                            <w:sz w:val="16"/>
                            <w:szCs w:val="16"/>
                          </w:rPr>
                        </w:pPr>
                        <w:r w:rsidRPr="009A1F7F">
                          <w:rPr>
                            <w:b/>
                            <w:bCs/>
                            <w:color w:val="4F81BD" w:themeColor="accent1"/>
                            <w:sz w:val="36"/>
                            <w:szCs w:val="36"/>
                          </w:rPr>
                          <w:t>I</w:t>
                        </w:r>
                        <w:r w:rsidRPr="0051624F">
                          <w:rPr>
                            <w:b/>
                            <w:bCs/>
                            <w:sz w:val="20"/>
                            <w:szCs w:val="20"/>
                          </w:rPr>
                          <w:t>ntegration opportunities</w:t>
                        </w:r>
                      </w:p>
                      <w:p w14:paraId="635E9028" w14:textId="77777777" w:rsidR="006542F1" w:rsidRPr="004C5E1D" w:rsidRDefault="006542F1" w:rsidP="00FD756A">
                        <w:pPr>
                          <w:numPr>
                            <w:ilvl w:val="0"/>
                            <w:numId w:val="17"/>
                          </w:numPr>
                          <w:spacing w:after="0" w:line="240" w:lineRule="auto"/>
                          <w:ind w:left="142" w:hanging="153"/>
                          <w:contextualSpacing/>
                          <w:rPr>
                            <w:sz w:val="16"/>
                            <w:szCs w:val="16"/>
                          </w:rPr>
                        </w:pPr>
                        <w:r w:rsidRPr="004C5E1D">
                          <w:rPr>
                            <w:sz w:val="16"/>
                            <w:szCs w:val="16"/>
                          </w:rPr>
                          <w:t>Generating proposed opportunities</w:t>
                        </w:r>
                      </w:p>
                      <w:p w14:paraId="635E9029" w14:textId="77777777" w:rsidR="006542F1" w:rsidRDefault="006542F1" w:rsidP="00FD756A">
                        <w:pPr>
                          <w:numPr>
                            <w:ilvl w:val="0"/>
                            <w:numId w:val="17"/>
                          </w:numPr>
                          <w:spacing w:after="0" w:line="240" w:lineRule="auto"/>
                          <w:ind w:left="142" w:hanging="153"/>
                          <w:contextualSpacing/>
                          <w:rPr>
                            <w:sz w:val="16"/>
                            <w:szCs w:val="16"/>
                          </w:rPr>
                        </w:pPr>
                        <w:r>
                          <w:rPr>
                            <w:sz w:val="16"/>
                            <w:szCs w:val="16"/>
                          </w:rPr>
                          <w:t>A comprehensive evaluation</w:t>
                        </w:r>
                      </w:p>
                      <w:p w14:paraId="635E902A" w14:textId="77777777" w:rsidR="006542F1" w:rsidRDefault="006542F1" w:rsidP="00FD756A">
                        <w:pPr>
                          <w:numPr>
                            <w:ilvl w:val="0"/>
                            <w:numId w:val="17"/>
                          </w:numPr>
                          <w:spacing w:after="0" w:line="240" w:lineRule="auto"/>
                          <w:ind w:left="142" w:hanging="153"/>
                          <w:contextualSpacing/>
                          <w:rPr>
                            <w:sz w:val="16"/>
                            <w:szCs w:val="16"/>
                          </w:rPr>
                        </w:pPr>
                        <w:r>
                          <w:rPr>
                            <w:sz w:val="16"/>
                            <w:szCs w:val="16"/>
                          </w:rPr>
                          <w:t>Risk and uncertainty consideration</w:t>
                        </w:r>
                      </w:p>
                      <w:p w14:paraId="635E902B" w14:textId="77777777" w:rsidR="006542F1" w:rsidRPr="004C5E1D" w:rsidRDefault="006542F1" w:rsidP="00FD756A">
                        <w:pPr>
                          <w:numPr>
                            <w:ilvl w:val="0"/>
                            <w:numId w:val="17"/>
                          </w:numPr>
                          <w:spacing w:after="0" w:line="240" w:lineRule="auto"/>
                          <w:ind w:left="142" w:hanging="153"/>
                          <w:contextualSpacing/>
                          <w:rPr>
                            <w:sz w:val="16"/>
                            <w:szCs w:val="16"/>
                          </w:rPr>
                        </w:pPr>
                        <w:r>
                          <w:rPr>
                            <w:sz w:val="16"/>
                            <w:szCs w:val="16"/>
                          </w:rPr>
                          <w:t xml:space="preserve">Long-term prediction </w:t>
                        </w:r>
                      </w:p>
                    </w:txbxContent>
                  </v:textbox>
                </v:shape>
                <v:shape id="_x0000_s1336" type="#_x0000_t202" style="position:absolute;left:34671;top:11525;width:23075;height:8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rEnxgAAANwAAAAPAAAAZHJzL2Rvd25yZXYueG1sRI9Ba8JA&#10;FITvgv9heYXedFPbikY3QVoqvZRiFPX4zD6TYPZtyG419dd3hYLHYWa+YeZpZ2pxptZVlhU8DSMQ&#10;xLnVFRcKNuuPwQSE88gaa8uk4JccpEm/N8dY2wuv6Jz5QgQIuxgVlN43sZQuL8mgG9qGOHhH2xr0&#10;QbaF1C1eAtzUchRFY2mw4rBQYkNvJeWn7McocHk03n6/ZNvdQS7pOtX6fb/8UurxoVvMQHjq/D38&#10;3/7UCp4nr3A7E46ATP4AAAD//wMAUEsBAi0AFAAGAAgAAAAhANvh9svuAAAAhQEAABMAAAAAAAAA&#10;AAAAAAAAAAAAAFtDb250ZW50X1R5cGVzXS54bWxQSwECLQAUAAYACAAAACEAWvQsW78AAAAVAQAA&#10;CwAAAAAAAAAAAAAAAAAfAQAAX3JlbHMvLnJlbHNQSwECLQAUAAYACAAAACEAuoaxJ8YAAADcAAAA&#10;DwAAAAAAAAAAAAAAAAAHAgAAZHJzL2Rvd25yZXYueG1sUEsFBgAAAAADAAMAtwAAAPoCAAAAAA==&#10;" strokecolor="white [3212]">
                  <v:textbox>
                    <w:txbxContent>
                      <w:p w14:paraId="635E902C" w14:textId="77777777" w:rsidR="006542F1" w:rsidRPr="0087573D" w:rsidRDefault="006542F1" w:rsidP="002014BE">
                        <w:pPr>
                          <w:spacing w:after="0" w:line="240" w:lineRule="auto"/>
                          <w:rPr>
                            <w:b/>
                            <w:bCs/>
                            <w:sz w:val="20"/>
                            <w:szCs w:val="20"/>
                          </w:rPr>
                        </w:pPr>
                        <w:r w:rsidRPr="009A1F7F">
                          <w:rPr>
                            <w:b/>
                            <w:bCs/>
                            <w:color w:val="4F81BD" w:themeColor="accent1"/>
                            <w:sz w:val="36"/>
                            <w:szCs w:val="36"/>
                          </w:rPr>
                          <w:t>B</w:t>
                        </w:r>
                        <w:r w:rsidRPr="0087573D">
                          <w:rPr>
                            <w:b/>
                            <w:bCs/>
                            <w:sz w:val="20"/>
                            <w:szCs w:val="20"/>
                          </w:rPr>
                          <w:t xml:space="preserve">ehavioural consideration </w:t>
                        </w:r>
                      </w:p>
                      <w:p w14:paraId="635E902D" w14:textId="77777777" w:rsidR="006542F1" w:rsidRPr="006213A1" w:rsidRDefault="006542F1" w:rsidP="00FD756A">
                        <w:pPr>
                          <w:numPr>
                            <w:ilvl w:val="0"/>
                            <w:numId w:val="17"/>
                          </w:numPr>
                          <w:spacing w:after="0" w:line="240" w:lineRule="auto"/>
                          <w:ind w:left="142" w:hanging="153"/>
                          <w:contextualSpacing/>
                          <w:rPr>
                            <w:sz w:val="16"/>
                            <w:szCs w:val="16"/>
                          </w:rPr>
                        </w:pPr>
                        <w:r w:rsidRPr="006213A1">
                          <w:rPr>
                            <w:sz w:val="16"/>
                            <w:szCs w:val="16"/>
                          </w:rPr>
                          <w:t>Understanding the IBC implications</w:t>
                        </w:r>
                      </w:p>
                      <w:p w14:paraId="635E902E" w14:textId="77777777" w:rsidR="006542F1" w:rsidRDefault="006542F1" w:rsidP="00FD756A">
                        <w:pPr>
                          <w:numPr>
                            <w:ilvl w:val="0"/>
                            <w:numId w:val="17"/>
                          </w:numPr>
                          <w:spacing w:after="0" w:line="240" w:lineRule="auto"/>
                          <w:ind w:left="142" w:hanging="153"/>
                          <w:contextualSpacing/>
                          <w:rPr>
                            <w:sz w:val="16"/>
                            <w:szCs w:val="16"/>
                          </w:rPr>
                        </w:pPr>
                        <w:r>
                          <w:rPr>
                            <w:sz w:val="16"/>
                            <w:szCs w:val="16"/>
                          </w:rPr>
                          <w:t>Enhancing the desirable behaviour</w:t>
                        </w:r>
                      </w:p>
                      <w:p w14:paraId="635E902F" w14:textId="77777777" w:rsidR="006542F1" w:rsidRDefault="006542F1" w:rsidP="00FD756A">
                        <w:pPr>
                          <w:numPr>
                            <w:ilvl w:val="0"/>
                            <w:numId w:val="17"/>
                          </w:numPr>
                          <w:spacing w:after="0" w:line="240" w:lineRule="auto"/>
                          <w:ind w:left="142" w:hanging="153"/>
                          <w:contextualSpacing/>
                          <w:rPr>
                            <w:sz w:val="16"/>
                            <w:szCs w:val="16"/>
                          </w:rPr>
                        </w:pPr>
                        <w:r>
                          <w:rPr>
                            <w:sz w:val="16"/>
                            <w:szCs w:val="16"/>
                          </w:rPr>
                          <w:t>Performance monitoring</w:t>
                        </w:r>
                      </w:p>
                      <w:p w14:paraId="635E9030" w14:textId="77777777" w:rsidR="006542F1" w:rsidRPr="006213A1" w:rsidRDefault="006542F1" w:rsidP="002014BE">
                        <w:pPr>
                          <w:spacing w:after="0" w:line="240" w:lineRule="auto"/>
                          <w:ind w:left="142"/>
                          <w:rPr>
                            <w:sz w:val="16"/>
                            <w:szCs w:val="16"/>
                          </w:rPr>
                        </w:pPr>
                      </w:p>
                    </w:txbxContent>
                  </v:textbox>
                </v:shape>
                <v:shape id="_x0000_s1337" type="#_x0000_t202" style="position:absolute;left:30861;top:22002;width:23075;height:9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C9QxgAAANwAAAAPAAAAZHJzL2Rvd25yZXYueG1sRI9Ba8JA&#10;FITvQv/D8gRvurGVoDEbKS0VLyKmRT2+Zl+T0OzbkF019te7hUKPw8x8w6Sr3jTiQp2rLSuYTiIQ&#10;xIXVNZcKPt7fxnMQziNrbCyTghs5WGUPgxQTba+8p0vuSxEg7BJUUHnfJlK6oiKDbmJb4uB92c6g&#10;D7Irpe7wGuCmkY9RFEuDNYeFClt6qaj4zs9GgSui+LCb5Yfjp1zTz0Lr19N6q9Ro2D8vQXjq/X/4&#10;r73RCp7mMfyeCUdAZncAAAD//wMAUEsBAi0AFAAGAAgAAAAhANvh9svuAAAAhQEAABMAAAAAAAAA&#10;AAAAAAAAAAAAAFtDb250ZW50X1R5cGVzXS54bWxQSwECLQAUAAYACAAAACEAWvQsW78AAAAVAQAA&#10;CwAAAAAAAAAAAAAAAAAfAQAAX3JlbHMvLnJlbHNQSwECLQAUAAYACAAAACEASlQvUMYAAADcAAAA&#10;DwAAAAAAAAAAAAAAAAAHAgAAZHJzL2Rvd25yZXYueG1sUEsFBgAAAAADAAMAtwAAAPoCAAAAAA==&#10;" strokecolor="white [3212]">
                  <v:textbox>
                    <w:txbxContent>
                      <w:p w14:paraId="635E9031" w14:textId="77777777" w:rsidR="006542F1" w:rsidRPr="0087573D" w:rsidRDefault="006542F1" w:rsidP="002014BE">
                        <w:pPr>
                          <w:spacing w:after="0" w:line="240" w:lineRule="auto"/>
                          <w:rPr>
                            <w:b/>
                            <w:bCs/>
                            <w:sz w:val="20"/>
                            <w:szCs w:val="20"/>
                          </w:rPr>
                        </w:pPr>
                        <w:r w:rsidRPr="009A1F7F">
                          <w:rPr>
                            <w:b/>
                            <w:bCs/>
                            <w:color w:val="4F81BD" w:themeColor="accent1"/>
                            <w:sz w:val="36"/>
                            <w:szCs w:val="36"/>
                          </w:rPr>
                          <w:t>C</w:t>
                        </w:r>
                        <w:r w:rsidRPr="0087573D">
                          <w:rPr>
                            <w:b/>
                            <w:bCs/>
                            <w:sz w:val="20"/>
                            <w:szCs w:val="20"/>
                          </w:rPr>
                          <w:t>onditional decisions</w:t>
                        </w:r>
                      </w:p>
                      <w:p w14:paraId="635E9032" w14:textId="77777777" w:rsidR="006542F1" w:rsidRPr="001360A3" w:rsidRDefault="006542F1" w:rsidP="00FD756A">
                        <w:pPr>
                          <w:numPr>
                            <w:ilvl w:val="0"/>
                            <w:numId w:val="17"/>
                          </w:numPr>
                          <w:spacing w:after="0" w:line="240" w:lineRule="auto"/>
                          <w:ind w:left="142" w:hanging="153"/>
                          <w:contextualSpacing/>
                          <w:rPr>
                            <w:sz w:val="16"/>
                            <w:szCs w:val="16"/>
                          </w:rPr>
                        </w:pPr>
                        <w:r w:rsidRPr="00B15084">
                          <w:rPr>
                            <w:sz w:val="16"/>
                            <w:szCs w:val="16"/>
                          </w:rPr>
                          <w:t xml:space="preserve">Strategic concerns </w:t>
                        </w:r>
                      </w:p>
                      <w:p w14:paraId="635E9033" w14:textId="77777777" w:rsidR="006542F1" w:rsidRPr="00B15084" w:rsidRDefault="006542F1" w:rsidP="00FD756A">
                        <w:pPr>
                          <w:numPr>
                            <w:ilvl w:val="0"/>
                            <w:numId w:val="17"/>
                          </w:numPr>
                          <w:spacing w:after="0" w:line="240" w:lineRule="auto"/>
                          <w:ind w:left="142" w:hanging="153"/>
                          <w:contextualSpacing/>
                          <w:rPr>
                            <w:sz w:val="16"/>
                            <w:szCs w:val="16"/>
                          </w:rPr>
                        </w:pPr>
                        <w:r w:rsidRPr="00B15084">
                          <w:rPr>
                            <w:sz w:val="16"/>
                            <w:szCs w:val="16"/>
                          </w:rPr>
                          <w:t>Top management agreement</w:t>
                        </w:r>
                      </w:p>
                      <w:p w14:paraId="635E9034" w14:textId="77777777" w:rsidR="006542F1" w:rsidRPr="008E2A25" w:rsidRDefault="006542F1" w:rsidP="00FD756A">
                        <w:pPr>
                          <w:numPr>
                            <w:ilvl w:val="0"/>
                            <w:numId w:val="17"/>
                          </w:numPr>
                          <w:spacing w:after="0" w:line="240" w:lineRule="auto"/>
                          <w:ind w:left="142" w:hanging="153"/>
                          <w:contextualSpacing/>
                          <w:rPr>
                            <w:sz w:val="16"/>
                            <w:szCs w:val="16"/>
                          </w:rPr>
                        </w:pPr>
                        <w:r w:rsidRPr="00B15084">
                          <w:rPr>
                            <w:sz w:val="16"/>
                            <w:szCs w:val="16"/>
                          </w:rPr>
                          <w:t>Terms and conditions</w:t>
                        </w:r>
                      </w:p>
                      <w:p w14:paraId="635E9035" w14:textId="77777777" w:rsidR="006542F1" w:rsidRPr="00B15084" w:rsidRDefault="006542F1" w:rsidP="00FD756A">
                        <w:pPr>
                          <w:numPr>
                            <w:ilvl w:val="0"/>
                            <w:numId w:val="17"/>
                          </w:numPr>
                          <w:spacing w:after="0" w:line="240" w:lineRule="auto"/>
                          <w:ind w:left="142" w:hanging="153"/>
                          <w:contextualSpacing/>
                          <w:rPr>
                            <w:sz w:val="16"/>
                            <w:szCs w:val="16"/>
                          </w:rPr>
                        </w:pPr>
                        <w:r w:rsidRPr="00B15084">
                          <w:rPr>
                            <w:sz w:val="16"/>
                            <w:szCs w:val="16"/>
                          </w:rPr>
                          <w:t>Authority formulation</w:t>
                        </w:r>
                      </w:p>
                    </w:txbxContent>
                  </v:textbox>
                </v:shape>
                <v:line id="Straight Connector 387" o:spid="_x0000_s1338" style="position:absolute;flip:x;visibility:visible;mso-wrap-style:square" from="18097,8096" to="20383,12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41GJxQAAANwAAAAPAAAAZHJzL2Rvd25yZXYueG1sRI9Pa8JA&#10;FMTvQr/D8gq96cYqVaKrlII0KPj/4PGRfU1Cs2/T7Gqin94VCh6HmfkNM523phQXql1hWUG/F4Eg&#10;Tq0uOFNwPCy6YxDOI2ssLZOCKzmYz146U4y1bXhHl73PRICwi1FB7n0VS+nSnAy6nq2Ig/dja4M+&#10;yDqTusYmwE0p36PoQxosOCzkWNFXTunv/mwUJAkvlzdebE797d+3HxSr9bAZKfX22n5OQHhq/TP8&#10;3060gsF4BI8z4QjI2R0AAP//AwBQSwECLQAUAAYACAAAACEA2+H2y+4AAACFAQAAEwAAAAAAAAAA&#10;AAAAAAAAAAAAW0NvbnRlbnRfVHlwZXNdLnhtbFBLAQItABQABgAIAAAAIQBa9CxbvwAAABUBAAAL&#10;AAAAAAAAAAAAAAAAAB8BAABfcmVscy8ucmVsc1BLAQItABQABgAIAAAAIQD941GJxQAAANwAAAAP&#10;AAAAAAAAAAAAAAAAAAcCAABkcnMvZG93bnJldi54bWxQSwUGAAAAAAMAAwC3AAAA+QIAAAAA&#10;" strokecolor="#4579b8 [3044]"/>
                <v:line id="Straight Connector 388" o:spid="_x0000_s1339" style="position:absolute;flip:x;visibility:visible;mso-wrap-style:square" from="18097,15240" to="22669,15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MX7wwAAANwAAAAPAAAAZHJzL2Rvd25yZXYueG1sRE/LasJA&#10;FN0L/sNwBXc6UUuV6CgiiMFCWx8Ll5fMNQlm7sTM1KT9+s5CcHk478WqNaV4UO0KywpGwwgEcWp1&#10;wZmC82k7mIFwHlljaZkU/JKD1bLbWWCsbcMHehx9JkIIuxgV5N5XsZQuzcmgG9qKOHBXWxv0AdaZ&#10;1DU2IdyUchxF79JgwaEhx4o2OaW3449RkCS83//x9usy+r7v/KT4+Hxrpkr1e+16DsJT61/ipzvR&#10;CiazsDacCUdALv8BAAD//wMAUEsBAi0AFAAGAAgAAAAhANvh9svuAAAAhQEAABMAAAAAAAAAAAAA&#10;AAAAAAAAAFtDb250ZW50X1R5cGVzXS54bWxQSwECLQAUAAYACAAAACEAWvQsW78AAAAVAQAACwAA&#10;AAAAAAAAAAAAAAAfAQAAX3JlbHMvLnJlbHNQSwECLQAUAAYACAAAACEAjHzF+8MAAADcAAAADwAA&#10;AAAAAAAAAAAAAAAHAgAAZHJzL2Rvd25yZXYueG1sUEsFBgAAAAADAAMAtwAAAPcCAAAAAA==&#10;" strokecolor="#4579b8 [3044]"/>
                <v:line id="Straight Connector 389" o:spid="_x0000_s1340" style="position:absolute;visibility:visible;mso-wrap-style:square" from="17716,18383" to="20739,22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2hUxQAAANwAAAAPAAAAZHJzL2Rvd25yZXYueG1sRI9Ra8JA&#10;EITfC/0PxxZ8q5cqSkw9RQoFUV9q+wO2uW0SzO2ld1uN/npPKPg4zMw3zHzZu1YdKcTGs4GXYQaK&#10;uPS24crA1+f7cw4qCrLF1jMZOFOE5eLxYY6F9Sf+oONeKpUgHAs0UIt0hdaxrMlhHPqOOHk/PjiU&#10;JEOlbcBTgrtWj7Jsqh02nBZq7OitpvKw/3MGfre7dTx/tyOZTi6bQ1jlMxlHYwZP/eoVlFAv9/B/&#10;e20NjPMZ3M6kI6AXVwAAAP//AwBQSwECLQAUAAYACAAAACEA2+H2y+4AAACFAQAAEwAAAAAAAAAA&#10;AAAAAAAAAAAAW0NvbnRlbnRfVHlwZXNdLnhtbFBLAQItABQABgAIAAAAIQBa9CxbvwAAABUBAAAL&#10;AAAAAAAAAAAAAAAAAB8BAABfcmVscy8ucmVsc1BLAQItABQABgAIAAAAIQBa22hUxQAAANwAAAAP&#10;AAAAAAAAAAAAAAAAAAcCAABkcnMvZG93bnJldi54bWxQSwUGAAAAAAMAAwC3AAAA+QIAAAAA&#10;" strokecolor="#4579b8 [3044]"/>
              </v:group>
            </w:pict>
          </mc:Fallback>
        </mc:AlternateContent>
      </w:r>
    </w:p>
    <w:p w14:paraId="635E647D" w14:textId="77777777" w:rsidR="002014BE" w:rsidRPr="008532FB" w:rsidRDefault="002014BE" w:rsidP="002014BE">
      <w:pPr>
        <w:spacing w:line="360" w:lineRule="auto"/>
        <w:jc w:val="both"/>
        <w:rPr>
          <w:rFonts w:ascii="Verdana" w:hAnsi="Verdana"/>
          <w:bCs/>
          <w:sz w:val="20"/>
          <w:szCs w:val="20"/>
        </w:rPr>
      </w:pPr>
    </w:p>
    <w:p w14:paraId="635E647E" w14:textId="77777777" w:rsidR="002014BE" w:rsidRPr="008532FB" w:rsidRDefault="002014BE" w:rsidP="002014BE">
      <w:pPr>
        <w:spacing w:line="360" w:lineRule="auto"/>
        <w:jc w:val="both"/>
        <w:rPr>
          <w:rFonts w:ascii="Verdana" w:hAnsi="Verdana"/>
          <w:sz w:val="20"/>
          <w:szCs w:val="20"/>
        </w:rPr>
      </w:pPr>
    </w:p>
    <w:p w14:paraId="635E647F" w14:textId="77777777" w:rsidR="002014BE" w:rsidRPr="008532FB" w:rsidRDefault="002014BE" w:rsidP="002014BE">
      <w:pPr>
        <w:spacing w:line="360" w:lineRule="auto"/>
        <w:jc w:val="both"/>
        <w:rPr>
          <w:rFonts w:ascii="Verdana" w:hAnsi="Verdana"/>
          <w:sz w:val="20"/>
          <w:szCs w:val="20"/>
        </w:rPr>
      </w:pPr>
    </w:p>
    <w:p w14:paraId="635E6480" w14:textId="77777777" w:rsidR="002014BE" w:rsidRPr="008532FB" w:rsidRDefault="002014BE" w:rsidP="002014BE">
      <w:pPr>
        <w:spacing w:line="360" w:lineRule="auto"/>
        <w:jc w:val="both"/>
        <w:rPr>
          <w:rFonts w:ascii="Verdana" w:hAnsi="Verdana"/>
          <w:sz w:val="20"/>
          <w:szCs w:val="20"/>
        </w:rPr>
      </w:pPr>
    </w:p>
    <w:p w14:paraId="635E6481" w14:textId="77777777" w:rsidR="002014BE" w:rsidRPr="008532FB" w:rsidRDefault="002014BE" w:rsidP="002014BE">
      <w:pPr>
        <w:spacing w:line="360" w:lineRule="auto"/>
        <w:jc w:val="both"/>
        <w:rPr>
          <w:rFonts w:ascii="Verdana" w:hAnsi="Verdana"/>
          <w:sz w:val="20"/>
          <w:szCs w:val="20"/>
        </w:rPr>
      </w:pPr>
    </w:p>
    <w:p w14:paraId="635E6482" w14:textId="77777777" w:rsidR="002014BE" w:rsidRPr="008532FB" w:rsidRDefault="002014BE" w:rsidP="002014BE">
      <w:pPr>
        <w:spacing w:line="360" w:lineRule="auto"/>
        <w:jc w:val="both"/>
        <w:rPr>
          <w:rFonts w:ascii="Verdana" w:hAnsi="Verdana"/>
          <w:sz w:val="20"/>
          <w:szCs w:val="20"/>
        </w:rPr>
      </w:pPr>
    </w:p>
    <w:p w14:paraId="635E6483" w14:textId="77777777" w:rsidR="002014BE" w:rsidRPr="008532FB" w:rsidRDefault="002014BE" w:rsidP="002014BE">
      <w:pPr>
        <w:spacing w:line="360" w:lineRule="auto"/>
        <w:jc w:val="both"/>
        <w:rPr>
          <w:rFonts w:ascii="Verdana" w:hAnsi="Verdana"/>
          <w:sz w:val="20"/>
          <w:szCs w:val="20"/>
        </w:rPr>
      </w:pPr>
    </w:p>
    <w:p w14:paraId="635E6484" w14:textId="77777777" w:rsidR="002014BE" w:rsidRPr="008532FB" w:rsidRDefault="002014BE" w:rsidP="002014BE">
      <w:pPr>
        <w:spacing w:line="360" w:lineRule="auto"/>
        <w:jc w:val="both"/>
        <w:rPr>
          <w:rFonts w:ascii="Verdana" w:hAnsi="Verdana"/>
          <w:sz w:val="20"/>
          <w:szCs w:val="20"/>
        </w:rPr>
      </w:pPr>
    </w:p>
    <w:p w14:paraId="635E6485" w14:textId="77777777" w:rsidR="002014BE" w:rsidRPr="008532FB" w:rsidRDefault="002014BE" w:rsidP="002014BE">
      <w:pPr>
        <w:spacing w:line="360" w:lineRule="auto"/>
        <w:jc w:val="both"/>
        <w:rPr>
          <w:rFonts w:ascii="Verdana" w:hAnsi="Verdana"/>
          <w:sz w:val="20"/>
          <w:szCs w:val="20"/>
        </w:rPr>
      </w:pPr>
    </w:p>
    <w:p w14:paraId="635E6486" w14:textId="77777777" w:rsidR="00AA03C0" w:rsidRPr="000E78BF" w:rsidRDefault="000E78BF" w:rsidP="000E78BF">
      <w:pPr>
        <w:spacing w:line="360" w:lineRule="auto"/>
        <w:jc w:val="center"/>
        <w:rPr>
          <w:rFonts w:asciiTheme="majorBidi" w:hAnsiTheme="majorBidi" w:cstheme="majorBidi"/>
          <w:b/>
          <w:sz w:val="24"/>
          <w:szCs w:val="24"/>
        </w:rPr>
      </w:pPr>
      <w:r>
        <w:rPr>
          <w:rFonts w:asciiTheme="majorBidi" w:hAnsiTheme="majorBidi" w:cstheme="majorBidi"/>
          <w:b/>
          <w:sz w:val="24"/>
          <w:szCs w:val="24"/>
        </w:rPr>
        <w:t>(Researcher’s figure)</w:t>
      </w:r>
    </w:p>
    <w:p w14:paraId="635E6487" w14:textId="77777777" w:rsidR="002014BE" w:rsidRPr="008532FB" w:rsidRDefault="002014BE" w:rsidP="0094604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Whether the SID is regarding to merger or acquisition, integrating opportunities need in both cases a set of</w:t>
      </w:r>
      <w:r w:rsidR="00CC2A81" w:rsidRPr="008532FB">
        <w:rPr>
          <w:rFonts w:asciiTheme="majorBidi" w:hAnsiTheme="majorBidi" w:cstheme="majorBidi"/>
          <w:sz w:val="24"/>
          <w:szCs w:val="24"/>
        </w:rPr>
        <w:t xml:space="preserve"> processes as shown in Figure 3.</w:t>
      </w:r>
      <w:r w:rsidRPr="008532FB">
        <w:rPr>
          <w:rFonts w:asciiTheme="majorBidi" w:hAnsiTheme="majorBidi" w:cstheme="majorBidi"/>
          <w:sz w:val="24"/>
          <w:szCs w:val="24"/>
        </w:rPr>
        <w:t>9. Initially, the first stages of these decisions rely on information provided and generated opportunities. Accounting and managerial systems play a fundamental role in preparing relevant reports regardin</w:t>
      </w:r>
      <w:r w:rsidR="0094604F" w:rsidRPr="008532FB">
        <w:rPr>
          <w:rFonts w:asciiTheme="majorBidi" w:hAnsiTheme="majorBidi" w:cstheme="majorBidi"/>
          <w:sz w:val="24"/>
          <w:szCs w:val="24"/>
        </w:rPr>
        <w:t>g these opportunities (Mancini et al.</w:t>
      </w:r>
      <w:r w:rsidRPr="008532FB">
        <w:rPr>
          <w:rFonts w:asciiTheme="majorBidi" w:hAnsiTheme="majorBidi" w:cstheme="majorBidi"/>
          <w:sz w:val="24"/>
          <w:szCs w:val="24"/>
        </w:rPr>
        <w:t>, 2013). The initial evaluative stage comprehensively presents a valuable source to the managements to make objective decisions. Followed by risk and uncertainty consideration and long-term prediction needed. I argue that the behavioural issue at any level of decision needs a significant consideration of the possible and real implications. In this research, I recommend using the IBC model to help firms in understanding the underlying behavioural issues behind each decision. This leads to reaching a confident level to making final SIDs with strategic view. Enhanced by top management agreement, formulation firms’ terms and conditions, determining the authorities, new positions, integrated financial statements and arrangements with existing and new stockholders within firms.</w:t>
      </w:r>
    </w:p>
    <w:p w14:paraId="635E6488" w14:textId="77777777" w:rsidR="002014BE" w:rsidRPr="008532FB" w:rsidRDefault="00A834ED" w:rsidP="008C096D">
      <w:pPr>
        <w:pStyle w:val="Heading2"/>
      </w:pPr>
      <w:bookmarkStart w:id="145" w:name="_Toc476131299"/>
      <w:bookmarkStart w:id="146" w:name="_Toc90052366"/>
      <w:r>
        <w:lastRenderedPageBreak/>
        <w:t xml:space="preserve">3.7 </w:t>
      </w:r>
      <w:r w:rsidR="002014BE" w:rsidRPr="008532FB">
        <w:t>Conclusion</w:t>
      </w:r>
      <w:bookmarkEnd w:id="145"/>
      <w:bookmarkEnd w:id="146"/>
    </w:p>
    <w:p w14:paraId="635E6489" w14:textId="77777777" w:rsidR="002014BE" w:rsidRPr="008532FB" w:rsidRDefault="002014BE" w:rsidP="00B96A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purpose of this chapter is to provide an explanatory framework of the relationship between research variables including a presentation of the interactive behaviour chain model and its interpretations. The conclusion drawn of this chapter entails a number of essential</w:t>
      </w:r>
      <w:r w:rsidR="00B96AA8">
        <w:rPr>
          <w:rFonts w:asciiTheme="majorBidi" w:hAnsiTheme="majorBidi" w:cstheme="majorBidi"/>
          <w:sz w:val="24"/>
          <w:szCs w:val="24"/>
        </w:rPr>
        <w:t xml:space="preserve"> explanations and clarifications of the establishment of the IBC model and its features</w:t>
      </w:r>
      <w:r w:rsidRPr="008532FB">
        <w:rPr>
          <w:rFonts w:asciiTheme="majorBidi" w:hAnsiTheme="majorBidi" w:cstheme="majorBidi"/>
          <w:sz w:val="24"/>
          <w:szCs w:val="24"/>
        </w:rPr>
        <w:t>. This is the fundamental part of the independent variable of the research. The dependent part is represented in the second section of this chapter that focuses on the SIDs studied in this thesis. The study seeks to contribute in providing a more clear and reliable representation of the relationships between these variables. Specifically, by applying the IBC model that essentially measures the influence level of the IBFs on individuals’ performance and subsequently the quality of decision-making process.</w:t>
      </w:r>
    </w:p>
    <w:p w14:paraId="635E648A" w14:textId="77777777" w:rsidR="002014BE" w:rsidRPr="008532FB" w:rsidRDefault="002014BE" w:rsidP="002014B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Based on the mainstream literature of the eight behavioural factors highlighted in this study, the theoretical framework aims to fill the gap in the current academic basis and to represent this contribution in theoretical and critical insights. Starting by establishing the IBC scientific approach, the chapter presents a comprehensive coverage of the model and how does it work. This chain is designed based on 8 main IBFs and 48 sub-factors in the positive and negative characteristic forms followed by designing the assessment process as the core part of the model. This chapter has also interpreted all the sub-factors and has provided explanations of the relative weight of measuring performance quality. </w:t>
      </w:r>
    </w:p>
    <w:p w14:paraId="635E648B" w14:textId="77777777" w:rsidR="002014BE" w:rsidRPr="008532FB" w:rsidRDefault="002014BE" w:rsidP="001725A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Linking the study variables is important in this chapter and this has been introduced in the second part of this chapter. It focuses on introducing the strategic investment decisions and capital decisions in general. The study argues that these types of decisions including expansion, replacement, and renewal investment decisions have a considerable impact on the financial funds and the future satisfactory returns compared to risk taken. The thesis summarised the research variables’ relationships in an integrated form of the </w:t>
      </w:r>
      <w:r w:rsidR="001725A8" w:rsidRPr="008532FB">
        <w:rPr>
          <w:rFonts w:asciiTheme="majorBidi" w:hAnsiTheme="majorBidi" w:cstheme="majorBidi"/>
          <w:sz w:val="24"/>
          <w:szCs w:val="24"/>
        </w:rPr>
        <w:t>investment</w:t>
      </w:r>
      <w:r w:rsidRPr="008532FB">
        <w:rPr>
          <w:rFonts w:asciiTheme="majorBidi" w:hAnsiTheme="majorBidi" w:cstheme="majorBidi"/>
          <w:sz w:val="24"/>
          <w:szCs w:val="24"/>
        </w:rPr>
        <w:t xml:space="preserve"> decisions with IBC model assumptions to show how these variables can be interacted depending on several determinants such as the behavioural and psychological factors and the mechanisms of SIDs within firms. To build a coherent research context, the next chapter introduces the research methodology and design to link the first two theoretical chapters with the applied study in an appropriate methodological context.</w:t>
      </w:r>
    </w:p>
    <w:p w14:paraId="635E648C" w14:textId="77777777" w:rsidR="00B3667C" w:rsidRPr="008532FB" w:rsidRDefault="004F664E" w:rsidP="008C096D">
      <w:pPr>
        <w:pStyle w:val="Heading1"/>
      </w:pPr>
      <w:bookmarkStart w:id="147" w:name="_Toc90052367"/>
      <w:r w:rsidRPr="008532FB">
        <w:lastRenderedPageBreak/>
        <w:t>CHAPTER 4: RESEARCH DESIGN: METHODOLOGY AND RESEARCH STRUCTURE</w:t>
      </w:r>
      <w:bookmarkEnd w:id="147"/>
    </w:p>
    <w:p w14:paraId="635E648D" w14:textId="77777777" w:rsidR="00B3667C" w:rsidRPr="008532FB" w:rsidRDefault="009A10F1" w:rsidP="008C096D">
      <w:pPr>
        <w:pStyle w:val="Heading2"/>
      </w:pPr>
      <w:bookmarkStart w:id="148" w:name="_Toc90052368"/>
      <w:r w:rsidRPr="008532FB">
        <w:t>4.</w:t>
      </w:r>
      <w:r w:rsidR="00B3667C" w:rsidRPr="008532FB">
        <w:t>1 Introduction</w:t>
      </w:r>
      <w:bookmarkEnd w:id="148"/>
    </w:p>
    <w:p w14:paraId="635E648E"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 the previous chapter, the theoretical background and critical insights of the research were introduced and discussed. In this chapter, introducing the methodological coherence is an important requirement for the solid research as it organises the whole thesis and research process (Davis, 2012). The research design in this chapter reflects the coherence and research elements’ connections through presenting the whole stages of the research. The behavioural transformation challenge is explained in this chapter in terms of the complex behavioural challenges and how to simplify them into an understandable transformational framework. It also includes the research paradigms and the philosophical stance through explaining the ontology, epistemology and methodology paradigms, and the philosophical stance. The deductive approach of this thesis essentially formulates the set of research hypotheses at the beginning and shows how the chosen methods can be applied and used in order to test the hypotheses in the subsequent stages. </w:t>
      </w:r>
    </w:p>
    <w:p w14:paraId="635E648F"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quantitative approach is a fundamental part of this chapter as the study focuses on this method to investigate the relationship between the variables. Choosing this approach depends on several solid reasons explained in this chapter and followed by the mechanisms chosen to apply this method. The chosen mechanisms or data collection methods represent in adopting questionnaire instrument as an essential technique, which can be consistently integrated with the IBC model even in other similar studies. In this aspect, the chapter shows the main stages of designing the questionnaire and the adaptability and flexibility of the IBC technique that simplifies the design process. The chapter also explains the integration process of the research hypotheses and questionnaire based </w:t>
      </w:r>
      <w:r w:rsidR="00D44A8A" w:rsidRPr="008532FB">
        <w:rPr>
          <w:rFonts w:asciiTheme="majorBidi" w:hAnsiTheme="majorBidi" w:cstheme="majorBidi"/>
          <w:sz w:val="24"/>
          <w:szCs w:val="24"/>
        </w:rPr>
        <w:t xml:space="preserve">on </w:t>
      </w:r>
      <w:r w:rsidRPr="008532FB">
        <w:rPr>
          <w:rFonts w:asciiTheme="majorBidi" w:hAnsiTheme="majorBidi" w:cstheme="majorBidi"/>
          <w:sz w:val="24"/>
          <w:szCs w:val="24"/>
        </w:rPr>
        <w:t xml:space="preserve">this model. To ensure the appropriateness of the questionnaire design process, several core concepts have been considered in this context such as reliability and validity, errors check, planned analysis and content criteria. </w:t>
      </w:r>
    </w:p>
    <w:p w14:paraId="635E6490" w14:textId="77777777" w:rsidR="00B3667C" w:rsidRPr="008532FB" w:rsidRDefault="009A10F1" w:rsidP="008C096D">
      <w:pPr>
        <w:pStyle w:val="Heading2"/>
      </w:pPr>
      <w:bookmarkStart w:id="149" w:name="_Toc90052369"/>
      <w:r w:rsidRPr="008532FB">
        <w:t>4.</w:t>
      </w:r>
      <w:r w:rsidR="00B3667C" w:rsidRPr="008532FB">
        <w:t>2 Research Design</w:t>
      </w:r>
      <w:bookmarkEnd w:id="149"/>
    </w:p>
    <w:p w14:paraId="635E6491"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Research design is a reflection of the researcher’s study plan that includes many academic elements, which contribute in directing the research in a specific path. These elements, as Creswell (2013) stated are typically reflected in qualitative, quantitative and mixed methods, which can be used as forms of inquiry. The significance of research design is to ensure that the </w:t>
      </w:r>
      <w:r w:rsidRPr="008532FB">
        <w:rPr>
          <w:rFonts w:asciiTheme="majorBidi" w:hAnsiTheme="majorBidi" w:cstheme="majorBidi"/>
          <w:sz w:val="24"/>
          <w:szCs w:val="24"/>
        </w:rPr>
        <w:lastRenderedPageBreak/>
        <w:t>methods used in a research can answer the questions addressed in a logical and persuasive way (Nachmias and Nachmias, 2008). In the same context, the purpose of research design is to determine which form has to be followed in order to obtain the logical research outcomes. Many scientific forms have been adopted and developed in order to achieve different purposes such as exploratory (Stebbins, 2001), descriptive (Coldwell, 2004), explanation, prediction (Blaikie, 2009) and evaluation research (Ruben and Babbie, 2009).</w:t>
      </w:r>
    </w:p>
    <w:p w14:paraId="635E6492"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nature of the exploratory research makes this approach more consistent with the social sciences. A definition presented by Stebbins (2011) described this approach as a purposive process designed and used in the social sciences to explore the nature of psychological issues. Exploratory design is focused on recognising the nature of problem, thus formulating related hypotheses of research questions (Chisnall, 2005). It helps identifying the most appropriate way to design research elements and collect data required (Shields and Rangarajan, 2013). The research design of this thesis involves a set of interactive methods and approaches that aim to elicit information and the real impact of the main variables of this research. This structural objective is designed in a way that ensures obtaining effective outcomes as the Figur</w:t>
      </w:r>
      <w:r w:rsidR="00CC2A81" w:rsidRPr="008532FB">
        <w:rPr>
          <w:rFonts w:asciiTheme="majorBidi" w:hAnsiTheme="majorBidi" w:cstheme="majorBidi"/>
          <w:sz w:val="24"/>
          <w:szCs w:val="24"/>
        </w:rPr>
        <w:t>e 4.</w:t>
      </w:r>
      <w:r w:rsidRPr="008532FB">
        <w:rPr>
          <w:rFonts w:asciiTheme="majorBidi" w:hAnsiTheme="majorBidi" w:cstheme="majorBidi"/>
          <w:sz w:val="24"/>
          <w:szCs w:val="24"/>
        </w:rPr>
        <w:t xml:space="preserve">1 shows. </w:t>
      </w:r>
    </w:p>
    <w:p w14:paraId="635E6493" w14:textId="77777777" w:rsidR="00B3667C" w:rsidRPr="008532FB" w:rsidRDefault="00B3667C" w:rsidP="00B3667C">
      <w:pPr>
        <w:spacing w:line="360" w:lineRule="auto"/>
        <w:jc w:val="both"/>
        <w:rPr>
          <w:rFonts w:asciiTheme="majorBidi" w:hAnsiTheme="majorBidi" w:cstheme="majorBidi"/>
          <w:sz w:val="24"/>
          <w:szCs w:val="24"/>
        </w:rPr>
      </w:pPr>
    </w:p>
    <w:p w14:paraId="635E6494" w14:textId="77777777" w:rsidR="00B3667C" w:rsidRPr="008532FB" w:rsidRDefault="00B3667C" w:rsidP="00B3667C">
      <w:pPr>
        <w:spacing w:line="360" w:lineRule="auto"/>
        <w:jc w:val="both"/>
        <w:rPr>
          <w:rFonts w:asciiTheme="majorBidi" w:hAnsiTheme="majorBidi" w:cstheme="majorBidi"/>
          <w:sz w:val="24"/>
          <w:szCs w:val="24"/>
        </w:rPr>
      </w:pPr>
    </w:p>
    <w:p w14:paraId="635E6495" w14:textId="77777777" w:rsidR="00B3667C" w:rsidRPr="008532FB" w:rsidRDefault="00B3667C" w:rsidP="00B3667C">
      <w:pPr>
        <w:spacing w:line="360" w:lineRule="auto"/>
        <w:jc w:val="both"/>
        <w:rPr>
          <w:rFonts w:asciiTheme="majorBidi" w:hAnsiTheme="majorBidi" w:cstheme="majorBidi"/>
          <w:sz w:val="24"/>
          <w:szCs w:val="24"/>
        </w:rPr>
        <w:sectPr w:rsidR="00B3667C" w:rsidRPr="008532FB" w:rsidSect="008C0E83">
          <w:headerReference w:type="default" r:id="rId45"/>
          <w:footerReference w:type="default" r:id="rId46"/>
          <w:pgSz w:w="12240" w:h="15840"/>
          <w:pgMar w:top="1440" w:right="1440" w:bottom="1440" w:left="1440" w:header="720" w:footer="720" w:gutter="0"/>
          <w:cols w:space="720"/>
          <w:docGrid w:linePitch="360"/>
        </w:sectPr>
      </w:pPr>
    </w:p>
    <w:p w14:paraId="635E6496" w14:textId="77777777" w:rsidR="00B3667C" w:rsidRPr="008532FB" w:rsidRDefault="00897A19" w:rsidP="00910F02">
      <w:pPr>
        <w:pStyle w:val="MyFigures"/>
      </w:pPr>
      <w:bookmarkStart w:id="150" w:name="_Toc90052482"/>
      <w:r w:rsidRPr="008532FB">
        <w:lastRenderedPageBreak/>
        <w:t>Figure 4.</w:t>
      </w:r>
      <w:r w:rsidR="00B3667C" w:rsidRPr="008532FB">
        <w:t>1: Research design and the main elements of the study</w:t>
      </w:r>
      <w:bookmarkEnd w:id="150"/>
    </w:p>
    <w:p w14:paraId="635E6497" w14:textId="77777777" w:rsidR="00B3667C" w:rsidRPr="008532FB" w:rsidRDefault="00B3667C" w:rsidP="00B3667C">
      <w:pPr>
        <w:spacing w:line="360" w:lineRule="auto"/>
        <w:jc w:val="both"/>
        <w:rPr>
          <w:rFonts w:ascii="Verdana" w:hAnsi="Verdana"/>
          <w:sz w:val="20"/>
          <w:szCs w:val="20"/>
        </w:rPr>
      </w:pPr>
    </w:p>
    <w:p w14:paraId="635E6498" w14:textId="77777777" w:rsidR="00B3667C" w:rsidRPr="008532FB" w:rsidRDefault="00B3667C" w:rsidP="00B3667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344" behindDoc="0" locked="0" layoutInCell="1" allowOverlap="1" wp14:anchorId="635E8CA5" wp14:editId="220E25E2">
                <wp:simplePos x="0" y="0"/>
                <wp:positionH relativeFrom="column">
                  <wp:posOffset>6619240</wp:posOffset>
                </wp:positionH>
                <wp:positionV relativeFrom="paragraph">
                  <wp:posOffset>130810</wp:posOffset>
                </wp:positionV>
                <wp:extent cx="1190625" cy="1104900"/>
                <wp:effectExtent l="57150" t="19050" r="85725" b="95250"/>
                <wp:wrapNone/>
                <wp:docPr id="487" name="Oval 487" descr="P1590TB10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190625" cy="1104900"/>
                        </a:xfrm>
                        <a:prstGeom prst="ellipse">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36" w14:textId="77777777" w:rsidR="006542F1" w:rsidRPr="007159F2" w:rsidRDefault="006542F1" w:rsidP="00B3667C">
                            <w:pPr>
                              <w:spacing w:after="0" w:line="240" w:lineRule="auto"/>
                              <w:jc w:val="center"/>
                              <w:rPr>
                                <w:b/>
                                <w:bCs/>
                                <w:color w:val="FFFFFF" w:themeColor="background1"/>
                                <w:sz w:val="18"/>
                                <w:szCs w:val="18"/>
                              </w:rPr>
                            </w:pPr>
                            <w:r w:rsidRPr="007159F2">
                              <w:rPr>
                                <w:b/>
                                <w:bCs/>
                                <w:color w:val="FFFFFF" w:themeColor="background1"/>
                                <w:sz w:val="18"/>
                                <w:szCs w:val="18"/>
                              </w:rPr>
                              <w:t>Gradual presentation of the research elements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35E8CA5" id="Oval 487" o:spid="_x0000_s1341" alt="P1590TB106#y1" style="position:absolute;left:0;text-align:left;margin-left:521.2pt;margin-top:10.3pt;width:93.75pt;height:87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g8SMAMAAEYHAAAOAAAAZHJzL2Uyb0RvYy54bWysVd9P2zAQfp+0/8HynkeS0hZa0aICYprE&#10;AK1MPF8dp7Hk2J7t/mB//c52UroCEkJ7Sew739133/nOZ+fbRpI1t05oNaHFUU4JV0yXQi0n9NfD&#10;9ddTSpwHVYLUik/oE3f0fPr509nGjHlP11qW3BJ0otx4Yya09t6Ms8yxmjfgjrThCpWVtg143Npl&#10;VlrYoPdGZr08H2YbbUtjNePOofQqKek0+q8qzvxdVTnuiZxQxObj18bvInyz6RmMlxZMLVgLAz6A&#10;ogGhMOjO1RV4ICsrXrhqBLPa6cofMd1kuqoE4zEHzKbID7KZ12B4zAXJcWZHk/t/btnt+t4SUU5o&#10;//SEEgUNFuluDZLEfckdQ7bui8Eof7go8uGXpyJwtjFujKZzc2/bncNlIGBb2Sb8MTWyjTw/7Xjm&#10;W08YCotilA97A0oY6ooi74/yWIns2dxY579x3ZCwmFAupTAucAFjWN84j1HxdHeqZb68FlISq/2j&#10;8HUkD92nsji0iaccMRr5y6PY2eXiUlqC+SIB16fFxVWS11DyJB0UeQIHYwf+hy6TuDhGcQe6dRMh&#10;Ld1+mNN4KkjeEWoUfKYb+YFQASeavzdW/41Yg1aO7B6mhaJlx6MUikDo8WKIbRhsiGMgOV6kjhXs&#10;qliQgEgqspnQ0SAWHbDPKwke698YNHBqSQnIJQ4Q5m3KQEuxM34PdR3sgyrlnfwgHbfvP9yiK3B1&#10;qmxUhSqgiVQBPI9zpL1AeuW5ndflhizkyv6E0Dkp/1KEm9qLRSSlwLYZRA1S8++VfKVIkcIkB2lq&#10;SFCO30C/wxBB7sHLQl+mTgwrv11sY28Xo13XLnT5hB2PiEKliDPsWmD+N+D8PVicfSjEee7v8FNJ&#10;jVXT7YqSWts/r8nDeRxJqKVkg7MUS/p7BZZTIr8rbLZR0e+jWx83/cFJL1Cyr1nsa9SqudTYj0VE&#10;F5fhvJfdsrK6ecSxPwtRUQWKYex0edrNpcc9qvDhYHw2i2scuAb8jZob1o2FUPmH7SNY084ZjyPq&#10;Vndz98WsSWfDnVB6tvK6EnEQBa4Tr1iQsMFhnYZBeljCa7C/j6een7/pXwAAAP//AwBQSwMEFAAG&#10;AAgAAAAhAK+f4h3eAAAADAEAAA8AAABkcnMvZG93bnJldi54bWxMj8FqwzAMhu+DvYNRYbfVrgnp&#10;ksUpZTB2HMsGuzqxG4fGcojdNHv7qaftph/9fPpUHVY/ssXOcQioYLcVwCx2wQzYK/j6fH18AhaT&#10;RqPHgFbBj41wqO/vKl2acMUPuzSpZwTBWGoFLqWp5Dx2znodt2GySLtTmL1OFOeem1lfCe5HLoXI&#10;udcD0gWnJ/vibHduLp4ok+ga1x7flnG/Nmcu39v990mph816fAaW7Jr+ynDTJ3WoyakNFzSRjZRF&#10;JjPqKpAiB3ZrSFkUwFqaiiwHXlf8/xP1LwAAAP//AwBQSwECLQAUAAYACAAAACEAtoM4kv4AAADh&#10;AQAAEwAAAAAAAAAAAAAAAAAAAAAAW0NvbnRlbnRfVHlwZXNdLnhtbFBLAQItABQABgAIAAAAIQA4&#10;/SH/1gAAAJQBAAALAAAAAAAAAAAAAAAAAC8BAABfcmVscy8ucmVsc1BLAQItABQABgAIAAAAIQCw&#10;Xg8SMAMAAEYHAAAOAAAAAAAAAAAAAAAAAC4CAABkcnMvZTJvRG9jLnhtbFBLAQItABQABgAIAAAA&#10;IQCvn+Id3gAAAAwBAAAPAAAAAAAAAAAAAAAAAIoFAABkcnMvZG93bnJldi54bWxQSwUGAAAAAAQA&#10;BADzAAAAlQYAAAAA&#10;" fillcolor="#2c5d98" strokecolor="#4a7ebb">
                <v:fill color2="#3a7ccb" rotate="t" angle="180" colors="0 #2c5d98;52429f #3c7bc7;1 #3a7ccb" focus="100%" type="gradient">
                  <o:fill v:ext="view" type="gradientUnscaled"/>
                </v:fill>
                <v:shadow on="t" color="black" opacity="22937f" origin=",.5" offset="0,.63889mm"/>
                <v:textbox>
                  <w:txbxContent>
                    <w:p w14:paraId="635E9036" w14:textId="77777777" w:rsidR="006542F1" w:rsidRPr="007159F2" w:rsidRDefault="006542F1" w:rsidP="00B3667C">
                      <w:pPr>
                        <w:spacing w:after="0" w:line="240" w:lineRule="auto"/>
                        <w:jc w:val="center"/>
                        <w:rPr>
                          <w:b/>
                          <w:bCs/>
                          <w:color w:val="FFFFFF" w:themeColor="background1"/>
                          <w:sz w:val="18"/>
                          <w:szCs w:val="18"/>
                        </w:rPr>
                      </w:pPr>
                      <w:r w:rsidRPr="007159F2">
                        <w:rPr>
                          <w:b/>
                          <w:bCs/>
                          <w:color w:val="FFFFFF" w:themeColor="background1"/>
                          <w:sz w:val="18"/>
                          <w:szCs w:val="18"/>
                        </w:rPr>
                        <w:t>Gradual presentation of the research elements</w:t>
                      </w:r>
                    </w:p>
                  </w:txbxContent>
                </v:textbox>
              </v:oval>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34" behindDoc="0" locked="0" layoutInCell="1" allowOverlap="1" wp14:anchorId="635E8CA7" wp14:editId="3183A2ED">
                <wp:simplePos x="0" y="0"/>
                <wp:positionH relativeFrom="column">
                  <wp:posOffset>4514215</wp:posOffset>
                </wp:positionH>
                <wp:positionV relativeFrom="paragraph">
                  <wp:posOffset>121285</wp:posOffset>
                </wp:positionV>
                <wp:extent cx="1190625" cy="1104900"/>
                <wp:effectExtent l="57150" t="19050" r="85725" b="95250"/>
                <wp:wrapNone/>
                <wp:docPr id="488" name="Oval 488" descr="P1590TB9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190625" cy="1104900"/>
                        </a:xfrm>
                        <a:prstGeom prst="ellipse">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37" w14:textId="77777777" w:rsidR="006542F1" w:rsidRPr="007159F2" w:rsidRDefault="006542F1" w:rsidP="00B3667C">
                            <w:pPr>
                              <w:spacing w:line="240" w:lineRule="auto"/>
                              <w:jc w:val="center"/>
                              <w:rPr>
                                <w:b/>
                                <w:bCs/>
                                <w:color w:val="FFFFFF" w:themeColor="background1"/>
                                <w:sz w:val="18"/>
                                <w:szCs w:val="18"/>
                              </w:rPr>
                            </w:pPr>
                            <w:r w:rsidRPr="007159F2">
                              <w:rPr>
                                <w:b/>
                                <w:bCs/>
                                <w:color w:val="FFFFFF" w:themeColor="background1"/>
                                <w:sz w:val="18"/>
                                <w:szCs w:val="18"/>
                              </w:rPr>
                              <w:t>Logic</w:t>
                            </w:r>
                          </w:p>
                          <w:p w14:paraId="635E9038" w14:textId="77777777" w:rsidR="006542F1" w:rsidRPr="007159F2" w:rsidRDefault="006542F1" w:rsidP="00B3667C">
                            <w:pPr>
                              <w:spacing w:line="240" w:lineRule="auto"/>
                              <w:jc w:val="center"/>
                              <w:rPr>
                                <w:b/>
                                <w:bCs/>
                                <w:color w:val="FFFFFF" w:themeColor="background1"/>
                                <w:sz w:val="18"/>
                                <w:szCs w:val="18"/>
                              </w:rPr>
                            </w:pPr>
                            <w:r w:rsidRPr="007159F2">
                              <w:rPr>
                                <w:b/>
                                <w:bCs/>
                                <w:color w:val="FFFFFF" w:themeColor="background1"/>
                                <w:sz w:val="18"/>
                                <w:szCs w:val="18"/>
                              </w:rPr>
                              <w:t xml:space="preserve"> Rationality</w:t>
                            </w:r>
                          </w:p>
                          <w:p w14:paraId="635E9039" w14:textId="77777777" w:rsidR="006542F1" w:rsidRPr="007159F2" w:rsidRDefault="006542F1" w:rsidP="00B3667C">
                            <w:pPr>
                              <w:spacing w:line="240" w:lineRule="auto"/>
                              <w:jc w:val="center"/>
                              <w:rPr>
                                <w:b/>
                                <w:bCs/>
                                <w:color w:val="FFFFFF" w:themeColor="background1"/>
                                <w:sz w:val="18"/>
                                <w:szCs w:val="18"/>
                              </w:rPr>
                            </w:pPr>
                            <w:r w:rsidRPr="007159F2">
                              <w:rPr>
                                <w:b/>
                                <w:bCs/>
                                <w:color w:val="FFFFFF" w:themeColor="background1"/>
                                <w:sz w:val="18"/>
                                <w:szCs w:val="18"/>
                              </w:rPr>
                              <w:t>Accuracy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35E8CA7" id="Oval 488" o:spid="_x0000_s1342" alt="P1590TB96#y1" style="position:absolute;left:0;text-align:left;margin-left:355.45pt;margin-top:9.55pt;width:93.75pt;height:87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LY3LgMAAEUHAAAOAAAAZHJzL2Uyb0RvYy54bWysVdtuGyEQfa/Uf0D0udld13ZtK3aUi1xV&#10;SpOoSZXnMct6kViggG/9+g6w67hOIkVRX3ZhhrmdwwynZ9tGkjW3Tmg1pcVJTglXTJdCLaf018P8&#10;84gS50GVILXiU7rjjp7NPn443ZgJ7+lay5Jbgk6Um2zMlNbem0mWOVbzBtyJNlyhstK2AY9bu8xK&#10;Cxv03sisl+fDbKNtaaxm3DmUXiUlnUX/VcWZv60qxz2RU4q5+fi18bsI32x2CpOlBVML1qYB78ii&#10;AaEw6N7VFXggKyueuWoEs9rpyp8w3WS6qgTjsQaspsiPqrmvwfBYC4LjzB4m9//cspv1nSWinNL+&#10;CKlS0CBJt2uQJO5L7hiidVcMxvnDxXj4aVcEyDbGTdDy3tzZdudwGerfVrYJf6yMbCPMuz3MfOsJ&#10;Q2FRjPNhb0AJQ11R5P1xHonInsyNdf4b1w0JiynlUgrjAhQwgfW18xgVT3enWuDLuZCSWO0fha8j&#10;dug+seLQJp5yxGiEL49iZ5eLS2kJlov1z0fFxVWS11DyJB0UeUoOJg78D10mcfEFxV3SrZuY0tId&#10;hhnFU0HyhlDj4DNdyHeECnmi+Vtj9V+JNWjliO5xWShadjhKoQiEFi+G2IXBhjgGkuM96lDBpoqE&#10;hIykIpspHQ8i6YBtXknwyH9j0MCpJSUglzg/mLepAi3F3vgt0HVpH7GUd/Kjctyh/3CLrsDVidmo&#10;CiygiVQheR7HSHuB9Mpze1+XG7KQK/sTQuOk+ksRbmovkkhKgV0ziBqE5t8r+QJJEcIkB2lqSKl8&#10;eSX7fQ4xyYP0stCXqRPDym8X29jaxbjXde1ClztseMwoMEWcYXOB9V+D83dgcfShEMe5v8VPJTWy&#10;ptsVJbW2f16Sh/M4kVBLyQZHKVL6ewWWUyK/K2y2cdHvo1sfN/3B116A5FCzONSoVXOpsR+LmF1c&#10;hvNedsvK6uYRp/55iIoqUAxjp8vTbi497lGF7wbj5+dxjfPWgL9W94Z1YyEw/7B9BGvaOeNxRN3o&#10;buw+mzXpbLgTSp+vvK5EHEQB64QrEhI2OKvTMEjvSngMDvfx1NPrN/sLAAD//wMAUEsDBBQABgAI&#10;AAAAIQA//5SC3AAAAAoBAAAPAAAAZHJzL2Rvd25yZXYueG1sTI/LTsMwEEX3SPyDNUjsqJ2CyIM4&#10;VYWEWCJSJLZOPI2j+hHFbhr+nukKljP36syZerc6yxac4xi8hGwjgKHvgx79IOHr8PZQAItJea1s&#10;8CjhByPsmtubWlU6XPwnLm0aGEF8rJQEk9JUcR57g07FTZjQU3YMs1OJxnngelYXgjvLt0I8c6dG&#10;TxeMmvDVYH9qz44ok+hb0+3fF5uv7YlvP7r8+yjl/d26fwGWcE1/Zbjqkzo05NSFs9eRWQl5Jkqq&#10;UlBmwKhQlMUTsO66eMyANzX//0LzCwAA//8DAFBLAQItABQABgAIAAAAIQC2gziS/gAAAOEBAAAT&#10;AAAAAAAAAAAAAAAAAAAAAABbQ29udGVudF9UeXBlc10ueG1sUEsBAi0AFAAGAAgAAAAhADj9If/W&#10;AAAAlAEAAAsAAAAAAAAAAAAAAAAALwEAAF9yZWxzLy5yZWxzUEsBAi0AFAAGAAgAAAAhAIxstjcu&#10;AwAARQcAAA4AAAAAAAAAAAAAAAAALgIAAGRycy9lMm9Eb2MueG1sUEsBAi0AFAAGAAgAAAAhAD//&#10;lILcAAAACgEAAA8AAAAAAAAAAAAAAAAAiAUAAGRycy9kb3ducmV2LnhtbFBLBQYAAAAABAAEAPMA&#10;AACRBgAAAAA=&#10;" fillcolor="#2c5d98" strokecolor="#4a7ebb">
                <v:fill color2="#3a7ccb" rotate="t" angle="180" colors="0 #2c5d98;52429f #3c7bc7;1 #3a7ccb" focus="100%" type="gradient">
                  <o:fill v:ext="view" type="gradientUnscaled"/>
                </v:fill>
                <v:shadow on="t" color="black" opacity="22937f" origin=",.5" offset="0,.63889mm"/>
                <v:textbox>
                  <w:txbxContent>
                    <w:p w14:paraId="635E9037" w14:textId="77777777" w:rsidR="006542F1" w:rsidRPr="007159F2" w:rsidRDefault="006542F1" w:rsidP="00B3667C">
                      <w:pPr>
                        <w:spacing w:line="240" w:lineRule="auto"/>
                        <w:jc w:val="center"/>
                        <w:rPr>
                          <w:b/>
                          <w:bCs/>
                          <w:color w:val="FFFFFF" w:themeColor="background1"/>
                          <w:sz w:val="18"/>
                          <w:szCs w:val="18"/>
                        </w:rPr>
                      </w:pPr>
                      <w:r w:rsidRPr="007159F2">
                        <w:rPr>
                          <w:b/>
                          <w:bCs/>
                          <w:color w:val="FFFFFF" w:themeColor="background1"/>
                          <w:sz w:val="18"/>
                          <w:szCs w:val="18"/>
                        </w:rPr>
                        <w:t>Logic</w:t>
                      </w:r>
                    </w:p>
                    <w:p w14:paraId="635E9038" w14:textId="77777777" w:rsidR="006542F1" w:rsidRPr="007159F2" w:rsidRDefault="006542F1" w:rsidP="00B3667C">
                      <w:pPr>
                        <w:spacing w:line="240" w:lineRule="auto"/>
                        <w:jc w:val="center"/>
                        <w:rPr>
                          <w:b/>
                          <w:bCs/>
                          <w:color w:val="FFFFFF" w:themeColor="background1"/>
                          <w:sz w:val="18"/>
                          <w:szCs w:val="18"/>
                        </w:rPr>
                      </w:pPr>
                      <w:r w:rsidRPr="007159F2">
                        <w:rPr>
                          <w:b/>
                          <w:bCs/>
                          <w:color w:val="FFFFFF" w:themeColor="background1"/>
                          <w:sz w:val="18"/>
                          <w:szCs w:val="18"/>
                        </w:rPr>
                        <w:t xml:space="preserve"> Rationality</w:t>
                      </w:r>
                    </w:p>
                    <w:p w14:paraId="635E9039" w14:textId="77777777" w:rsidR="006542F1" w:rsidRPr="007159F2" w:rsidRDefault="006542F1" w:rsidP="00B3667C">
                      <w:pPr>
                        <w:spacing w:line="240" w:lineRule="auto"/>
                        <w:jc w:val="center"/>
                        <w:rPr>
                          <w:b/>
                          <w:bCs/>
                          <w:color w:val="FFFFFF" w:themeColor="background1"/>
                          <w:sz w:val="18"/>
                          <w:szCs w:val="18"/>
                        </w:rPr>
                      </w:pPr>
                      <w:r w:rsidRPr="007159F2">
                        <w:rPr>
                          <w:b/>
                          <w:bCs/>
                          <w:color w:val="FFFFFF" w:themeColor="background1"/>
                          <w:sz w:val="18"/>
                          <w:szCs w:val="18"/>
                        </w:rPr>
                        <w:t>Accuracy</w:t>
                      </w:r>
                    </w:p>
                  </w:txbxContent>
                </v:textbox>
              </v:oval>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26" behindDoc="0" locked="0" layoutInCell="1" allowOverlap="1" wp14:anchorId="635E8CA9" wp14:editId="47FC34D5">
                <wp:simplePos x="0" y="0"/>
                <wp:positionH relativeFrom="column">
                  <wp:posOffset>2105025</wp:posOffset>
                </wp:positionH>
                <wp:positionV relativeFrom="paragraph">
                  <wp:posOffset>102235</wp:posOffset>
                </wp:positionV>
                <wp:extent cx="1657350" cy="342900"/>
                <wp:effectExtent l="0" t="0" r="19050" b="19050"/>
                <wp:wrapNone/>
                <wp:docPr id="489" name="Rounded Rectangle 489" descr="P1590TB88#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57350" cy="342900"/>
                        </a:xfrm>
                        <a:prstGeom prst="roundRect">
                          <a:avLst/>
                        </a:prstGeom>
                        <a:solidFill>
                          <a:sysClr val="window" lastClr="FFFFFF"/>
                        </a:solidFill>
                        <a:ln w="12700" cap="flat" cmpd="sng" algn="ctr">
                          <a:solidFill>
                            <a:srgbClr val="4F81BD"/>
                          </a:solidFill>
                          <a:prstDash val="solid"/>
                        </a:ln>
                        <a:effectLst/>
                      </wps:spPr>
                      <wps:txbx>
                        <w:txbxContent>
                          <w:p w14:paraId="635E903A" w14:textId="77777777" w:rsidR="006542F1" w:rsidRDefault="006542F1" w:rsidP="00B3667C">
                            <w:pPr>
                              <w:spacing w:line="360" w:lineRule="auto"/>
                              <w:jc w:val="center"/>
                              <w:rPr>
                                <w:rFonts w:ascii="Verdana" w:hAnsi="Verdana"/>
                                <w:sz w:val="20"/>
                                <w:szCs w:val="20"/>
                              </w:rPr>
                            </w:pPr>
                            <w:r w:rsidRPr="00F613D0">
                              <w:rPr>
                                <w:b/>
                                <w:bCs/>
                                <w:sz w:val="16"/>
                                <w:szCs w:val="16"/>
                              </w:rPr>
                              <w:t>IBFs’</w:t>
                            </w:r>
                            <w:r>
                              <w:rPr>
                                <w:sz w:val="16"/>
                                <w:szCs w:val="16"/>
                              </w:rPr>
                              <w:t xml:space="preserve"> historical background</w:t>
                            </w:r>
                          </w:p>
                          <w:p w14:paraId="635E903B"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A9" id="Rounded Rectangle 489" o:spid="_x0000_s1343" alt="P1590TB88#y1" style="position:absolute;left:0;text-align:left;margin-left:165.75pt;margin-top:8.05pt;width:130.5pt;height:27pt;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iw+mQIAACQFAAAOAAAAZHJzL2Uyb0RvYy54bWysVMlu2zAQvRfoPxDsuZHl2IltRA6cGC4K&#10;BImRpMiZpqgFoEiWpC25X59HWnGW5lRUB2qGM5zl8Q0vLrtGkp2wrtYqo+nJgBKhuM5rVWb01+Pq&#10;+4QS55nKmdRKZHQvHL2cf/1y0ZqZGOpKy1xYgiDKzVqT0cp7M0sSxyvRMHeijVAwFto2zEO1ZZJb&#10;1iJ6I5PhYHCWtNrmxmounMPu8mCk8xi/KAT3d0XhhCcyo6jNx9XGdRPWZH7BZqVlpqp5Xwb7hyoa&#10;ViskPYZaMs/I1tZ/hWpqbrXThT/hukl0UdRcxB7QTTr40M1DxYyIvQAcZ44wuf8Xlt/u1pbUeUZH&#10;kyklijW4pHu9VbnIyT3gY6qUgkRjLhwHdOt0PB08Xk0m3/ZpwK81boYwD2Zte81BDGB0hW3CH22S&#10;LmK+P2IuOk84NtOz8fnpGFfDYTsdDaeDeCnJ62ljnf8hdEOCkFEbiguVRbzZ7sZ5pIX/i1/I6LSs&#10;81UtZVT27lpasmPgAKiT65YSyZzHZkZX8Qt9IMS7Y1KRFvUNz1ER4QzkLCTzEBsDuJwqKWGyBOu5&#10;t7GWd6edLTfHrKPVJL1afpYkFL1krjpUFyP0blKF2kXkcN9jQPqAbZB8t+nizaXT03Am7G10vsd9&#10;Wn0gujN8VSPDDbpdMwtmoxVMq7/DUkiN/nQvUVJp++ez/eAPwsFKSYtJQe+/t8wKgPhTgYrTdDQK&#10;oxWV0fh8CMW+tWzeWtS2uda4iBTvguFRDP5evoiF1c0ThnoRssLEFEfuA8q9cu2hw4RngYvFIsoY&#10;J8P8jXowPAQP2AVsH7snZk1PHQ/S3eqXqWKzD+Q5+IaTSi+2Xhd1ZNYrruBIUDCKkS39sxFm/a0e&#10;vV4ft/kzAAAA//8DAFBLAwQUAAYACAAAACEAe5LxZN0AAAAJAQAADwAAAGRycy9kb3ducmV2Lnht&#10;bEyPTU/DMAyG70j8h8hI3FjaVSulNJ0AifNgfEjcvCZrqjZO1aRb+feYExzt99Hrx9V2cYM4mSl0&#10;nhSkqwSEocbrjloF72/PNwWIEJE0Dp6Mgm8TYFtfXlRYan+mV3Pax1ZwCYUSFdgYx1LK0FjjMKz8&#10;aIizo58cRh6nVuoJz1zuBrlOklw67IgvWBzNkzVNv5+dgk/ZZy/9ssMPG4+7x3Yuiq+8Uer6anm4&#10;BxHNEv9g+NVndajZ6eBn0kEMCrIs3TDKQZ6CYGBzt+bFQcFtkoKsK/n/g/oHAAD//wMAUEsBAi0A&#10;FAAGAAgAAAAhALaDOJL+AAAA4QEAABMAAAAAAAAAAAAAAAAAAAAAAFtDb250ZW50X1R5cGVzXS54&#10;bWxQSwECLQAUAAYACAAAACEAOP0h/9YAAACUAQAACwAAAAAAAAAAAAAAAAAvAQAAX3JlbHMvLnJl&#10;bHNQSwECLQAUAAYACAAAACEA7a4sPpkCAAAkBQAADgAAAAAAAAAAAAAAAAAuAgAAZHJzL2Uyb0Rv&#10;Yy54bWxQSwECLQAUAAYACAAAACEAe5LxZN0AAAAJAQAADwAAAAAAAAAAAAAAAADzBAAAZHJzL2Rv&#10;d25yZXYueG1sUEsFBgAAAAAEAAQA8wAAAP0FAAAAAA==&#10;" fillcolor="window" strokecolor="#4f81bd" strokeweight="1pt">
                <v:textbox>
                  <w:txbxContent>
                    <w:p w14:paraId="635E903A" w14:textId="77777777" w:rsidR="006542F1" w:rsidRDefault="006542F1" w:rsidP="00B3667C">
                      <w:pPr>
                        <w:spacing w:line="360" w:lineRule="auto"/>
                        <w:jc w:val="center"/>
                        <w:rPr>
                          <w:rFonts w:ascii="Verdana" w:hAnsi="Verdana"/>
                          <w:sz w:val="20"/>
                          <w:szCs w:val="20"/>
                        </w:rPr>
                      </w:pPr>
                      <w:r w:rsidRPr="00F613D0">
                        <w:rPr>
                          <w:b/>
                          <w:bCs/>
                          <w:sz w:val="16"/>
                          <w:szCs w:val="16"/>
                        </w:rPr>
                        <w:t>IBFs’</w:t>
                      </w:r>
                      <w:r>
                        <w:rPr>
                          <w:sz w:val="16"/>
                          <w:szCs w:val="16"/>
                        </w:rPr>
                        <w:t xml:space="preserve"> historical background</w:t>
                      </w:r>
                    </w:p>
                    <w:p w14:paraId="635E903B" w14:textId="77777777" w:rsidR="006542F1" w:rsidRDefault="006542F1" w:rsidP="00B3667C">
                      <w:pPr>
                        <w:jc w:val="center"/>
                      </w:pPr>
                    </w:p>
                  </w:txbxContent>
                </v:textbox>
              </v:roundrect>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18" behindDoc="0" locked="0" layoutInCell="1" allowOverlap="1" wp14:anchorId="635E8CAB" wp14:editId="2A79DA97">
                <wp:simplePos x="0" y="0"/>
                <wp:positionH relativeFrom="column">
                  <wp:posOffset>-76200</wp:posOffset>
                </wp:positionH>
                <wp:positionV relativeFrom="paragraph">
                  <wp:posOffset>274320</wp:posOffset>
                </wp:positionV>
                <wp:extent cx="209550" cy="0"/>
                <wp:effectExtent l="0" t="0" r="19050" b="19050"/>
                <wp:wrapNone/>
                <wp:docPr id="490" name="Straight Connector 490" descr="P1590#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209550" cy="0"/>
                        </a:xfrm>
                        <a:prstGeom prst="line">
                          <a:avLst/>
                        </a:prstGeom>
                        <a:noFill/>
                        <a:ln w="9525" cap="flat" cmpd="sng" algn="ctr">
                          <a:solidFill>
                            <a:srgbClr val="4F81BD">
                              <a:shade val="95000"/>
                              <a:satMod val="105000"/>
                            </a:srgbClr>
                          </a:solidFill>
                          <a:prstDash val="solid"/>
                        </a:ln>
                        <a:effectLst/>
                      </wps:spPr>
                      <wps:bodyPr/>
                    </wps:wsp>
                  </a:graphicData>
                </a:graphic>
                <wp14:sizeRelV relativeFrom="margin">
                  <wp14:pctHeight>0</wp14:pctHeight>
                </wp14:sizeRelV>
              </wp:anchor>
            </w:drawing>
          </mc:Choice>
          <mc:Fallback>
            <w:pict>
              <v:line w14:anchorId="1228B207" id="Straight Connector 490" o:spid="_x0000_s1026" alt="P1590#y2" style="position:absolute;flip:x;z-index:25165831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6pt,21.6pt" to="10.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brY6QEAALQDAAAOAAAAZHJzL2Uyb0RvYy54bWysU8uK2zAU3Rf6D0JdN3bCuExMnIEmpF30&#10;EZj2A270sAV6Ialx8ve9kp0w0+5KN+I+dI/uOT7ePF2MJmcRonK2o8tFTYmwzHFl+47+/HF4/0hJ&#10;TGA5aGdFR68i0qft2zeb0bdi5QanuQgEQWxsR9/RISXfVlVkgzAQF84Li03pgoGEaegrHmBEdKOr&#10;VV1/qEYXuA+OiRixup+adFvwpRQsfZcyikR0R3G3VM5QzlM+q+0G2j6AHxSb14B/2MKAsvjoHWoP&#10;CcivoP6CMooFF51MC+ZM5aRUTBQOyGZZ/8HmeQAvChcUJ/q7TPH/wbJv52Mginf0YY36WDD4kZ5T&#10;ANUPieyctSihC6R0uYgMtTsum3X97rrK4o0+toixs8cwZ9EfQ1biIoMhUiv/GX1RtEG25FKkv96l&#10;F5dEGBZX9bppcAF2a1UTQkbyIaZPwhmSg45qZbMo0ML5S0z4Kl69Xcll6w5K6/JhtSVjR9fNqkFk&#10;QHtJDQlD45FwtD0loHv0LUuhIEanFc/TGSeG/rTTgZwBvfNweFx+3E+XBuBiqq6bup49FCF9dXwq&#10;L+tbHVebYcqar/DzznuIwzRTWllRHNE2vy+KfWeKWedJ2RydHL8WwaucoTXK2Gzj7L2XOcYvf7bt&#10;bwAAAP//AwBQSwMEFAAGAAgAAAAhAMFTiCHcAAAACAEAAA8AAABkcnMvZG93bnJldi54bWxMj0FL&#10;w0AQhe+C/2EZwVu7SRSRmE0JQi4qFKOX3jbZMRubnQ3ZbZv++4540OPHPN58r9gsbhRHnMPgSUG6&#10;TkAgdd4M1Cv4/KhXjyBC1GT06AkVnDHApry+KnRu/Ine8djEXnAJhVwrsDFOuZShs+h0WPsJiW9f&#10;fnY6Ms69NLM+cbkbZZYkD9LpgfiD1RM+W+z2zcEpqNvBvla+7t/O7hubfbWrti87pW5vluoJRMQl&#10;/oXhR5/VoWSn1h/IBDEqWKUZb4kK7u8yEBzIUub2l2VZyP8DygsAAAD//wMAUEsBAi0AFAAGAAgA&#10;AAAhALaDOJL+AAAA4QEAABMAAAAAAAAAAAAAAAAAAAAAAFtDb250ZW50X1R5cGVzXS54bWxQSwEC&#10;LQAUAAYACAAAACEAOP0h/9YAAACUAQAACwAAAAAAAAAAAAAAAAAvAQAAX3JlbHMvLnJlbHNQSwEC&#10;LQAUAAYACAAAACEAWSm62OkBAAC0AwAADgAAAAAAAAAAAAAAAAAuAgAAZHJzL2Uyb0RvYy54bWxQ&#10;SwECLQAUAAYACAAAACEAwVOIIdwAAAAIAQAADwAAAAAAAAAAAAAAAABDBAAAZHJzL2Rvd25yZXYu&#10;eG1sUEsFBgAAAAAEAAQA8wAAAEwFAAAAAA==&#10;" strokecolor="#4a7ebb"/>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12" behindDoc="0" locked="0" layoutInCell="1" allowOverlap="1" wp14:anchorId="635E8CAD" wp14:editId="64F5E26C">
                <wp:simplePos x="0" y="0"/>
                <wp:positionH relativeFrom="column">
                  <wp:posOffset>133350</wp:posOffset>
                </wp:positionH>
                <wp:positionV relativeFrom="paragraph">
                  <wp:posOffset>101443</wp:posOffset>
                </wp:positionV>
                <wp:extent cx="1447800" cy="342900"/>
                <wp:effectExtent l="0" t="0" r="19050" b="19050"/>
                <wp:wrapNone/>
                <wp:docPr id="491" name="Rounded Rectangle 491" descr="P1590TB74#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447800" cy="342900"/>
                        </a:xfrm>
                        <a:prstGeom prst="roundRect">
                          <a:avLst/>
                        </a:prstGeom>
                        <a:solidFill>
                          <a:sysClr val="window" lastClr="FFFFFF"/>
                        </a:solidFill>
                        <a:ln w="12700" cap="flat" cmpd="sng" algn="ctr">
                          <a:solidFill>
                            <a:srgbClr val="4F81BD"/>
                          </a:solidFill>
                          <a:prstDash val="solid"/>
                        </a:ln>
                        <a:effectLst/>
                      </wps:spPr>
                      <wps:txbx>
                        <w:txbxContent>
                          <w:p w14:paraId="635E903C" w14:textId="77777777" w:rsidR="006542F1" w:rsidRDefault="006542F1" w:rsidP="00B3667C">
                            <w:pPr>
                              <w:spacing w:line="360" w:lineRule="auto"/>
                              <w:jc w:val="center"/>
                              <w:rPr>
                                <w:rFonts w:ascii="Verdana" w:hAnsi="Verdana"/>
                                <w:sz w:val="20"/>
                                <w:szCs w:val="20"/>
                              </w:rPr>
                            </w:pPr>
                            <w:r>
                              <w:rPr>
                                <w:sz w:val="16"/>
                                <w:szCs w:val="16"/>
                              </w:rPr>
                              <w:t>Research purpose</w:t>
                            </w:r>
                          </w:p>
                          <w:p w14:paraId="635E903D"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AD" id="Rounded Rectangle 491" o:spid="_x0000_s1344" alt="P1590TB74#y1" style="position:absolute;left:0;text-align:left;margin-left:10.5pt;margin-top:8pt;width:114pt;height:27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JLwkwIAACQFAAAOAAAAZHJzL2Uyb0RvYy54bWysVMlu2zAQvRfoPxDsuZHlKnVsRA6cGC4K&#10;BImRpMiZpqgFoEiWpC27X59HSnGW5lTUB3qGM5zlzRudX+xbSXbCukarnKYnI0qE4rpoVJXTXw+r&#10;r2eUOM9UwaRWIqcH4ejF/POn887MxFjXWhbCEgRRbtaZnNbem1mSOF6LlrkTbYSCsdS2ZR6qrZLC&#10;sg7RW5mMR6PvSadtYazmwjncLnsjncf4ZSm4vy1LJzyROUVtPp42nptwJvNzNqssM3XDhzLYP1TR&#10;skYh6THUknlGtrb5K1TbcKudLv0J122iy7LhIvaAbtLRu27ua2ZE7AXgOHOEyf2/sPxmt7akKXKa&#10;TVNKFGsxpDu9VYUoyB3gY6qSgkRjIRwHdOv0dDp6uJxkXw5pwK8zboYw92ZtB81BDGDsS9uGf7RJ&#10;9hHzwxFzsfeE4zLNssnZCKPhsH3LxlPICJO8vDbW+R9CtyQIObWhuFBZxJvtrp3v/Z/9QkanZVOs&#10;GimjcnBX0pIdAwdAnUJ3lEjmPC5zuoq/IeWbZ1KRDvWNJ7E6BnKWknkU2hrA5VRFCZMVWM+9jbW8&#10;ee1stTlmzVZn6eXyoySh6CVzdV9djDC4SRVqF5HDQ48B6R7bIPn9Zh8nl06z8CbcbXRxwDyt7onu&#10;DF81yHCNbtfMgtkAGtvqb3GUUqM/PUiU1Nr++eg++INwsFLSYVPQ++8tswIg/lSg4hQjDKsVlex0&#10;MoZiX1s2ry1q215pDAJkQ3VRDP5ePoul1e0jlnoRssLEFEfuHuVBufLQYcJngYvFIspYJ8P8tbo3&#10;PAQP2AVsH/aPzJqBOh6ku9HPW8Vm78jT+4aXSi+2XpdNZNYLrqBlULCKkaDDZyPs+ms9er183OZP&#10;AAAA//8DAFBLAwQUAAYACAAAACEAA22gvNwAAAAIAQAADwAAAGRycy9kb3ducmV2LnhtbEyPy07D&#10;MBBF90j8gzVI7KjdgEIIcSpAYl0oD4mdG0/jKPE4ip02/D3DClbzuKM751abxQ/iiFPsAmlYrxQI&#10;pCbYjloN72/PVwWImAxZMwRCDd8YYVOfn1WmtOFEr3jcpVawCcXSaHApjaWUsXHoTVyFEYm1Q5i8&#10;STxOrbSTObG5H2SmVC696Yg/ODPik8Om381ew6fsr1/6ZWs+XDpsH9u5KL7yRuvLi+XhHkTCJf0d&#10;wy8+o0PNTPswk41i0JCtOUrifc6V9ezmjpu9hlulQNaV/B+g/gEAAP//AwBQSwECLQAUAAYACAAA&#10;ACEAtoM4kv4AAADhAQAAEwAAAAAAAAAAAAAAAAAAAAAAW0NvbnRlbnRfVHlwZXNdLnhtbFBLAQIt&#10;ABQABgAIAAAAIQA4/SH/1gAAAJQBAAALAAAAAAAAAAAAAAAAAC8BAABfcmVscy8ucmVsc1BLAQIt&#10;ABQABgAIAAAAIQAhaJLwkwIAACQFAAAOAAAAAAAAAAAAAAAAAC4CAABkcnMvZTJvRG9jLnhtbFBL&#10;AQItABQABgAIAAAAIQADbaC83AAAAAgBAAAPAAAAAAAAAAAAAAAAAO0EAABkcnMvZG93bnJldi54&#10;bWxQSwUGAAAAAAQABADzAAAA9gUAAAAA&#10;" fillcolor="window" strokecolor="#4f81bd" strokeweight="1pt">
                <v:textbox>
                  <w:txbxContent>
                    <w:p w14:paraId="635E903C" w14:textId="77777777" w:rsidR="006542F1" w:rsidRDefault="006542F1" w:rsidP="00B3667C">
                      <w:pPr>
                        <w:spacing w:line="360" w:lineRule="auto"/>
                        <w:jc w:val="center"/>
                        <w:rPr>
                          <w:rFonts w:ascii="Verdana" w:hAnsi="Verdana"/>
                          <w:sz w:val="20"/>
                          <w:szCs w:val="20"/>
                        </w:rPr>
                      </w:pPr>
                      <w:r>
                        <w:rPr>
                          <w:sz w:val="16"/>
                          <w:szCs w:val="16"/>
                        </w:rPr>
                        <w:t>Research purpose</w:t>
                      </w:r>
                    </w:p>
                    <w:p w14:paraId="635E903D" w14:textId="77777777" w:rsidR="006542F1" w:rsidRDefault="006542F1" w:rsidP="00B3667C">
                      <w:pPr>
                        <w:jc w:val="center"/>
                      </w:pPr>
                    </w:p>
                  </w:txbxContent>
                </v:textbox>
              </v:roundrect>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11" behindDoc="0" locked="0" layoutInCell="1" allowOverlap="1" wp14:anchorId="635E8CAF" wp14:editId="1FC39BFD">
                <wp:simplePos x="0" y="0"/>
                <wp:positionH relativeFrom="column">
                  <wp:posOffset>-76200</wp:posOffset>
                </wp:positionH>
                <wp:positionV relativeFrom="paragraph">
                  <wp:posOffset>273685</wp:posOffset>
                </wp:positionV>
                <wp:extent cx="0" cy="3495675"/>
                <wp:effectExtent l="0" t="0" r="19050" b="9525"/>
                <wp:wrapNone/>
                <wp:docPr id="492" name="Straight Connector 492" descr="P1590#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0" cy="349567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2DA7D2C" id="Straight Connector 492" o:spid="_x0000_s1026" alt="P1590#y1"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pt,21.55pt" to="-6pt,29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CRQ4gEAAKsDAAAOAAAAZHJzL2Uyb0RvYy54bWysU8tu2zAQvBfoPxDsuZbkWmksWA5QG+6l&#10;DwNpP2BNUhIBvkCylv33XVKKmya3ohdqd5Y72hmtNg8XrchZ+CCtaWm1KCkRhlkuTd/Snz8O7+8p&#10;CREMB2WNaOlVBPqwfftmM7pGLO1gFReeIIkJzehaOsTomqIIbBAawsI6YbDYWa8hYur7gnsYkV2r&#10;YlmWd8VoPXfeMhECovupSLeZv+sEi9+7LohIVEtxtphPn89TOovtBpregxskm8eAf5hCgzT40hvV&#10;HiKQX16+otKSeRtsFxfM6sJ2nWQia0A1VflCzeMATmQtaE5wN5vC/6Nl385HTyRv6Wq9pMSAxo/0&#10;GD3IfohkZ41BC60nucpFYOjdsarX5btrlcwbXWiQY2eOfs6CO/rkxKXzOj1RI7lkw683w8UlEjaB&#10;DNEPq3V997FOfMWfRudD/CysJiloqZImeQENnL+EOF19upJgYw9SKcShUYaMLV3Xy5oSBrhVnYKI&#10;oXaoM5ieElA9riuLPjMGqyRP3ak5+P60U56cAVdmdbivPu2nSwNwMaHruizn1QkQv1o+wVX5hKOK&#10;mSYr+os/zbyHMEw9uTQLVya9X+StnSUmeydDU3Sy/Jp9LlKGG5HZ5+1NK/c8x/j5P7b9DQAA//8D&#10;AFBLAwQUAAYACAAAACEASSROy+EAAAAKAQAADwAAAGRycy9kb3ducmV2LnhtbEyPwU7DMBBE70j8&#10;g7VI3FonLS0lZFNBpVZckKBFPbvxEgfidRS7bcjXY8QBjrMzmn2TL3vbiBN1vnaMkI4TEMSl0zVX&#10;CG+79WgBwgfFWjWOCeGLPCyLy4tcZdqd+ZVO21CJWMI+UwgmhDaT0peGrPJj1xJH7911VoUou0rq&#10;Tp1juW3kJEnm0qqa4wejWloZKj+3R4sw6MXq5clshufH/e0wq/xuvdl/IF5f9Q/3IAL14S8MP/gR&#10;HYrIdHBH1l40CKN0ErcEhJtpCiIGfg8HhNnddA6yyOX/CcU3AAAA//8DAFBLAQItABQABgAIAAAA&#10;IQC2gziS/gAAAOEBAAATAAAAAAAAAAAAAAAAAAAAAABbQ29udGVudF9UeXBlc10ueG1sUEsBAi0A&#10;FAAGAAgAAAAhADj9If/WAAAAlAEAAAsAAAAAAAAAAAAAAAAALwEAAF9yZWxzLy5yZWxzUEsBAi0A&#10;FAAGAAgAAAAhAL1kJFDiAQAAqwMAAA4AAAAAAAAAAAAAAAAALgIAAGRycy9lMm9Eb2MueG1sUEsB&#10;Ai0AFAAGAAgAAAAhAEkkTsvhAAAACgEAAA8AAAAAAAAAAAAAAAAAPAQAAGRycy9kb3ducmV2Lnht&#10;bFBLBQYAAAAABAAEAPMAAABKBQAAAAA=&#10;" strokecolor="#4a7ebb"/>
            </w:pict>
          </mc:Fallback>
        </mc:AlternateContent>
      </w:r>
    </w:p>
    <w:p w14:paraId="635E6499" w14:textId="77777777" w:rsidR="00B3667C" w:rsidRPr="008532FB" w:rsidRDefault="00B3667C" w:rsidP="00B3667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354" behindDoc="0" locked="0" layoutInCell="1" allowOverlap="1" wp14:anchorId="635E8CB1" wp14:editId="2E43F72D">
                <wp:simplePos x="0" y="0"/>
                <wp:positionH relativeFrom="column">
                  <wp:posOffset>7793990</wp:posOffset>
                </wp:positionH>
                <wp:positionV relativeFrom="paragraph">
                  <wp:posOffset>212923</wp:posOffset>
                </wp:positionV>
                <wp:extent cx="514350" cy="0"/>
                <wp:effectExtent l="0" t="0" r="19050" b="19050"/>
                <wp:wrapNone/>
                <wp:docPr id="493" name="Straight Connector 493" descr="P1591#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5143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A878627" id="Straight Connector 493" o:spid="_x0000_s1026" alt="P1591#y2" style="position:absolute;flip:x;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13.7pt,16.75pt" to="654.2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38Z6gEAALQDAAAOAAAAZHJzL2Uyb0RvYy54bWysU9uO0zAQfUfiHyzzTJN0G7SNmq5Eq8ID&#10;sJUWPmDq2Ikl32Sbpv17xk5aLfCGeLHm4jkzc3y8ebpoRc7cB2lNS6tFSQk3zHbS9C398f3w/pGS&#10;EMF0oKzhLb3yQJ+2b99sRtfwpR2s6rgnCGJCM7qWDjG6pigCG7iGsLCOG0wK6zVEdH1fdB5GRNeq&#10;WJblh2K0vnPeMh4CRvdTkm4zvhCcxWchAo9EtRRni/n0+Tyls9huoOk9uEGyeQz4hyk0SINN71B7&#10;iEB+evkXlJbM22BFXDCrCyuEZDzvgNtU5R/bvAzgeN4FyQnuTlP4f7Ds2/noiexaulo/UGJA4yO9&#10;RA+yHyLZWWOQQutJznY8MOTuWNXr6t11mcgbXWgQY2eOfvaCO/rExEV4TYSS7jPqInOD25JLpv56&#10;p55fImEYrKvVQ40PxG6pYkJISM6H+IlbTZLRUiVNIgUaOH8JEbvi1duVFDb2IJXKD6sMGVu6rpc1&#10;IgPKSyiIaGqHCwfTUwKqR92y6DNisEp2qTrhBN+fdsqTM6B2VofH6uN+ujRAx6foui7LWUMB4lfb&#10;TeGqvMVxtBkmj/kbfpp5D2GYanIqMYolyqT+PMt3XjHxPDGbrJPtrpnwInkojVw2yzhp77WP9uvP&#10;tv0FAAD//wMAUEsDBBQABgAIAAAAIQAdlguM3gAAAAsBAAAPAAAAZHJzL2Rvd25yZXYueG1sTI9B&#10;T4NAEIXvJv6HzZh4s4ugtqEsDTHhoiam6KW3BUYWy84SdtvSf+80HvT43nx58162me0gjjj53pGC&#10;+0UEAqlxbU+dgs+P8m4FwgdNrR4coYIzetjk11eZTlt3oi0eq9AJDiGfagUmhDGV0jcGrfYLNyLx&#10;7ctNVgeWUyfbSZ843A4yjqInaXVP/MHoEZ8NNvvqYBWUdW9eC1d2b2f7jdW+2BXvLzulbm/mYg0i&#10;4Bz+YLjU5+qQc6faHaj1YmAdx8sHZhUkySOIC5FEK3bqX0fmmfy/If8BAAD//wMAUEsBAi0AFAAG&#10;AAgAAAAhALaDOJL+AAAA4QEAABMAAAAAAAAAAAAAAAAAAAAAAFtDb250ZW50X1R5cGVzXS54bWxQ&#10;SwECLQAUAAYACAAAACEAOP0h/9YAAACUAQAACwAAAAAAAAAAAAAAAAAvAQAAX3JlbHMvLnJlbHNQ&#10;SwECLQAUAAYACAAAACEAny9/GeoBAAC0AwAADgAAAAAAAAAAAAAAAAAuAgAAZHJzL2Uyb0RvYy54&#10;bWxQSwECLQAUAAYACAAAACEAHZYLjN4AAAALAQAADwAAAAAAAAAAAAAAAABEBAAAZHJzL2Rvd25y&#10;ZXYueG1sUEsFBgAAAAAEAAQA8wAAAE8FAAAAAA==&#10;" strokecolor="#4a7ebb"/>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49" behindDoc="0" locked="0" layoutInCell="1" allowOverlap="1" wp14:anchorId="635E8CB3" wp14:editId="006E5105">
                <wp:simplePos x="0" y="0"/>
                <wp:positionH relativeFrom="column">
                  <wp:posOffset>8305800</wp:posOffset>
                </wp:positionH>
                <wp:positionV relativeFrom="paragraph">
                  <wp:posOffset>210185</wp:posOffset>
                </wp:positionV>
                <wp:extent cx="0" cy="2781300"/>
                <wp:effectExtent l="0" t="0" r="19050" b="19050"/>
                <wp:wrapNone/>
                <wp:docPr id="494" name="Straight Connector 494" descr="P1591#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0" cy="278130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B50D72D" id="Straight Connector 494" o:spid="_x0000_s1026" alt="P1591#y1"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4pt,16.55pt" to="654pt,23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Pl84gEAAKsDAAAOAAAAZHJzL2Uyb0RvYy54bWysU8uO0zAU3SPxD5ZZ0ySlhTZqOhKtygaY&#10;SgMfcOtHYskv2aZp/55rp1MG2CE2zn0e33t8snm4GE3OIkTlbEebWU2JsMxxZfuOfv92eLuiJCaw&#10;HLSzoqNXEenD9vWrzehbMXeD01wEgiA2tqPv6JCSb6sqskEYiDPnhcWkdMFAQjf0FQ8wIrrR1byu&#10;31ejC9wHx0SMGN1PSbot+FIKlh6ljCIR3VGcLZUzlPOUz2q7gbYP4AfFbmPAP0xhQFm89A61hwTk&#10;R1B/QRnFgotOphlzpnJSKibKDrhNU/+xzdMAXpRdkJzo7zTF/wfLvp6PgSje0cV6QYkFg4/0lAKo&#10;fkhk56xFCl0gJctFZMjdsVmumzfXJpM3+tgixs4ew82L/hgyExcZTP7ijuRSCL/eCReXRNgUZBid&#10;f1g17+ryGNWvRh9i+iScIdnoqFY2cwEtnD/HhJdh6XNJDlt3UFqX99SWjB1dL+dLShigqqSGhKbx&#10;uGe0PSWge5QrS6EgRqcVz90ZJ4b+tNOBnAElszismo/7qWgALqboellP02I1pC+OT+Gmfo7jaDeY&#10;MuZv+HnmPcRh6impTCS2aJvvF0W1txUzvROh2To5fi08V9lDRZS2m3qz5F76aL/8x7Y/AQAA//8D&#10;AFBLAwQUAAYACAAAACEAUJ3t7eEAAAAMAQAADwAAAGRycy9kb3ducmV2LnhtbEyPwW7CMBBE70j9&#10;B2uRegMnTVuiEAe1SKBeKlGoOJt4iUPjdRQbSPP1NeqhPc7saPZNvuhNwy7YudqSgHgaAUMqraqp&#10;EvC5W01SYM5LUrKxhAK+0cGiuBvlMlP2Sh942fqKhRJymRSgvW8zzl2p0Ug3tS1SuB1tZ6QPsqu4&#10;6uQ1lJuGP0TRMzeypvBByxaXGsuv7dkIGFS63Lzp9fD+up8NT5Xbrdb7kxD34/5lDsxj7//CcMMP&#10;6FAEpoM9k3KsCTqJ0jDGC0iSGNgt8escBDzO4hh4kfP/I4ofAAAA//8DAFBLAQItABQABgAIAAAA&#10;IQC2gziS/gAAAOEBAAATAAAAAAAAAAAAAAAAAAAAAABbQ29udGVudF9UeXBlc10ueG1sUEsBAi0A&#10;FAAGAAgAAAAhADj9If/WAAAAlAEAAAsAAAAAAAAAAAAAAAAALwEAAF9yZWxzLy5yZWxzUEsBAi0A&#10;FAAGAAgAAAAhAPgM+XziAQAAqwMAAA4AAAAAAAAAAAAAAAAALgIAAGRycy9lMm9Eb2MueG1sUEsB&#10;Ai0AFAAGAAgAAAAhAFCd7e3hAAAADAEAAA8AAAAAAAAAAAAAAAAAPAQAAGRycy9kb3ducmV2Lnht&#10;bFBLBQYAAAAABAAEAPMAAABKBQAAAAA=&#10;" strokecolor="#4a7ebb"/>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27" behindDoc="0" locked="0" layoutInCell="1" allowOverlap="1" wp14:anchorId="635E8CB5" wp14:editId="49127A98">
                <wp:simplePos x="0" y="0"/>
                <wp:positionH relativeFrom="column">
                  <wp:posOffset>2105025</wp:posOffset>
                </wp:positionH>
                <wp:positionV relativeFrom="paragraph">
                  <wp:posOffset>200660</wp:posOffset>
                </wp:positionV>
                <wp:extent cx="1657350" cy="342900"/>
                <wp:effectExtent l="0" t="0" r="19050" b="19050"/>
                <wp:wrapNone/>
                <wp:docPr id="495" name="Rounded Rectangle 495" descr="P1591TB89#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57350" cy="342900"/>
                        </a:xfrm>
                        <a:prstGeom prst="roundRect">
                          <a:avLst/>
                        </a:prstGeom>
                        <a:solidFill>
                          <a:sysClr val="window" lastClr="FFFFFF"/>
                        </a:solidFill>
                        <a:ln w="12700" cap="flat" cmpd="sng" algn="ctr">
                          <a:solidFill>
                            <a:srgbClr val="4F81BD"/>
                          </a:solidFill>
                          <a:prstDash val="solid"/>
                        </a:ln>
                        <a:effectLst/>
                      </wps:spPr>
                      <wps:txbx>
                        <w:txbxContent>
                          <w:p w14:paraId="635E903E" w14:textId="77777777" w:rsidR="006542F1" w:rsidRDefault="006542F1" w:rsidP="00B3667C">
                            <w:pPr>
                              <w:spacing w:line="360" w:lineRule="auto"/>
                              <w:jc w:val="center"/>
                              <w:rPr>
                                <w:rFonts w:ascii="Verdana" w:hAnsi="Verdana"/>
                                <w:sz w:val="20"/>
                                <w:szCs w:val="20"/>
                              </w:rPr>
                            </w:pPr>
                            <w:r>
                              <w:rPr>
                                <w:sz w:val="16"/>
                                <w:szCs w:val="16"/>
                              </w:rPr>
                              <w:t xml:space="preserve">Mainstream literature of the </w:t>
                            </w:r>
                            <w:r w:rsidRPr="00F613D0">
                              <w:rPr>
                                <w:b/>
                                <w:bCs/>
                                <w:sz w:val="16"/>
                                <w:szCs w:val="16"/>
                              </w:rPr>
                              <w:t>SID</w:t>
                            </w:r>
                          </w:p>
                          <w:p w14:paraId="635E903F"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B5" id="Rounded Rectangle 495" o:spid="_x0000_s1345" alt="P1591TB89#y1" style="position:absolute;left:0;text-align:left;margin-left:165.75pt;margin-top:15.8pt;width:130.5pt;height:27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frmQIAACQFAAAOAAAAZHJzL2Uyb0RvYy54bWysVMlu2zAQvRfoPxDsuZHl2ElsRA6cGC4K&#10;BImRpMiZpqgFoEiWpC25X99HSnGW9lTUB3pGM5zlzRteXnWNJHthXa1VRtOTESVCcZ3Xqszoj6f1&#10;1wtKnGcqZ1IrkdGDcPRq8fnTZWvmYqwrLXNhCYIoN29NRivvzTxJHK9Ew9yJNkLBWGjbMA/Vlklu&#10;WYvojUzGo9FZ0mqbG6u5cA5fV72RLmL8ohDc3xeFE57IjKI2H08bz204k8Ulm5eWmarmQxnsH6po&#10;WK2Q9BhqxTwjO1v/EaqpudVOF/6E6ybRRVFzEXtAN+noQzePFTMi9gJwnDnC5P5fWH6331hS5xmd&#10;zKaUKNZgSA96p3KRkwfAx1QpBYnGXDgO6DbpdJY+XV/MvhzSgF9r3BxhHs3GDpqDGMDoCtuEf7RJ&#10;uoj54Yi56Dzh+JieTc9PpxgNh+10Mp6N4lCS19vGOv9N6IYEIaM2FBcqi3iz/a3zSAv/F7+Q0WlZ&#10;5+tayqgc3I20ZM/AAVAn1y0lkjmPjxldx1/oAyHeXZOKtKhvfI6KCGcgZyGZh9gYwOVUSQmTJVjP&#10;vY21vLvtbLk9Zp2sL9Lr1d+ShKJXzFV9dTHC4CZVqF1EDg89BqR7bIPku20XJ5dicgPyW50fME+r&#10;e6I7w9c1Mtyi2w2zYDZawbb6exyF1OhPDxIllba//vY9+INwsFLSYlPQ+88dswIgfleg4iydTMJq&#10;RWUyPR9DsW8t27cWtWtuNAaR4l0wPIrB38sXsbC6ecZSL0NWmJjiyN2jPCg3HjpMeBa4WC6jjHUy&#10;zN+qR8ND8IBdwPape2bWDNTxIN2dftkqNv9Ant433FR6ufO6qCOzAtY9ruBIULCKkS3DsxF2/a0e&#10;vV4ft8VvAAAA//8DAFBLAwQUAAYACAAAACEAMvGy4d0AAAAJAQAADwAAAGRycy9kb3ducmV2Lnht&#10;bEyPTU+DQBCG7yb+h82YeLMLJRCkLI2aeK62atLbFKYsgd0l7NLiv3c86W0+nrzzTLldzCAuNPnO&#10;WQXxKgJBtnZNZ1sFH4fXhxyED2gbHJwlBd/kYVvd3pRYNO5q3+myD63gEOsLVKBDGAspfa3JoF+5&#10;kSzvzm4yGLidWtlMeOVwM8h1FGXSYGf5gsaRXjTV/X42Cr5kn7z1yw4/dTjvnts5z49ZrdT93fK0&#10;ARFoCX8w/OqzOlTsdHKzbbwYFCRJnDLKRZyBYCB9XPPgpCBPM5BVKf9/UP0AAAD//wMAUEsBAi0A&#10;FAAGAAgAAAAhALaDOJL+AAAA4QEAABMAAAAAAAAAAAAAAAAAAAAAAFtDb250ZW50X1R5cGVzXS54&#10;bWxQSwECLQAUAAYACAAAACEAOP0h/9YAAACUAQAACwAAAAAAAAAAAAAAAAAvAQAAX3JlbHMvLnJl&#10;bHNQSwECLQAUAAYACAAAACEAPjpX65kCAAAkBQAADgAAAAAAAAAAAAAAAAAuAgAAZHJzL2Uyb0Rv&#10;Yy54bWxQSwECLQAUAAYACAAAACEAMvGy4d0AAAAJAQAADwAAAAAAAAAAAAAAAADzBAAAZHJzL2Rv&#10;d25yZXYueG1sUEsFBgAAAAAEAAQA8wAAAP0FAAAAAA==&#10;" fillcolor="window" strokecolor="#4f81bd" strokeweight="1pt">
                <v:textbox>
                  <w:txbxContent>
                    <w:p w14:paraId="635E903E" w14:textId="77777777" w:rsidR="006542F1" w:rsidRDefault="006542F1" w:rsidP="00B3667C">
                      <w:pPr>
                        <w:spacing w:line="360" w:lineRule="auto"/>
                        <w:jc w:val="center"/>
                        <w:rPr>
                          <w:rFonts w:ascii="Verdana" w:hAnsi="Verdana"/>
                          <w:sz w:val="20"/>
                          <w:szCs w:val="20"/>
                        </w:rPr>
                      </w:pPr>
                      <w:r>
                        <w:rPr>
                          <w:sz w:val="16"/>
                          <w:szCs w:val="16"/>
                        </w:rPr>
                        <w:t xml:space="preserve">Mainstream literature of the </w:t>
                      </w:r>
                      <w:r w:rsidRPr="00F613D0">
                        <w:rPr>
                          <w:b/>
                          <w:bCs/>
                          <w:sz w:val="16"/>
                          <w:szCs w:val="16"/>
                        </w:rPr>
                        <w:t>SID</w:t>
                      </w:r>
                    </w:p>
                    <w:p w14:paraId="635E903F" w14:textId="77777777" w:rsidR="006542F1" w:rsidRDefault="006542F1" w:rsidP="00B3667C">
                      <w:pPr>
                        <w:jc w:val="center"/>
                      </w:pPr>
                    </w:p>
                  </w:txbxContent>
                </v:textbox>
              </v:roundrect>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13" behindDoc="0" locked="0" layoutInCell="1" allowOverlap="1" wp14:anchorId="635E8CB7" wp14:editId="6FD13CB2">
                <wp:simplePos x="0" y="0"/>
                <wp:positionH relativeFrom="column">
                  <wp:posOffset>133350</wp:posOffset>
                </wp:positionH>
                <wp:positionV relativeFrom="paragraph">
                  <wp:posOffset>200660</wp:posOffset>
                </wp:positionV>
                <wp:extent cx="1447800" cy="342900"/>
                <wp:effectExtent l="0" t="0" r="19050" b="19050"/>
                <wp:wrapNone/>
                <wp:docPr id="496" name="Rounded Rectangle 496" descr="P1591TB75#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447800" cy="342900"/>
                        </a:xfrm>
                        <a:prstGeom prst="roundRect">
                          <a:avLst/>
                        </a:prstGeom>
                        <a:solidFill>
                          <a:sysClr val="window" lastClr="FFFFFF"/>
                        </a:solidFill>
                        <a:ln w="12700" cap="flat" cmpd="sng" algn="ctr">
                          <a:solidFill>
                            <a:srgbClr val="4F81BD"/>
                          </a:solidFill>
                          <a:prstDash val="solid"/>
                        </a:ln>
                        <a:effectLst/>
                      </wps:spPr>
                      <wps:txbx>
                        <w:txbxContent>
                          <w:p w14:paraId="635E9040" w14:textId="77777777" w:rsidR="006542F1" w:rsidRDefault="006542F1" w:rsidP="00B3667C">
                            <w:pPr>
                              <w:spacing w:line="360" w:lineRule="auto"/>
                              <w:jc w:val="center"/>
                              <w:rPr>
                                <w:rFonts w:ascii="Verdana" w:hAnsi="Verdana"/>
                                <w:sz w:val="20"/>
                                <w:szCs w:val="20"/>
                              </w:rPr>
                            </w:pPr>
                            <w:r>
                              <w:rPr>
                                <w:sz w:val="16"/>
                                <w:szCs w:val="16"/>
                              </w:rPr>
                              <w:t>Research Contributions</w:t>
                            </w:r>
                          </w:p>
                          <w:p w14:paraId="635E9041"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B7" id="Rounded Rectangle 496" o:spid="_x0000_s1346" alt="P1591TB75#y1" style="position:absolute;left:0;text-align:left;margin-left:10.5pt;margin-top:15.8pt;width:114pt;height:27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RU2lAIAACQFAAAOAAAAZHJzL2Uyb0RvYy54bWysVMlu2zAQvRfoPxDsuZHlOnFsRA6cGC4K&#10;BImRpMiZpqgFoEiWpC25X99HSnGW5lTUB3pGM5zlzRteXHaNJHthXa1VRtOTESVCcZ3Xqszoz8f1&#10;13NKnGcqZ1IrkdGDcPRy8fnTRWvmYqwrLXNhCYIoN29NRivvzTxJHK9Ew9yJNkLBWGjbMA/Vlklu&#10;WYvojUzGo9FZ0mqbG6u5cA5fV72RLmL8ohDc3xWFE57IjKI2H08bz204k8UFm5eWmarmQxnsH6po&#10;WK2Q9BhqxTwjO1v/FaqpudVOF/6E6ybRRVFzEXtAN+noXTcPFTMi9gJwnDnC5P5fWH6731hS5xmd&#10;zM4oUazBkO71TuUiJ/eAj6lSChKNuXAc0G3S01n6eDU9/XJIA36tcXOEeTAbO2gOYgCjK2wT/tEm&#10;6SLmhyPmovOE42M6mUzPRxgNh+3bZDyDjDDJy21jnf8udEOCkFEbiguVRbzZ/sb53v/ZL2R0Wtb5&#10;upYyKgd3LS3ZM3AA1Ml1S4lkzuNjRtfxN6R8c00q0qK+8TRWx0DOQjKPQhsDuJwqKWGyBOu5t7GW&#10;N7edLbfHrJP1eXq1+ihJKHrFXNVXFyMMblKF2kXk8NBjQLrHNki+23ZxcikmNyC/1fkB87S6J7oz&#10;fF0jww263TALZgNobKu/w1FIjf70IFFSafv7o+/BH4SDlZIWm4Lef+2YFQDxhwIVZxhhWK2oTE6n&#10;Yyj2tWX72qJ2zbXGIFK8C4ZHMfh7+SwWVjdPWOplyAoTUxy5e5QH5dpDhwnPAhfLZZSxTob5G/Vg&#10;eAgesAvYPnZPzJqBOh6ku9XPW8Xm78jT+4abSi93Xhd1ZFbAuscVtAwKVjESdHg2wq6/1qPXy+O2&#10;+AMAAP//AwBQSwMEFAAGAAgAAAAhAIdacXvdAAAACAEAAA8AAABkcnMvZG93bnJldi54bWxMj81O&#10;wzAQhO9IvIO1SNyokxSiELKpAIlzofxI3Nx4G0eJ7Sh22vD2LCd6nJ3VzDfVZrGDONIUOu8Q0lUC&#10;glzjdedahI/3l5sCRIjKaTV4Rwg/FGBTX15UqtT+5N7ouIut4BAXSoVgYhxLKUNjyKqw8iM59g5+&#10;siqynFqpJ3XicDvILElyaVXnuMGokZ4NNf1utghfsl+/9stWfZp42D61c1F85w3i9dXy+AAi0hL/&#10;n+EPn9GhZqa9n50OYkDIUp4SEdZpDoL97PaeD3uE4i4HWVfyfED9CwAA//8DAFBLAQItABQABgAI&#10;AAAAIQC2gziS/gAAAOEBAAATAAAAAAAAAAAAAAAAAAAAAABbQ29udGVudF9UeXBlc10ueG1sUEsB&#10;Ai0AFAAGAAgAAAAhADj9If/WAAAAlAEAAAsAAAAAAAAAAAAAAAAALwEAAF9yZWxzLy5yZWxzUEsB&#10;Ai0AFAAGAAgAAAAhAHntFTaUAgAAJAUAAA4AAAAAAAAAAAAAAAAALgIAAGRycy9lMm9Eb2MueG1s&#10;UEsBAi0AFAAGAAgAAAAhAIdacXvdAAAACAEAAA8AAAAAAAAAAAAAAAAA7gQAAGRycy9kb3ducmV2&#10;LnhtbFBLBQYAAAAABAAEAPMAAAD4BQAAAAA=&#10;" fillcolor="window" strokecolor="#4f81bd" strokeweight="1pt">
                <v:textbox>
                  <w:txbxContent>
                    <w:p w14:paraId="635E9040" w14:textId="77777777" w:rsidR="006542F1" w:rsidRDefault="006542F1" w:rsidP="00B3667C">
                      <w:pPr>
                        <w:spacing w:line="360" w:lineRule="auto"/>
                        <w:jc w:val="center"/>
                        <w:rPr>
                          <w:rFonts w:ascii="Verdana" w:hAnsi="Verdana"/>
                          <w:sz w:val="20"/>
                          <w:szCs w:val="20"/>
                        </w:rPr>
                      </w:pPr>
                      <w:r>
                        <w:rPr>
                          <w:sz w:val="16"/>
                          <w:szCs w:val="16"/>
                        </w:rPr>
                        <w:t>Research Contributions</w:t>
                      </w:r>
                    </w:p>
                    <w:p w14:paraId="635E9041" w14:textId="77777777" w:rsidR="006542F1" w:rsidRDefault="006542F1" w:rsidP="00B3667C">
                      <w:pPr>
                        <w:jc w:val="center"/>
                      </w:pPr>
                    </w:p>
                  </w:txbxContent>
                </v:textbox>
              </v:roundrect>
            </w:pict>
          </mc:Fallback>
        </mc:AlternateContent>
      </w:r>
    </w:p>
    <w:p w14:paraId="635E649A" w14:textId="77777777" w:rsidR="00B3667C" w:rsidRPr="008532FB" w:rsidRDefault="00B3667C" w:rsidP="00B3667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329" behindDoc="0" locked="0" layoutInCell="1" allowOverlap="1" wp14:anchorId="635E8CB9" wp14:editId="2326CDDD">
                <wp:simplePos x="0" y="0"/>
                <wp:positionH relativeFrom="column">
                  <wp:posOffset>2931795</wp:posOffset>
                </wp:positionH>
                <wp:positionV relativeFrom="paragraph">
                  <wp:posOffset>184150</wp:posOffset>
                </wp:positionV>
                <wp:extent cx="1" cy="496029"/>
                <wp:effectExtent l="95250" t="38100" r="57150" b="18415"/>
                <wp:wrapNone/>
                <wp:docPr id="497" name="Straight Arrow Connector 497" descr="P1592#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1" cy="496029"/>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37E6A3BE" id="Straight Arrow Connector 497" o:spid="_x0000_s1026" type="#_x0000_t32" alt="P1592#y2" style="position:absolute;margin-left:230.85pt;margin-top:14.5pt;width:0;height:39.05pt;flip:y;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IpcAAIAAOEDAAAOAAAAZHJzL2Uyb0RvYy54bWysU02P0zAQvSPxHyxzpvlQu2yipitoKRdY&#10;Ki1wn9pOYsmxLds0zb9n7GSrBW6IizUzzjzPe/OyfbgOilyE89LohharnBKhmeFSdw39/u349p4S&#10;H0BzUEaLhk7C04fd61fb0daiNL1RXDiCINrXo21oH4Kts8yzXgzgV8YKjZetcQMETF2XcQcjog8q&#10;K/P8LhuN49YZJrzH6mG+pLuE37aCha9t60UgqqE4W0inS+c5ntluC3XnwPaSLWPAP0wxgNT46A3q&#10;AAHITyf/ghokc8abNqyYGTLTtpKJxAHZFPkfbJ56sCJxQXG8vcnk/x8se7ycHJG8oevqHSUaBlzS&#10;U3Aguz6Q986ZkeyN1iikcSR9w4VnqOCp2FTlm6mMEo7W14i01ye3ZN6eXNTj2rqBtEraH+iOpBBy&#10;Jte0gOm2AHENhGGxoIRhdV3d5WUVgbMZISJZ58MnYQYSg4b6ZcbbcDM6XD77MDc+N8RmbY5SKaxD&#10;rTQZG1ptyg0+Bmi5VkHAcLAogtcdJaA69DILLs3rjZI8dsdm77rzXjlyAfTT+nhffDjMH/XAxVyt&#10;Nnm++MpD+GL4XC7y5zpyWmASv9/w48wH8P3ck65miwaQ6qPmJEwWFwRxL4s+SsfBRPL6wj2uY15A&#10;jM6GT2kvWczQR+nZxfPRqC9zjF/+mbtfAAAA//8DAFBLAwQUAAYACAAAACEAPr5/498AAAAKAQAA&#10;DwAAAGRycy9kb3ducmV2LnhtbEyPwU7DMAyG70i8Q2QkbixpoRuUphMgcdiBA6XSxC1rTFutcaom&#10;2wpPjxEHONr+9Pv7i/XsBnHEKfSeNCQLBQKp8banVkP99nx1CyJEQ9YMnlDDJwZYl+dnhcmtP9Er&#10;HqvYCg6hkBsNXYxjLmVoOnQmLPyIxLcPPzkTeZxaaSdz4nA3yFSppXSmJ/7QmRGfOmz21cFp8Jvt&#10;3r8/1uorq7PrbTqP1csm0/ryYn64BxFxjn8w/OizOpTstPMHskEMGm6WyYpRDekdd2Lgd7FjUq0S&#10;kGUh/1covwEAAP//AwBQSwECLQAUAAYACAAAACEAtoM4kv4AAADhAQAAEwAAAAAAAAAAAAAAAAAA&#10;AAAAW0NvbnRlbnRfVHlwZXNdLnhtbFBLAQItABQABgAIAAAAIQA4/SH/1gAAAJQBAAALAAAAAAAA&#10;AAAAAAAAAC8BAABfcmVscy8ucmVsc1BLAQItABQABgAIAAAAIQBJmIpcAAIAAOEDAAAOAAAAAAAA&#10;AAAAAAAAAC4CAABkcnMvZTJvRG9jLnhtbFBLAQItABQABgAIAAAAIQA+vn/j3wAAAAoBAAAPAAAA&#10;AAAAAAAAAAAAAFoEAABkcnMvZG93bnJldi54bWxQSwUGAAAAAAQABADzAAAAZgUAAAAA&#10;" strokecolor="#4a7ebb">
                <v:stroke endarrow="open"/>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17" behindDoc="0" locked="0" layoutInCell="1" allowOverlap="1" wp14:anchorId="635E8CBB" wp14:editId="22B44EBC">
                <wp:simplePos x="0" y="0"/>
                <wp:positionH relativeFrom="column">
                  <wp:posOffset>-76439</wp:posOffset>
                </wp:positionH>
                <wp:positionV relativeFrom="paragraph">
                  <wp:posOffset>25287</wp:posOffset>
                </wp:positionV>
                <wp:extent cx="209550" cy="0"/>
                <wp:effectExtent l="0" t="0" r="19050" b="19050"/>
                <wp:wrapNone/>
                <wp:docPr id="498" name="Straight Connector 498" descr="P1592#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209550" cy="0"/>
                        </a:xfrm>
                        <a:prstGeom prst="line">
                          <a:avLst/>
                        </a:prstGeom>
                        <a:noFill/>
                        <a:ln w="9525" cap="flat" cmpd="sng" algn="ctr">
                          <a:solidFill>
                            <a:srgbClr val="4F81BD">
                              <a:shade val="95000"/>
                              <a:satMod val="105000"/>
                            </a:srgbClr>
                          </a:solidFill>
                          <a:prstDash val="solid"/>
                        </a:ln>
                        <a:effectLst/>
                      </wps:spPr>
                      <wps:bodyPr/>
                    </wps:wsp>
                  </a:graphicData>
                </a:graphic>
                <wp14:sizeRelV relativeFrom="margin">
                  <wp14:pctHeight>0</wp14:pctHeight>
                </wp14:sizeRelV>
              </wp:anchor>
            </w:drawing>
          </mc:Choice>
          <mc:Fallback>
            <w:pict>
              <v:line w14:anchorId="23B31188" id="Straight Connector 498" o:spid="_x0000_s1026" alt="P1592#y1" style="position:absolute;flip:x;z-index:25165831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6pt,2pt" to="10.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6oR6gEAALQDAAAOAAAAZHJzL2Uyb0RvYy54bWysU9uO2yAQfa/Uf0D0ufFF62pjxVmpidI+&#10;9BJp2w+YcLGRMCCgcfL3HbAT7bZvVV/QXJjDzJnD5ukyanIWPihrOlqtSkqEYZYr03f054/D+0dK&#10;QgTDQVsjOnoVgT5t377ZTK4VtR2s5sITBDGhnVxHhxhdWxSBDWKEsLJOGExK60eI6Pq+4B4mRB91&#10;UZflh2KynjtvmQgBo/s5SbcZX0rB4ncpg4hEdxR7i/n0+Tyls9huoO09uEGxpQ34hy5GUAYfvUPt&#10;IQL55dVfUKNi3gYr44rZsbBSKibyDDhNVf4xzfMATuRZkJzg7jSF/wfLvp2Pnije0Yc1rsrAiEt6&#10;jh5UP0Sys8YghdaTnOUiMOTuWDXr+t21SuRNLrSIsTNHv3jBHX1i4iL9SKRW7jPqInOD05JLpv56&#10;p15cImEYrMt10+CC2C1VzAgJyfkQPwk7kmR0VCuTSIEWzl9CxFfx6u1KCht7UFrnxWpDpo6um7pB&#10;ZEB5SQ0RzdHhwMH0lIDuUbcs+owYrFY8VSec4PvTTntyBtTOw+Gx+rifLw3AxRxdN2W5aChA/Gr5&#10;HK7KWxxbW2Bym6/wU897CMNck1OJUSzRJr0vsnyXERPPM7PJOll+zYQXyUNp5LJFxkl7L320X362&#10;7W8AAAD//wMAUEsDBBQABgAIAAAAIQCBqufD2gAAAAYBAAAPAAAAZHJzL2Rvd25yZXYueG1sTI9B&#10;S8NAEIXvgv9hGaG3dpMgIjGbEoRcVCjGXnrbZMdsbHY2ZLdt+u8dvejp8XjDm+8V28WN4oxzGDwp&#10;SDcJCKTOm4F6BfuPev0IIkRNRo+eUMEVA2zL25tC58Zf6B3PTewFl1DItQIb45RLGTqLToeNn5A4&#10;+/Sz05Ht3Esz6wuXu1FmSfIgnR6IP1g94bPF7ticnIK6Hexr5ev+7eq+sDlWh2r3clBqdbdUTyAi&#10;LvHvGH7wGR1KZmr9iUwQo4J1mvGWqOCehfMsZW1/rSwL+R+//AYAAP//AwBQSwECLQAUAAYACAAA&#10;ACEAtoM4kv4AAADhAQAAEwAAAAAAAAAAAAAAAAAAAAAAW0NvbnRlbnRfVHlwZXNdLnhtbFBLAQIt&#10;ABQABgAIAAAAIQA4/SH/1gAAAJQBAAALAAAAAAAAAAAAAAAAAC8BAABfcmVscy8ucmVsc1BLAQIt&#10;ABQABgAIAAAAIQBDo6oR6gEAALQDAAAOAAAAAAAAAAAAAAAAAC4CAABkcnMvZTJvRG9jLnhtbFBL&#10;AQItABQABgAIAAAAIQCBqufD2gAAAAYBAAAPAAAAAAAAAAAAAAAAAEQEAABkcnMvZG93bnJldi54&#10;bWxQSwUGAAAAAAQABADzAAAASwUAAAAA&#10;" strokecolor="#4a7ebb"/>
            </w:pict>
          </mc:Fallback>
        </mc:AlternateContent>
      </w:r>
    </w:p>
    <w:p w14:paraId="635E649B" w14:textId="77777777" w:rsidR="00B3667C" w:rsidRPr="008532FB" w:rsidRDefault="00B3667C" w:rsidP="00B3667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343" behindDoc="0" locked="0" layoutInCell="1" allowOverlap="1" wp14:anchorId="635E8CBD" wp14:editId="6F0F9CA4">
                <wp:simplePos x="0" y="0"/>
                <wp:positionH relativeFrom="column">
                  <wp:posOffset>6429375</wp:posOffset>
                </wp:positionH>
                <wp:positionV relativeFrom="paragraph">
                  <wp:posOffset>321945</wp:posOffset>
                </wp:positionV>
                <wp:extent cx="1657350" cy="342900"/>
                <wp:effectExtent l="0" t="0" r="19050" b="19050"/>
                <wp:wrapNone/>
                <wp:docPr id="499" name="Rounded Rectangle 499" descr="P1593TB105#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57350" cy="342900"/>
                        </a:xfrm>
                        <a:prstGeom prst="roundRect">
                          <a:avLst/>
                        </a:prstGeom>
                        <a:solidFill>
                          <a:sysClr val="window" lastClr="FFFFFF"/>
                        </a:solidFill>
                        <a:ln w="12700" cap="flat" cmpd="sng" algn="ctr">
                          <a:solidFill>
                            <a:srgbClr val="4F81BD"/>
                          </a:solidFill>
                          <a:prstDash val="solid"/>
                        </a:ln>
                        <a:effectLst/>
                      </wps:spPr>
                      <wps:txbx>
                        <w:txbxContent>
                          <w:p w14:paraId="635E9042" w14:textId="77777777" w:rsidR="006542F1" w:rsidRPr="00816B36" w:rsidRDefault="006542F1" w:rsidP="00B3667C">
                            <w:pPr>
                              <w:spacing w:line="360" w:lineRule="auto"/>
                              <w:jc w:val="center"/>
                              <w:rPr>
                                <w:sz w:val="16"/>
                                <w:szCs w:val="16"/>
                              </w:rPr>
                            </w:pPr>
                            <w:r>
                              <w:rPr>
                                <w:sz w:val="16"/>
                                <w:szCs w:val="16"/>
                              </w:rPr>
                              <w:t>Research linkage</w:t>
                            </w:r>
                          </w:p>
                          <w:p w14:paraId="635E9043" w14:textId="77777777" w:rsidR="006542F1" w:rsidRPr="00816B36"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BD" id="Rounded Rectangle 499" o:spid="_x0000_s1347" alt="P1593TB105#y1" style="position:absolute;left:0;text-align:left;margin-left:506.25pt;margin-top:25.35pt;width:130.5pt;height:27pt;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aGwmQIAACUFAAAOAAAAZHJzL2Uyb0RvYy54bWysVMlu2zAQvRfoPxDsuZHl2HFsRA6cGC4K&#10;BImRpMiZpqgFoEiWpC25X59HWnGW5lRUB2qGM5zl8Q0vLrtGkp2wrtYqo+nJgBKhuM5rVWb01+Pq&#10;+zklzjOVM6mVyOheOHo5//rlojUzMdSVlrmwBEGUm7Umo5X3ZpYkjleiYe5EG6FgLLRtmIdqyyS3&#10;rEX0RibDweAsabXNjdVcOIfd5cFI5zF+UQju74rCCU9kRlGbj6uN6yasyfyCzUrLTFXzvgz2D1U0&#10;rFZIegy1ZJ6Rra3/CtXU3GqnC3/CdZPooqi5iD2gm3TwoZuHihkRewE4zhxhcv8vLL/drS2p84yO&#10;plNKFGtwSfd6q3KRk3vAx1QpBYnGXDgO6NbpeHr6eJUOxt/2aQCwNW6GOA9mbXvNQQxodIVtwh99&#10;ki6Cvj+CLjpPODbTs/HkdIy74bCdjobTQbyV5PW0sc7/ELohQcioDdWF0iLgbHfjPNLC/8UvZHRa&#10;1vmqljIqe3ctLdkxkADcyXVLiWTOYzOjq/iFPhDi3TGpSIv6hhNURDgDOwvJPMTGAC+nSkqYLEF7&#10;7m2s5d1pZ8vNMetodZ5eLT9LEopeMlcdqosRejepQu0ikrjvMSB9wDZIvtt08erS6SScCXsbne9x&#10;oVYfmO4MX9XIcINu18yC2mgF4+rvsBRSoz/dS5RU2v75bD/4g3GwUtJiVND77y2zAiD+VODiNB2N&#10;wmxFZTSeDKHYt5bNW4vaNtcaF5HiYTA8isHfyxexsLp5wlQvQlaYmOLIfUC5V649dJjwLnCxWEQZ&#10;82SYv1EPhofgAbuA7WP3xKzpqeNBulv9MlZs9oE8B99wUunF1uuijsx6xRUcCQpmMbKlfzfCsL/V&#10;o9fr6zZ/BgAA//8DAFBLAwQUAAYACAAAACEAnIA/KN4AAAAMAQAADwAAAGRycy9kb3ducmV2Lnht&#10;bEyPwU7DMBBE70j8g7VI3KjdlDZRiFMBEudCgUq9ubEbR4nXUey04e/ZnOA4O0+zM8V2ch27mCE0&#10;HiUsFwKYwcrrBmsJX59vDxmwEBVq1Xk0En5MgG15e1OoXPsrfpjLPtaMQjDkSoKNsc85D5U1ToWF&#10;7w2Sd/aDU5HkUHM9qCuFu44nQmy4Uw3SB6t682pN1e5HJ+HA29V7O+3Ut43n3Us9ZtlxU0l5fzc9&#10;PwGLZop/MMz1qTqU1OnkR9SBdaTFMlkTK2EtUmAzkaQrupxm7zEFXhb8/4jyFwAA//8DAFBLAQIt&#10;ABQABgAIAAAAIQC2gziS/gAAAOEBAAATAAAAAAAAAAAAAAAAAAAAAABbQ29udGVudF9UeXBlc10u&#10;eG1sUEsBAi0AFAAGAAgAAAAhADj9If/WAAAAlAEAAAsAAAAAAAAAAAAAAAAALwEAAF9yZWxzLy5y&#10;ZWxzUEsBAi0AFAAGAAgAAAAhACcJobCZAgAAJQUAAA4AAAAAAAAAAAAAAAAALgIAAGRycy9lMm9E&#10;b2MueG1sUEsBAi0AFAAGAAgAAAAhAJyAPyjeAAAADAEAAA8AAAAAAAAAAAAAAAAA8wQAAGRycy9k&#10;b3ducmV2LnhtbFBLBQYAAAAABAAEAPMAAAD+BQAAAAA=&#10;" fillcolor="window" strokecolor="#4f81bd" strokeweight="1pt">
                <v:textbox>
                  <w:txbxContent>
                    <w:p w14:paraId="635E9042" w14:textId="77777777" w:rsidR="006542F1" w:rsidRPr="00816B36" w:rsidRDefault="006542F1" w:rsidP="00B3667C">
                      <w:pPr>
                        <w:spacing w:line="360" w:lineRule="auto"/>
                        <w:jc w:val="center"/>
                        <w:rPr>
                          <w:sz w:val="16"/>
                          <w:szCs w:val="16"/>
                        </w:rPr>
                      </w:pPr>
                      <w:r>
                        <w:rPr>
                          <w:sz w:val="16"/>
                          <w:szCs w:val="16"/>
                        </w:rPr>
                        <w:t>Research linkage</w:t>
                      </w:r>
                    </w:p>
                    <w:p w14:paraId="635E9043" w14:textId="77777777" w:rsidR="006542F1" w:rsidRPr="00816B36" w:rsidRDefault="006542F1" w:rsidP="00B3667C">
                      <w:pPr>
                        <w:jc w:val="center"/>
                      </w:pPr>
                    </w:p>
                  </w:txbxContent>
                </v:textbox>
              </v:roundrect>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45" behindDoc="0" locked="0" layoutInCell="1" allowOverlap="1" wp14:anchorId="635E8CBF" wp14:editId="7A3D5128">
                <wp:simplePos x="0" y="0"/>
                <wp:positionH relativeFrom="column">
                  <wp:posOffset>7239000</wp:posOffset>
                </wp:positionH>
                <wp:positionV relativeFrom="paragraph">
                  <wp:posOffset>169545</wp:posOffset>
                </wp:positionV>
                <wp:extent cx="0" cy="153035"/>
                <wp:effectExtent l="95250" t="38100" r="57150" b="18415"/>
                <wp:wrapNone/>
                <wp:docPr id="500" name="Straight Arrow Connector 500" descr="P1593#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0" cy="15303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V relativeFrom="margin">
                  <wp14:pctHeight>0</wp14:pctHeight>
                </wp14:sizeRelV>
              </wp:anchor>
            </w:drawing>
          </mc:Choice>
          <mc:Fallback>
            <w:pict>
              <v:shape w14:anchorId="04946CDD" id="Straight Arrow Connector 500" o:spid="_x0000_s1026" type="#_x0000_t32" alt="P1593#y2" style="position:absolute;margin-left:570pt;margin-top:13.35pt;width:0;height:12.05pt;flip:y;z-index:25165834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zWC/QEAAOEDAAAOAAAAZHJzL2Uyb0RvYy54bWysU02P0zAQvSPxHyxzZpO0FG2jpitoKRc+&#10;Ki1wn9pOYsmxLY9p2n/P2MlWC9wQF2tmnHmeee9l83AZDDurgNrZhld3JWfKCie17Rr+/dvh9T1n&#10;GMFKMM6qhl8V8oftyxeb0ddq4XpnpAqMQCzWo294H6OviwJFrwbAO+eVpcvWhQEipaErZICR0AdT&#10;LMrybTG6IH1wQiFSdT9d8m3Gb1sl4te2RRWZaTjNFvMZ8nlKZ7HdQN0F8L0W8xjwD1MMoC09eoPa&#10;QwT2M+i/oAYtgkPXxjvhhsK1rRYq70DbVOUf2zz24FXehchBf6MJ/x+s+HI+BqZlw1cl8WNhIJEe&#10;YwDd9ZG9C8GNbOesJSJdYPkbqVAQg8dqtV6+ui4ShaPHmpB29hjmDP0xJD4ubRhYa7T/Qe7IDNHO&#10;7JIFuN4EUJfIxFQUVK1Wy3K5SsDFhJCQfMD4UbmBpaDhOM94G25Ch/MnjFPjU0Nqtu6gjaE61May&#10;seHr1WLFmQCyXGsgUjh4IgFtxxmYjrwsYsjzojNapu7UjKE77UxgZyA/vTncV+/300c9SDVV10TS&#10;7CuE+NnJqVyVT3XaaYbJ+/2Gn2beA/ZTT76aLBpBmw9Wsnj1JBAkXWZ+jE2Dqez1efckxyRAik5O&#10;XrMuRcrIR/nZ2fPJqM9zip//mdtfAAAA//8DAFBLAwQUAAYACAAAACEAW/CA9uAAAAALAQAADwAA&#10;AGRycy9kb3ducmV2LnhtbEyPwU7DMBBE70j8g7VI3KjdQEoV4lSAxKEHDoRIFTc3XpKo8TqK3Tbw&#10;9d2qBzjO7Gj2Tb6aXC8OOIbOk4b5TIFAqr3tqNFQfb7dLUGEaMia3hNq+MEAq+L6KjeZ9Uf6wEMZ&#10;G8ElFDKjoY1xyKQMdYvOhJkfkPj27UdnIsuxkXY0Ry53vUyUWkhnOuIPrRnwtcV6V+6dBr/e7PzX&#10;S6V+0yq93yTTUL6vU61vb6bnJxARp/gXhjM+o0PBTFu/JxtEz3r+oHhM1JAsHkGcExdnqyFVS5BF&#10;Lv9vKE4AAAD//wMAUEsBAi0AFAAGAAgAAAAhALaDOJL+AAAA4QEAABMAAAAAAAAAAAAAAAAAAAAA&#10;AFtDb250ZW50X1R5cGVzXS54bWxQSwECLQAUAAYACAAAACEAOP0h/9YAAACUAQAACwAAAAAAAAAA&#10;AAAAAAAvAQAAX3JlbHMvLnJlbHNQSwECLQAUAAYACAAAACEAR181gv0BAADhAwAADgAAAAAAAAAA&#10;AAAAAAAuAgAAZHJzL2Uyb0RvYy54bWxQSwECLQAUAAYACAAAACEAW/CA9uAAAAALAQAADwAAAAAA&#10;AAAAAAAAAABXBAAAZHJzL2Rvd25yZXYueG1sUEsFBgAAAAAEAAQA8wAAAGQFAAAAAA==&#10;" strokecolor="#4a7ebb">
                <v:stroke endarrow="open"/>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35" behindDoc="0" locked="0" layoutInCell="1" allowOverlap="1" wp14:anchorId="635E8CC1" wp14:editId="1D5F5F56">
                <wp:simplePos x="0" y="0"/>
                <wp:positionH relativeFrom="column">
                  <wp:posOffset>5086350</wp:posOffset>
                </wp:positionH>
                <wp:positionV relativeFrom="paragraph">
                  <wp:posOffset>160020</wp:posOffset>
                </wp:positionV>
                <wp:extent cx="0" cy="153035"/>
                <wp:effectExtent l="95250" t="38100" r="57150" b="18415"/>
                <wp:wrapNone/>
                <wp:docPr id="501" name="Straight Arrow Connector 501" descr="P1593#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0" cy="15303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V relativeFrom="margin">
                  <wp14:pctHeight>0</wp14:pctHeight>
                </wp14:sizeRelV>
              </wp:anchor>
            </w:drawing>
          </mc:Choice>
          <mc:Fallback>
            <w:pict>
              <v:shape w14:anchorId="78A008B8" id="Straight Arrow Connector 501" o:spid="_x0000_s1026" type="#_x0000_t32" alt="P1593#y1" style="position:absolute;margin-left:400.5pt;margin-top:12.6pt;width:0;height:12.05pt;flip:y;z-index:25165833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ZGU/QEAAOEDAAAOAAAAZHJzL2Uyb0RvYy54bWysU02P0zAQvSPxHyxzZpO0BG2rpitoKRc+&#10;Ki1wn9pOYsmxrbFp2n/P2MlWC9wQF2tmnHmeee9l83AZDDsrDNrZhld3JWfKCie17Rr+/dvh9T1n&#10;IYKVYJxVDb+qwB+2L19sRr9WC9c7IxUyArFhPfqG9zH6dVEE0asBwp3zytJl63CASCl2hUQYCX0w&#10;xaIs3xajQ+nRCRUCVffTJd9m/LZVIn5t26AiMw2n2WI+MZ+ndBbbDaw7BN9rMY8B/zDFANrSozeo&#10;PURgP1H/BTVogS64Nt4JNxSubbVQeQfapir/2OaxB6/yLkRO8Deawv+DFV/OR2RaNrwuK84sDCTS&#10;Y0TQXR/ZO0Q3sp2zloh0yPI3UgVBDB6rerV8da0ShaMPa0La2SPOWfBHTHxcWhxYa7T/Qe7IDNHO&#10;7JIFuN4EUJfIxFQUVK3qZbmsE3AxISQkjyF+VG5gKWh4mGe8DTehw/lTiFPjU0Nqtu6gjaE6rI1l&#10;Y8NX9aLmTABZrjUQKRw8kRBsxxmYjrwsIuZ5gzNapu7UHLA77QyyM5Cf3hzuq/f76aMepJqqq7os&#10;Z18FiJ+dnMpV+VSnnWaYvN9v+GnmPYR+6slXk0UjaPPBShavngSCpMvMj7FpMJW9Pu+e5JgESNHJ&#10;yWvWpUgZ+Sg/O3s+GfV5TvHzP3P7CwAA//8DAFBLAwQUAAYACAAAACEAY9IiwN8AAAAJAQAADwAA&#10;AGRycy9kb3ducmV2LnhtbEyPwU7DMBBE70j8g7VI3KjdlKA2zaYCJA49cCBEqri58ZJEjddR7LaB&#10;r8eIQznOzmj2Tb6ZbC9ONPrOMcJ8pkAQ18503CBU7y93SxA+aDa6d0wIX+RhU1xf5Toz7sxvdCpD&#10;I2IJ+0wjtCEMmZS+bslqP3MDcfQ+3Wh1iHJspBn1OZbbXiZKPUirO44fWj3Qc0v1oTxaBLfdHdzH&#10;U6W+0ypd7JJpKF+3KeLtzfS4BhFoCpcw/OJHdCgi094d2XjRIyzVPG4JCEmagIiBv8Me4X61AFnk&#10;8v+C4gcAAP//AwBQSwECLQAUAAYACAAAACEAtoM4kv4AAADhAQAAEwAAAAAAAAAAAAAAAAAAAAAA&#10;W0NvbnRlbnRfVHlwZXNdLnhtbFBLAQItABQABgAIAAAAIQA4/SH/1gAAAJQBAAALAAAAAAAAAAAA&#10;AAAAAC8BAABfcmVscy8ucmVsc1BLAQItABQABgAIAAAAIQAgRZGU/QEAAOEDAAAOAAAAAAAAAAAA&#10;AAAAAC4CAABkcnMvZTJvRG9jLnhtbFBLAQItABQABgAIAAAAIQBj0iLA3wAAAAkBAAAPAAAAAAAA&#10;AAAAAAAAAFcEAABkcnMvZG93bnJldi54bWxQSwUGAAAAAAQABADzAAAAYwUAAAAA&#10;" strokecolor="#4a7ebb">
                <v:stroke endarrow="open"/>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31" behindDoc="0" locked="0" layoutInCell="1" allowOverlap="1" wp14:anchorId="635E8CC3" wp14:editId="1727DB2A">
                <wp:simplePos x="0" y="0"/>
                <wp:positionH relativeFrom="column">
                  <wp:posOffset>4276090</wp:posOffset>
                </wp:positionH>
                <wp:positionV relativeFrom="paragraph">
                  <wp:posOffset>322580</wp:posOffset>
                </wp:positionV>
                <wp:extent cx="1628775" cy="304800"/>
                <wp:effectExtent l="57150" t="19050" r="28575" b="95250"/>
                <wp:wrapNone/>
                <wp:docPr id="502" name="Pentagon 502" descr="P1593TB93#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28775" cy="304800"/>
                        </a:xfrm>
                        <a:prstGeom prst="homePlate">
                          <a:avLst/>
                        </a:prstGeom>
                        <a:gradFill rotWithShape="1">
                          <a:gsLst>
                            <a:gs pos="0">
                              <a:srgbClr val="8064A2">
                                <a:shade val="51000"/>
                                <a:satMod val="130000"/>
                              </a:srgbClr>
                            </a:gs>
                            <a:gs pos="80000">
                              <a:srgbClr val="8064A2">
                                <a:shade val="93000"/>
                                <a:satMod val="130000"/>
                              </a:srgbClr>
                            </a:gs>
                            <a:gs pos="100000">
                              <a:srgbClr val="8064A2">
                                <a:shade val="94000"/>
                                <a:satMod val="135000"/>
                              </a:srgbClr>
                            </a:gs>
                          </a:gsLst>
                          <a:lin ang="16200000" scaled="0"/>
                        </a:gradFill>
                        <a:ln w="9525" cap="flat" cmpd="sng" algn="ctr">
                          <a:solidFill>
                            <a:srgbClr val="8064A2">
                              <a:shade val="95000"/>
                              <a:satMod val="105000"/>
                            </a:srgbClr>
                          </a:solidFill>
                          <a:prstDash val="solid"/>
                        </a:ln>
                        <a:effectLst>
                          <a:outerShdw blurRad="40000" dist="23000" dir="5400000" rotWithShape="0">
                            <a:srgbClr val="000000">
                              <a:alpha val="35000"/>
                            </a:srgbClr>
                          </a:outerShdw>
                        </a:effectLst>
                      </wps:spPr>
                      <wps:txbx>
                        <w:txbxContent>
                          <w:p w14:paraId="635E9044" w14:textId="77777777" w:rsidR="006542F1" w:rsidRPr="007159F2" w:rsidRDefault="006542F1" w:rsidP="00B3667C">
                            <w:pPr>
                              <w:jc w:val="center"/>
                              <w:rPr>
                                <w:b/>
                                <w:bCs/>
                                <w:color w:val="FFFFFF" w:themeColor="background1"/>
                                <w:sz w:val="18"/>
                                <w:szCs w:val="18"/>
                              </w:rPr>
                            </w:pPr>
                            <w:r w:rsidRPr="007159F2">
                              <w:rPr>
                                <w:b/>
                                <w:bCs/>
                                <w:color w:val="FFFFFF" w:themeColor="background1"/>
                                <w:sz w:val="18"/>
                                <w:szCs w:val="18"/>
                              </w:rPr>
                              <w:t>Quantitative method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5E8CC3"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502" o:spid="_x0000_s1348" type="#_x0000_t15" alt="P1593TB93#y1" style="position:absolute;left:0;text-align:left;margin-left:336.7pt;margin-top:25.4pt;width:128.25pt;height:24pt;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C13NgMAAEoHAAAOAAAAZHJzL2Uyb0RvYy54bWysVdtuGzcQfS/QfyDY53p3dbElwXKg2nBR&#10;wE2E2oWfR1zuBeCSLElZcr4+h9xdRXUSIA36skvOkDNnzlx4/e7YKfYinW+NXvPiIudMamHKVtdr&#10;/vfT/a8LznwgXZIyWq75q/T83c3PP10f7EpOTGNUKR2DEe1XB7vmTQh2lWVeNLIjf2Gs1FBWxnUU&#10;sHV1Vjo6wHqnskmeX2YH40rrjJDeQ3rXK/lNsl9VUoQPVeVlYGrNgS2kr0vfXfxmN9e0qh3ZphUD&#10;DPoBFB21Gk5Ppu4oENu79gtTXSuc8aYKF8J0mamqVsgUA6Ip8jfRPDZkZYoF5Hh7osn/f2bF+5et&#10;Y2255vN8wpmmDknaSh2oNpolWSm9AGPbYr6cPv22nP7yWkTaDtavcPvRbt2w81hGDo6V6+If0bFj&#10;ovr1RLU8BiYgLC4ni6urOWcCumk+W+QpF9nn29b58Ls0HYsLBGw6uVUUIh+0opcHH+AW58dzA/vl&#10;fasUcyY8t6FJBMJZnxqPO+mUZ9aAwzyJvat3t8qxF0KJLPLL2WbSyxsqZS+dF3kPj1aewp+m7MXF&#10;FOIR9mAmQar9uRuEhlNR8h2ultFmX5U/4Cri/A++Zt/wNR/kYPdtWBDVI4+q1YxinyOZ0S/6ywtS&#10;EsU0soLOSgmJ0SvNDmu+nE9i1gm9XiGdWHYWF7yuOSNVY4iI4Hq2jGpPl7+HuhH2myzlo/xNOP7c&#10;fqyiO/JNn9mkilnAFaUjeJlmyVBAZh+ke2zKA9upvfuLgD9SifjLNtbqJCURG7TNPGmg+ndJfqUg&#10;ooUheaRsQz2U6TfQnzAkkGfwstiYfSvGVTjujqm/i+VibNudKV/R9UAUM8W8Ffct4n8gH7bkMP8g&#10;xEwPH/CplEHWzLDirDHu49fk8XzsUveRswPmKVL6z56c5Ez9odFsy2I2g9mQNrP51SRScq7ZnWv0&#10;vrs16McioUvLeD6ocVk50z1j9G+iV6hIC/jui2fY3AbsocLjIeRmk9YYupbCg360YhwLMfNPx2dy&#10;dpg0ATPqvRln7xezpj8ba0KbzT6Yqk2DKHLd84qExA0Gdj8M+sclvgjn+3Tq8xN48wkAAP//AwBQ&#10;SwMEFAAGAAgAAAAhAFrfWrvfAAAACQEAAA8AAABkcnMvZG93bnJldi54bWxMj8FKw0AQhu+C77CM&#10;4M1urDVN0mxKKSoICjHa+zY7JsHsbMhu0/j2jie9zTAf/3x/vp1tLyYcfedIwe0iAoFUO9NRo+Dj&#10;/fEmAeGDJqN7R6jgGz1si8uLXGfGnekNpyo0gkPIZ1pBG8KQSenrFq32Czcg8e3TjVYHXsdGmlGf&#10;Odz2chlFsbS6I/7Q6gH3LdZf1ckqeF4n4/7BPL3Gu6acXuyhrFZlqdT11bzbgAg4hz8YfvVZHQp2&#10;OroTGS96BfH6bsWogvuIKzCQLtMUxJGHJAFZ5PJ/g+IHAAD//wMAUEsBAi0AFAAGAAgAAAAhALaD&#10;OJL+AAAA4QEAABMAAAAAAAAAAAAAAAAAAAAAAFtDb250ZW50X1R5cGVzXS54bWxQSwECLQAUAAYA&#10;CAAAACEAOP0h/9YAAACUAQAACwAAAAAAAAAAAAAAAAAvAQAAX3JlbHMvLnJlbHNQSwECLQAUAAYA&#10;CAAAACEAaTQtdzYDAABKBwAADgAAAAAAAAAAAAAAAAAuAgAAZHJzL2Uyb0RvYy54bWxQSwECLQAU&#10;AAYACAAAACEAWt9au98AAAAJAQAADwAAAAAAAAAAAAAAAACQBQAAZHJzL2Rvd25yZXYueG1sUEsF&#10;BgAAAAAEAAQA8wAAAJwGAAAAAA==&#10;" adj="19579" fillcolor="#5d417e" strokecolor="#7d60a0">
                <v:fill color2="#7b57a8" rotate="t" angle="180" colors="0 #5d417e;52429f #7b58a6;1 #7b57a8" focus="100%" type="gradient">
                  <o:fill v:ext="view" type="gradientUnscaled"/>
                </v:fill>
                <v:shadow on="t" color="black" opacity="22937f" origin=",.5" offset="0,.63889mm"/>
                <v:textbox>
                  <w:txbxContent>
                    <w:p w14:paraId="635E9044" w14:textId="77777777" w:rsidR="006542F1" w:rsidRPr="007159F2" w:rsidRDefault="006542F1" w:rsidP="00B3667C">
                      <w:pPr>
                        <w:jc w:val="center"/>
                        <w:rPr>
                          <w:b/>
                          <w:bCs/>
                          <w:color w:val="FFFFFF" w:themeColor="background1"/>
                          <w:sz w:val="18"/>
                          <w:szCs w:val="18"/>
                        </w:rPr>
                      </w:pPr>
                      <w:r w:rsidRPr="007159F2">
                        <w:rPr>
                          <w:b/>
                          <w:bCs/>
                          <w:color w:val="FFFFFF" w:themeColor="background1"/>
                          <w:sz w:val="18"/>
                          <w:szCs w:val="18"/>
                        </w:rPr>
                        <w:t>Quantitative method</w:t>
                      </w:r>
                    </w:p>
                  </w:txbxContent>
                </v:textbox>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30" behindDoc="0" locked="0" layoutInCell="1" allowOverlap="1" wp14:anchorId="635E8CC5" wp14:editId="2383ED00">
                <wp:simplePos x="0" y="0"/>
                <wp:positionH relativeFrom="column">
                  <wp:posOffset>4267200</wp:posOffset>
                </wp:positionH>
                <wp:positionV relativeFrom="paragraph">
                  <wp:posOffset>769620</wp:posOffset>
                </wp:positionV>
                <wp:extent cx="1657350" cy="342900"/>
                <wp:effectExtent l="57150" t="19050" r="76200" b="95250"/>
                <wp:wrapNone/>
                <wp:docPr id="503" name="Rounded Rectangle 503" descr="P1593TB92#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573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45" w14:textId="77777777" w:rsidR="006542F1" w:rsidRPr="007159F2" w:rsidRDefault="006542F1" w:rsidP="00B3667C">
                            <w:pPr>
                              <w:jc w:val="center"/>
                              <w:rPr>
                                <w:color w:val="FFFFFF" w:themeColor="background1"/>
                              </w:rPr>
                            </w:pPr>
                            <w:r w:rsidRPr="007159F2">
                              <w:rPr>
                                <w:b/>
                                <w:bCs/>
                                <w:color w:val="FFFFFF" w:themeColor="background1"/>
                                <w:sz w:val="18"/>
                                <w:szCs w:val="18"/>
                              </w:rPr>
                              <w:t>Methodology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C5" id="Rounded Rectangle 503" o:spid="_x0000_s1349" alt="P1593TB92#y1" style="position:absolute;left:0;text-align:left;margin-left:336pt;margin-top:60.6pt;width:130.5pt;height:27pt;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6xQAMAAFMHAAAOAAAAZHJzL2Uyb0RvYy54bWysVU1v4zYQvRfofyDYcyPJtnZjI84imyBF&#10;gXQ3SFLkPKaoD4AiWZKOnf31faQkx3W3QLDoRSJnyJk382aGF5/2vWIv0vnO6DUvznLOpBam6nSz&#10;5n8+3f56zpkPpCtSRss1f5Wef7r8+aeLnV3JmWmNqqRjMKL9amfXvA3BrrLMi1b25M+MlRrK2rie&#10;ArauySpHO1jvVTbL8w/ZzrjKOiOk95DeDEp+mezXtRTha117GZhac2AL6evSdxO/2eUFrRpHtu3E&#10;CIN+AEVPnYbTg6kbCsS2rvuXqb4TznhThzNh+szUdSdkigHRFPlJNI8tWZliQXK8PaTJ/39mxZeX&#10;e8e6as3LfM6Zph4kPZitrmTFHpA+0o2SLCkr6QVSd1+Uy/nT5+Xsl9ci5m9n/QpmHu29G3cey5iM&#10;fe36+EeYbJ9y/nrIudwHJiAsPpQf5yWoEdDNF7NlnkjJ3m5b58Nv0vQsLtbcRXARWco3vdz5ALc4&#10;P50baahuO6WYM+G5C23KJJwNHHncSac8swbJzJPYu2ZzrRx7IdTK4va8+HwzyFuq5CAti3yARytP&#10;4Q9TDeJiDvEEezSTIDX+2M15OhUl73C1jDaH8vwBVxEnrr/X1+I/fJWjHNk9DQuiZsqj6jRDnUQy&#10;0ZPxDvOClERVTVlBiyVCIiKl2W7Nl+WsBOuEpq8VBSx7iwteN5yRajBNRHBDBEZ1h8vvSd0E+4Sl&#10;fJKfhOOP7ccquiHfDswmVWQBV5SO4GUaKmMBmW2Q7rGtdmyjtu6BgD+mEvFXXazVWSIRG7RNmTRQ&#10;/bMkv0NStDCSR8q2NEBBk0A4QDkm44AhgTyCl8XGHFoxrsJ+s0+NXiyX0UyUbUz1ivYHosgU81bc&#10;doj/jny4J4dBCCGGe/iKT60MWDPjirPWuG/fk8fzmE/QcrbDYAWlf23JSc7U7xrNtiwWC5gNabMo&#10;P85iSo41m2ON3vbXBv1YJHRpGc8HNS1rZ/pnvAFX0StUpAV8D8Uzbq4D9lDhFRHy6iqtMX0thTv9&#10;aMU0FiLzT/tncnacNAEz6ouZhjCtTmbNcDbWhDZX22DqLg2it7yCkLjB5B6GwfDKxKfheJ9Ovb2F&#10;l38DAAD//wMAUEsDBBQABgAIAAAAIQD+FUEm4QAAAAsBAAAPAAAAZHJzL2Rvd25yZXYueG1sTI/B&#10;TsMwEETvSPyDtUhcEHXiqmkb4lQIhRNCKqVSr25skqjxOthOm/49ywmOOzOafVNsJtuzs/Ghcygh&#10;nSXADNZOd9hI2H++Pq6AhahQq96hkXA1ATbl7U2hcu0u+GHOu9gwKsGQKwltjEPOeahbY1WYucEg&#10;eV/OWxXp9A3XXl2o3PZcJEnGreqQPrRqMC+tqU+70UqoqoV/uG7H9OSrN/1eHervfbaS8v5uen4C&#10;Fs0U/8Lwi0/oUBLT0Y2oA+slZEtBWyIZIhXAKLGez0k5krJcCOBlwf9vKH8AAAD//wMAUEsBAi0A&#10;FAAGAAgAAAAhALaDOJL+AAAA4QEAABMAAAAAAAAAAAAAAAAAAAAAAFtDb250ZW50X1R5cGVzXS54&#10;bWxQSwECLQAUAAYACAAAACEAOP0h/9YAAACUAQAACwAAAAAAAAAAAAAAAAAvAQAAX3JlbHMvLnJl&#10;bHNQSwECLQAUAAYACAAAACEAt1husUADAABTBwAADgAAAAAAAAAAAAAAAAAuAgAAZHJzL2Uyb0Rv&#10;Yy54bWxQSwECLQAUAAYACAAAACEA/hVBJuEAAAALAQAADwAAAAAAAAAAAAAAAACaBQAAZHJzL2Rv&#10;d25yZXYueG1sUEsFBgAAAAAEAAQA8wAAAKgGAAAAAA==&#10;" fillcolor="#2c5d98" strokecolor="#4a7ebb">
                <v:fill color2="#3a7ccb" rotate="t" angle="180" colors="0 #2c5d98;52429f #3c7bc7;1 #3a7ccb" focus="100%" type="gradient">
                  <o:fill v:ext="view" type="gradientUnscaled"/>
                </v:fill>
                <v:shadow on="t" color="black" opacity="22937f" origin=",.5" offset="0,.63889mm"/>
                <v:textbox>
                  <w:txbxContent>
                    <w:p w14:paraId="635E9045" w14:textId="77777777" w:rsidR="006542F1" w:rsidRPr="007159F2" w:rsidRDefault="006542F1" w:rsidP="00B3667C">
                      <w:pPr>
                        <w:jc w:val="center"/>
                        <w:rPr>
                          <w:color w:val="FFFFFF" w:themeColor="background1"/>
                        </w:rPr>
                      </w:pPr>
                      <w:r w:rsidRPr="007159F2">
                        <w:rPr>
                          <w:b/>
                          <w:bCs/>
                          <w:color w:val="FFFFFF" w:themeColor="background1"/>
                          <w:sz w:val="18"/>
                          <w:szCs w:val="18"/>
                        </w:rPr>
                        <w:t>Methodology</w:t>
                      </w:r>
                    </w:p>
                  </w:txbxContent>
                </v:textbox>
              </v:roundrect>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32" behindDoc="0" locked="0" layoutInCell="1" allowOverlap="1" wp14:anchorId="635E8CC7" wp14:editId="189EEA01">
                <wp:simplePos x="0" y="0"/>
                <wp:positionH relativeFrom="column">
                  <wp:posOffset>4276090</wp:posOffset>
                </wp:positionH>
                <wp:positionV relativeFrom="paragraph">
                  <wp:posOffset>1283970</wp:posOffset>
                </wp:positionV>
                <wp:extent cx="1628775" cy="304800"/>
                <wp:effectExtent l="57150" t="19050" r="28575" b="95250"/>
                <wp:wrapNone/>
                <wp:docPr id="504" name="Pentagon 504" descr="P1593TB94#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28775" cy="304800"/>
                        </a:xfrm>
                        <a:prstGeom prst="homePlate">
                          <a:avLst/>
                        </a:prstGeom>
                        <a:gradFill rotWithShape="1">
                          <a:gsLst>
                            <a:gs pos="0">
                              <a:srgbClr val="8064A2">
                                <a:shade val="51000"/>
                                <a:satMod val="130000"/>
                              </a:srgbClr>
                            </a:gs>
                            <a:gs pos="80000">
                              <a:srgbClr val="8064A2">
                                <a:shade val="93000"/>
                                <a:satMod val="130000"/>
                              </a:srgbClr>
                            </a:gs>
                            <a:gs pos="100000">
                              <a:srgbClr val="8064A2">
                                <a:shade val="94000"/>
                                <a:satMod val="135000"/>
                              </a:srgbClr>
                            </a:gs>
                          </a:gsLst>
                          <a:lin ang="16200000" scaled="0"/>
                        </a:gradFill>
                        <a:ln w="9525" cap="flat" cmpd="sng" algn="ctr">
                          <a:solidFill>
                            <a:srgbClr val="8064A2">
                              <a:shade val="95000"/>
                              <a:satMod val="105000"/>
                            </a:srgbClr>
                          </a:solidFill>
                          <a:prstDash val="solid"/>
                        </a:ln>
                        <a:effectLst>
                          <a:outerShdw blurRad="40000" dist="23000" dir="5400000" rotWithShape="0">
                            <a:srgbClr val="000000">
                              <a:alpha val="35000"/>
                            </a:srgbClr>
                          </a:outerShdw>
                        </a:effectLst>
                      </wps:spPr>
                      <wps:txbx>
                        <w:txbxContent>
                          <w:p w14:paraId="635E9046" w14:textId="77777777" w:rsidR="006542F1" w:rsidRPr="007159F2" w:rsidRDefault="006542F1" w:rsidP="00B3667C">
                            <w:pPr>
                              <w:jc w:val="center"/>
                              <w:rPr>
                                <w:b/>
                                <w:bCs/>
                                <w:color w:val="FFFFFF" w:themeColor="background1"/>
                                <w:sz w:val="18"/>
                                <w:szCs w:val="18"/>
                              </w:rPr>
                            </w:pPr>
                            <w:r w:rsidRPr="007159F2">
                              <w:rPr>
                                <w:b/>
                                <w:bCs/>
                                <w:color w:val="FFFFFF" w:themeColor="background1"/>
                                <w:sz w:val="18"/>
                                <w:szCs w:val="18"/>
                              </w:rPr>
                              <w:t>Data collection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5E8CC7" id="Pentagon 504" o:spid="_x0000_s1350" type="#_x0000_t15" alt="P1593TB94#y1" style="position:absolute;left:0;text-align:left;margin-left:336.7pt;margin-top:101.1pt;width:128.25pt;height:24pt;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n42NQMAAEoHAAAOAAAAZHJzL2Uyb0RvYy54bWysVdtu2zgQfV9g/4HgPjeSHDuJjTiFN0GK&#10;BbKtsUmR5zFFXQCK5JJ07OTre0hJrpu2QFv0RSJnyLmcMzO8fLvvFHuSzrdGL3lxknMmtTBlq+sl&#10;//hw++aCMx9Il6SMlkv+LD1/e/XnH5c7u5AT0xhVSsdgRPvFzi55E4JdZJkXjezInxgrNZSVcR0F&#10;bF2dlY52sN6pbJLnZ9nOuNI6I6T3kN70Sn6V7FeVFOFDVXkZmFpyxBbS16XvJn6zq0ta1I5s04oh&#10;DPqFKDpqNZweTN1QILZ17VemulY4400VToTpMlNVrZApB2RT5K+yuW/IypQLwPH2AJP/fWbF+6e1&#10;Y2255LN8ypmmDiStpQ5UG82SrJReALF1MZufPvw9n/71XETYdtYvcPvert2w81hGDPaV6+If2bF9&#10;gvr5ALXcByYgLM4mF+fnM84EdKf59CJPXGSfb1vnwztpOhYXSNh0cq0oRDxoQU93PsAtzo/nBvTL&#10;21Yp5kx4bEOTAISznhqPO+mUZ9YAwzyJvas318qxJ0KJXORn09WklzdUyl46K/I+PFp4Cv+ashcX&#10;pxCPYQ9mUki1P3aD1HAqSn7A1Tza7KvyF1zFOH/C1/Q7vmaDHOi+TguiesRRtZpR7HOQGf2iv7wg&#10;JVFMIyrorERIzF5ptlvy+WwSWSf0egU6sewsLnhdc0aqxhARwfVoGdUeLv8IdGPYr1jKR/mrdPyx&#10;/VhFN+SbntmkiizgitIxeJlmyVBAZhuku2/KHduorfuPEH+EEvmXbazVSSIRG7TNLGmg+rIkv1EQ&#10;0cJAHinbUB/K6XeiP8SQgjwKL4uN2bdiXIX9Zp/6GxSNbbsx5TO6HhFFppi34rZF/nfkw5oc5h+E&#10;mOnhAz6VMmDNDCvOGuNeviWP52OXuhfOdpinoPT/LTnJmfpHo9nmxXQKsyFtprPzSYTkWLM51uht&#10;d23Qj0WKLi3j+aDGZeVM94jRv4peoSIt4LsvnmFzHbCHCo+HkKtVWmPoWgp3+t6KcSxE5h/2j+Ts&#10;MGkCZtR7M87er2ZNfzbWhDarbTBVmwZRxLrHFYTEDQZ2Pwz6xyW+CMf7dOrzE3j1CQAA//8DAFBL&#10;AwQUAAYACAAAACEArdPCieEAAAALAQAADwAAAGRycy9kb3ducmV2LnhtbEyPwU7DMAyG70i8Q2Qk&#10;biwljG7tmk7TBEhIIJXC7llj2orGqZKsK29POMHR9qff319sZzOwCZ3vLUm4XSTAkBqre2olfLw/&#10;3qyB+aBIq8ESSvhGD9vy8qJQubZnesOpDi2LIeRzJaELYcw5902HRvmFHZHi7dM6o0IcXcu1U+cY&#10;bgYukiTlRvUUP3RqxH2HzVd9MhKeV2u3f9BPr+muraYXc6jqZVVJeX017zbAAs7hD4Zf/agOZXQ6&#10;2hNpzwYJ6epuGVEJIhECWCQykWXAjnFznwjgZcH/dyh/AAAA//8DAFBLAQItABQABgAIAAAAIQC2&#10;gziS/gAAAOEBAAATAAAAAAAAAAAAAAAAAAAAAABbQ29udGVudF9UeXBlc10ueG1sUEsBAi0AFAAG&#10;AAgAAAAhADj9If/WAAAAlAEAAAsAAAAAAAAAAAAAAAAALwEAAF9yZWxzLy5yZWxzUEsBAi0AFAAG&#10;AAgAAAAhAInOfjY1AwAASgcAAA4AAAAAAAAAAAAAAAAALgIAAGRycy9lMm9Eb2MueG1sUEsBAi0A&#10;FAAGAAgAAAAhAK3TwonhAAAACwEAAA8AAAAAAAAAAAAAAAAAjwUAAGRycy9kb3ducmV2LnhtbFBL&#10;BQYAAAAABAAEAPMAAACdBgAAAAA=&#10;" adj="19579" fillcolor="#5d417e" strokecolor="#7d60a0">
                <v:fill color2="#7b57a8" rotate="t" angle="180" colors="0 #5d417e;52429f #7b58a6;1 #7b57a8" focus="100%" type="gradient">
                  <o:fill v:ext="view" type="gradientUnscaled"/>
                </v:fill>
                <v:shadow on="t" color="black" opacity="22937f" origin=",.5" offset="0,.63889mm"/>
                <v:textbox>
                  <w:txbxContent>
                    <w:p w14:paraId="635E9046" w14:textId="77777777" w:rsidR="006542F1" w:rsidRPr="007159F2" w:rsidRDefault="006542F1" w:rsidP="00B3667C">
                      <w:pPr>
                        <w:jc w:val="center"/>
                        <w:rPr>
                          <w:b/>
                          <w:bCs/>
                          <w:color w:val="FFFFFF" w:themeColor="background1"/>
                          <w:sz w:val="18"/>
                          <w:szCs w:val="18"/>
                        </w:rPr>
                      </w:pPr>
                      <w:r w:rsidRPr="007159F2">
                        <w:rPr>
                          <w:b/>
                          <w:bCs/>
                          <w:color w:val="FFFFFF" w:themeColor="background1"/>
                          <w:sz w:val="18"/>
                          <w:szCs w:val="18"/>
                        </w:rPr>
                        <w:t>Data collection</w:t>
                      </w:r>
                    </w:p>
                  </w:txbxContent>
                </v:textbox>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25" behindDoc="0" locked="0" layoutInCell="1" allowOverlap="1" wp14:anchorId="635E8CC9" wp14:editId="456937C9">
                <wp:simplePos x="0" y="0"/>
                <wp:positionH relativeFrom="column">
                  <wp:posOffset>2105025</wp:posOffset>
                </wp:positionH>
                <wp:positionV relativeFrom="paragraph">
                  <wp:posOffset>321945</wp:posOffset>
                </wp:positionV>
                <wp:extent cx="1657350" cy="342900"/>
                <wp:effectExtent l="57150" t="19050" r="76200" b="95250"/>
                <wp:wrapNone/>
                <wp:docPr id="505" name="Rounded Rectangle 505" descr="P1593TB87#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57350" cy="342900"/>
                        </a:xfrm>
                        <a:prstGeom prst="roundRect">
                          <a:avLst/>
                        </a:prstGeom>
                        <a:gradFill rotWithShape="1">
                          <a:gsLst>
                            <a:gs pos="0">
                              <a:srgbClr val="8064A2">
                                <a:shade val="51000"/>
                                <a:satMod val="130000"/>
                              </a:srgbClr>
                            </a:gs>
                            <a:gs pos="80000">
                              <a:srgbClr val="8064A2">
                                <a:shade val="93000"/>
                                <a:satMod val="130000"/>
                              </a:srgbClr>
                            </a:gs>
                            <a:gs pos="100000">
                              <a:srgbClr val="8064A2">
                                <a:shade val="94000"/>
                                <a:satMod val="135000"/>
                              </a:srgbClr>
                            </a:gs>
                          </a:gsLst>
                          <a:lin ang="16200000" scaled="0"/>
                        </a:gradFill>
                        <a:ln w="9525" cap="flat" cmpd="sng" algn="ctr">
                          <a:solidFill>
                            <a:srgbClr val="8064A2">
                              <a:shade val="95000"/>
                              <a:satMod val="105000"/>
                            </a:srgbClr>
                          </a:solidFill>
                          <a:prstDash val="solid"/>
                        </a:ln>
                        <a:effectLst>
                          <a:outerShdw blurRad="40000" dist="23000" dir="5400000" rotWithShape="0">
                            <a:srgbClr val="000000">
                              <a:alpha val="35000"/>
                            </a:srgbClr>
                          </a:outerShdw>
                        </a:effectLst>
                      </wps:spPr>
                      <wps:txbx>
                        <w:txbxContent>
                          <w:p w14:paraId="635E9047" w14:textId="77777777" w:rsidR="006542F1" w:rsidRPr="007159F2" w:rsidRDefault="006542F1" w:rsidP="00B3667C">
                            <w:pPr>
                              <w:jc w:val="center"/>
                              <w:rPr>
                                <w:color w:val="FFFFFF" w:themeColor="background1"/>
                              </w:rPr>
                            </w:pPr>
                            <w:r w:rsidRPr="007159F2">
                              <w:rPr>
                                <w:b/>
                                <w:bCs/>
                                <w:color w:val="FFFFFF" w:themeColor="background1"/>
                                <w:sz w:val="18"/>
                                <w:szCs w:val="18"/>
                              </w:rPr>
                              <w:t>Literature review</w:t>
                            </w:r>
                          </w:p>
                          <w:p w14:paraId="635E9048" w14:textId="77777777" w:rsidR="006542F1" w:rsidRPr="007159F2" w:rsidRDefault="006542F1" w:rsidP="00B3667C">
                            <w:pPr>
                              <w:jc w:val="center"/>
                              <w:rPr>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C9" id="Rounded Rectangle 505" o:spid="_x0000_s1351" alt="P1593TB87#y1" style="position:absolute;left:0;text-align:left;margin-left:165.75pt;margin-top:25.35pt;width:130.5pt;height:27pt;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kczPwMAAFMHAAAOAAAAZHJzL2Uyb0RvYy54bWysVd9P4zgQfj/p/gcr97wkKQ3QioK6IFYn&#10;sSwCTjxPHeeH5Nhe26Xl/vr77CSl292VELqXxJ6xZ76Zb2Z8frntJHsR1rVaLZL8KEuYUFyXraoX&#10;yT9PN5/OEuY8qZKkVmKRvAqXXF78+cf5xszFRDdalsIyGFFuvjGLpPHezNPU8UZ05I60EQrKStuO&#10;PLa2TktLG1jvZDrJspN0o21prObCOUive2VyEe1XleD+W1U54ZlcJMDm49fG7yp804tzmteWTNPy&#10;AQZ9AEVHrYLTnalr8sTWtv3JVNdyq52u/BHXXaqrquUixoBo8uwgmseGjIixIDnO7NLk/j+z/O7l&#10;3rK2XCRFViRMUQeSHvRalaJkD0gfqVoKFpWlcBypu8+L2fHT57PTv17zkL+NcXOYeTT3dtg5LEMy&#10;tpXtwh9hsm3M+esu52LrGYcwPylOjwtQw6E7nk5mWSQlfbttrPNfhO5YWCwSG8AFZDHf9HLrPNzi&#10;/HhuoKG8aaVkVvvn1jcxk3DWc+RwJ55yzGgkM4tiZ+vVlbTshVArZ9nJdDnp5Q2VopcWedbDo7kj&#10;/1WXvTg/hniEPZiJkGq37+YsngqSd7iaBZt9eX7AVcCJ6+/1Nf2Nr2KQI7uHYUFUj3mUrWKok0Am&#10;ejLcYY6TFKiqMStosUhIQCQV2yySWTFBwXFC01eSPJadwQWn6oSRrDFNuLd9BFq2u8vvSd0I+4Cl&#10;bJQfhOP27YcquibX9MxGVWABV6QK4EUcKkMB6bUX9rEpN2wl1/aBgD+kEvGXbajVSSQRG7RNETVQ&#10;/ViSvyApWBjII2ka6qGgSSDsoeyTscMQQe7BS0Nj9q0YVn672sZGx6AJZoJspctXtD8QBaaYM/ym&#10;Rfy35Pw9WQxCCDHc/Td8KqnBmh5WCWu0/fdX8nAe8wnahG0wWEHp9zVZkTD5t0KzzfLpFGZ93EyL&#10;00lIyb5mta9R6+5Kox/ziC4uw3kvx2VldfeMN2AZvEJFisN3XzzD5spjDxVeES6Wy7jG9DXkb9Wj&#10;4eNYCMw/bZ/JmmHSeMyoOz0OYZofzJr+bKgJpZdrr6s2DqK3vIKQsMHk7odB/8qEp2F/H0+9vYUX&#10;/wEAAP//AwBQSwMEFAAGAAgAAAAhABvXQf3eAAAACgEAAA8AAABkcnMvZG93bnJldi54bWxMj0FO&#10;wzAQRfdI3MEaJDaI2k0JaUOcCiGxAlUi9ABObJIIexzZbprenmEFy5l5+vN+tV+cZbMJcfQoYb0S&#10;wAx2Xo/YSzh+vt5vgcWkUCvr0Ui4mAj7+vqqUqX2Z/wwc5N6RiEYSyVhSGkqOY/dYJyKKz8ZpNuX&#10;D04lGkPPdVBnCneWZ0I8cqdGpA+DmszLYLrv5uQk2PA2H9qjcu93eVPEUDQZLhcpb2+W5ydgySzp&#10;D4ZffVKHmpxaf0IdmZWw2axzQiXkogBGQL7LaNESKR4K4HXF/1eofwAAAP//AwBQSwECLQAUAAYA&#10;CAAAACEAtoM4kv4AAADhAQAAEwAAAAAAAAAAAAAAAAAAAAAAW0NvbnRlbnRfVHlwZXNdLnhtbFBL&#10;AQItABQABgAIAAAAIQA4/SH/1gAAAJQBAAALAAAAAAAAAAAAAAAAAC8BAABfcmVscy8ucmVsc1BL&#10;AQItABQABgAIAAAAIQCsPkczPwMAAFMHAAAOAAAAAAAAAAAAAAAAAC4CAABkcnMvZTJvRG9jLnht&#10;bFBLAQItABQABgAIAAAAIQAb10H93gAAAAoBAAAPAAAAAAAAAAAAAAAAAJkFAABkcnMvZG93bnJl&#10;di54bWxQSwUGAAAAAAQABADzAAAApAYAAAAA&#10;" fillcolor="#5d417e" strokecolor="#7d60a0">
                <v:fill color2="#7b57a8" rotate="t" angle="180" colors="0 #5d417e;52429f #7b58a6;1 #7b57a8" focus="100%" type="gradient">
                  <o:fill v:ext="view" type="gradientUnscaled"/>
                </v:fill>
                <v:shadow on="t" color="black" opacity="22937f" origin=",.5" offset="0,.63889mm"/>
                <v:textbox>
                  <w:txbxContent>
                    <w:p w14:paraId="635E9047" w14:textId="77777777" w:rsidR="006542F1" w:rsidRPr="007159F2" w:rsidRDefault="006542F1" w:rsidP="00B3667C">
                      <w:pPr>
                        <w:jc w:val="center"/>
                        <w:rPr>
                          <w:color w:val="FFFFFF" w:themeColor="background1"/>
                        </w:rPr>
                      </w:pPr>
                      <w:r w:rsidRPr="007159F2">
                        <w:rPr>
                          <w:b/>
                          <w:bCs/>
                          <w:color w:val="FFFFFF" w:themeColor="background1"/>
                          <w:sz w:val="18"/>
                          <w:szCs w:val="18"/>
                        </w:rPr>
                        <w:t>Literature review</w:t>
                      </w:r>
                    </w:p>
                    <w:p w14:paraId="635E9048" w14:textId="77777777" w:rsidR="006542F1" w:rsidRPr="007159F2" w:rsidRDefault="006542F1" w:rsidP="00B3667C">
                      <w:pPr>
                        <w:jc w:val="center"/>
                        <w:rPr>
                          <w:color w:val="FFFFFF" w:themeColor="background1"/>
                        </w:rPr>
                      </w:pPr>
                    </w:p>
                  </w:txbxContent>
                </v:textbox>
              </v:roundrect>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10" behindDoc="0" locked="0" layoutInCell="1" allowOverlap="1" wp14:anchorId="635E8CCB" wp14:editId="137D6448">
                <wp:simplePos x="0" y="0"/>
                <wp:positionH relativeFrom="column">
                  <wp:posOffset>133350</wp:posOffset>
                </wp:positionH>
                <wp:positionV relativeFrom="paragraph">
                  <wp:posOffset>321945</wp:posOffset>
                </wp:positionV>
                <wp:extent cx="1447800" cy="342900"/>
                <wp:effectExtent l="0" t="0" r="19050" b="19050"/>
                <wp:wrapNone/>
                <wp:docPr id="506" name="Rounded Rectangle 506" descr="P1593TB72#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447800" cy="342900"/>
                        </a:xfrm>
                        <a:prstGeom prst="roundRect">
                          <a:avLst/>
                        </a:prstGeom>
                        <a:solidFill>
                          <a:sysClr val="window" lastClr="FFFFFF"/>
                        </a:solidFill>
                        <a:ln w="12700" cap="flat" cmpd="sng" algn="ctr">
                          <a:solidFill>
                            <a:srgbClr val="4F81BD"/>
                          </a:solidFill>
                          <a:prstDash val="solid"/>
                        </a:ln>
                        <a:effectLst/>
                      </wps:spPr>
                      <wps:txbx>
                        <w:txbxContent>
                          <w:p w14:paraId="635E9049" w14:textId="77777777" w:rsidR="006542F1" w:rsidRDefault="006542F1" w:rsidP="00B3667C">
                            <w:pPr>
                              <w:spacing w:line="360" w:lineRule="auto"/>
                              <w:jc w:val="both"/>
                              <w:rPr>
                                <w:rFonts w:ascii="Verdana" w:hAnsi="Verdana"/>
                                <w:sz w:val="20"/>
                                <w:szCs w:val="20"/>
                              </w:rPr>
                            </w:pPr>
                            <w:r w:rsidRPr="00F613D0">
                              <w:rPr>
                                <w:b/>
                                <w:bCs/>
                                <w:sz w:val="16"/>
                                <w:szCs w:val="16"/>
                              </w:rPr>
                              <w:t>IBFs</w:t>
                            </w:r>
                            <w:r>
                              <w:rPr>
                                <w:sz w:val="16"/>
                                <w:szCs w:val="16"/>
                              </w:rPr>
                              <w:t xml:space="preserve"> </w:t>
                            </w:r>
                            <w:r w:rsidRPr="005F354E">
                              <w:rPr>
                                <w:sz w:val="16"/>
                                <w:szCs w:val="16"/>
                              </w:rPr>
                              <w:t>(Independent variable)</w:t>
                            </w:r>
                          </w:p>
                          <w:p w14:paraId="635E904A"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CB" id="Rounded Rectangle 506" o:spid="_x0000_s1352" alt="P1593TB72#y1" style="position:absolute;left:0;text-align:left;margin-left:10.5pt;margin-top:25.35pt;width:114pt;height:27pt;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8z8lAIAACQFAAAOAAAAZHJzL2Uyb0RvYy54bWysVFtP2zAUfp+0/2B5zyNtKBQqUlSoOk1C&#10;UAETz67jXCTH9my3Sffr+eyEchlP0/LgnONzfC6fv+OLy66RZCesq7XK6PhoRIlQXOe1KjP663H1&#10;/YwS55nKmdRKZHQvHL2cf/1y0ZqZSHWlZS4sQRDlZq3JaOW9mSWJ45VomDvSRigYC20b5qHaMskt&#10;axG9kUk6Gp0mrba5sZoL57C77I10HuMXheD+riic8ERmFLX5uNq4bsKazC/YrLTMVDUfymD/UEXD&#10;aoWkh1BL5hnZ2vqvUE3NrXa68EdcN4kuipqL2AO6GY8+dPNQMSNiLwDHmQNM7v+F5be7tSV1ntGT&#10;0SklijW4pHu9VbnIyT3gY6qUgkRjLhwHdOvxyfnx49U0/bYfB/xa42YI82DWdtAcxABGV9gm/NEm&#10;6SLm+wPmovOEY3M8mUzPRrgaDtvxJD2HjDDJ62ljnf8hdEOCkFEbiguVRbzZ7sb53v/FL2R0Wtb5&#10;qpYyKnt3LS3ZMXAA1Ml1S4lkzmMzo6v4DSnfHZOKtKgvncbqGMhZSOZRaGMAl1MlJUyWYD33Ntby&#10;7rSz5eaQdbI6G18tP0sSil4yV/XVxQiDm1ShdhE5PPQYkO6xDZLvNl28uXSUhjNhb6PzPe7T6p7o&#10;zvBVjQw36HbNLJgNoDGt/g5LITX604NESaXtn8/2gz8IByslLSYFvf/eMisA4k8FKp7jCsNoRWVy&#10;Mk2h2LeWzVuL2jbXGhcxxrtgeBSDv5cvYmF184ShXoSsMDHFkbtHeVCuPXSY8CxwsVhEGeNkmL9R&#10;D4aH4AG7gO1j98SsGajjQbpb/TJVbPaBPL1vOKn0Yut1UUdmveIKWgYFoxgJOjwbYdbf6tHr9XGb&#10;PwMAAP//AwBQSwMEFAAGAAgAAAAhADN4f7neAAAACQEAAA8AAABkcnMvZG93bnJldi54bWxMj8FO&#10;wzAQRO9I/IO1SNyo3VDaEOJUgMS5tECl3raJG0eJ11HstOHvWU5w3JnR7Jt8PblOnM0QGk8a5jMF&#10;wlDpq4ZqDZ8fb3cpiBCRKuw8GQ3fJsC6uL7KMav8hbbmvIu14BIKGWqwMfaZlKG0xmGY+d4Qeyc/&#10;OIx8DrWsBrxwuetkotRSOmyIP1jszas1ZbsbnYa9bO/f22mDXzaeNi/1mKaHZan17c30/AQimin+&#10;heEXn9GhYKajH6kKotOQzHlK1PCgViDYTxaPLBw5qBYrkEUu/y8ofgAAAP//AwBQSwECLQAUAAYA&#10;CAAAACEAtoM4kv4AAADhAQAAEwAAAAAAAAAAAAAAAAAAAAAAW0NvbnRlbnRfVHlwZXNdLnhtbFBL&#10;AQItABQABgAIAAAAIQA4/SH/1gAAAJQBAAALAAAAAAAAAAAAAAAAAC8BAABfcmVscy8ucmVsc1BL&#10;AQItABQABgAIAAAAIQD6C8z8lAIAACQFAAAOAAAAAAAAAAAAAAAAAC4CAABkcnMvZTJvRG9jLnht&#10;bFBLAQItABQABgAIAAAAIQAzeH+53gAAAAkBAAAPAAAAAAAAAAAAAAAAAO4EAABkcnMvZG93bnJl&#10;di54bWxQSwUGAAAAAAQABADzAAAA+QUAAAAA&#10;" fillcolor="window" strokecolor="#4f81bd" strokeweight="1pt">
                <v:textbox>
                  <w:txbxContent>
                    <w:p w14:paraId="635E9049" w14:textId="77777777" w:rsidR="006542F1" w:rsidRDefault="006542F1" w:rsidP="00B3667C">
                      <w:pPr>
                        <w:spacing w:line="360" w:lineRule="auto"/>
                        <w:jc w:val="both"/>
                        <w:rPr>
                          <w:rFonts w:ascii="Verdana" w:hAnsi="Verdana"/>
                          <w:sz w:val="20"/>
                          <w:szCs w:val="20"/>
                        </w:rPr>
                      </w:pPr>
                      <w:r w:rsidRPr="00F613D0">
                        <w:rPr>
                          <w:b/>
                          <w:bCs/>
                          <w:sz w:val="16"/>
                          <w:szCs w:val="16"/>
                        </w:rPr>
                        <w:t>IBFs</w:t>
                      </w:r>
                      <w:r>
                        <w:rPr>
                          <w:sz w:val="16"/>
                          <w:szCs w:val="16"/>
                        </w:rPr>
                        <w:t xml:space="preserve"> </w:t>
                      </w:r>
                      <w:r w:rsidRPr="005F354E">
                        <w:rPr>
                          <w:sz w:val="16"/>
                          <w:szCs w:val="16"/>
                        </w:rPr>
                        <w:t>(Independent variable)</w:t>
                      </w:r>
                    </w:p>
                    <w:p w14:paraId="635E904A" w14:textId="77777777" w:rsidR="006542F1" w:rsidRDefault="006542F1" w:rsidP="00B3667C">
                      <w:pPr>
                        <w:jc w:val="center"/>
                      </w:pPr>
                    </w:p>
                  </w:txbxContent>
                </v:textbox>
              </v:roundrect>
            </w:pict>
          </mc:Fallback>
        </mc:AlternateContent>
      </w:r>
    </w:p>
    <w:p w14:paraId="635E649C" w14:textId="77777777" w:rsidR="00B3667C" w:rsidRPr="008532FB" w:rsidRDefault="00B3667C" w:rsidP="00B3667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350" behindDoc="0" locked="0" layoutInCell="1" allowOverlap="1" wp14:anchorId="635E8CCD" wp14:editId="6ED92268">
                <wp:simplePos x="0" y="0"/>
                <wp:positionH relativeFrom="column">
                  <wp:posOffset>8084501</wp:posOffset>
                </wp:positionH>
                <wp:positionV relativeFrom="paragraph">
                  <wp:posOffset>129145</wp:posOffset>
                </wp:positionV>
                <wp:extent cx="220500" cy="0"/>
                <wp:effectExtent l="0" t="0" r="27305" b="19050"/>
                <wp:wrapNone/>
                <wp:docPr id="507" name="Straight Connector 507" descr="P1594#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22050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A23C260" id="Straight Connector 507" o:spid="_x0000_s1026" alt="P1594#y1" style="position:absolute;flip:x;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36.55pt,10.15pt" to="653.9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8zU6wEAALQDAAAOAAAAZHJzL2Uyb0RvYy54bWysU8tu2zAQvBfoPxDsuZZkxG0sWA5QG24P&#10;fRhI+wFrPiQCfIFkLfvvu6QUI21uQS/Ecpc73BkONw8Xo8lZhKic7WizqCkRljmubN/RXz8P7+8p&#10;iQksB+2s6OhVRPqwfftmM/pWLN3gNBeBIIiN7eg7OqTk26qKbBAG4sJ5YbEoXTCQcBv6igcYEd3o&#10;alnXH6rRBe6DYyJGzO6nIt0WfCkFSz+kjCIR3VGcLZU1lPWU12q7gbYP4AfF5jHgFVMYUBYvvUHt&#10;IQH5HdQLKKNYcNHJtGDOVE5KxUThgGya+h82jwN4UbigONHfZIr/D5Z9Px8DUbyjq/ojJRYMPtJj&#10;CqD6IZGdsxYldIGUKheRoXbHZrW+e3dtsnijjy1i7OwxzLvojyErcZHBEKmV/4K+KNogW3Ip0l9v&#10;0otLIgyTy2W9qvGB2FOpmhAykg8xfRbOkBx0VCubRYEWzl9jwlvx6NORnLbuoLQuD6stGTu6Xi1X&#10;iAxoL6khYWg8Eo62pwR0j75lKRTE6LTiuTvjxNCfdjqQM6B37g73zaf9dGgALqbsGmeePRQhfXN8&#10;SjeZS8njaDNMGfMv/DzzHuIw9ZRSVhRbtM33i2LfmWLWeVI2RyfHr0XwKu/QGqVttnH23vM9xs8/&#10;2/YPAAAA//8DAFBLAwQUAAYACAAAACEAIkuET94AAAALAQAADwAAAGRycy9kb3ducmV2LnhtbEyP&#10;wU7DMBBE70j8g7VI3KjdRKIoxKkipFwACRG49ObESxIar6PYbdO/ZysOcJzZp9mZfLu4URxxDoMn&#10;DeuVAoHUejtQp+Hzo7p7ABGiIWtGT6jhjAG2xfVVbjLrT/SOxzp2gkMoZEZDH+OUSRnaHp0JKz8h&#10;8e3Lz85ElnMn7WxOHO5GmSh1L50ZiD/0ZsKnHtt9fXAaqmboX0pfda9n9431vtyVb887rW9vlvIR&#10;RMQl/sFwqc/VoeBOjT+QDWJknWzSNbMaEpWCuBCp2vCa5teRRS7/byh+AAAA//8DAFBLAQItABQA&#10;BgAIAAAAIQC2gziS/gAAAOEBAAATAAAAAAAAAAAAAAAAAAAAAABbQ29udGVudF9UeXBlc10ueG1s&#10;UEsBAi0AFAAGAAgAAAAhADj9If/WAAAAlAEAAAsAAAAAAAAAAAAAAAAALwEAAF9yZWxzLy5yZWxz&#10;UEsBAi0AFAAGAAgAAAAhAM8TzNTrAQAAtAMAAA4AAAAAAAAAAAAAAAAALgIAAGRycy9lMm9Eb2Mu&#10;eG1sUEsBAi0AFAAGAAgAAAAhACJLhE/eAAAACwEAAA8AAAAAAAAAAAAAAAAARQQAAGRycy9kb3du&#10;cmV2LnhtbFBLBQYAAAAABAAEAPMAAABQBQAAAAA=&#10;" strokecolor="#4a7ebb"/>
            </w:pict>
          </mc:Fallback>
        </mc:AlternateContent>
      </w:r>
    </w:p>
    <w:p w14:paraId="635E649D" w14:textId="77777777" w:rsidR="00B3667C" w:rsidRPr="008532FB" w:rsidRDefault="00B3667C" w:rsidP="00B3667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352" behindDoc="0" locked="0" layoutInCell="1" allowOverlap="1" wp14:anchorId="635E8CCF" wp14:editId="1B09EA84">
                <wp:simplePos x="0" y="0"/>
                <wp:positionH relativeFrom="column">
                  <wp:posOffset>8079509</wp:posOffset>
                </wp:positionH>
                <wp:positionV relativeFrom="paragraph">
                  <wp:posOffset>226060</wp:posOffset>
                </wp:positionV>
                <wp:extent cx="381000" cy="0"/>
                <wp:effectExtent l="0" t="0" r="19050" b="19050"/>
                <wp:wrapNone/>
                <wp:docPr id="508" name="Straight Connector 508" descr="P1595#y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38100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EF3C9DD" id="Straight Connector 508" o:spid="_x0000_s1026" alt="P1595#y5" style="position:absolute;flip:x;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36.2pt,17.8pt" to="666.2pt,1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6ei6QEAALQDAAAOAAAAZHJzL2Uyb0RvYy54bWysU8uu0zAQ3SPxD5ZZc5MUgtqo6ZVoVVgA&#10;t9KFD5j6kVjyS7Zp2r9n7LTVBXaIjTWe8ZyZOXO8fjwbTU4iROVsT5uHmhJhmePKDj398X3/dklJ&#10;TGA5aGdFTy8i0sfN61fryXdi4UanuQgEQWzsJt/TMSXfVVVkozAQH5wXFoPSBQMJr2GoeIAJ0Y2u&#10;FnX9oZpc4D44JmJE724O0k3Bl1Kw9CRlFInonmJvqZyhnMd8Vps1dEMAPyp2bQP+oQsDymLRO9QO&#10;EpCfQf0FZRQLLjqZHpgzlZNSMVFmwGma+o9pnkfwosyC5ER/pyn+P1j27XQIRPGetjWuyoLBJT2n&#10;AGoYE9k6a5FCF0iJchEZcndo2lX75tJm8iYfO8TY2kO43qI/hMzEWQZDpFb+M+qicIPTknOh/nKn&#10;XpwTYeh8t2zqGhfEbqFqRshIPsT0SThDstFTrWwmBTo4fYkJq+LT25Pstm6vtC6L1ZZMPV21ixaR&#10;AeUlNSQ0jceBox0oAT2gblkKBTE6rXjOzjgxDMetDuQEqJ33+2XzcTc/GoGL2btqc9OlVIT01fHZ&#10;3dQ3P7Z2hSlt/oafe95BHOecEspQmKJtri+KfK8jZp5nZrN1dPxSCK/yDaVR0q4yztp7eUf75Wfb&#10;/AIAAP//AwBQSwMEFAAGAAgAAAAhAF8YcY3eAAAACwEAAA8AAABkcnMvZG93bnJldi54bWxMj8FO&#10;wzAQRO9I/QdrK3GjThMoKMSpokq5ABJq4NKbEy9xaLyOYrdN/x5HHOA4s0+zM9l2Mj074+g6SwLW&#10;qwgYUmNVR62Az4/y7gmY85KU7C2hgCs62OaLm0ymyl5oj+fKtyyEkEulAO39kHLuGo1GupUdkMLt&#10;y45G+iDHlqtRXkK46XkcRRtuZEfhg5YD7jQ2x+pkBJR1p18LW7ZvV/ON1bE4FO8vByFul1PxDMzj&#10;5P9gmOuH6pCHTrU9kXKsDzp+jO8DKyB52ACbiSSZnfrX4XnG/2/IfwAAAP//AwBQSwECLQAUAAYA&#10;CAAAACEAtoM4kv4AAADhAQAAEwAAAAAAAAAAAAAAAAAAAAAAW0NvbnRlbnRfVHlwZXNdLnhtbFBL&#10;AQItABQABgAIAAAAIQA4/SH/1gAAAJQBAAALAAAAAAAAAAAAAAAAAC8BAABfcmVscy8ucmVsc1BL&#10;AQItABQABgAIAAAAIQAao6ei6QEAALQDAAAOAAAAAAAAAAAAAAAAAC4CAABkcnMvZTJvRG9jLnht&#10;bFBLAQItABQABgAIAAAAIQBfGHGN3gAAAAsBAAAPAAAAAAAAAAAAAAAAAEMEAABkcnMvZG93bnJl&#10;di54bWxQSwUGAAAAAAQABADzAAAATgUAAAAA&#10;" strokecolor="#4a7ebb"/>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55" behindDoc="0" locked="0" layoutInCell="1" allowOverlap="1" wp14:anchorId="635E8CD1" wp14:editId="667691CF">
                <wp:simplePos x="0" y="0"/>
                <wp:positionH relativeFrom="column">
                  <wp:posOffset>8455891</wp:posOffset>
                </wp:positionH>
                <wp:positionV relativeFrom="paragraph">
                  <wp:posOffset>224444</wp:posOffset>
                </wp:positionV>
                <wp:extent cx="0" cy="2454910"/>
                <wp:effectExtent l="0" t="0" r="19050" b="21590"/>
                <wp:wrapNone/>
                <wp:docPr id="509" name="Straight Connector 509" descr="P1595#y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0" cy="245491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A9D6010" id="Straight Connector 509" o:spid="_x0000_s1026" alt="P1595#y6"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5.8pt,17.65pt" to="665.8pt,2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NQW4wEAAKsDAAAOAAAAZHJzL2Uyb0RvYy54bWysU9uO0zAQfUfiHyzzTJNUzWoTNV2JVuWF&#10;S6WFD5jaTmLJN9mmaf+esZMtC7whXiZz8RzPHJ9sn65akYvwQVrT0WpVUiIMs1yaoaPfvx3fP1IS&#10;IhgOyhrR0ZsI9Gn39s12cq1Y29EqLjxBEBPayXV0jNG1RRHYKDSElXXCYLG3XkPE0A8F9zAhulbF&#10;uiwfisl67rxlIgTMHuYi3WX8vhcsfu37ICJRHcXZYrY+23OyxW4L7eDBjZItY8A/TKFBGrz0DnWA&#10;COSHl39Bacm8DbaPK2Z1YfteMpF3wG2q8o9tnkdwIu+C5AR3pyn8P1j25XLyRPKO1mVDiQGNj/Qc&#10;PchhjGRvjUEKrSe5ykVgyN2pqpv63e0hkTe50CLG3pz8EgV38omJa+91+uKO5JoJv90JF9dI2Jxk&#10;mF1v6k1T5ccofjU6H+JHYTVJTkeVNIkLaOHyKUS8DI++HElpY49SqfyeypCpo029rilhgKrqFUR0&#10;tcM9gxkoATWgXFn0GTFYJXnqTjjBD+e98uQCKJnN8bH6cJgPjcDFnG3qslykEyB+tnxOV+VLHkdb&#10;YPKYv+GnmQ8QxrknlxKR2KJMul9k1S4rJnpnQpN3tvyWeS5ShIrIbYt6k+Rex+i//sd2PwEAAP//&#10;AwBQSwMEFAAGAAgAAAAhAJLEy1DhAAAADAEAAA8AAABkcnMvZG93bnJldi54bWxMj8FuwjAMhu+T&#10;eIfISLuNtHQw1jVFDAm0yyQGE+fQeE1H41RNgK5Pv6AdxvG3P/3+nM07U7Mztq6yJCAeRcCQCqsq&#10;KgV87lYPM2DOS1KytoQCftDBPB/cZTJV9kIfeN76koUScqkUoL1vUs5dodFIN7INUth92dZIH2Jb&#10;ctXKSyg3NR9H0ZQbWVG4oGWDS43FcXsyAno1W27e9Lp/f90/9ZPS7Vbr/bcQ98Nu8QLMY+f/Ybjq&#10;B3XIg9PBnkg5VoecJPE0sAKSSQLsSvxNDgIex/Ez8Dzjt0/kvwAAAP//AwBQSwECLQAUAAYACAAA&#10;ACEAtoM4kv4AAADhAQAAEwAAAAAAAAAAAAAAAAAAAAAAW0NvbnRlbnRfVHlwZXNdLnhtbFBLAQIt&#10;ABQABgAIAAAAIQA4/SH/1gAAAJQBAAALAAAAAAAAAAAAAAAAAC8BAABfcmVscy8ucmVsc1BLAQIt&#10;ABQABgAIAAAAIQBWnNQW4wEAAKsDAAAOAAAAAAAAAAAAAAAAAC4CAABkcnMvZTJvRG9jLnhtbFBL&#10;AQItABQABgAIAAAAIQCSxMtQ4QAAAAwBAAAPAAAAAAAAAAAAAAAAAD0EAABkcnMvZG93bnJldi54&#10;bWxQSwUGAAAAAAQABADzAAAASwUAAAAA&#10;" strokecolor="#4a7ebb"/>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41" behindDoc="0" locked="0" layoutInCell="1" allowOverlap="1" wp14:anchorId="635E8CD3" wp14:editId="6DC49374">
                <wp:simplePos x="0" y="0"/>
                <wp:positionH relativeFrom="column">
                  <wp:posOffset>6010275</wp:posOffset>
                </wp:positionH>
                <wp:positionV relativeFrom="paragraph">
                  <wp:posOffset>119380</wp:posOffset>
                </wp:positionV>
                <wp:extent cx="333375" cy="209550"/>
                <wp:effectExtent l="57150" t="38100" r="28575" b="95250"/>
                <wp:wrapNone/>
                <wp:docPr id="510" name="Right Arrow 510" descr="P1595#y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33375" cy="209550"/>
                        </a:xfrm>
                        <a:prstGeom prst="right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9745BD"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510" o:spid="_x0000_s1026" type="#_x0000_t13" alt="P1595#y4" style="position:absolute;margin-left:473.25pt;margin-top:9.4pt;width:26.25pt;height:16.5pt;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SZUJwMAADUHAAAOAAAAZHJzL2Uyb0RvYy54bWysVdtu2zgQfV9g/4HgPjeyHKuJjTiFN0GK&#10;BbJt0LTI85iiLgBFckk6cvr1e0hJjpu2QFDUDzQ5Q86cOXPRxbt9p9ijdL41es3zkxlnUgtTtrpe&#10;8y+fb96cc+YD6ZKU0XLNn6Tn7y7//OOitys5N41RpXQMRrRf9XbNmxDsKsu8aGRH/sRYqaGsjOso&#10;4OjqrHTUw3qnsvls9jbrjSutM0J6D+n1oOSXyX5VSRE+VpWXgak1B7aQVpfWbVyzywta1Y5s04oR&#10;Bv0Cio5aDacHU9cUiO1c+52prhXOeFOFE2G6zFRVK2SKAdHksxfR3DdkZYoF5Hh7oMn/PrPiw+Od&#10;Y2255kUOfjR1SNKntm4C2zhnepbEpfQCpN3lxbL462kRWeutX+Hxvb1z48ljGynYV66L/wiO7RPT&#10;Twem5T4wAeEpfmcFZwKq+WxZFCkT2fNj63x4L03H4mbNXUSUACWW6fHWB7jFg+niSH550yrFnAkP&#10;bWgSf6jKITMeb9Itz6wBhbMk9q7eXinHHgkVsrg5z/++HuQNlXKQgoLZWCmewr+mHMT5KcQT7tFM&#10;glT7Yzfn6VaUvMLVMtocivIXXEWceP5aX4uf+CpGOdh9GRZE9cSjajWj2Ob5W3RifMO8ICVRSxMr&#10;aKyUkIhIadav+bKYx7QTWr1SFLDtLB54XXNGqsYMEcENERjVHh6/hroJNlAfZ2k2yV+E44/txyq6&#10;Jt8MmU2qmAU8UTqCl2mUjAVkdkG6+6bs2Vbt3CcC/kgl4i/bWKzzlEQc0DJF0kD1bUn+IEnRwpg8&#10;UrahAcrpT9AfMCSQR/Cy2JhDK8bd1pRPaHB4j1lh3oqbFrHekg935DDqIMT4Dh+xVMogQ2bccdYY&#10;9/VH8ngfEwhaznqMTqTvvx05yZn6R6OxlvliAbMhHRbF2TyGf6zZHmv0rrsy6L08oUvbeD+oaVs5&#10;0z1gym+iV6hIC/geCmU8XAWcocJ3QsjNJu0xXy2FW31vxTQCYpY/7x/I2XGsBMyjD2Yas7R6MVeG&#10;uzH/2mx2wVRtGjrPvIL8eOi9HRp/+I7E4X98Treev3aX/wMAAP//AwBQSwMEFAAGAAgAAAAhANnc&#10;uGndAAAACQEAAA8AAABkcnMvZG93bnJldi54bWxMj9FKxDAQRd8F/yGM4Iu46eq2tLXp4gqCID7s&#10;6gekzdgUk0lpsrv17x2f9HG4lzvnNNvFO3HCOY6BFKxXGQikPpiRBgUf78+3JYiYNBntAqGCb4yw&#10;bS8vGl2bcKY9ng5pEDxCsdYKbEpTLWXsLXodV2FC4uwzzF4nPudBmlmfedw7eZdlhfR6JP5g9YRP&#10;Fvuvw9ErmG461Ltxk1t/7/Yv9Fq43Vuh1PXV8vgAIuGS/srwi8/o0DJTF45konAKqk2Rc5WDkhW4&#10;UFUVy3UK8nUJsm3kf4P2BwAA//8DAFBLAQItABQABgAIAAAAIQC2gziS/gAAAOEBAAATAAAAAAAA&#10;AAAAAAAAAAAAAABbQ29udGVudF9UeXBlc10ueG1sUEsBAi0AFAAGAAgAAAAhADj9If/WAAAAlAEA&#10;AAsAAAAAAAAAAAAAAAAALwEAAF9yZWxzLy5yZWxzUEsBAi0AFAAGAAgAAAAhAIhtJlQnAwAANQcA&#10;AA4AAAAAAAAAAAAAAAAALgIAAGRycy9lMm9Eb2MueG1sUEsBAi0AFAAGAAgAAAAhANncuGndAAAA&#10;CQEAAA8AAAAAAAAAAAAAAAAAgQUAAGRycy9kb3ducmV2LnhtbFBLBQYAAAAABAAEAPMAAACLBgAA&#10;AAA=&#10;" adj="14811" fillcolor="#2c5d98" strokecolor="#4a7ebb">
                <v:fill color2="#3a7ccb" rotate="t" angle="180" colors="0 #2c5d98;52429f #3c7bc7;1 #3a7ccb" focus="100%" type="gradient">
                  <o:fill v:ext="view" type="gradientUnscaled"/>
                </v:fill>
                <v:shadow on="t" color="black" opacity="22937f" origin=",.5" offset="0,.63889mm"/>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37" behindDoc="0" locked="0" layoutInCell="1" allowOverlap="1" wp14:anchorId="635E8CD5" wp14:editId="3E61B4FE">
                <wp:simplePos x="0" y="0"/>
                <wp:positionH relativeFrom="column">
                  <wp:posOffset>6419850</wp:posOffset>
                </wp:positionH>
                <wp:positionV relativeFrom="paragraph">
                  <wp:posOffset>52705</wp:posOffset>
                </wp:positionV>
                <wp:extent cx="1657350" cy="342900"/>
                <wp:effectExtent l="57150" t="19050" r="76200" b="95250"/>
                <wp:wrapNone/>
                <wp:docPr id="511" name="Rounded Rectangle 511" descr="P1595TB99#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573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4B" w14:textId="77777777" w:rsidR="006542F1" w:rsidRPr="007159F2" w:rsidRDefault="006542F1" w:rsidP="00B3667C">
                            <w:pPr>
                              <w:jc w:val="center"/>
                              <w:rPr>
                                <w:color w:val="FFFFFF" w:themeColor="background1"/>
                              </w:rPr>
                            </w:pPr>
                            <w:r w:rsidRPr="007159F2">
                              <w:rPr>
                                <w:b/>
                                <w:bCs/>
                                <w:color w:val="FFFFFF" w:themeColor="background1"/>
                                <w:sz w:val="18"/>
                                <w:szCs w:val="18"/>
                              </w:rPr>
                              <w:t>Data analysis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D5" id="Rounded Rectangle 511" o:spid="_x0000_s1353" alt="P1595TB99#y1" style="position:absolute;left:0;text-align:left;margin-left:505.5pt;margin-top:4.15pt;width:130.5pt;height:27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GIhQQMAAFMHAAAOAAAAZHJzL2Uyb0RvYy54bWysVU1v2zgQvRfofyC4540kx2pjI06RJsii&#10;QLYNkixyHlPUB0CRLEnHTn/9PlKS4/V2gaDYi0TOkDNv5s0Mzz/tesWepfOd0StenOScSS1M1elm&#10;xf96vPn9jDMfSFekjJYr/iI9/3Tx/t351i7lzLRGVdIxGNF+ubUr3oZgl1nmRSt78ifGSg1lbVxP&#10;AVvXZJWjLaz3Kpvl+Ydsa1xlnRHSe0ivByW/SPbrWorwra69DEytOLCF9HXpu47f7OKclo0j23Zi&#10;hEG/gKKnTsPp3tQ1BWIb1/3LVN8JZ7ypw4kwfWbquhMyxYBoivwomoeWrEyxIDne7tPk/z+z4uvz&#10;nWNdteJlUXCmqQdJ92ajK1mxe6SPdKMkS8pKeoHU3RXlonz8vFj89lLE/G2tX8LMg71z485jGZOx&#10;q10f/wiT7VLOX/Y5l7vABITFh/LjaQlqBHSn89kiT6Rkr7et8+EPaXoWFyvuIriILOWbnm99gFuc&#10;n86NNFQ3nVLMmfDUhTZlEs4GjjzupFOeWYNk5knsXbO+Uo49E2plfnNWfL4e5C1VcpCWRT7Ao6Wn&#10;8KepBnFxCvEEezSTIDX+0M1ZOhUlb3C1iDaH8vwFVxEnrr/V1/w/fJWjHNk9DguiZsqj6jRDnUQy&#10;0ZPxDvOClERVTVlBiyVCIiKl2XbFF+WsBOuEpq8VBSx7iwteN5yRajBNRHBDBEZ1+8tvSd0E+4il&#10;fJIfheMP7ccquibfDswmVWQBV5SO4GUaKmMBmU2Q7qGttmytNu6egD+mEvFXXazVWSIRG7RNmTRQ&#10;/bMkf0JStDCSR8q2NEBBk0A4QDkkY48hgTyAl8XGHFoxrsJuvUuNPstPo5koW5vqBe0PRJEp5q24&#10;6RD/LflwRw6DEEIM9/ANn1oZsGbGFWetcT9+Jo/nMZ+g5WyLwQpKv2/ISc7UF41mWxTzOcyGtJmX&#10;H2cxJYea9aFGb/org37EbAK6tIzng5qWtTP9E96Ay+gVKtICvofiGTdXAXuo8IoIeXmZ1pi+lsKt&#10;frBiGguR+cfdEzk7TpqAGfXVTEOYlkezZjgba0Kby00wdZcG0WteQUjcYHIPw2B4ZeLTcLhPp17f&#10;wou/AQAA//8DAFBLAwQUAAYACAAAACEAmtkT4OAAAAAKAQAADwAAAGRycy9kb3ducmV2LnhtbEyP&#10;wU7DMBBE70j8g7VIXBB1kooShTgVQuGEkKBU4urGSxI1XgfbadO/Z3uix5kdzb4p17MdxAF96B0p&#10;SBcJCKTGmZ5aBduv1/scRIiajB4coYITBlhX11elLow70iceNrEVXEKh0Aq6GMdCytB0aHVYuBGJ&#10;bz/OWx1Z+lYar49cbgeZJclKWt0Tf+j0iC8dNvvNZBXU9YO/O31M6d7Xb+a9/m5+t6tcqdub+fkJ&#10;RMQ5/ofhjM/oUDHTzk1kghhYJ2nKY6KCfAniHMgeMzZ2ClbZEmRVyssJ1R8AAAD//wMAUEsBAi0A&#10;FAAGAAgAAAAhALaDOJL+AAAA4QEAABMAAAAAAAAAAAAAAAAAAAAAAFtDb250ZW50X1R5cGVzXS54&#10;bWxQSwECLQAUAAYACAAAACEAOP0h/9YAAACUAQAACwAAAAAAAAAAAAAAAAAvAQAAX3JlbHMvLnJl&#10;bHNQSwECLQAUAAYACAAAACEAelBiIUEDAABTBwAADgAAAAAAAAAAAAAAAAAuAgAAZHJzL2Uyb0Rv&#10;Yy54bWxQSwECLQAUAAYACAAAACEAmtkT4OAAAAAKAQAADwAAAAAAAAAAAAAAAACbBQAAZHJzL2Rv&#10;d25yZXYueG1sUEsFBgAAAAAEAAQA8wAAAKgGAAAAAA==&#10;" fillcolor="#2c5d98" strokecolor="#4a7ebb">
                <v:fill color2="#3a7ccb" rotate="t" angle="180" colors="0 #2c5d98;52429f #3c7bc7;1 #3a7ccb" focus="100%" type="gradient">
                  <o:fill v:ext="view" type="gradientUnscaled"/>
                </v:fill>
                <v:shadow on="t" color="black" opacity="22937f" origin=",.5" offset="0,.63889mm"/>
                <v:textbox>
                  <w:txbxContent>
                    <w:p w14:paraId="635E904B" w14:textId="77777777" w:rsidR="006542F1" w:rsidRPr="007159F2" w:rsidRDefault="006542F1" w:rsidP="00B3667C">
                      <w:pPr>
                        <w:jc w:val="center"/>
                        <w:rPr>
                          <w:color w:val="FFFFFF" w:themeColor="background1"/>
                        </w:rPr>
                      </w:pPr>
                      <w:r w:rsidRPr="007159F2">
                        <w:rPr>
                          <w:b/>
                          <w:bCs/>
                          <w:color w:val="FFFFFF" w:themeColor="background1"/>
                          <w:sz w:val="18"/>
                          <w:szCs w:val="18"/>
                        </w:rPr>
                        <w:t>Data analysis</w:t>
                      </w:r>
                    </w:p>
                  </w:txbxContent>
                </v:textbox>
              </v:roundrect>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40" behindDoc="0" locked="0" layoutInCell="1" allowOverlap="1" wp14:anchorId="635E8CD7" wp14:editId="2959C081">
                <wp:simplePos x="0" y="0"/>
                <wp:positionH relativeFrom="column">
                  <wp:posOffset>3848100</wp:posOffset>
                </wp:positionH>
                <wp:positionV relativeFrom="paragraph">
                  <wp:posOffset>119380</wp:posOffset>
                </wp:positionV>
                <wp:extent cx="333375" cy="209550"/>
                <wp:effectExtent l="57150" t="38100" r="28575" b="95250"/>
                <wp:wrapNone/>
                <wp:docPr id="105" name="Right Arrow 105" descr="P1595#y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33375" cy="209550"/>
                        </a:xfrm>
                        <a:prstGeom prst="right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BBA5B0" id="Right Arrow 105" o:spid="_x0000_s1026" type="#_x0000_t13" alt="P1595#y3" style="position:absolute;margin-left:303pt;margin-top:9.4pt;width:26.25pt;height:16.5pt;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mXrJAMAADUHAAAOAAAAZHJzL2Uyb0RvYy54bWysVV1v0zAUfUfiP1jhmSXpGrZW61DZNIQ0&#10;YGKgPd86zofk2MZ2l45fz7GTdGWANCH64Nr32veee+5Hzt7uOsnuhXWtVqskP8oSJhTXZavqVfLt&#10;69Xr04Q5T6okqZVYJQ/CJW/PX744681SzHSjZSksgxHllr1ZJY33ZpmmjjeiI3ekjVBQVtp25HG0&#10;dVpa6mG9k+ksy96kvbalsZoL5yC9HJTJebRfVYL7z1XlhGdylQCbj6uN6yas6fkZLWtLpmn5CIP+&#10;AUVHrYLTvalL8sS2tv3NVNdyq52u/BHXXaqrquUixoBo8uxJNLcNGRFjATnO7Gly/88s/3R/Y1lb&#10;IndZkTBFHZL0pa0bz9bW6p5FcSkcB2k3ebEoXj0cB9Z645Z4fGtu7Hhy2AYKdpXtwj+CY7vI9MOe&#10;abHzjEN4jN8J/HGoZtmiKGIm0sfHxjr/XuiOhc0qsQFRBBRZpvtr5+EWD6aLI/nlVSsls9rftb6J&#10;/CGyITMOb+Itx4wGhVkUO1tvLqRl94QKmV+d5u8uB3lDpRikRZ5lY6U48h91OYjzY4gn3KOZCKl2&#10;h25O460geYarRbA5FOU/uAo48fy5vuZ/8VWMcrD7NCyI6olH2SpGoc3zN+jE8IY5TlKgliZW0Fgx&#10;IQGRVKxfJYtiFtJOaPVKkse2M3jgVJ0wkjVmCPd2iEDLdv/4OdRNsIH6MEvZJH8Sjju0H6roklwz&#10;ZDaqQhbwRKoAXsRRMhaQ3nphb5uyZxu5tV8I+AOViL9sQ7HOYhJxQMsUUQPVryX5hyQFC2PySJqG&#10;BijHf0G/xxBBHsBLQ2MOrRh2G10+oMHhPWSFOcOvWsR6Tc7fkMWogxDj23/GUkmNDOlxl7BG2x9/&#10;kof7mEDQJqzH6ET6vm/JioTJDwqNtcjnc5j18TAvTmYh/EPN5lCjtt2FRu/lEV3chvteTtvK6u4O&#10;U34dvEJFisP3UCjj4cLjDBW+E1ys13GP+WrIX6tbw6cRELL8dXdH1oxjxWMefdLTmKXlk7ky3A35&#10;V3q99bpq49B55BXkhwNm89D4w3ckDP/Dc7z1+LU7/wkAAP//AwBQSwMEFAAGAAgAAAAhAL2RzY3d&#10;AAAACQEAAA8AAABkcnMvZG93bnJldi54bWxMj9FKxDAQRd8F/yGM4Iu46aoNpTZdXEEQxIfd9QPS&#10;ZmyKyaQ02d36945P+jjcy51zms0SvDjhnMZIGtarAgRSH+1Ig4aPw8ttBSJlQ9b4SKjhGxNs2suL&#10;xtQ2nmmHp30eBI9Qqo0Gl/NUS5l6h8GkVZyQOPuMczCZz3mQdjZnHg9e3hWFksGMxB+cmfDZYf+1&#10;PwYN002HZjs+lC7c+90rvSm/fVdaX18tT48gMi75rwy/+IwOLTN18Ug2Ca9BFYpdMgcVK3BBlVUJ&#10;otNQriuQbSP/G7Q/AAAA//8DAFBLAQItABQABgAIAAAAIQC2gziS/gAAAOEBAAATAAAAAAAAAAAA&#10;AAAAAAAAAABbQ29udGVudF9UeXBlc10ueG1sUEsBAi0AFAAGAAgAAAAhADj9If/WAAAAlAEAAAsA&#10;AAAAAAAAAAAAAAAALwEAAF9yZWxzLy5yZWxzUEsBAi0AFAAGAAgAAAAhAIzuZeskAwAANQcAAA4A&#10;AAAAAAAAAAAAAAAALgIAAGRycy9lMm9Eb2MueG1sUEsBAi0AFAAGAAgAAAAhAL2RzY3dAAAACQEA&#10;AA8AAAAAAAAAAAAAAAAAfgUAAGRycy9kb3ducmV2LnhtbFBLBQYAAAAABAAEAPMAAACIBgAAAAA=&#10;" adj="14811" fillcolor="#2c5d98" strokecolor="#4a7ebb">
                <v:fill color2="#3a7ccb" rotate="t" angle="180" colors="0 #2c5d98;52429f #3c7bc7;1 #3a7ccb" focus="100%" type="gradient">
                  <o:fill v:ext="view" type="gradientUnscaled"/>
                </v:fill>
                <v:shadow on="t" color="black" opacity="22937f" origin=",.5" offset="0,.63889mm"/>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21" behindDoc="0" locked="0" layoutInCell="1" allowOverlap="1" wp14:anchorId="635E8CD9" wp14:editId="39D0DFF0">
                <wp:simplePos x="0" y="0"/>
                <wp:positionH relativeFrom="column">
                  <wp:posOffset>2105025</wp:posOffset>
                </wp:positionH>
                <wp:positionV relativeFrom="paragraph">
                  <wp:posOffset>52705</wp:posOffset>
                </wp:positionV>
                <wp:extent cx="1657350" cy="342900"/>
                <wp:effectExtent l="57150" t="19050" r="76200" b="95250"/>
                <wp:wrapNone/>
                <wp:docPr id="106" name="Rounded Rectangle 106" descr="P1595TB83#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573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4C" w14:textId="77777777" w:rsidR="006542F1" w:rsidRPr="007159F2" w:rsidRDefault="006542F1" w:rsidP="00B3667C">
                            <w:pPr>
                              <w:jc w:val="center"/>
                              <w:rPr>
                                <w:color w:val="FFFFFF" w:themeColor="background1"/>
                              </w:rPr>
                            </w:pPr>
                            <w:r w:rsidRPr="007159F2">
                              <w:rPr>
                                <w:b/>
                                <w:bCs/>
                                <w:color w:val="FFFFFF" w:themeColor="background1"/>
                                <w:sz w:val="18"/>
                                <w:szCs w:val="18"/>
                              </w:rPr>
                              <w:t>Theoretical insights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D9" id="Rounded Rectangle 106" o:spid="_x0000_s1354" alt="P1595TB83#y1" style="position:absolute;left:0;text-align:left;margin-left:165.75pt;margin-top:4.15pt;width:130.5pt;height:27pt;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M21PQMAAFMHAAAOAAAAZHJzL2Uyb0RvYy54bWysVd9P2zAQfp+0/8HKnkeS0jBaURADMU1i&#10;GwImnq+O80NybM92adlfv89OUrpukxDaS2Lf2Xff3Xd3PjnbdJI9CutarRZJfpAlTCiuy1bVi+T7&#10;/dX744Q5T6okqZVYJE/CJWenb9+crM1cTHSjZSksgxHl5muzSBrvzTxNHW9ER+5AG6GgrLTtyGNr&#10;67S0tIb1TqaTLDtK19qWxmounIP0slcmp9F+VQnuv1WVE57JRQJsPn5t/C7DNz09oXltyTQtH2DQ&#10;K1B01Co43Zq6JE9sZds/THUtt9rpyh9w3aW6qlouYgyIJs/2orlryIgYC5LjzDZN7v+Z5V8fbyxr&#10;S3CXHSVMUQeSbvVKlaJkt0gfqVoKFpWlcBypu8mLWXH/8fjw3VMe8rc2bg4zd+bGDjuHZUjGprJd&#10;+CNMtok5f9rmXGw84xDmR8WHwwLUcOgOp5NZFklJn28b6/wnoTsWFovEBnABWcw3PV47D7c4P54b&#10;aCivWimZ1f6h9U3MJJz1HDnciaccMxrJzKLY2Xp5IS17JNTK9Oo4/3jZyxsqRS8t8qyHR3NH/osu&#10;e3F+CPEIezATIdVu181xPBUkL3A1Czb78nyFq4AT11/qa/oPX8UgR3b3w4KoHvMoW8VQJ4FM9GS4&#10;wxwnKVBVY1bQYpGQgEgqtl4ks2JSgHVC01eSPJadwQWn6oSRrDFNuLd9BFq228svSd0Ie4+lbJTv&#10;heN27YcquiTX9MxGVWABV6QK4EUcKkMB6ZUX9q4p12wpV/aWgD+kEvGXbajVSSQRG7RNETVQ/V6S&#10;fyEpWBjII2ka6qGgSSDsoeySscUQQe7AS0Nj9q0YVn6z3MRGn2TTYCbIlrp8QvsDUWCKOcOvWsR/&#10;Tc7fkMUghBDD3X/Dp5IarOlhlbBG259/k4fzmE/QJmyNwQpKf6zIioTJzwrNNsunU5j1cTMtPkxC&#10;SnY1y12NWnUXGv2YR3RxGc57OS4rq7sHvAHnwStUpDh898UzbC489lDhFeHi/DyuMX0N+Wt1Z/g4&#10;FgLz95sHsmaYNB4z6qsehzDN92ZNfzbUhNLnK6+rNg6i57yCkLDB5O6HQf/KhKdhdx9PPb+Fp78A&#10;AAD//wMAUEsDBBQABgAIAAAAIQC79dA03wAAAAgBAAAPAAAAZHJzL2Rvd25yZXYueG1sTI9PS8NA&#10;FMTvgt9heYIXsZs/JKRpXopIPImgteB1m30modnduLtp02/verLHYYaZ31TbRY3sRNYNRiPEqwgY&#10;6dbIQXcI+8+XxwKY80JLMRpNCBdysK1vbypRSnPWH3Ta+Y6FEu1KgdB7P5Wcu7YnJdzKTKSD922s&#10;Ej5I23FpxTmUq5EnUZRzJQYdFnox0XNP7XE3K4SmyezD5X2Oj7Z5lW/NV/uzzwvE+7vlaQPM0+L/&#10;w/CHH9ChDkwHM2vp2IiQpnEWoghFCiz42ToJ+oCQJynwuuLXB+pfAAAA//8DAFBLAQItABQABgAI&#10;AAAAIQC2gziS/gAAAOEBAAATAAAAAAAAAAAAAAAAAAAAAABbQ29udGVudF9UeXBlc10ueG1sUEsB&#10;Ai0AFAAGAAgAAAAhADj9If/WAAAAlAEAAAsAAAAAAAAAAAAAAAAALwEAAF9yZWxzLy5yZWxzUEsB&#10;Ai0AFAAGAAgAAAAhAJCozbU9AwAAUwcAAA4AAAAAAAAAAAAAAAAALgIAAGRycy9lMm9Eb2MueG1s&#10;UEsBAi0AFAAGAAgAAAAhALv10DTfAAAACAEAAA8AAAAAAAAAAAAAAAAAlwUAAGRycy9kb3ducmV2&#10;LnhtbFBLBQYAAAAABAAEAPMAAACjBgAAAAA=&#10;" fillcolor="#2c5d98" strokecolor="#4a7ebb">
                <v:fill color2="#3a7ccb" rotate="t" angle="180" colors="0 #2c5d98;52429f #3c7bc7;1 #3a7ccb" focus="100%" type="gradient">
                  <o:fill v:ext="view" type="gradientUnscaled"/>
                </v:fill>
                <v:shadow on="t" color="black" opacity="22937f" origin=",.5" offset="0,.63889mm"/>
                <v:textbox>
                  <w:txbxContent>
                    <w:p w14:paraId="635E904C" w14:textId="77777777" w:rsidR="006542F1" w:rsidRPr="007159F2" w:rsidRDefault="006542F1" w:rsidP="00B3667C">
                      <w:pPr>
                        <w:jc w:val="center"/>
                        <w:rPr>
                          <w:color w:val="FFFFFF" w:themeColor="background1"/>
                        </w:rPr>
                      </w:pPr>
                      <w:r w:rsidRPr="007159F2">
                        <w:rPr>
                          <w:b/>
                          <w:bCs/>
                          <w:color w:val="FFFFFF" w:themeColor="background1"/>
                          <w:sz w:val="18"/>
                          <w:szCs w:val="18"/>
                        </w:rPr>
                        <w:t>Theoretical insights</w:t>
                      </w:r>
                    </w:p>
                  </w:txbxContent>
                </v:textbox>
              </v:roundrect>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39" behindDoc="0" locked="0" layoutInCell="1" allowOverlap="1" wp14:anchorId="635E8CDB" wp14:editId="733AD5F9">
                <wp:simplePos x="0" y="0"/>
                <wp:positionH relativeFrom="column">
                  <wp:posOffset>1704975</wp:posOffset>
                </wp:positionH>
                <wp:positionV relativeFrom="paragraph">
                  <wp:posOffset>109855</wp:posOffset>
                </wp:positionV>
                <wp:extent cx="323850" cy="219075"/>
                <wp:effectExtent l="57150" t="38100" r="0" b="123825"/>
                <wp:wrapNone/>
                <wp:docPr id="107" name="Right Arrow 107" descr="P1595#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23850" cy="219075"/>
                        </a:xfrm>
                        <a:prstGeom prst="right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ADB1A9B" id="Right Arrow 107" o:spid="_x0000_s1026" type="#_x0000_t13" alt="P1595#y2" style="position:absolute;margin-left:134.25pt;margin-top:8.65pt;width:25.5pt;height:17.25pt;z-index:25165833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qzKJAMAADUHAAAOAAAAZHJzL2Uyb0RvYy54bWysVVtP2zAUfp+0/2BlzyNJaQatKFMHYprE&#10;GBpMPJ86zkVybM92Sdmv32cnLR0DCU17cXzO8bl955KTj5tOsnthXavVIskPsoQJxXXZqnqR/Li9&#10;eH+cMOdJlSS1EovkQbjk4+nbNye9mYuJbrQshWUwoty8N4uk8d7M09TxRnTkDrQRCsJK2448SFun&#10;paUe1juZTrLsQ9prWxqruXAO3PNBmJxG+1UluP9WVU54JhcJYvPxtPFchTM9PaF5bck0LR/DoH+I&#10;oqNWwenO1Dl5Ymvb/mWqa7nVTlf+gOsu1VXVchFzQDZ59iSbm4aMiLkAHGd2MLn/Z5Zf3V9b1pao&#10;XXaUMEUdivS9rRvPltbqnkV2KRwHaNd5MSvePUwCar1xcyjfmGs7Ug7XAMGmsl34Ijm2iUg/7JAW&#10;G884mIeTw+MC9eAQTfJZdlQEm+mjsrHOfxa6Y+GySGyIKAYUUab7S+cHhe3DEfzyopWSWe3vWt9E&#10;/JDZUBkHnfjKMaMBYRbZztarM2nZPaFDphfH+afzgd9QKQZukWfZ2CmO/FddDuz8EOzIR9yjmZhD&#10;7fbdHMdXgfMKV7Ngc2jKf3AV4oT6a31NX/BVjPxn0gKr3uIoW8UojHn+AZMYdJjjJAV6aYsKBisW&#10;JEQkFesXyayYFCg7YdQrSR7XzkDBqTphJGvsEO7tkIGW7U75NdBtwwbQ+1XKtvwn6bh9+6GLzsk1&#10;Q2WjaGxIqULwIq6SsYH02gt705Q9W8m1/U6IP0CJ/Ms2NOskFhEERqaIEoj+bMlnihQsjMUjaRoa&#10;Qjl8IfpdDLHj9sJLw2AOoxhuK10+YMDhPVSFOcMvWuR6Sc5fk8WqAxPr23/DUUmNCunxlrBG21/P&#10;8cN7bCBIE9ZjdaJ8P9dkRcLkF4XBmuXTKcz6SEyLo0lIf1+y2peodXemMXt5jC5ew3svt9fK6u4O&#10;W34ZvEJEisP30CgjceZBQ4T/BBfLZbxjvxryl+rG8O0KCFW+3dyRNeNa8dhHV3q7Zmn+ZK8Mb0P9&#10;lV6uva7auHQecQX4gcBuHgZ/+I+E5b9Px1ePf7vT3wAAAP//AwBQSwMEFAAGAAgAAAAhAKYfOFLh&#10;AAAACQEAAA8AAABkcnMvZG93bnJldi54bWxMj8FOwzAMhu9IvENkJG4saauNUppOaGgCLiDGmMTN&#10;a0Nb0ThVk3UdT485wdH+P/3+nC8n24nRDL51pCGaKRCGSle1VGvYvq2vUhA+IFXYOTIaTsbDsjg/&#10;yzGr3JFezbgJteAS8hlqaELoMyl92RiLfuZ6Q5x9usFi4HGoZTXgkcttJ2OlFtJiS3yhwd6sGlN+&#10;bQ5Wg3pcb58Vfa92eBo/kpen+P79Yaf15cV0dwsimCn8wfCrz+pQsNPeHajyotMQL9I5oxxcJyAY&#10;SKIbXuw1zKMUZJHL/x8UPwAAAP//AwBQSwECLQAUAAYACAAAACEAtoM4kv4AAADhAQAAEwAAAAAA&#10;AAAAAAAAAAAAAAAAW0NvbnRlbnRfVHlwZXNdLnhtbFBLAQItABQABgAIAAAAIQA4/SH/1gAAAJQB&#10;AAALAAAAAAAAAAAAAAAAAC8BAABfcmVscy8ucmVsc1BLAQItABQABgAIAAAAIQAMrqzKJAMAADUH&#10;AAAOAAAAAAAAAAAAAAAAAC4CAABkcnMvZTJvRG9jLnhtbFBLAQItABQABgAIAAAAIQCmHzhS4QAA&#10;AAkBAAAPAAAAAAAAAAAAAAAAAH4FAABkcnMvZG93bnJldi54bWxQSwUGAAAAAAQABADzAAAAjAYA&#10;AAAA&#10;" adj="14294" fillcolor="#2c5d98" strokecolor="#4a7ebb">
                <v:fill color2="#3a7ccb" rotate="t" angle="180" colors="0 #2c5d98;52429f #3c7bc7;1 #3a7ccb" focus="100%" type="gradient">
                  <o:fill v:ext="view" type="gradientUnscaled"/>
                </v:fill>
                <v:shadow on="t" color="black" opacity="22937f" origin=",.5" offset="0,.63889mm"/>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16" behindDoc="0" locked="0" layoutInCell="1" allowOverlap="1" wp14:anchorId="635E8CDD" wp14:editId="332FABBE">
                <wp:simplePos x="0" y="0"/>
                <wp:positionH relativeFrom="column">
                  <wp:posOffset>-75446</wp:posOffset>
                </wp:positionH>
                <wp:positionV relativeFrom="paragraph">
                  <wp:posOffset>233680</wp:posOffset>
                </wp:positionV>
                <wp:extent cx="209550" cy="0"/>
                <wp:effectExtent l="0" t="0" r="19050" b="19050"/>
                <wp:wrapNone/>
                <wp:docPr id="108" name="Straight Connector 108" descr="P1595#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209550" cy="0"/>
                        </a:xfrm>
                        <a:prstGeom prst="line">
                          <a:avLst/>
                        </a:prstGeom>
                        <a:noFill/>
                        <a:ln w="9525" cap="flat" cmpd="sng" algn="ctr">
                          <a:solidFill>
                            <a:srgbClr val="4F81BD">
                              <a:shade val="95000"/>
                              <a:satMod val="105000"/>
                            </a:srgbClr>
                          </a:solidFill>
                          <a:prstDash val="solid"/>
                        </a:ln>
                        <a:effectLst/>
                      </wps:spPr>
                      <wps:bodyPr/>
                    </wps:wsp>
                  </a:graphicData>
                </a:graphic>
                <wp14:sizeRelV relativeFrom="margin">
                  <wp14:pctHeight>0</wp14:pctHeight>
                </wp14:sizeRelV>
              </wp:anchor>
            </w:drawing>
          </mc:Choice>
          <mc:Fallback>
            <w:pict>
              <v:line w14:anchorId="69BC84EF" id="Straight Connector 108" o:spid="_x0000_s1026" alt="P1595#y1" style="position:absolute;flip:x;z-index:2516583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95pt,18.4pt" to="10.55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WRB6AEAALQDAAAOAAAAZHJzL2Uyb0RvYy54bWysU8uu0zAQ3SPxD5ZZc5NUBN1GTa9Eq8KC&#10;R6ULHzD1I7Hkl2zTtH/P2EmrC+wQG2senuOZM8ebp4vR5CxCVM72tHmoKRGWOa7s0NMf3w9vHymJ&#10;CSwH7azo6VVE+rR9/Woz+U6s3Og0F4EgiI3d5Hs6puS7qopsFAbig/PCYlK6YCChG4aKB5gQ3ehq&#10;Vdfvq8kF7oNjIkaM7uck3RZ8KQVL36SMIhHdU+wtlTOU85TParuBbgjgR8WWNuAfujCgLD56h9pD&#10;AvIzqL+gjGLBRSfTA3OmclIqJsoMOE1T/zHN8whelFmQnOjvNMX/B8u+no+BKI67q3FVFgwu6TkF&#10;UMOYyM5ZixS6QEqWi8iQu2PTrts31yaTN/nYIcbOHsPiRX8MmYmLDIZIrfwnxC7c4LTkUqi/3qkX&#10;l0QYBlf1um1xQeyWqmaEjORDTB+FMyQbPdXKZlKgg/PnmPBVvHq7ksPWHZTWZbHakqmn63bVIjKg&#10;vKSGhKbxOHC0AyWgB9QtS6EgRqcVz9UZJ4bhtNOBnAG18+7w2HzYz5dG4GKOrtu6XjQUIX1xfA43&#10;9S2OrS0wpc3f8HPPe4jjXFNSmVEs0Ta/L4p8lxEzzzOz2To5fi2EV9lDaZSyRcZZey99tF9+tu0v&#10;AAAA//8DAFBLAwQUAAYACAAAACEA/GsBC9wAAAAIAQAADwAAAGRycy9kb3ducmV2LnhtbEyPQUvD&#10;QBCF74L/YZmCt3aTCkVjNiUIuaggpl5622THbNrsbMhu2/TfO+JBj4/5ePO9fDu7QZxxCr0nBekq&#10;AYHUetNTp+BzVy0fQISoyejBEyq4YoBtcXuT68z4C33guY6d4BIKmVZgYxwzKUNr0emw8iMS3778&#10;5HTkOHXSTPrC5W6Q6yTZSKd74g9Wj/hssT3WJ6eganr7Wvqqe7u6A9bHcl++v+yVulvM5ROIiHP8&#10;g+FHn9WhYKfGn8gEMShYpukjowruNzyBgXWagmh+syxy+X9A8Q0AAP//AwBQSwECLQAUAAYACAAA&#10;ACEAtoM4kv4AAADhAQAAEwAAAAAAAAAAAAAAAAAAAAAAW0NvbnRlbnRfVHlwZXNdLnhtbFBLAQIt&#10;ABQABgAIAAAAIQA4/SH/1gAAAJQBAAALAAAAAAAAAAAAAAAAAC8BAABfcmVscy8ucmVsc1BLAQIt&#10;ABQABgAIAAAAIQBFfWRB6AEAALQDAAAOAAAAAAAAAAAAAAAAAC4CAABkcnMvZTJvRG9jLnhtbFBL&#10;AQItABQABgAIAAAAIQD8awEL3AAAAAgBAAAPAAAAAAAAAAAAAAAAAEIEAABkcnMvZG93bnJldi54&#10;bWxQSwUGAAAAAAQABADzAAAASwUAAAAA&#10;" strokecolor="#4a7ebb"/>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08" behindDoc="0" locked="0" layoutInCell="1" allowOverlap="1" wp14:anchorId="635E8CDF" wp14:editId="1D96B600">
                <wp:simplePos x="0" y="0"/>
                <wp:positionH relativeFrom="column">
                  <wp:posOffset>133350</wp:posOffset>
                </wp:positionH>
                <wp:positionV relativeFrom="paragraph">
                  <wp:posOffset>52705</wp:posOffset>
                </wp:positionV>
                <wp:extent cx="1447800" cy="342900"/>
                <wp:effectExtent l="57150" t="19050" r="76200" b="95250"/>
                <wp:wrapNone/>
                <wp:docPr id="109" name="Rounded Rectangle 109" descr="P1595TB70#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44780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4D" w14:textId="77777777" w:rsidR="006542F1" w:rsidRPr="007159F2" w:rsidRDefault="006542F1" w:rsidP="00952A76">
                            <w:pPr>
                              <w:spacing w:after="0" w:line="240" w:lineRule="auto"/>
                              <w:jc w:val="center"/>
                              <w:rPr>
                                <w:color w:val="FFFFFF" w:themeColor="background1"/>
                              </w:rPr>
                            </w:pPr>
                            <w:r w:rsidRPr="007159F2">
                              <w:rPr>
                                <w:b/>
                                <w:bCs/>
                                <w:color w:val="FFFFFF" w:themeColor="background1"/>
                                <w:sz w:val="18"/>
                                <w:szCs w:val="18"/>
                              </w:rPr>
                              <w:t xml:space="preserve">Research </w:t>
                            </w:r>
                            <w:r>
                              <w:rPr>
                                <w:b/>
                                <w:bCs/>
                                <w:color w:val="FFFFFF" w:themeColor="background1"/>
                                <w:sz w:val="18"/>
                                <w:szCs w:val="18"/>
                              </w:rPr>
                              <w:t xml:space="preserve"> essentials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DF" id="Rounded Rectangle 109" o:spid="_x0000_s1355" alt="P1595TB70#y1" style="position:absolute;left:0;text-align:left;margin-left:10.5pt;margin-top:4.15pt;width:114pt;height:27pt;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YwNQMAAFMHAAAOAAAAZHJzL2Uyb0RvYy54bWysVVtv0zAUfkfiP1jhmSXpGrZW69DYNIQ0&#10;YNqG9nzqOBfJsY3trh2/ns9O0pUC0ph4Sc7FPpfvXHzyftNJ9iCsa7VaJPlBljChuC5bVS+Sb3eX&#10;b48T5jypkqRWYpE8Cpe8P3396mRt5mKiGy1LYRmMKDdfm0XSeG/maep4IzpyB9oIBWWlbUcerK3T&#10;0tIa1juZTrLsXbrWtjRWc+EcpBe9MjmN9qtKcP+1qpzwTC4SxObj18bvMnzT0xOa15ZM0/IhDHpB&#10;FB21Ck63pi7IE1vZ9jdTXcutdrryB1x3qa6qlouYA7LJs71sbhsyIuYCcJzZwuT+n1n+5eHasrZE&#10;7bJZwhR1KNKNXqlSlOwG8JGqpWBRWQrHAd11XsyKuw9H2ZvHPOC3Nm4OM7fm2g6cAxnA2FS2C3+k&#10;yTYR88ct5mLjGYcwn06PjjOUhkN3OJ3MQMNM+nTbWOc/Ct2xQCwSG4ILkUW86eHK+f78eG4oQ3nZ&#10;Ssms9vetbyKScNbXyOFOPOWY0QAzi2Jn6+W5tOyB0CvTy+P8w0Uvb6gUvbTIsz48mjvyn3XZi/ND&#10;iMewBzMxhdrtukGaOBUkz3A1Czb79nyBqxDnP/ia/sVXMchRjf20IKpHHGWrGPoE+L7DTIY7zHGS&#10;Al01ooIRiwUJ2UvF1otkVkwKVJ0w9JUkD7IzuOBUnTCSNbYJ97ZHS8t2e/k50I1h71UpG+V76bhd&#10;+6GLLsg1fWWjauhHqULwIi6VoYH0ygt725RrtpQre0OIP0CJ/Ms29OokFhEMxqaIGqh+bck/NESw&#10;MBSPpGmoD+XwL9FvY4gdtxNeGgazH8VA+c1yEwd9khUhoyBb6vIR44+IQqWYM/yyRf5X5Pw1WSxC&#10;CLHc/Vd8KqlRNT1QCWu0/fEneTiP/QRtwtZYrCjp9xVZkTD5SWHYZph4mPWRmRZHkwDJrma5q1Gr&#10;7lxjHvMYXSTDeS9HsrK6u8cbcBa8QkWKw3ffPANz7sFDhVeEi7OzSGP7GvJX6tbwcS2Eyt9t7sma&#10;YdN47KgvelzCNN/bNf3Z0BNKn628rtq4iJ5wRUECg83dL4P+lQlPwy4fTz29hac/AQAA//8DAFBL&#10;AwQUAAYACAAAACEA1cwKXt4AAAAHAQAADwAAAGRycy9kb3ducmV2LnhtbEyPQUvDQBSE74L/YXmC&#10;F7GbpBpizKaIxJMItRa8brPPJDT7Nu5u2/Tf+zzpcZhh5ptqNdtRHNGHwZGCdJGAQGqdGahTsP14&#10;uS1AhKjJ6NERKjhjgFV9eVHp0rgTveNxEzvBJRRKraCPcSqlDG2PVoeFm5DY+3Le6sjSd9J4feJy&#10;O8osSXJp9UC80OsJn3ts95uDVdA09/7mvD6ke9+8mrfms/3e5oVS11fz0yOIiHP8C8MvPqNDzUw7&#10;dyATxKggS/lKVFAsQbCd3T2w3inIsyXIupL/+esfAAAA//8DAFBLAQItABQABgAIAAAAIQC2gziS&#10;/gAAAOEBAAATAAAAAAAAAAAAAAAAAAAAAABbQ29udGVudF9UeXBlc10ueG1sUEsBAi0AFAAGAAgA&#10;AAAhADj9If/WAAAAlAEAAAsAAAAAAAAAAAAAAAAALwEAAF9yZWxzLy5yZWxzUEsBAi0AFAAGAAgA&#10;AAAhAKb5ljA1AwAAUwcAAA4AAAAAAAAAAAAAAAAALgIAAGRycy9lMm9Eb2MueG1sUEsBAi0AFAAG&#10;AAgAAAAhANXMCl7eAAAABwEAAA8AAAAAAAAAAAAAAAAAjwUAAGRycy9kb3ducmV2LnhtbFBLBQYA&#10;AAAABAAEAPMAAACaBgAAAAA=&#10;" fillcolor="#2c5d98" strokecolor="#4a7ebb">
                <v:fill color2="#3a7ccb" rotate="t" angle="180" colors="0 #2c5d98;52429f #3c7bc7;1 #3a7ccb" focus="100%" type="gradient">
                  <o:fill v:ext="view" type="gradientUnscaled"/>
                </v:fill>
                <v:shadow on="t" color="black" opacity="22937f" origin=",.5" offset="0,.63889mm"/>
                <v:textbox>
                  <w:txbxContent>
                    <w:p w14:paraId="635E904D" w14:textId="77777777" w:rsidR="006542F1" w:rsidRPr="007159F2" w:rsidRDefault="006542F1" w:rsidP="00952A76">
                      <w:pPr>
                        <w:spacing w:after="0" w:line="240" w:lineRule="auto"/>
                        <w:jc w:val="center"/>
                        <w:rPr>
                          <w:color w:val="FFFFFF" w:themeColor="background1"/>
                        </w:rPr>
                      </w:pPr>
                      <w:r w:rsidRPr="007159F2">
                        <w:rPr>
                          <w:b/>
                          <w:bCs/>
                          <w:color w:val="FFFFFF" w:themeColor="background1"/>
                          <w:sz w:val="18"/>
                          <w:szCs w:val="18"/>
                        </w:rPr>
                        <w:t xml:space="preserve">Research </w:t>
                      </w:r>
                      <w:r>
                        <w:rPr>
                          <w:b/>
                          <w:bCs/>
                          <w:color w:val="FFFFFF" w:themeColor="background1"/>
                          <w:sz w:val="18"/>
                          <w:szCs w:val="18"/>
                        </w:rPr>
                        <w:t xml:space="preserve"> essentials</w:t>
                      </w:r>
                    </w:p>
                  </w:txbxContent>
                </v:textbox>
              </v:roundrect>
            </w:pict>
          </mc:Fallback>
        </mc:AlternateContent>
      </w:r>
    </w:p>
    <w:p w14:paraId="635E649E" w14:textId="77777777" w:rsidR="00B3667C" w:rsidRPr="008532FB" w:rsidRDefault="00B3667C" w:rsidP="00B3667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351" behindDoc="0" locked="0" layoutInCell="1" allowOverlap="1" wp14:anchorId="635E8CE1" wp14:editId="46DC5C48">
                <wp:simplePos x="0" y="0"/>
                <wp:positionH relativeFrom="column">
                  <wp:posOffset>8084501</wp:posOffset>
                </wp:positionH>
                <wp:positionV relativeFrom="paragraph">
                  <wp:posOffset>345794</wp:posOffset>
                </wp:positionV>
                <wp:extent cx="221755" cy="0"/>
                <wp:effectExtent l="0" t="0" r="26035" b="19050"/>
                <wp:wrapNone/>
                <wp:docPr id="110" name="Straight Connector 110" descr="P1596#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22175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EFD8FDC" id="Straight Connector 110" o:spid="_x0000_s1026" alt="P1596#y2" style="position:absolute;flip:x;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36.55pt,27.25pt" to="654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xtE6AEAALQDAAAOAAAAZHJzL2Uyb0RvYy54bWysU8uu0zAQ3SPxD5ZZ0zxELrdR0yvRqrDg&#10;UenCB0wdO7Hkl2zTtH/P2EmrC+wQG2senjMzx8ebp4tW5Mx9kNZ0tFqVlHDDbC/N0NEf3w9vHykJ&#10;EUwPyhre0SsP9Gn7+tVmci2v7WhVzz1BEBPayXV0jNG1RRHYyDWElXXcYFJYryGi64ei9zAhulZF&#10;XZYPxWR977xlPASM7uck3WZ8ITiL34QIPBLVUZwt5tPn85TOYruBdvDgRsmWMeAfptAgDTa9Q+0h&#10;Avnp5V9QWjJvgxVxxawurBCS8bwDblOVf2zzPILjeRckJ7g7TeH/wbKv56Mnsse3q5AfAxof6Tl6&#10;kMMYyc4agxRaT3K254Ehd8eqWT+8udaJvMmFFjF25ugXL7ijT0xchNdEKOk+IXbmBrcll0z99U49&#10;v0TCMFjX1fumoYTdUsWMkJCcD/Ejt5oko6NKmkQKtHD+HCJ2xau3Kyls7EEqlR9WGTJ1dN3UCRlQ&#10;XkJBRFM7XDiYgRJQA+qWRZ8Rg1WyT9UJJ/jhtFOenAG18+7wWH3Yz5dG6PkcXTdluWgoQPxi+zlc&#10;lbc4jrbA5DF/w08z7yGMc01OJUaxRJnUn2f5Lismnmdmk3Wy/TUTXiQPpZHLFhkn7b300X752ba/&#10;AAAA//8DAFBLAwQUAAYACAAAACEAlFfK498AAAALAQAADwAAAGRycy9kb3ducmV2LnhtbEyPwU7D&#10;MBBE70j8g7VI3KjTlkIV4lQRUi6AhBq49ObESxwar6PYbdO/ZysOcJzZp9mZbDO5XhxxDJ0nBfNZ&#10;AgKp8aajVsHnR3m3BhGiJqN7T6jgjAE2+fVVplPjT7TFYxVbwSEUUq3AxjikUobGotNh5gckvn35&#10;0enIcmylGfWJw10vF0nyIJ3uiD9YPeCzxWZfHZyCsu7sa+HL9u3svrHaF7vi/WWn1O3NVDyBiDjF&#10;Pxgu9bk65Nyp9gcyQfSsF4/LObMKVvcrEBdimax5Xv3ryDyT/zfkPwAAAP//AwBQSwECLQAUAAYA&#10;CAAAACEAtoM4kv4AAADhAQAAEwAAAAAAAAAAAAAAAAAAAAAAW0NvbnRlbnRfVHlwZXNdLnhtbFBL&#10;AQItABQABgAIAAAAIQA4/SH/1gAAAJQBAAALAAAAAAAAAAAAAAAAAC8BAABfcmVscy8ucmVsc1BL&#10;AQItABQABgAIAAAAIQAsextE6AEAALQDAAAOAAAAAAAAAAAAAAAAAC4CAABkcnMvZTJvRG9jLnht&#10;bFBLAQItABQABgAIAAAAIQCUV8rj3wAAAAsBAAAPAAAAAAAAAAAAAAAAAEIEAABkcnMvZG93bnJl&#10;di54bWxQSwUGAAAAAAQABADzAAAATgUAAAAA&#10;" strokecolor="#4a7ebb"/>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38" behindDoc="0" locked="0" layoutInCell="1" allowOverlap="1" wp14:anchorId="635E8CE3" wp14:editId="63A07433">
                <wp:simplePos x="0" y="0"/>
                <wp:positionH relativeFrom="column">
                  <wp:posOffset>6419215</wp:posOffset>
                </wp:positionH>
                <wp:positionV relativeFrom="paragraph">
                  <wp:posOffset>193541</wp:posOffset>
                </wp:positionV>
                <wp:extent cx="1657350" cy="326857"/>
                <wp:effectExtent l="0" t="0" r="19050" b="16510"/>
                <wp:wrapNone/>
                <wp:docPr id="111" name="Rounded Rectangle 111" descr="P1596TB100#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57350" cy="326857"/>
                        </a:xfrm>
                        <a:prstGeom prst="roundRect">
                          <a:avLst/>
                        </a:prstGeom>
                        <a:solidFill>
                          <a:sysClr val="window" lastClr="FFFFFF"/>
                        </a:solidFill>
                        <a:ln w="12700" cap="flat" cmpd="sng" algn="ctr">
                          <a:solidFill>
                            <a:srgbClr val="4F81BD"/>
                          </a:solidFill>
                          <a:prstDash val="solid"/>
                        </a:ln>
                        <a:effectLst/>
                      </wps:spPr>
                      <wps:txbx>
                        <w:txbxContent>
                          <w:p w14:paraId="635E904E" w14:textId="77777777" w:rsidR="006542F1" w:rsidRPr="00816B36" w:rsidRDefault="006542F1" w:rsidP="00B3667C">
                            <w:pPr>
                              <w:spacing w:line="360" w:lineRule="auto"/>
                              <w:jc w:val="center"/>
                              <w:rPr>
                                <w:sz w:val="16"/>
                                <w:szCs w:val="16"/>
                              </w:rPr>
                            </w:pPr>
                            <w:r w:rsidRPr="00816B36">
                              <w:rPr>
                                <w:sz w:val="16"/>
                                <w:szCs w:val="16"/>
                              </w:rPr>
                              <w:t>Hypotheses testing</w:t>
                            </w:r>
                          </w:p>
                          <w:p w14:paraId="635E904F" w14:textId="77777777" w:rsidR="006542F1" w:rsidRPr="00816B36"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E3" id="Rounded Rectangle 111" o:spid="_x0000_s1356" alt="P1596TB100#y1" style="position:absolute;left:0;text-align:left;margin-left:505.45pt;margin-top:15.25pt;width:130.5pt;height:25.75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NvlgIAACUFAAAOAAAAZHJzL2Uyb0RvYy54bWysVMlu2zAQvRfoPxDsuZHkeEmMyIETw0WB&#10;IDGSFDnTFGUJoEiWpC25X59HWnGW5lTUB3qGM5zlzRtdXHaNJDthXa1VTrOTlBKhuC5qtcnpr8fl&#10;9zNKnGeqYFIrkdO9cPRy9vXLRWumYqArLQthCYIoN21NTivvzTRJHK9Ew9yJNkLBWGrbMA/VbpLC&#10;shbRG5kM0nSctNoWxmounMPt4mCksxi/LAX3d2XphCcyp6jNx9PGcx3OZHbBphvLTFXzvgz2D1U0&#10;rFZIegy1YJ6Rra3/CtXU3GqnS3/CdZPosqy5iD2gmyz90M1DxYyIvQAcZ44wuf8Xlt/uVpbUBWaX&#10;ZZQo1mBI93qrClGQe8DH1EYKEo2FcBzQrbLR+fjxKkvTb/ssANgaN0WcB7OyveYgBjS60jbhH32S&#10;LoK+P4IuOk84LrPxaHI6wmw4bKeD8dloEoImr6+Ndf6H0A0JQk5tqC6UFgFnuxvnD/4vfiGj07Iu&#10;lrWUUdm7a2nJjoEE4E6hW0okcx6XOV3GX5/y3TOpSIv6BpM0VMfAzlIyD7ExwMupDSVMbkB77m2s&#10;5d1rZzfrY9bh8iy7WnyWJBS9YK46VBcj9G5ShdpFJHHfY0D6gG2QfLfu4ugG6Ti8CXdrXewxUKsP&#10;THeGL2tkuEG3K2ZBbbSCdfV3OEqp0Z/uJUoqbf98dh/8wThYKWmxKuj995ZZARB/KnDxPBsOw25F&#10;ZTiaDKDYt5b1W4vaNtcagwDbUF0Ug7+XL2JpdfOErZ6HrDAxxZH7gHKvXHvoMOG7wMV8HmXsk2H+&#10;Rj0YHoIH7AK2j90Ts6anjgfpbvXLWrHpB/IcfMNLpedbr8s6MusVV9AyKNjFSND+uxGW/a0evV6/&#10;brNnAAAA//8DAFBLAwQUAAYACAAAACEAQpHtq94AAAALAQAADwAAAGRycy9kb3ducmV2LnhtbEyP&#10;TU/DMAyG70j8h8hI3FjSToyuNJ0AifNgfEi7eW3WVG2cqkm38u/xTnB87UevHxeb2fXiZMbQetKQ&#10;LBQIQ5WvW2o0fH683mUgQkSqsfdkNPyYAJvy+qrAvPZnejenXWwEl1DIUYONccilDJU1DsPCD4Z4&#10;d/Sjw8hxbGQ94pnLXS9TpVbSYUt8weJgXqyput3kNHzLbvnWzVv8svG4fW6mLNuvKq1vb+anRxDR&#10;zPEPhos+q0PJTgc/UR1Ez1klas2shqW6B3Eh0oeEJwcNWapAloX8/0P5CwAA//8DAFBLAQItABQA&#10;BgAIAAAAIQC2gziS/gAAAOEBAAATAAAAAAAAAAAAAAAAAAAAAABbQ29udGVudF9UeXBlc10ueG1s&#10;UEsBAi0AFAAGAAgAAAAhADj9If/WAAAAlAEAAAsAAAAAAAAAAAAAAAAALwEAAF9yZWxzLy5yZWxz&#10;UEsBAi0AFAAGAAgAAAAhANdwU2+WAgAAJQUAAA4AAAAAAAAAAAAAAAAALgIAAGRycy9lMm9Eb2Mu&#10;eG1sUEsBAi0AFAAGAAgAAAAhAEKR7aveAAAACwEAAA8AAAAAAAAAAAAAAAAA8AQAAGRycy9kb3du&#10;cmV2LnhtbFBLBQYAAAAABAAEAPMAAAD7BQAAAAA=&#10;" fillcolor="window" strokecolor="#4f81bd" strokeweight="1pt">
                <v:textbox>
                  <w:txbxContent>
                    <w:p w14:paraId="635E904E" w14:textId="77777777" w:rsidR="006542F1" w:rsidRPr="00816B36" w:rsidRDefault="006542F1" w:rsidP="00B3667C">
                      <w:pPr>
                        <w:spacing w:line="360" w:lineRule="auto"/>
                        <w:jc w:val="center"/>
                        <w:rPr>
                          <w:sz w:val="16"/>
                          <w:szCs w:val="16"/>
                        </w:rPr>
                      </w:pPr>
                      <w:r w:rsidRPr="00816B36">
                        <w:rPr>
                          <w:sz w:val="16"/>
                          <w:szCs w:val="16"/>
                        </w:rPr>
                        <w:t>Hypotheses testing</w:t>
                      </w:r>
                    </w:p>
                    <w:p w14:paraId="635E904F" w14:textId="77777777" w:rsidR="006542F1" w:rsidRPr="00816B36" w:rsidRDefault="006542F1" w:rsidP="00B3667C">
                      <w:pPr>
                        <w:jc w:val="center"/>
                      </w:pPr>
                    </w:p>
                  </w:txbxContent>
                </v:textbox>
              </v:roundrect>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28" behindDoc="0" locked="0" layoutInCell="1" allowOverlap="1" wp14:anchorId="635E8CE5" wp14:editId="0ECD2235">
                <wp:simplePos x="0" y="0"/>
                <wp:positionH relativeFrom="column">
                  <wp:posOffset>2924175</wp:posOffset>
                </wp:positionH>
                <wp:positionV relativeFrom="paragraph">
                  <wp:posOffset>513080</wp:posOffset>
                </wp:positionV>
                <wp:extent cx="9525" cy="485775"/>
                <wp:effectExtent l="95250" t="0" r="66675" b="66675"/>
                <wp:wrapNone/>
                <wp:docPr id="112" name="Straight Arrow Connector 112" descr="P159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9525" cy="48577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anchor>
            </w:drawing>
          </mc:Choice>
          <mc:Fallback>
            <w:pict>
              <v:shape w14:anchorId="11D84417" id="Straight Arrow Connector 112" o:spid="_x0000_s1026" type="#_x0000_t32" alt="P1596#y1" style="position:absolute;margin-left:230.25pt;margin-top:40.4pt;width:.75pt;height:38.25pt;flip:x;z-index:251658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ti3/wEAAOQDAAAOAAAAZHJzL2Uyb0RvYy54bWysU9uO0zAQfUfiHyzzTJNUm902arqClsID&#10;l0oLHzD1JbHk2JZtmvbvGTvZaoE3xItlz2TOzJxzsnm8DJqchQ/KmpZWi5ISYZjlynQt/fH98HZF&#10;SYhgOGhrREuvItDH7etXm9E1Yml7q7nwBEFMaEbX0j5G1xRFYL0YICysEwaT0voBIj59V3API6IP&#10;uliW5X0xWs+dt0yEgNH9lKTbjC+lYPGblEFEoluKs8V8+nye0llsN9B0Hlyv2DwG/MMUAyiDTW9Q&#10;e4hAfnr1F9SgmLfByrhgdiislIqJvANuU5V/bPPUgxN5FyQnuBtN4f/Bsq/noyeKo3bVkhIDA4r0&#10;FD2oro/knfd2JDtrDBJpPcnfcBEYMnis6vX9m2uVKBxdaBBpZ45+fgV39ImPi/QDkVq5T9ghM4Q7&#10;k0sW4HoTQFwiYRhc18uaEoaJu1X98FAn7GICSWDOh/hR2IGkS0vDPOZtvqkBnD+HOBU+F6RiYw9K&#10;a4xDow0Zb80AXSc1ROw7OOQhmI4S0B3amUWfRw5WK56qU3Hw3WmnPTkDWurusKre76ePeuBiiq7r&#10;spytFSB+sXwKV+VzHHeaYfJ+v+GnmfcQ+qkmpyaXRlD6g+EkXh1qBEmamR9t0mAi233ePSkyaZBu&#10;J8uvWZoivdBKue1s++TVl2+8v/w5t78AAAD//wMAUEsDBBQABgAIAAAAIQBMgPs64AAAAAoBAAAP&#10;AAAAZHJzL2Rvd25yZXYueG1sTI8xT8MwEIV3JP6DdUhs1CZtQhXiVIDE0IGBEKlic+MjiRqfo9ht&#10;A7+eY6Lj6T69971iM7tBnHAKvScN9wsFAqnxtqdWQ/3xercGEaIhawZPqOEbA2zK66vC5Naf6R1P&#10;VWwFh1DIjYYuxjGXMjQdOhMWfkTi35efnIl8Tq20kzlzuBtkolQmnemJGzoz4kuHzaE6Og1+uzv4&#10;z+da/aR1utwl81i9bVOtb2/mp0cQEef4D8OfPqtDyU57fyQbxKBhlamUUQ1rxRMYWGUJj9szmT4s&#10;QZaFvJxQ/gIAAP//AwBQSwECLQAUAAYACAAAACEAtoM4kv4AAADhAQAAEwAAAAAAAAAAAAAAAAAA&#10;AAAAW0NvbnRlbnRfVHlwZXNdLnhtbFBLAQItABQABgAIAAAAIQA4/SH/1gAAAJQBAAALAAAAAAAA&#10;AAAAAAAAAC8BAABfcmVscy8ucmVsc1BLAQItABQABgAIAAAAIQDIRti3/wEAAOQDAAAOAAAAAAAA&#10;AAAAAAAAAC4CAABkcnMvZTJvRG9jLnhtbFBLAQItABQABgAIAAAAIQBMgPs64AAAAAoBAAAPAAAA&#10;AAAAAAAAAAAAAFkEAABkcnMvZG93bnJldi54bWxQSwUGAAAAAAQABADzAAAAZgUAAAAA&#10;" strokecolor="#4a7ebb">
                <v:stroke endarrow="open"/>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22" behindDoc="0" locked="0" layoutInCell="1" allowOverlap="1" wp14:anchorId="635E8CE7" wp14:editId="56285061">
                <wp:simplePos x="0" y="0"/>
                <wp:positionH relativeFrom="column">
                  <wp:posOffset>2105025</wp:posOffset>
                </wp:positionH>
                <wp:positionV relativeFrom="paragraph">
                  <wp:posOffset>170180</wp:posOffset>
                </wp:positionV>
                <wp:extent cx="1657350" cy="342900"/>
                <wp:effectExtent l="57150" t="19050" r="76200" b="95250"/>
                <wp:wrapNone/>
                <wp:docPr id="113" name="Rounded Rectangle 113" descr="P1596TB84#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57350" cy="342900"/>
                        </a:xfrm>
                        <a:prstGeom prst="roundRect">
                          <a:avLst/>
                        </a:prstGeom>
                        <a:gradFill rotWithShape="1">
                          <a:gsLst>
                            <a:gs pos="0">
                              <a:srgbClr val="8064A2">
                                <a:shade val="51000"/>
                                <a:satMod val="130000"/>
                              </a:srgbClr>
                            </a:gs>
                            <a:gs pos="80000">
                              <a:srgbClr val="8064A2">
                                <a:shade val="93000"/>
                                <a:satMod val="130000"/>
                              </a:srgbClr>
                            </a:gs>
                            <a:gs pos="100000">
                              <a:srgbClr val="8064A2">
                                <a:shade val="94000"/>
                                <a:satMod val="135000"/>
                              </a:srgbClr>
                            </a:gs>
                          </a:gsLst>
                          <a:lin ang="16200000" scaled="0"/>
                        </a:gradFill>
                        <a:ln w="9525" cap="flat" cmpd="sng" algn="ctr">
                          <a:solidFill>
                            <a:srgbClr val="8064A2">
                              <a:shade val="95000"/>
                              <a:satMod val="105000"/>
                            </a:srgbClr>
                          </a:solidFill>
                          <a:prstDash val="solid"/>
                        </a:ln>
                        <a:effectLst>
                          <a:outerShdw blurRad="40000" dist="23000" dir="5400000" rotWithShape="0">
                            <a:srgbClr val="000000">
                              <a:alpha val="35000"/>
                            </a:srgbClr>
                          </a:outerShdw>
                        </a:effectLst>
                      </wps:spPr>
                      <wps:txbx>
                        <w:txbxContent>
                          <w:p w14:paraId="635E9050" w14:textId="77777777" w:rsidR="006542F1" w:rsidRPr="007159F2" w:rsidRDefault="006542F1" w:rsidP="00B3667C">
                            <w:pPr>
                              <w:jc w:val="center"/>
                              <w:rPr>
                                <w:color w:val="FFFFFF" w:themeColor="background1"/>
                              </w:rPr>
                            </w:pPr>
                            <w:r w:rsidRPr="007159F2">
                              <w:rPr>
                                <w:b/>
                                <w:bCs/>
                                <w:color w:val="FFFFFF" w:themeColor="background1"/>
                                <w:sz w:val="18"/>
                                <w:szCs w:val="18"/>
                              </w:rPr>
                              <w:t>Conceptual framework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E7" id="Rounded Rectangle 113" o:spid="_x0000_s1357" alt="P1596TB84#y1" style="position:absolute;left:0;text-align:left;margin-left:165.75pt;margin-top:13.4pt;width:130.5pt;height:27pt;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xkzPwMAAFMHAAAOAAAAZHJzL2Uyb0RvYy54bWysVd9P4zgQfj/p/gcr97wkKQ3QioK6IFYn&#10;sSwCTjxPHeeH5Nhe26Xl/vr77CSl292VELqXxJ6xZ76Zb2Z8frntJHsR1rVaLZL8KEuYUFyXraoX&#10;yT9PN5/OEuY8qZKkVmKRvAqXXF78+cf5xszFRDdalsIyGFFuvjGLpPHezNPU8UZ05I60EQrKStuO&#10;PLa2TktLG1jvZDrJspN0o21prObCOUive2VyEe1XleD+W1U54ZlcJMDm49fG7yp804tzmteWTNPy&#10;AQZ9AEVHrYLTnalr8sTWtv3JVNdyq52u/BHXXaqrquUixoBo8uwgmseGjIixIDnO7NLk/j+z/O7l&#10;3rK2BHf5ccIUdSDpQa9VKUr2gPSRqqVgUVkKx5G6+7yYnTx9Ppv+9ZqH/G2Mm8PMo7m3w85hGZKx&#10;rWwX/giTbWPOX3c5F1vPOIT5SXF6XIAaDt3xdDLLIinp221jnf8idMfCYpHYAC4gi/mml1vn4Rbn&#10;x3MDDeVNKyWz2j+3vomZhLOeI4c78ZRjRiOZWRQ7W6+upGUvhFo5y06my0kvb6gUvbTIsx4ezR35&#10;r7rsxfkxxCPswUyEVLt9N2fxVJC8w9Us2OzL8wOuAk5cf6+v6W98FYMc2T0MC6J6zKNsFUOdBDLR&#10;k+EOc5ykQFWNWUGLRUICIqnYZpHMikkB1glNX0nyWHYGF5yqE0ayxjTh3vYRaNnuLr8ndSPsA5ay&#10;UX4Qjtu3H6romlzTMxtVgQVckSqAF3GoDAWk117Yx6bcsJVc2wcC/pBKxF+2oVYnkURs0DZF1ED1&#10;Y0n+gqRgYSCPpGmoh4ImgbCHsk/GDkMEuQcvDY3Zt2JY+e1qGxt9kp0GM0G20uUr2h+IAlPMGX7T&#10;Iv5bcv6eLAYhhBju/hs+ldRgTQ+rhDXa/vsreTiP+QRtwjYYrKD0+5qsSJj8W6HZZvl0CrM+bqbF&#10;6SSkZF+z2teodXel0Y95RBeX4byX47KyunvGG7AMXqEixeG7L55hc+WxhwqvCBfLZVxj+hryt+rR&#10;8HEsBOafts9kzTBpPGbUnR6HMM0PZk1/NtSE0su111UbB9FbXkFI2GBy98Ogf2XC07C/j6fe3sKL&#10;/wAAAP//AwBQSwMEFAAGAAgAAAAhAI0V3v7eAAAACQEAAA8AAABkcnMvZG93bnJldi54bWxMj8FO&#10;wzAMhu9IvENkJC6IpevUrXRNJ4TECYRE2QO4bdZWJE6VZF339pgTHG1/+v395WGxRszah9GRgvUq&#10;AaGpdd1IvYLj1+tjDiJEpA6NI63gqgMcqtubEovOXehTz3XsBYdQKFDBEONUSBnaQVsMKzdp4tvJ&#10;eYuRR9/LzuOFw62RaZJspcWR+MOAk34ZdPtdn60C49/mj+aI9v0hq3fB7+qUlqtS93fL8x5E1Ev8&#10;g+FXn9WhYqfGnakLwijYbNYZowrSLVdgIHtKedEoyJMcZFXK/w2qHwAAAP//AwBQSwECLQAUAAYA&#10;CAAAACEAtoM4kv4AAADhAQAAEwAAAAAAAAAAAAAAAAAAAAAAW0NvbnRlbnRfVHlwZXNdLnhtbFBL&#10;AQItABQABgAIAAAAIQA4/SH/1gAAAJQBAAALAAAAAAAAAAAAAAAAAC8BAABfcmVscy8ucmVsc1BL&#10;AQItABQABgAIAAAAIQALzxkzPwMAAFMHAAAOAAAAAAAAAAAAAAAAAC4CAABkcnMvZTJvRG9jLnht&#10;bFBLAQItABQABgAIAAAAIQCNFd7+3gAAAAkBAAAPAAAAAAAAAAAAAAAAAJkFAABkcnMvZG93bnJl&#10;di54bWxQSwUGAAAAAAQABADzAAAApAYAAAAA&#10;" fillcolor="#5d417e" strokecolor="#7d60a0">
                <v:fill color2="#7b57a8" rotate="t" angle="180" colors="0 #5d417e;52429f #7b58a6;1 #7b57a8" focus="100%" type="gradient">
                  <o:fill v:ext="view" type="gradientUnscaled"/>
                </v:fill>
                <v:shadow on="t" color="black" opacity="22937f" origin=",.5" offset="0,.63889mm"/>
                <v:textbox>
                  <w:txbxContent>
                    <w:p w14:paraId="635E9050" w14:textId="77777777" w:rsidR="006542F1" w:rsidRPr="007159F2" w:rsidRDefault="006542F1" w:rsidP="00B3667C">
                      <w:pPr>
                        <w:jc w:val="center"/>
                        <w:rPr>
                          <w:color w:val="FFFFFF" w:themeColor="background1"/>
                        </w:rPr>
                      </w:pPr>
                      <w:r w:rsidRPr="007159F2">
                        <w:rPr>
                          <w:b/>
                          <w:bCs/>
                          <w:color w:val="FFFFFF" w:themeColor="background1"/>
                          <w:sz w:val="18"/>
                          <w:szCs w:val="18"/>
                        </w:rPr>
                        <w:t>Conceptual framework</w:t>
                      </w:r>
                    </w:p>
                  </w:txbxContent>
                </v:textbox>
              </v:roundrect>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09" behindDoc="0" locked="0" layoutInCell="1" allowOverlap="1" wp14:anchorId="635E8CE9" wp14:editId="3C3847D3">
                <wp:simplePos x="0" y="0"/>
                <wp:positionH relativeFrom="column">
                  <wp:posOffset>133350</wp:posOffset>
                </wp:positionH>
                <wp:positionV relativeFrom="paragraph">
                  <wp:posOffset>141605</wp:posOffset>
                </wp:positionV>
                <wp:extent cx="1447800" cy="342900"/>
                <wp:effectExtent l="0" t="0" r="19050" b="19050"/>
                <wp:wrapNone/>
                <wp:docPr id="114" name="Rounded Rectangle 114" descr="P1596TB71#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447800" cy="342900"/>
                        </a:xfrm>
                        <a:prstGeom prst="roundRect">
                          <a:avLst/>
                        </a:prstGeom>
                        <a:solidFill>
                          <a:sysClr val="window" lastClr="FFFFFF"/>
                        </a:solidFill>
                        <a:ln w="12700" cap="flat" cmpd="sng" algn="ctr">
                          <a:solidFill>
                            <a:srgbClr val="4F81BD"/>
                          </a:solidFill>
                          <a:prstDash val="solid"/>
                        </a:ln>
                        <a:effectLst/>
                      </wps:spPr>
                      <wps:txbx>
                        <w:txbxContent>
                          <w:p w14:paraId="635E9051" w14:textId="77777777" w:rsidR="006542F1" w:rsidRDefault="006542F1" w:rsidP="00B3667C">
                            <w:pPr>
                              <w:spacing w:line="360" w:lineRule="auto"/>
                              <w:jc w:val="both"/>
                              <w:rPr>
                                <w:sz w:val="16"/>
                                <w:szCs w:val="16"/>
                              </w:rPr>
                            </w:pPr>
                            <w:r w:rsidRPr="00F613D0">
                              <w:rPr>
                                <w:b/>
                                <w:bCs/>
                                <w:sz w:val="16"/>
                                <w:szCs w:val="16"/>
                              </w:rPr>
                              <w:t>SIDs</w:t>
                            </w:r>
                            <w:r w:rsidRPr="005F354E">
                              <w:rPr>
                                <w:sz w:val="16"/>
                                <w:szCs w:val="16"/>
                              </w:rPr>
                              <w:t xml:space="preserve"> (dependent variable)</w:t>
                            </w:r>
                          </w:p>
                          <w:p w14:paraId="635E9052"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E9" id="Rounded Rectangle 114" o:spid="_x0000_s1358" alt="P1596TB71#y1" style="position:absolute;left:0;text-align:left;margin-left:10.5pt;margin-top:11.15pt;width:114pt;height:27pt;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S8MkwIAACQFAAAOAAAAZHJzL2Uyb0RvYy54bWysVMlu2zAQvRfoPxDsuZHlOrFjRA6cGC4K&#10;BImRpMiZpqgFoEiWpC25X99HSnGW5lTUB3mGM5zlzRteXHaNJHthXa1VRtOTESVCcZ3Xqszoz8f1&#10;1xklzjOVM6mVyOhBOHq5+PzpojVzMdaVlrmwBEGUm7cmo5X3Zp4kjleiYe5EG6FgLLRtmIdqyyS3&#10;rEX0Ribj0egsabXNjdVcOIfTVW+kixi/KAT3d0XhhCcyo6jNx6+N3234JosLNi8tM1XNhzLYP1TR&#10;sFoh6THUinlGdrb+K1RTc6udLvwJ102ii6LmIvaAbtLRu24eKmZE7AXgOHOEyf2/sPx2v7GkzjG7&#10;dEKJYg2GdK93Khc5uQd8TJVSkGjMheOAbpOenp89Xk3TL4c04NcaN0eYB7Oxg+YgBjC6wjbhH22S&#10;LmJ+OGIuOk84DtPJZDobYTQctm+T8TlkhElebhvr/HehGxKEjNpQXKgs4s32N873/s9+IaPTss7X&#10;tZRRObhracmegQOgTq5bSiRzHocZXcffkPLNNalIi/rG01gdAzkLyTwKbQzgcqqkhMkSrOfexlre&#10;3Ha23B6zTtaz9Gr1UZJQ9Iq5qq8uRhjcpAq1i8jhoceAdI9tkHy37eLkxqNZuBPOtjo/YJ5W90R3&#10;hq9rZLhBtxtmwWwAjW31d/gUUqM/PUiUVNr+/ug8+INwsFLSYlPQ+68dswIg/lCg4jlGGFYrKpPT&#10;6RiKfW3ZvraoXXOtMYgU74LhUQz+Xj6LhdXNE5Z6GbLCxBRH7h7lQbn20GHCs8DFchllrJNh/kY9&#10;GB6CB+wCto/dE7NmoI4H6W7181ax+Tvy9L7hptLLnddFHZn1gitoGRSsYiTo8GyEXX+tR6+Xx23x&#10;BwAA//8DAFBLAwQUAAYACAAAACEAWVuO3N4AAAAIAQAADwAAAGRycy9kb3ducmV2LnhtbEyPzU7D&#10;MBCE70i8g7VI3KjTBIUQ4lSAxLlQfiRu29iNo8TrKHba8PYsJ3pa7c5o9ptqs7hBHM0UOk8K1qsE&#10;hKHG645aBR/vLzcFiBCRNA6ejIIfE2BTX15UWGp/ojdz3MVWcAiFEhXYGMdSytBY4zCs/GiItYOf&#10;HEZep1bqCU8c7gaZJkkuHXbEHyyO5tmapt/NTsGX7LPXftnip42H7VM7F8V33ih1fbU8PoCIZon/&#10;ZvjDZ3SomWnvZ9JBDArSNVeJPNMMBOvp7T0f9gru8gxkXcnzAvUvAAAA//8DAFBLAQItABQABgAI&#10;AAAAIQC2gziS/gAAAOEBAAATAAAAAAAAAAAAAAAAAAAAAABbQ29udGVudF9UeXBlc10ueG1sUEsB&#10;Ai0AFAAGAAgAAAAhADj9If/WAAAAlAEAAAsAAAAAAAAAAAAAAAAALwEAAF9yZWxzLy5yZWxzUEsB&#10;Ai0AFAAGAAgAAAAhAIlVLwyTAgAAJAUAAA4AAAAAAAAAAAAAAAAALgIAAGRycy9lMm9Eb2MueG1s&#10;UEsBAi0AFAAGAAgAAAAhAFlbjtzeAAAACAEAAA8AAAAAAAAAAAAAAAAA7QQAAGRycy9kb3ducmV2&#10;LnhtbFBLBQYAAAAABAAEAPMAAAD4BQAAAAA=&#10;" fillcolor="window" strokecolor="#4f81bd" strokeweight="1pt">
                <v:textbox>
                  <w:txbxContent>
                    <w:p w14:paraId="635E9051" w14:textId="77777777" w:rsidR="006542F1" w:rsidRDefault="006542F1" w:rsidP="00B3667C">
                      <w:pPr>
                        <w:spacing w:line="360" w:lineRule="auto"/>
                        <w:jc w:val="both"/>
                        <w:rPr>
                          <w:sz w:val="16"/>
                          <w:szCs w:val="16"/>
                        </w:rPr>
                      </w:pPr>
                      <w:r w:rsidRPr="00F613D0">
                        <w:rPr>
                          <w:b/>
                          <w:bCs/>
                          <w:sz w:val="16"/>
                          <w:szCs w:val="16"/>
                        </w:rPr>
                        <w:t>SIDs</w:t>
                      </w:r>
                      <w:r w:rsidRPr="005F354E">
                        <w:rPr>
                          <w:sz w:val="16"/>
                          <w:szCs w:val="16"/>
                        </w:rPr>
                        <w:t xml:space="preserve"> (dependent variable)</w:t>
                      </w:r>
                    </w:p>
                    <w:p w14:paraId="635E9052" w14:textId="77777777" w:rsidR="006542F1" w:rsidRDefault="006542F1" w:rsidP="00B3667C">
                      <w:pPr>
                        <w:jc w:val="center"/>
                      </w:pPr>
                    </w:p>
                  </w:txbxContent>
                </v:textbox>
              </v:roundrect>
            </w:pict>
          </mc:Fallback>
        </mc:AlternateContent>
      </w:r>
    </w:p>
    <w:p w14:paraId="635E649F" w14:textId="77777777" w:rsidR="00B3667C" w:rsidRPr="008532FB" w:rsidRDefault="00B3667C" w:rsidP="00B3667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342" behindDoc="0" locked="0" layoutInCell="1" allowOverlap="1" wp14:anchorId="635E8CEB" wp14:editId="0264C47A">
                <wp:simplePos x="0" y="0"/>
                <wp:positionH relativeFrom="column">
                  <wp:posOffset>6429375</wp:posOffset>
                </wp:positionH>
                <wp:positionV relativeFrom="paragraph">
                  <wp:posOffset>324619</wp:posOffset>
                </wp:positionV>
                <wp:extent cx="1647825" cy="1114425"/>
                <wp:effectExtent l="0" t="0" r="28575" b="28575"/>
                <wp:wrapNone/>
                <wp:docPr id="115" name="Text Box 115" descr="P1597TB104#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1647825" cy="1114425"/>
                        </a:xfrm>
                        <a:prstGeom prst="rect">
                          <a:avLst/>
                        </a:prstGeom>
                        <a:pattFill prst="pct5">
                          <a:fgClr>
                            <a:sysClr val="window" lastClr="FFFFFF"/>
                          </a:fgClr>
                          <a:bgClr>
                            <a:sysClr val="window" lastClr="FFFFFF"/>
                          </a:bgClr>
                        </a:pattFill>
                        <a:ln w="6350" cmpd="dbl">
                          <a:solidFill>
                            <a:srgbClr val="0070C0"/>
                          </a:solidFill>
                          <a:prstDash val="sysDot"/>
                        </a:ln>
                        <a:effectLst/>
                      </wps:spPr>
                      <wps:txbx>
                        <w:txbxContent>
                          <w:p w14:paraId="635E9053" w14:textId="77777777" w:rsidR="006542F1" w:rsidRPr="0021589C" w:rsidRDefault="006542F1" w:rsidP="00B3667C">
                            <w:pPr>
                              <w:spacing w:after="0" w:line="480" w:lineRule="auto"/>
                              <w:rPr>
                                <w:sz w:val="10"/>
                                <w:szCs w:val="10"/>
                              </w:rPr>
                            </w:pPr>
                          </w:p>
                          <w:p w14:paraId="635E9054" w14:textId="77777777" w:rsidR="006542F1" w:rsidRDefault="006542F1" w:rsidP="00FD756A">
                            <w:pPr>
                              <w:pStyle w:val="ListParagraph"/>
                              <w:numPr>
                                <w:ilvl w:val="0"/>
                                <w:numId w:val="18"/>
                              </w:numPr>
                              <w:spacing w:after="0" w:line="480" w:lineRule="auto"/>
                              <w:ind w:left="142" w:hanging="142"/>
                              <w:contextualSpacing/>
                              <w:rPr>
                                <w:sz w:val="16"/>
                                <w:szCs w:val="16"/>
                              </w:rPr>
                            </w:pPr>
                            <w:r>
                              <w:rPr>
                                <w:sz w:val="16"/>
                                <w:szCs w:val="16"/>
                              </w:rPr>
                              <w:t>Interpretation</w:t>
                            </w:r>
                          </w:p>
                          <w:p w14:paraId="635E9055" w14:textId="77777777" w:rsidR="006542F1" w:rsidRDefault="006542F1" w:rsidP="00FD756A">
                            <w:pPr>
                              <w:pStyle w:val="ListParagraph"/>
                              <w:numPr>
                                <w:ilvl w:val="0"/>
                                <w:numId w:val="18"/>
                              </w:numPr>
                              <w:spacing w:after="0" w:line="480" w:lineRule="auto"/>
                              <w:ind w:left="142" w:hanging="142"/>
                              <w:contextualSpacing/>
                              <w:rPr>
                                <w:sz w:val="16"/>
                                <w:szCs w:val="16"/>
                              </w:rPr>
                            </w:pPr>
                            <w:r>
                              <w:rPr>
                                <w:sz w:val="16"/>
                                <w:szCs w:val="16"/>
                              </w:rPr>
                              <w:t>Generating research outcomes</w:t>
                            </w:r>
                          </w:p>
                          <w:p w14:paraId="635E9056" w14:textId="77777777" w:rsidR="006542F1" w:rsidRPr="00AE1C57" w:rsidRDefault="006542F1" w:rsidP="00FD756A">
                            <w:pPr>
                              <w:pStyle w:val="ListParagraph"/>
                              <w:numPr>
                                <w:ilvl w:val="0"/>
                                <w:numId w:val="18"/>
                              </w:numPr>
                              <w:spacing w:after="0" w:line="480" w:lineRule="auto"/>
                              <w:ind w:left="142" w:hanging="142"/>
                              <w:contextualSpacing/>
                              <w:rPr>
                                <w:sz w:val="16"/>
                                <w:szCs w:val="16"/>
                              </w:rPr>
                            </w:pPr>
                            <w:r>
                              <w:rPr>
                                <w:sz w:val="16"/>
                                <w:szCs w:val="16"/>
                              </w:rPr>
                              <w:t>Statistical analysis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5E8CEB" id="Text Box 115" o:spid="_x0000_s1359" type="#_x0000_t202" alt="P1597TB104#y1" style="position:absolute;left:0;text-align:left;margin-left:506.25pt;margin-top:25.55pt;width:129.75pt;height:87.7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d8eoQIAAGMFAAAOAAAAZHJzL2Uyb0RvYy54bWysVN9v0zAQfkfif7DMM0tS2nWrlk5dqyKk&#10;aZu0Ip5dx2kiObax3Sblr+ezk3Zj8AIiD86d7/d3d7657RpJDsK6WqucZhcpJUJxXdRql9Ovm/XH&#10;K0qcZ6pgUiuR06Nw9Hb+/t1Na2ZipCstC2EJnCg3a01OK+/NLEkcr0TD3IU2QkFYatswD9buksKy&#10;Ft4bmYzS9DJptS2M1Vw4h9tVL6Tz6L8sBfePZemEJzKnyM3H08ZzG85kfsNmO8tMVfMhDfYPWTSs&#10;Vgh6drVinpG9rX9z1dTcaqdLf8F1k+iyrLmINaCaLH1TzXPFjIi1ABxnzjC5/+eWPxyeLKkL9C6b&#10;UKJYgyZtROfJne5IvCuE40DsKZtcTzd3WTr+cMwCbq1xM5g/GzjwHdTh43TvcBng6ErbhD8KJZCj&#10;A8cz6iEID0aX4+nVCME5ZFmWjcdg4D95MTfW+c9CNyQQObVoa0SbHe6d71VPKiGaYd6vaykHdcP9&#10;JKqXu6WMabmjA0UODFOBYSp0S4lkzuMyp+v4DRmcTbZ/bzuYoI5TQiE5qUib08tPE4DBGwPki62M&#10;6Tkt6yLkHdSc3W3POabpNF3GYYWzX9RC2Svmqr4W1LXSfkhdquBHxCUYYAot61sTKN9tu9j6UXp9&#10;atxWF0f00+p+U5zh6xoh7gHOE7NYDWSNdfePOEqpUYkeKEoqbX/86T7oY2IhpaTFquXUfd8zK4D5&#10;F4VZvkbLw25GZjyZjsDY15Lta4naN0uNvmV4WAyPZND38kSWVjff8CosQlSImOKInVN/IpceHAR4&#10;VbhYLCKNbUST7tWz4cF1nCLUvem+MWuGOfKY2Ad9Wko2ezN9vW6wVHqx97qs42gGpHtUMdKBwSbH&#10;4R5enfBUvOaj1svbOP8JAAD//wMAUEsDBBQABgAIAAAAIQBRn+GV3gAAAAwBAAAPAAAAZHJzL2Rv&#10;d25yZXYueG1sTI/LTsMwEEX3SPyDNUjsqB9S0irEqapKBQQrCh/gxkMSNR5bsdumf4+7guXVHN05&#10;t17PbmRnnOLgSYNcCGBIrbcDdRq+v3ZPK2AxGbJm9IQarhhh3dzf1aay/kKfeN6njuUSipXR0KcU&#10;Ks5j26MzceEDUr79+MmZlOPUcTuZSy53I1dClNyZgfKH3gTc9tge9yenYdgFKd1VvhevL1vRzquP&#10;gG9LrR8f5s0zsIRz+oPhpp/VoclOB38iG9mYs5CqyKyGQkpgN0ItVZ530KBUWQJvav5/RPMLAAD/&#10;/wMAUEsBAi0AFAAGAAgAAAAhALaDOJL+AAAA4QEAABMAAAAAAAAAAAAAAAAAAAAAAFtDb250ZW50&#10;X1R5cGVzXS54bWxQSwECLQAUAAYACAAAACEAOP0h/9YAAACUAQAACwAAAAAAAAAAAAAAAAAvAQAA&#10;X3JlbHMvLnJlbHNQSwECLQAUAAYACAAAACEALr3fHqECAABjBQAADgAAAAAAAAAAAAAAAAAuAgAA&#10;ZHJzL2Uyb0RvYy54bWxQSwECLQAUAAYACAAAACEAUZ/hld4AAAAMAQAADwAAAAAAAAAAAAAAAAD7&#10;BAAAZHJzL2Rvd25yZXYueG1sUEsFBgAAAAAEAAQA8wAAAAYGAAAAAA==&#10;" fillcolor="window" strokecolor="#0070c0" strokeweight=".5pt">
                <v:fill r:id="rId47" o:title="" color2="window" type="pattern"/>
                <v:stroke dashstyle="1 1" linestyle="thinThin"/>
                <v:textbox>
                  <w:txbxContent>
                    <w:p w14:paraId="635E9053" w14:textId="77777777" w:rsidR="006542F1" w:rsidRPr="0021589C" w:rsidRDefault="006542F1" w:rsidP="00B3667C">
                      <w:pPr>
                        <w:spacing w:after="0" w:line="480" w:lineRule="auto"/>
                        <w:rPr>
                          <w:sz w:val="10"/>
                          <w:szCs w:val="10"/>
                        </w:rPr>
                      </w:pPr>
                    </w:p>
                    <w:p w14:paraId="635E9054" w14:textId="77777777" w:rsidR="006542F1" w:rsidRDefault="006542F1" w:rsidP="00FD756A">
                      <w:pPr>
                        <w:pStyle w:val="ListParagraph"/>
                        <w:numPr>
                          <w:ilvl w:val="0"/>
                          <w:numId w:val="18"/>
                        </w:numPr>
                        <w:spacing w:after="0" w:line="480" w:lineRule="auto"/>
                        <w:ind w:left="142" w:hanging="142"/>
                        <w:contextualSpacing/>
                        <w:rPr>
                          <w:sz w:val="16"/>
                          <w:szCs w:val="16"/>
                        </w:rPr>
                      </w:pPr>
                      <w:r>
                        <w:rPr>
                          <w:sz w:val="16"/>
                          <w:szCs w:val="16"/>
                        </w:rPr>
                        <w:t>Interpretation</w:t>
                      </w:r>
                    </w:p>
                    <w:p w14:paraId="635E9055" w14:textId="77777777" w:rsidR="006542F1" w:rsidRDefault="006542F1" w:rsidP="00FD756A">
                      <w:pPr>
                        <w:pStyle w:val="ListParagraph"/>
                        <w:numPr>
                          <w:ilvl w:val="0"/>
                          <w:numId w:val="18"/>
                        </w:numPr>
                        <w:spacing w:after="0" w:line="480" w:lineRule="auto"/>
                        <w:ind w:left="142" w:hanging="142"/>
                        <w:contextualSpacing/>
                        <w:rPr>
                          <w:sz w:val="16"/>
                          <w:szCs w:val="16"/>
                        </w:rPr>
                      </w:pPr>
                      <w:r>
                        <w:rPr>
                          <w:sz w:val="16"/>
                          <w:szCs w:val="16"/>
                        </w:rPr>
                        <w:t>Generating research outcomes</w:t>
                      </w:r>
                    </w:p>
                    <w:p w14:paraId="635E9056" w14:textId="77777777" w:rsidR="006542F1" w:rsidRPr="00AE1C57" w:rsidRDefault="006542F1" w:rsidP="00FD756A">
                      <w:pPr>
                        <w:pStyle w:val="ListParagraph"/>
                        <w:numPr>
                          <w:ilvl w:val="0"/>
                          <w:numId w:val="18"/>
                        </w:numPr>
                        <w:spacing w:after="0" w:line="480" w:lineRule="auto"/>
                        <w:ind w:left="142" w:hanging="142"/>
                        <w:contextualSpacing/>
                        <w:rPr>
                          <w:sz w:val="16"/>
                          <w:szCs w:val="16"/>
                        </w:rPr>
                      </w:pPr>
                      <w:r>
                        <w:rPr>
                          <w:sz w:val="16"/>
                          <w:szCs w:val="16"/>
                        </w:rPr>
                        <w:t>Statistical analysis</w:t>
                      </w:r>
                    </w:p>
                  </w:txbxContent>
                </v:textbox>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33" behindDoc="0" locked="0" layoutInCell="1" allowOverlap="1" wp14:anchorId="635E8CED" wp14:editId="0656D23C">
                <wp:simplePos x="0" y="0"/>
                <wp:positionH relativeFrom="column">
                  <wp:posOffset>4276725</wp:posOffset>
                </wp:positionH>
                <wp:positionV relativeFrom="paragraph">
                  <wp:posOffset>322079</wp:posOffset>
                </wp:positionV>
                <wp:extent cx="1647825" cy="1114425"/>
                <wp:effectExtent l="0" t="0" r="28575" b="28575"/>
                <wp:wrapNone/>
                <wp:docPr id="116" name="Text Box 116" descr="P1597TB95#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1647825" cy="1114425"/>
                        </a:xfrm>
                        <a:prstGeom prst="rect">
                          <a:avLst/>
                        </a:prstGeom>
                        <a:pattFill prst="pct5">
                          <a:fgClr>
                            <a:sysClr val="window" lastClr="FFFFFF"/>
                          </a:fgClr>
                          <a:bgClr>
                            <a:sysClr val="window" lastClr="FFFFFF"/>
                          </a:bgClr>
                        </a:pattFill>
                        <a:ln w="6350" cmpd="dbl">
                          <a:solidFill>
                            <a:srgbClr val="0070C0"/>
                          </a:solidFill>
                          <a:prstDash val="sysDot"/>
                        </a:ln>
                        <a:effectLst/>
                      </wps:spPr>
                      <wps:txbx>
                        <w:txbxContent>
                          <w:p w14:paraId="635E9057" w14:textId="77777777" w:rsidR="006542F1" w:rsidRPr="00AE1C57" w:rsidRDefault="006542F1" w:rsidP="00FD756A">
                            <w:pPr>
                              <w:pStyle w:val="ListParagraph"/>
                              <w:numPr>
                                <w:ilvl w:val="0"/>
                                <w:numId w:val="18"/>
                              </w:numPr>
                              <w:spacing w:after="0" w:line="360" w:lineRule="auto"/>
                              <w:ind w:left="142" w:hanging="142"/>
                              <w:contextualSpacing/>
                              <w:rPr>
                                <w:sz w:val="16"/>
                                <w:szCs w:val="16"/>
                              </w:rPr>
                            </w:pPr>
                            <w:r>
                              <w:rPr>
                                <w:sz w:val="16"/>
                                <w:szCs w:val="16"/>
                              </w:rPr>
                              <w:t>Selection of p</w:t>
                            </w:r>
                            <w:r w:rsidRPr="00AE1C57">
                              <w:rPr>
                                <w:sz w:val="16"/>
                                <w:szCs w:val="16"/>
                              </w:rPr>
                              <w:t>articipants</w:t>
                            </w:r>
                          </w:p>
                          <w:p w14:paraId="635E9058" w14:textId="77777777" w:rsidR="006542F1" w:rsidRPr="00AE1C57" w:rsidRDefault="006542F1" w:rsidP="00FD756A">
                            <w:pPr>
                              <w:pStyle w:val="ListParagraph"/>
                              <w:numPr>
                                <w:ilvl w:val="0"/>
                                <w:numId w:val="18"/>
                              </w:numPr>
                              <w:spacing w:after="0" w:line="360" w:lineRule="auto"/>
                              <w:ind w:left="142" w:hanging="142"/>
                              <w:contextualSpacing/>
                              <w:rPr>
                                <w:sz w:val="16"/>
                                <w:szCs w:val="16"/>
                              </w:rPr>
                            </w:pPr>
                            <w:r w:rsidRPr="00AE1C57">
                              <w:rPr>
                                <w:sz w:val="16"/>
                                <w:szCs w:val="16"/>
                              </w:rPr>
                              <w:t>Designing the questionnaire</w:t>
                            </w:r>
                          </w:p>
                          <w:p w14:paraId="635E9059" w14:textId="77777777" w:rsidR="006542F1" w:rsidRPr="00AE1C57" w:rsidRDefault="006542F1" w:rsidP="00FD756A">
                            <w:pPr>
                              <w:pStyle w:val="ListParagraph"/>
                              <w:numPr>
                                <w:ilvl w:val="0"/>
                                <w:numId w:val="18"/>
                              </w:numPr>
                              <w:spacing w:after="0" w:line="360" w:lineRule="auto"/>
                              <w:ind w:left="142" w:hanging="142"/>
                              <w:contextualSpacing/>
                              <w:rPr>
                                <w:sz w:val="16"/>
                                <w:szCs w:val="16"/>
                              </w:rPr>
                            </w:pPr>
                            <w:r>
                              <w:rPr>
                                <w:sz w:val="16"/>
                                <w:szCs w:val="16"/>
                              </w:rPr>
                              <w:t>Analytic t</w:t>
                            </w:r>
                            <w:r w:rsidRPr="00AE1C57">
                              <w:rPr>
                                <w:sz w:val="16"/>
                                <w:szCs w:val="16"/>
                              </w:rPr>
                              <w:t xml:space="preserve">echniques </w:t>
                            </w:r>
                          </w:p>
                          <w:p w14:paraId="635E905A" w14:textId="77777777" w:rsidR="006542F1" w:rsidRPr="00AE1C57" w:rsidRDefault="006542F1" w:rsidP="00FD756A">
                            <w:pPr>
                              <w:pStyle w:val="ListParagraph"/>
                              <w:numPr>
                                <w:ilvl w:val="0"/>
                                <w:numId w:val="18"/>
                              </w:numPr>
                              <w:spacing w:after="0" w:line="360" w:lineRule="auto"/>
                              <w:ind w:left="142" w:hanging="142"/>
                              <w:contextualSpacing/>
                              <w:rPr>
                                <w:sz w:val="16"/>
                                <w:szCs w:val="16"/>
                              </w:rPr>
                            </w:pPr>
                            <w:r w:rsidRPr="00AE1C57">
                              <w:rPr>
                                <w:sz w:val="16"/>
                                <w:szCs w:val="16"/>
                              </w:rPr>
                              <w:t xml:space="preserve">Ensuring acceptable responses </w:t>
                            </w:r>
                          </w:p>
                          <w:p w14:paraId="635E905B" w14:textId="77777777" w:rsidR="006542F1" w:rsidRPr="00AE1C57" w:rsidRDefault="006542F1" w:rsidP="00FD756A">
                            <w:pPr>
                              <w:pStyle w:val="ListParagraph"/>
                              <w:numPr>
                                <w:ilvl w:val="0"/>
                                <w:numId w:val="18"/>
                              </w:numPr>
                              <w:spacing w:after="0" w:line="360" w:lineRule="auto"/>
                              <w:ind w:left="142" w:hanging="142"/>
                              <w:contextualSpacing/>
                              <w:rPr>
                                <w:sz w:val="16"/>
                                <w:szCs w:val="16"/>
                              </w:rPr>
                            </w:pPr>
                            <w:r>
                              <w:rPr>
                                <w:sz w:val="16"/>
                                <w:szCs w:val="16"/>
                              </w:rPr>
                              <w:t>Ethical c</w:t>
                            </w:r>
                            <w:r w:rsidRPr="00AE1C57">
                              <w:rPr>
                                <w:sz w:val="16"/>
                                <w:szCs w:val="16"/>
                              </w:rPr>
                              <w:t>onsideration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5E8CED" id="Text Box 116" o:spid="_x0000_s1360" type="#_x0000_t202" alt="P1597TB95#y1" style="position:absolute;left:0;text-align:left;margin-left:336.75pt;margin-top:25.35pt;width:129.75pt;height:87.75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qmknwIAAGIFAAAOAAAAZHJzL2Uyb0RvYy54bWysVMlu2zAQvRfoPxDsuZHlekmMyIFjw0WB&#10;IAkQFzlTFGUJoEiWpC25X99HWnaW9tKiOlCzc+bNDK9vukaSvbCu1iqj6cWAEqG4Lmq1zej3zfrz&#10;JSXOM1UwqZXI6EE4ejP/+OG6NTMx1JWWhbAEQZSbtSajlfdmliSOV6Jh7kIboaAstW2YB2u3SWFZ&#10;i+iNTIaDwSRptS2M1Vw4B+nqqKTzGL8sBfcPZemEJzKjyM3H08YzD2cyv2azrWWmqnmfBvuHLBpW&#10;K1x6DrVinpGdrX8L1dTcaqdLf8F1k+iyrLmINaCadPCumqeKGRFrATjOnGFy/y8sv98/WlIX6F06&#10;oUSxBk3aiM6TW92RKCuE40DsMR1fTTe3V+NPhzTA1ho3g/eTgb/vYI0QJ7mDMKDRlbYJf9RJoEcD&#10;DmfQwx08OE1G08vhmBIOXZqmoxEYxE9e3I11/qvQDQlERi26GsFm+zvnj6Ynk3CbYd6vayl7c8P9&#10;OJqX26WMabmDA0X2DEOBWSp0S4lkzkOY0XX8+gzOLvnf+/YuqOOUUEhOKtJmdPJlDDB4YwB8kcuY&#10;ntOyLkLewczZbX7OcTCYDpZxVhHsjVkoe8VcdawFda2071OXKsQRcQd6mELLjq0JlO/yLnZ+mMbY&#10;QZbr4oB+Wn1cFGf4usYVdwDnkVlsBrLGtvsHHKXUqET3FCWVtj//JA/2GFhoKWmxaRl1P3bMCmD+&#10;TWGUr9DysJqRGY2nQzD2tSZ/rVG7ZqnRtxTviuGRDPZensjS6uYZj8Ii3AoVUxx3Z9SfyKUHBwUe&#10;FS4Wi0hjGdGkO/VkeAgdpwh1b7pnZk0/Rx4Te69PO8lm76bvaBs8lV7svC7rOJovqGKkA4NFjsPd&#10;PzrhpXjNR6uXp3H+CwAA//8DAFBLAwQUAAYACAAAACEAUgzzUd8AAAAKAQAADwAAAGRycy9kb3du&#10;cmV2LnhtbEyPQU7DMBBF90jcwRokdtROoiQlZFKhSgUEKwoHcOMhiYjHUey26e0xK1iO5un/9+vN&#10;YkdxotkPjhGSlQJB3DozcIfw+bG7W4PwQbPRo2NCuJCHTXN9VevKuDO/02kfOhFD2FcaoQ9hqqT0&#10;bU9W+5WbiOPvy81Wh3jOnTSzPsdwO8pUqUJaPXBs6PVE257a7/3RIgy7KUnsJXnNn5+2ql3WbxO9&#10;lIi3N8vjA4hAS/iD4Vc/qkMTnQ7uyMaLEaEoszyiCLkqQUTgPsviuANCmhYpyKaW/yc0PwAAAP//&#10;AwBQSwECLQAUAAYACAAAACEAtoM4kv4AAADhAQAAEwAAAAAAAAAAAAAAAAAAAAAAW0NvbnRlbnRf&#10;VHlwZXNdLnhtbFBLAQItABQABgAIAAAAIQA4/SH/1gAAAJQBAAALAAAAAAAAAAAAAAAAAC8BAABf&#10;cmVscy8ucmVsc1BLAQItABQABgAIAAAAIQDL1qmknwIAAGIFAAAOAAAAAAAAAAAAAAAAAC4CAABk&#10;cnMvZTJvRG9jLnhtbFBLAQItABQABgAIAAAAIQBSDPNR3wAAAAoBAAAPAAAAAAAAAAAAAAAAAPkE&#10;AABkcnMvZG93bnJldi54bWxQSwUGAAAAAAQABADzAAAABQYAAAAA&#10;" fillcolor="window" strokecolor="#0070c0" strokeweight=".5pt">
                <v:fill r:id="rId47" o:title="" color2="window" type="pattern"/>
                <v:stroke dashstyle="1 1" linestyle="thinThin"/>
                <v:textbox>
                  <w:txbxContent>
                    <w:p w14:paraId="635E9057" w14:textId="77777777" w:rsidR="006542F1" w:rsidRPr="00AE1C57" w:rsidRDefault="006542F1" w:rsidP="00FD756A">
                      <w:pPr>
                        <w:pStyle w:val="ListParagraph"/>
                        <w:numPr>
                          <w:ilvl w:val="0"/>
                          <w:numId w:val="18"/>
                        </w:numPr>
                        <w:spacing w:after="0" w:line="360" w:lineRule="auto"/>
                        <w:ind w:left="142" w:hanging="142"/>
                        <w:contextualSpacing/>
                        <w:rPr>
                          <w:sz w:val="16"/>
                          <w:szCs w:val="16"/>
                        </w:rPr>
                      </w:pPr>
                      <w:r>
                        <w:rPr>
                          <w:sz w:val="16"/>
                          <w:szCs w:val="16"/>
                        </w:rPr>
                        <w:t>Selection of p</w:t>
                      </w:r>
                      <w:r w:rsidRPr="00AE1C57">
                        <w:rPr>
                          <w:sz w:val="16"/>
                          <w:szCs w:val="16"/>
                        </w:rPr>
                        <w:t>articipants</w:t>
                      </w:r>
                    </w:p>
                    <w:p w14:paraId="635E9058" w14:textId="77777777" w:rsidR="006542F1" w:rsidRPr="00AE1C57" w:rsidRDefault="006542F1" w:rsidP="00FD756A">
                      <w:pPr>
                        <w:pStyle w:val="ListParagraph"/>
                        <w:numPr>
                          <w:ilvl w:val="0"/>
                          <w:numId w:val="18"/>
                        </w:numPr>
                        <w:spacing w:after="0" w:line="360" w:lineRule="auto"/>
                        <w:ind w:left="142" w:hanging="142"/>
                        <w:contextualSpacing/>
                        <w:rPr>
                          <w:sz w:val="16"/>
                          <w:szCs w:val="16"/>
                        </w:rPr>
                      </w:pPr>
                      <w:r w:rsidRPr="00AE1C57">
                        <w:rPr>
                          <w:sz w:val="16"/>
                          <w:szCs w:val="16"/>
                        </w:rPr>
                        <w:t>Designing the questionnaire</w:t>
                      </w:r>
                    </w:p>
                    <w:p w14:paraId="635E9059" w14:textId="77777777" w:rsidR="006542F1" w:rsidRPr="00AE1C57" w:rsidRDefault="006542F1" w:rsidP="00FD756A">
                      <w:pPr>
                        <w:pStyle w:val="ListParagraph"/>
                        <w:numPr>
                          <w:ilvl w:val="0"/>
                          <w:numId w:val="18"/>
                        </w:numPr>
                        <w:spacing w:after="0" w:line="360" w:lineRule="auto"/>
                        <w:ind w:left="142" w:hanging="142"/>
                        <w:contextualSpacing/>
                        <w:rPr>
                          <w:sz w:val="16"/>
                          <w:szCs w:val="16"/>
                        </w:rPr>
                      </w:pPr>
                      <w:r>
                        <w:rPr>
                          <w:sz w:val="16"/>
                          <w:szCs w:val="16"/>
                        </w:rPr>
                        <w:t>Analytic t</w:t>
                      </w:r>
                      <w:r w:rsidRPr="00AE1C57">
                        <w:rPr>
                          <w:sz w:val="16"/>
                          <w:szCs w:val="16"/>
                        </w:rPr>
                        <w:t xml:space="preserve">echniques </w:t>
                      </w:r>
                    </w:p>
                    <w:p w14:paraId="635E905A" w14:textId="77777777" w:rsidR="006542F1" w:rsidRPr="00AE1C57" w:rsidRDefault="006542F1" w:rsidP="00FD756A">
                      <w:pPr>
                        <w:pStyle w:val="ListParagraph"/>
                        <w:numPr>
                          <w:ilvl w:val="0"/>
                          <w:numId w:val="18"/>
                        </w:numPr>
                        <w:spacing w:after="0" w:line="360" w:lineRule="auto"/>
                        <w:ind w:left="142" w:hanging="142"/>
                        <w:contextualSpacing/>
                        <w:rPr>
                          <w:sz w:val="16"/>
                          <w:szCs w:val="16"/>
                        </w:rPr>
                      </w:pPr>
                      <w:r w:rsidRPr="00AE1C57">
                        <w:rPr>
                          <w:sz w:val="16"/>
                          <w:szCs w:val="16"/>
                        </w:rPr>
                        <w:t xml:space="preserve">Ensuring acceptable responses </w:t>
                      </w:r>
                    </w:p>
                    <w:p w14:paraId="635E905B" w14:textId="77777777" w:rsidR="006542F1" w:rsidRPr="00AE1C57" w:rsidRDefault="006542F1" w:rsidP="00FD756A">
                      <w:pPr>
                        <w:pStyle w:val="ListParagraph"/>
                        <w:numPr>
                          <w:ilvl w:val="0"/>
                          <w:numId w:val="18"/>
                        </w:numPr>
                        <w:spacing w:after="0" w:line="360" w:lineRule="auto"/>
                        <w:ind w:left="142" w:hanging="142"/>
                        <w:contextualSpacing/>
                        <w:rPr>
                          <w:sz w:val="16"/>
                          <w:szCs w:val="16"/>
                        </w:rPr>
                      </w:pPr>
                      <w:r>
                        <w:rPr>
                          <w:sz w:val="16"/>
                          <w:szCs w:val="16"/>
                        </w:rPr>
                        <w:t>Ethical c</w:t>
                      </w:r>
                      <w:r w:rsidRPr="00AE1C57">
                        <w:rPr>
                          <w:sz w:val="16"/>
                          <w:szCs w:val="16"/>
                        </w:rPr>
                        <w:t>onsideration</w:t>
                      </w:r>
                    </w:p>
                  </w:txbxContent>
                </v:textbox>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46" behindDoc="0" locked="0" layoutInCell="1" allowOverlap="1" wp14:anchorId="635E8CEF" wp14:editId="6EA5FBE1">
                <wp:simplePos x="0" y="0"/>
                <wp:positionH relativeFrom="column">
                  <wp:posOffset>7248525</wp:posOffset>
                </wp:positionH>
                <wp:positionV relativeFrom="paragraph">
                  <wp:posOffset>154940</wp:posOffset>
                </wp:positionV>
                <wp:extent cx="0" cy="161925"/>
                <wp:effectExtent l="95250" t="0" r="57150" b="66675"/>
                <wp:wrapNone/>
                <wp:docPr id="117" name="Straight Arrow Connector 117" descr="P1597#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0" cy="16192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V relativeFrom="margin">
                  <wp14:pctHeight>0</wp14:pctHeight>
                </wp14:sizeRelV>
              </wp:anchor>
            </w:drawing>
          </mc:Choice>
          <mc:Fallback>
            <w:pict>
              <v:shape w14:anchorId="25F396EE" id="Straight Arrow Connector 117" o:spid="_x0000_s1026" type="#_x0000_t32" alt="P1597#y2" style="position:absolute;margin-left:570.75pt;margin-top:12.2pt;width:0;height:12.75pt;z-index:25165834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Tdz9gEAANcDAAAOAAAAZHJzL2Uyb0RvYy54bWysU8GO0zAQvSPxD5Y5s0kquruNmq6gpVxg&#10;qbTwAVPbSSw5tuUxTfv3jJ1sWeCGuDiesed53puX9cN5MOykAmpnG17dlJwpK5zUtmv492/7t/ec&#10;YQQrwTirGn5RyB82r1+tR1+rheudkSowArFYj77hfYy+LgoUvRoAb5xXlg5bFwaIFIaukAFGQh9M&#10;sSjL22J0QfrghEKk7G465JuM37ZKxK9tiyoy03DqLeY15PWY1mKzhroL4Hst5jbgH7oYQFt69Aq1&#10;gwjsR9B/QQ1aBIeujTfCDYVrWy1U5kBsqvIPNk89eJW5kDjorzLh/4MVj6dDYFrS7Ko7ziwMNKSn&#10;GEB3fWTvQ3Aj2zprSUgXWL4jFQpS8FAtV3dvLosk4eixJqStPYQ5Qn8ISY9zG4b0JabsnGW/XGVX&#10;58jElBSUrW6r1WKZ4IpfdT5g/KTcwNKm4Th3dm2pyqrD6TPGqfC5ID1q3V4bQ3mojWVjw1dLeoAJ&#10;IKO1BiJtB0/U0XacgenIwSKGjIjOaJmqUzGG7rg1gZ2AXPRuf1992E2XepBqyq6WZTm7CSF+cXJK&#10;V+VznjjNMJnfb/ip5x1gP9Xko8mYEbT5aCWLF09jgTSNWR9jU2MqO3zmnoYwyZ52RycveRpFisg9&#10;+dnZ6cmeL2Pav/wfNz8BAAD//wMAUEsDBBQABgAIAAAAIQBzKd0c3wAAAAsBAAAPAAAAZHJzL2Rv&#10;d25yZXYueG1sTI/BSsNAEIbvgu+wjODNbhJisTGbUoRCDwo2CvY4zY7Z1OxsyG7b+PZu8aDHf+bj&#10;n2/K5WR7caLRd44VpLMEBHHjdMetgve39d0DCB+QNfaOScE3eVhW11clFtqdeUunOrQilrAvUIEJ&#10;YSik9I0hi37mBuK4+3SjxRDj2Eo94jmW215mSTKXFjuOFwwO9GSo+aqPVsHHJp2n9c6sKKwPL8+v&#10;2Q63h41StzfT6hFEoCn8wXDRj+pQRae9O7L2oo85zdP7yCrI8hzEhfid7BXkiwXIqpT/f6h+AAAA&#10;//8DAFBLAQItABQABgAIAAAAIQC2gziS/gAAAOEBAAATAAAAAAAAAAAAAAAAAAAAAABbQ29udGVu&#10;dF9UeXBlc10ueG1sUEsBAi0AFAAGAAgAAAAhADj9If/WAAAAlAEAAAsAAAAAAAAAAAAAAAAALwEA&#10;AF9yZWxzLy5yZWxzUEsBAi0AFAAGAAgAAAAhAJw1N3P2AQAA1wMAAA4AAAAAAAAAAAAAAAAALgIA&#10;AGRycy9lMm9Eb2MueG1sUEsBAi0AFAAGAAgAAAAhAHMp3RzfAAAACwEAAA8AAAAAAAAAAAAAAAAA&#10;UAQAAGRycy9kb3ducmV2LnhtbFBLBQYAAAAABAAEAPMAAABcBQAAAAA=&#10;" strokecolor="#4a7ebb">
                <v:stroke endarrow="open"/>
              </v:shape>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36" behindDoc="0" locked="0" layoutInCell="1" allowOverlap="1" wp14:anchorId="635E8CF1" wp14:editId="70BCE284">
                <wp:simplePos x="0" y="0"/>
                <wp:positionH relativeFrom="column">
                  <wp:posOffset>5086350</wp:posOffset>
                </wp:positionH>
                <wp:positionV relativeFrom="paragraph">
                  <wp:posOffset>154940</wp:posOffset>
                </wp:positionV>
                <wp:extent cx="0" cy="161925"/>
                <wp:effectExtent l="95250" t="0" r="57150" b="66675"/>
                <wp:wrapNone/>
                <wp:docPr id="118" name="Straight Arrow Connector 118" descr="P1597#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0" cy="16192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V relativeFrom="margin">
                  <wp14:pctHeight>0</wp14:pctHeight>
                </wp14:sizeRelV>
              </wp:anchor>
            </w:drawing>
          </mc:Choice>
          <mc:Fallback>
            <w:pict>
              <v:shape w14:anchorId="2D041E92" id="Straight Arrow Connector 118" o:spid="_x0000_s1026" type="#_x0000_t32" alt="P1597#y1" style="position:absolute;margin-left:400.5pt;margin-top:12.2pt;width:0;height:12.75pt;z-index:251658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ZQ9QEAANcDAAAOAAAAZHJzL2Uyb0RvYy54bWysU02P0zAQvSPxHyxzpkkqumyjpitoKRc+&#10;Ki38gKntJJYc2/KYpv33jJ1sWeCGuDiesed53puXzcNlMOysAmpnG14tSs6UFU5q2zX8+7fD63vO&#10;MIKVYJxVDb8q5A/bly82o6/V0vXOSBUYgVisR9/wPkZfFwWKXg2AC+eVpcPWhQEihaErZICR0AdT&#10;LMvyrhhdkD44oRApu58O+Tbjt60S8WvboorMNJx6i3kNeT2ltdhuoO4C+F6LuQ34hy4G0JYevUHt&#10;IQL7EfRfUIMWwaFr40K4oXBtq4XKHIhNVf7B5rEHrzIXEgf9TSb8f7Diy/kYmJY0u4pGZWGgIT3G&#10;ALrrI3sXghvZzllLQrrA8h2pUJCCx2q1fvvqWiUJR481Ie3sMcwR+mNIelzaMKQvMWWXLPv1Jru6&#10;RCampKBsdVetl6sEV/yq8wHjR+UGljYNx7mzW0tVVh3OnzBOhU8F6VHrDtoYykNtLBsbvl7RA0wA&#10;Ga01EGk7eKKOtuMMTEcOFjFkRHRGy1SdijF0p50J7AzkojeH++r9frrUg1RTdr0qy9lNCPGzk1O6&#10;Kp/yxGmGyfx+w0897wH7qSYfTcaMoM0HK1m8ehoLpGnM+hibGlPZ4TP3NIRJ9rQ7OXnN0yhSRO7J&#10;z85OT/Z8HtP++f+4/QkAAP//AwBQSwMEFAAGAAgAAAAhAP7mZqPfAAAACQEAAA8AAABkcnMvZG93&#10;bnJldi54bWxMj0FLw0AQhe+C/2EZwZvdJITSxmxKEQo9KNhUsMdpdsymZmdDdtvGf++KBz2+eY83&#10;3ytXk+3FhUbfOVaQzhIQxI3THbcK3vabhwUIH5A19o5JwRd5WFW3NyUW2l15R5c6tCKWsC9QgQlh&#10;KKT0jSGLfuYG4uh9uNFiiHJspR7xGsttL7MkmUuLHccPBgd6MtR81mer4H2bztP6YNYUNqeX59fs&#10;gLvTVqn7u2n9CCLQFP7C8IMf0aGKTEd3Zu1Fr2CRpHFLUJDlOYgY+D0cFeTLJciqlP8XVN8AAAD/&#10;/wMAUEsBAi0AFAAGAAgAAAAhALaDOJL+AAAA4QEAABMAAAAAAAAAAAAAAAAAAAAAAFtDb250ZW50&#10;X1R5cGVzXS54bWxQSwECLQAUAAYACAAAACEAOP0h/9YAAACUAQAACwAAAAAAAAAAAAAAAAAvAQAA&#10;X3JlbHMvLnJlbHNQSwECLQAUAAYACAAAACEAHvnGUPUBAADXAwAADgAAAAAAAAAAAAAAAAAuAgAA&#10;ZHJzL2Uyb0RvYy54bWxQSwECLQAUAAYACAAAACEA/uZmo98AAAAJAQAADwAAAAAAAAAAAAAAAABP&#10;BAAAZHJzL2Rvd25yZXYueG1sUEsFBgAAAAAEAAQA8wAAAFsFAAAAAA==&#10;" strokecolor="#4a7ebb">
                <v:stroke endarrow="open"/>
              </v:shape>
            </w:pict>
          </mc:Fallback>
        </mc:AlternateContent>
      </w:r>
    </w:p>
    <w:p w14:paraId="635E64A0" w14:textId="77777777" w:rsidR="00B3667C" w:rsidRPr="008532FB" w:rsidRDefault="00B3667C" w:rsidP="00B3667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323" behindDoc="0" locked="0" layoutInCell="1" allowOverlap="1" wp14:anchorId="635E8CF3" wp14:editId="1957BC1E">
                <wp:simplePos x="0" y="0"/>
                <wp:positionH relativeFrom="column">
                  <wp:posOffset>2066925</wp:posOffset>
                </wp:positionH>
                <wp:positionV relativeFrom="paragraph">
                  <wp:posOffset>281940</wp:posOffset>
                </wp:positionV>
                <wp:extent cx="1695450" cy="342900"/>
                <wp:effectExtent l="0" t="0" r="19050" b="19050"/>
                <wp:wrapNone/>
                <wp:docPr id="119" name="Rounded Rectangle 119" descr="P1598TB85#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95450" cy="342900"/>
                        </a:xfrm>
                        <a:prstGeom prst="roundRect">
                          <a:avLst/>
                        </a:prstGeom>
                        <a:solidFill>
                          <a:sysClr val="window" lastClr="FFFFFF"/>
                        </a:solidFill>
                        <a:ln w="12700" cap="flat" cmpd="sng" algn="ctr">
                          <a:solidFill>
                            <a:srgbClr val="4F81BD"/>
                          </a:solidFill>
                          <a:prstDash val="solid"/>
                        </a:ln>
                        <a:effectLst/>
                      </wps:spPr>
                      <wps:txbx>
                        <w:txbxContent>
                          <w:p w14:paraId="635E905C" w14:textId="77777777" w:rsidR="006542F1" w:rsidRDefault="006542F1" w:rsidP="00B3667C">
                            <w:pPr>
                              <w:spacing w:line="360" w:lineRule="auto"/>
                              <w:jc w:val="center"/>
                              <w:rPr>
                                <w:sz w:val="16"/>
                                <w:szCs w:val="16"/>
                              </w:rPr>
                            </w:pPr>
                            <w:r>
                              <w:rPr>
                                <w:sz w:val="16"/>
                                <w:szCs w:val="16"/>
                              </w:rPr>
                              <w:t>Introducing the IBC model</w:t>
                            </w:r>
                          </w:p>
                          <w:p w14:paraId="635E905D"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F3" id="Rounded Rectangle 119" o:spid="_x0000_s1361" alt="P1598TB85#y1" style="position:absolute;left:0;text-align:left;margin-left:162.75pt;margin-top:22.2pt;width:133.5pt;height:27pt;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luglwIAACQFAAAOAAAAZHJzL2Uyb0RvYy54bWysVF1v2jAUfZ+0/2B5z2sIgxZQQ0WLmCZV&#10;LWo79dk4Donk2J5tSNiv37ET6Mf6NI0Hc2/u9f0491xfXrW1JHthXaVVRtOzASVCcZ1XapvRn0+r&#10;rxNKnGcqZ1IrkdGDcPRq/vnTZWNmYqhLLXNhCYIoN2tMRkvvzSxJHC9FzdyZNkLBWGhbMw/VbpPc&#10;sgbRa5kMB4PzpNE2N1Zz4Ry+Ljsjncf4RSG4vy8KJzyRGUVtPp42nptwJvNLNttaZsqK92Wwf6ii&#10;ZpVC0lOoJfOM7Gz1V6i64lY7XfgzrutEF0XFRewB3aSDd908lsyI2AvAceYEk/t/Yfndfm1JlWN2&#10;6ZQSxWoM6UHvVC5y8gD4mNpKQaIxF44DunU6nk6erifjL4c04NcYN0OYR7O2veYgBjDawtbhH22S&#10;NmJ+OGEuWk84Pqbn0/FojNFw2L6NhtNBHErycttY578LXZMgZNSG4kJlEW+2v3UeaeF/9AsZnZZV&#10;vqqkjMrB3UhL9gwcAHVy3VAimfP4mNFV/IU+EOLNNalIg/qGF6iIcAZyFpJ5iLUBXE5tKWFyC9Zz&#10;b2Mtb247u92cso5Wk/R6+VGSUPSSubKrLkbo3aQKtYvI4b7HgHSHbZB8u2nj5IbpaQ4bnR8wT6s7&#10;ojvDVxUy3KLbNbNgNlrBtvp7HIXU6E/3EiWltr8/+h78QThYKWmwKej9145ZARB/KFBxmo5GYbWi&#10;MhpfDKHY15bNa4va1Tcag0jxLhgexeDv5VEsrK6fsdSLkBUmpjhydyj3yo2HDhOeBS4WiyhjnQzz&#10;t+rR8BA8YBewfWqfmTU9dTxId6ePW8Vm78jT+YabSi92XhdVZFbAusMVHAkKVjGypX82wq6/1qPX&#10;y+M2/wMAAP//AwBQSwMEFAAGAAgAAAAhAHdR5CnfAAAACQEAAA8AAABkcnMvZG93bnJldi54bWxM&#10;j01vgzAMhu+T9h8iT9ptDaNQUYqptkk7d+s+pN5cSAmCJIiElv37eaf1aPvR6+cttrPpxVmNvnUW&#10;4XERgVC2cnVrG4TPj9eHDIQPZGvqnVUIP8rDtry9KSiv3cW+q/M+NIJDrM8JQYcw5FL6SitDfuEG&#10;Zfl2cqOhwOPYyHqkC4ebXsZRtJKGWssfNA3qRauq208G4Vt2y7du3tGXDqfdczNl2WFVId7fzU8b&#10;EEHN4R+GP31Wh5Kdjm6ytRc9wjJOU0YRkiQBwUC6jnlxRFhnCciykNcNyl8AAAD//wMAUEsBAi0A&#10;FAAGAAgAAAAhALaDOJL+AAAA4QEAABMAAAAAAAAAAAAAAAAAAAAAAFtDb250ZW50X1R5cGVzXS54&#10;bWxQSwECLQAUAAYACAAAACEAOP0h/9YAAACUAQAACwAAAAAAAAAAAAAAAAAvAQAAX3JlbHMvLnJl&#10;bHNQSwECLQAUAAYACAAAACEAE9pboJcCAAAkBQAADgAAAAAAAAAAAAAAAAAuAgAAZHJzL2Uyb0Rv&#10;Yy54bWxQSwECLQAUAAYACAAAACEAd1HkKd8AAAAJAQAADwAAAAAAAAAAAAAAAADxBAAAZHJzL2Rv&#10;d25yZXYueG1sUEsFBgAAAAAEAAQA8wAAAP0FAAAAAA==&#10;" fillcolor="window" strokecolor="#4f81bd" strokeweight="1pt">
                <v:textbox>
                  <w:txbxContent>
                    <w:p w14:paraId="635E905C" w14:textId="77777777" w:rsidR="006542F1" w:rsidRDefault="006542F1" w:rsidP="00B3667C">
                      <w:pPr>
                        <w:spacing w:line="360" w:lineRule="auto"/>
                        <w:jc w:val="center"/>
                        <w:rPr>
                          <w:sz w:val="16"/>
                          <w:szCs w:val="16"/>
                        </w:rPr>
                      </w:pPr>
                      <w:r>
                        <w:rPr>
                          <w:sz w:val="16"/>
                          <w:szCs w:val="16"/>
                        </w:rPr>
                        <w:t>Introducing the IBC model</w:t>
                      </w:r>
                    </w:p>
                    <w:p w14:paraId="635E905D" w14:textId="77777777" w:rsidR="006542F1" w:rsidRDefault="006542F1" w:rsidP="00B3667C">
                      <w:pPr>
                        <w:jc w:val="center"/>
                      </w:pPr>
                    </w:p>
                  </w:txbxContent>
                </v:textbox>
              </v:roundrect>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14" behindDoc="0" locked="0" layoutInCell="1" allowOverlap="1" wp14:anchorId="635E8CF5" wp14:editId="55D887D0">
                <wp:simplePos x="0" y="0"/>
                <wp:positionH relativeFrom="column">
                  <wp:posOffset>133350</wp:posOffset>
                </wp:positionH>
                <wp:positionV relativeFrom="paragraph">
                  <wp:posOffset>281940</wp:posOffset>
                </wp:positionV>
                <wp:extent cx="1447800" cy="342900"/>
                <wp:effectExtent l="0" t="0" r="19050" b="19050"/>
                <wp:wrapNone/>
                <wp:docPr id="120" name="Rounded Rectangle 120" descr="P1598TB7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447800" cy="342900"/>
                        </a:xfrm>
                        <a:prstGeom prst="roundRect">
                          <a:avLst/>
                        </a:prstGeom>
                        <a:solidFill>
                          <a:sysClr val="window" lastClr="FFFFFF"/>
                        </a:solidFill>
                        <a:ln w="12700" cap="flat" cmpd="sng" algn="ctr">
                          <a:solidFill>
                            <a:srgbClr val="4F81BD"/>
                          </a:solidFill>
                          <a:prstDash val="solid"/>
                        </a:ln>
                        <a:effectLst/>
                      </wps:spPr>
                      <wps:txbx>
                        <w:txbxContent>
                          <w:p w14:paraId="635E905E" w14:textId="77777777" w:rsidR="006542F1" w:rsidRDefault="006542F1" w:rsidP="00B3667C">
                            <w:pPr>
                              <w:spacing w:line="360" w:lineRule="auto"/>
                              <w:jc w:val="center"/>
                              <w:rPr>
                                <w:rFonts w:ascii="Verdana" w:hAnsi="Verdana"/>
                                <w:sz w:val="20"/>
                                <w:szCs w:val="20"/>
                              </w:rPr>
                            </w:pPr>
                            <w:r>
                              <w:rPr>
                                <w:sz w:val="16"/>
                                <w:szCs w:val="16"/>
                              </w:rPr>
                              <w:t>Research Questions</w:t>
                            </w:r>
                          </w:p>
                          <w:p w14:paraId="635E905F"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F5" id="Rounded Rectangle 120" o:spid="_x0000_s1362" alt="P1598TB76#y1" style="position:absolute;left:0;text-align:left;margin-left:10.5pt;margin-top:22.2pt;width:114pt;height:27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BwykgIAACQFAAAOAAAAZHJzL2Uyb0RvYy54bWysVMlu2zAQvRfoPxDsuZHlOrFjRA6cGC4K&#10;BImRpMiZpqgFoEiWpC25X99HSnGW5lRUB2qGM5zl8Q0vLrtGkr2wrtYqo+nJiBKhuM5rVWb05+P6&#10;64wS55nKmdRKZPQgHL1cfP500Zq5GOtKy1xYgiDKzVuT0cp7M08SxyvRMHeijVAwFto2zEO1ZZJb&#10;1iJ6I5PxaHSWtNrmxmounMPuqjfSRYxfFIL7u6JwwhOZUdTm42rjug1rsrhg89IyU9V8KIP9QxUN&#10;qxWSHkOtmGdkZ+u/QjU1t9rpwp9w3SS6KGouYg/oJh296+ahYkbEXgCOM0eY3P8Ly2/3G0vqHHc3&#10;Bj6KNbike71TucjJPeBjqpSCRGMuHAd0m/T0fPZ4NT37ckgDfq1xc4R5MBs7aA5iAKMrbBP+aJN0&#10;EfPDEXPRecKxmU4m09kIqTls3ybjc8gIk7ycNtb570I3JAgZtaG4UFnEm+1vnO/9n/1CRqdlna9r&#10;KaNycNfSkj0DB0CdXLeUSOY8NjO6jt+Q8s0xqUgbYJnG6hjIWUjmUWhjAJdTJSVMlmA99zbW8ua0&#10;s+X2mHWynqVXq4+ShKJXzFV9dTHC4CZVqF1EDg89BqR7bIPku20Xb26cjsOZsLfV+QH3aXVPdGf4&#10;ukaGG3S7YRbMBtCYVn+HpZAa/elBoqTS9vdH+8EfhIOVkhaTgt5/7ZgVAPGHAhXPcYVhtKIyOZ0G&#10;HtnXlu1ri9o11xoXkeJdMDyKwd/LZ7GwunnCUC9DVpiY4sjdozwo1x46THgWuFguo4xxMszfqAfD&#10;Q/CAXcD2sXti1gzU8SDdrX6eKjZ/R57eN5xUernzuqgjs15wBS2DglGMBB2ejTDrr/Xo9fK4Lf4A&#10;AAD//wMAUEsDBBQABgAIAAAAIQCiyiUv3QAAAAgBAAAPAAAAZHJzL2Rvd25yZXYueG1sTI/BTsMw&#10;EETvSPyDtZW4UachqtI0TgVInAstIHHbxts4SmxHsdOGv2c5wXF2VjNvyt1se3GhMbTeKVgtExDk&#10;aq9b1yh4P77c5yBCRKex944UfFOAXXV7U2Kh/dW90eUQG8EhLhSowMQ4FFKG2pDFsPQDOfbOfrQY&#10;WY6N1CNeOdz2Mk2StbTYOm4wONCzobo7TFbBp+weXrt5jx8mnvdPzZTnX+taqbvF/LgFEWmOf8/w&#10;i8/oUDHTyU9OB9ErSFc8JSrIsgwE+2m24cNJwSbPQFal/D+g+gEAAP//AwBQSwECLQAUAAYACAAA&#10;ACEAtoM4kv4AAADhAQAAEwAAAAAAAAAAAAAAAAAAAAAAW0NvbnRlbnRfVHlwZXNdLnhtbFBLAQIt&#10;ABQABgAIAAAAIQA4/SH/1gAAAJQBAAALAAAAAAAAAAAAAAAAAC8BAABfcmVscy8ucmVsc1BLAQIt&#10;ABQABgAIAAAAIQCNqBwykgIAACQFAAAOAAAAAAAAAAAAAAAAAC4CAABkcnMvZTJvRG9jLnhtbFBL&#10;AQItABQABgAIAAAAIQCiyiUv3QAAAAgBAAAPAAAAAAAAAAAAAAAAAOwEAABkcnMvZG93bnJldi54&#10;bWxQSwUGAAAAAAQABADzAAAA9gUAAAAA&#10;" fillcolor="window" strokecolor="#4f81bd" strokeweight="1pt">
                <v:textbox>
                  <w:txbxContent>
                    <w:p w14:paraId="635E905E" w14:textId="77777777" w:rsidR="006542F1" w:rsidRDefault="006542F1" w:rsidP="00B3667C">
                      <w:pPr>
                        <w:spacing w:line="360" w:lineRule="auto"/>
                        <w:jc w:val="center"/>
                        <w:rPr>
                          <w:rFonts w:ascii="Verdana" w:hAnsi="Verdana"/>
                          <w:sz w:val="20"/>
                          <w:szCs w:val="20"/>
                        </w:rPr>
                      </w:pPr>
                      <w:r>
                        <w:rPr>
                          <w:sz w:val="16"/>
                          <w:szCs w:val="16"/>
                        </w:rPr>
                        <w:t>Research Questions</w:t>
                      </w:r>
                    </w:p>
                    <w:p w14:paraId="635E905F" w14:textId="77777777" w:rsidR="006542F1" w:rsidRDefault="006542F1" w:rsidP="00B3667C">
                      <w:pPr>
                        <w:jc w:val="center"/>
                      </w:pPr>
                    </w:p>
                  </w:txbxContent>
                </v:textbox>
              </v:roundrect>
            </w:pict>
          </mc:Fallback>
        </mc:AlternateContent>
      </w:r>
    </w:p>
    <w:p w14:paraId="635E64A1" w14:textId="77777777" w:rsidR="00B3667C" w:rsidRPr="008532FB" w:rsidRDefault="00B3667C" w:rsidP="00B3667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s">
            <w:drawing>
              <wp:anchor distT="0" distB="0" distL="114300" distR="114300" simplePos="0" relativeHeight="251658353" behindDoc="0" locked="0" layoutInCell="1" allowOverlap="1" wp14:anchorId="635E8CF7" wp14:editId="1D0A2D55">
                <wp:simplePos x="0" y="0"/>
                <wp:positionH relativeFrom="column">
                  <wp:posOffset>8078668</wp:posOffset>
                </wp:positionH>
                <wp:positionV relativeFrom="paragraph">
                  <wp:posOffset>121285</wp:posOffset>
                </wp:positionV>
                <wp:extent cx="228999" cy="0"/>
                <wp:effectExtent l="0" t="0" r="19050" b="19050"/>
                <wp:wrapNone/>
                <wp:docPr id="121" name="Straight Connector 121" descr="P1599#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228999"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97A67B3" id="Straight Connector 121" o:spid="_x0000_s1026" alt="P1599#y2" style="position:absolute;flip:x;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36.1pt,9.55pt" to="654.15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JwU6AEAALQDAAAOAAAAZHJzL2Uyb0RvYy54bWysU8uu0zAQ3SPxD5ZZ0zxEURM1vRKtCgse&#10;lS58wNSPxJJjW7Zp2r9n7KTVBXaIjTUPz5mZ4+Pt03XU5CJ8UNZ0tFqVlAjDLFem7+iP78e3G0pC&#10;BMNBWyM6ehOBPu1ev9pOrhW1HazmwhMEMaGdXEeHGF1bFIENYoSwsk4YTErrR4jo+r7gHiZEH3VR&#10;l+X7YrKeO2+ZCAGjhzlJdxlfSsHiNymDiER3FGeL+fT5PKez2G2h7T24QbFlDPiHKUZQBps+oA4Q&#10;gfz06i+oUTFvg5VxxexYWCkVE3kH3KYq/9jmeQAn8i5ITnAPmsL/g2VfLydPFMe3qytKDIz4SM/R&#10;g+qHSPbWGKTQepKzXASG3J2qddO8udWJvMmFFjH25uQXL7iTT0xcpR+J1Mp9QuzMDW5Lrpn624N6&#10;cY2EYbCuN03TUMLuqWJGSEjOh/hR2JEko6NamUQKtHD5HCJ2xav3Kyls7FFpnR9WGzJ1tFnXa0QG&#10;lJfUENEcHS4cTE8J6B51y6LPiMFqxVN1wgm+P++1JxdA7bw7bqoPh/nSAFzM0WZdlouGAsQvls/h&#10;qrzHcbQFJo/5G36a+QBhmGtyKjGKJdqk/iLLd1kx8Twzm6yz5bdMeJE8lEYuW2SctPfSR/vlZ9v9&#10;AgAA//8DAFBLAwQUAAYACAAAACEAwBTDs94AAAALAQAADwAAAGRycy9kb3ducmV2LnhtbEyPQU/D&#10;MAyF70j8h8hI3Fi6ToJRmk4VUi+AhChcdksb05Q1TtVkW/fv8cSB3fzsp+fv5ZvZDeKAU+g9KVgu&#10;EhBIrTc9dQq+Pqu7NYgQNRk9eEIFJwywKa6vcp0Zf6QPPNSxExxCIdMKbIxjJmVoLTodFn5E4tu3&#10;n5yOLKdOmkkfOdwNMk2Se+l0T/zB6hGfLba7eu8UVE1vX0tfdW8n94P1rtyW7y9bpW5v5vIJRMQ5&#10;/pvhjM/oUDBT4/dkghhYpw9pyl6eHpcgzo5Vsl6BaP42ssjlZYfiFwAA//8DAFBLAQItABQABgAI&#10;AAAAIQC2gziS/gAAAOEBAAATAAAAAAAAAAAAAAAAAAAAAABbQ29udGVudF9UeXBlc10ueG1sUEsB&#10;Ai0AFAAGAAgAAAAhADj9If/WAAAAlAEAAAsAAAAAAAAAAAAAAAAALwEAAF9yZWxzLy5yZWxzUEsB&#10;Ai0AFAAGAAgAAAAhAMb0nBToAQAAtAMAAA4AAAAAAAAAAAAAAAAALgIAAGRycy9lMm9Eb2MueG1s&#10;UEsBAi0AFAAGAAgAAAAhAMAUw7PeAAAACwEAAA8AAAAAAAAAAAAAAAAAQgQAAGRycy9kb3ducmV2&#10;LnhtbFBLBQYAAAAABAAEAPMAAABNBQAAAAA=&#10;" strokecolor="#4a7ebb"/>
            </w:pict>
          </mc:Fallback>
        </mc:AlternateContent>
      </w:r>
      <w:r w:rsidRPr="008532FB">
        <w:rPr>
          <w:rFonts w:ascii="Verdana" w:hAnsi="Verdana"/>
          <w:noProof/>
          <w:sz w:val="20"/>
          <w:szCs w:val="20"/>
          <w:lang w:eastAsia="en-GB"/>
        </w:rPr>
        <mc:AlternateContent>
          <mc:Choice Requires="wps">
            <w:drawing>
              <wp:anchor distT="0" distB="0" distL="114300" distR="114300" simplePos="0" relativeHeight="251658319" behindDoc="0" locked="0" layoutInCell="1" allowOverlap="1" wp14:anchorId="635E8CF9" wp14:editId="10EADC18">
                <wp:simplePos x="0" y="0"/>
                <wp:positionH relativeFrom="column">
                  <wp:posOffset>-77470</wp:posOffset>
                </wp:positionH>
                <wp:positionV relativeFrom="paragraph">
                  <wp:posOffset>95250</wp:posOffset>
                </wp:positionV>
                <wp:extent cx="209550" cy="0"/>
                <wp:effectExtent l="0" t="0" r="19050" b="19050"/>
                <wp:wrapNone/>
                <wp:docPr id="122" name="Straight Connector 122" descr="P1599#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209550" cy="0"/>
                        </a:xfrm>
                        <a:prstGeom prst="line">
                          <a:avLst/>
                        </a:prstGeom>
                        <a:noFill/>
                        <a:ln w="9525" cap="flat" cmpd="sng" algn="ctr">
                          <a:solidFill>
                            <a:srgbClr val="4F81BD">
                              <a:shade val="95000"/>
                              <a:satMod val="105000"/>
                            </a:srgbClr>
                          </a:solidFill>
                          <a:prstDash val="solid"/>
                        </a:ln>
                        <a:effectLst/>
                      </wps:spPr>
                      <wps:bodyPr/>
                    </wps:wsp>
                  </a:graphicData>
                </a:graphic>
                <wp14:sizeRelV relativeFrom="margin">
                  <wp14:pctHeight>0</wp14:pctHeight>
                </wp14:sizeRelV>
              </wp:anchor>
            </w:drawing>
          </mc:Choice>
          <mc:Fallback>
            <w:pict>
              <v:line w14:anchorId="58096AFE" id="Straight Connector 122" o:spid="_x0000_s1026" alt="P1599#y1" style="position:absolute;flip:x;z-index:25165831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6.1pt,7.5pt" to="10.4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Mhv6QEAALQDAAAOAAAAZHJzL2Uyb0RvYy54bWysU9uO2yAQfa/Uf0D0ufFFdbWx4qy0idI+&#10;9BJpux8w4WIjYUBA4+TvO2An2rZvVV/QXJjDzJnD5vEyanIWPihrOlqtSkqEYZYr03f05cfh/QMl&#10;IYLhoK0RHb2KQB+3b99sJteK2g5Wc+EJgpjQTq6jQ4yuLYrABjFCWFknDCal9SNEdH1fcA8Too+6&#10;qMvyYzFZz523TISA0f2cpNuML6Vg8buUQUSiO4q9xXz6fJ7SWWw30PYe3KDY0gb8QxcjKIOP3qH2&#10;EIH89OovqFExb4OVccXsWFgpFRN5BpymKv+Y5nkAJ/IsSE5wd5rC/4Nl385HTxTH3dU1JQZGXNJz&#10;9KD6IZKdNQYptJ7kLBeBIXfHqlmv312rRN7kQosYO3P0ixfc0ScmLtKPRGrlPiN25ganJZdM/fVO&#10;vbhEwjBYl+umwQWxW6qYERKS8yF+EnYkyeioViaRAi2cv4SIr+LV25UUNvagtM6L1YZMHV03dYPI&#10;gPKSGiKao8OBg+kpAd2jbln0GTFYrXiqTjjB96ed9uQMqJ0Ph4fqaT9fGoCLObpuynLRUID41fI5&#10;XJW3OLa2wOQ2f8NPPe8hDHNNTiVGsUSb9L7I8l1GTDzPzCbrZPk1E14kD6WRyxYZJ+299tF+/dm2&#10;vwAAAP//AwBQSwMEFAAGAAgAAAAhACwWAnLbAAAACAEAAA8AAABkcnMvZG93bnJldi54bWxMj0FL&#10;w0AUhO9C/8PyCt7aTQOKxGxKEHJRQRp76W2TfWZjs29Ddtum/75PPOhxmGHmm3w7u0GccQq9JwWb&#10;dQICqfWmp07B/rNaPYEIUZPRgydUcMUA22Jxl+vM+Avt8FzHTnAJhUwrsDGOmZShteh0WPsRib0v&#10;PzkdWU6dNJO+cLkbZJokj9LpnnjB6hFfLLbH+uQUVE1v30pfde9X9431sTyUH68Hpe6Xc/kMIuIc&#10;/8Lwg8/oUDBT409kghgUrDZpylE2HvgTB9KErzS/Wha5/H+guAEAAP//AwBQSwECLQAUAAYACAAA&#10;ACEAtoM4kv4AAADhAQAAEwAAAAAAAAAAAAAAAAAAAAAAW0NvbnRlbnRfVHlwZXNdLnhtbFBLAQIt&#10;ABQABgAIAAAAIQA4/SH/1gAAAJQBAAALAAAAAAAAAAAAAAAAAC8BAABfcmVscy8ucmVsc1BLAQIt&#10;ABQABgAIAAAAIQCyAMhv6QEAALQDAAAOAAAAAAAAAAAAAAAAAC4CAABkcnMvZTJvRG9jLnhtbFBL&#10;AQItABQABgAIAAAAIQAsFgJy2wAAAAgBAAAPAAAAAAAAAAAAAAAAAEMEAABkcnMvZG93bnJldi54&#10;bWxQSwUGAAAAAAQABADzAAAASwUAAAAA&#10;" strokecolor="#4a7ebb"/>
            </w:pict>
          </mc:Fallback>
        </mc:AlternateContent>
      </w:r>
    </w:p>
    <w:p w14:paraId="635E64A2" w14:textId="77777777" w:rsidR="00B3667C" w:rsidRPr="008532FB" w:rsidRDefault="00AA03C0" w:rsidP="00B3667C">
      <w:pPr>
        <w:spacing w:line="360" w:lineRule="auto"/>
        <w:jc w:val="both"/>
        <w:rPr>
          <w:sz w:val="16"/>
          <w:szCs w:val="16"/>
        </w:rPr>
        <w:sectPr w:rsidR="00B3667C" w:rsidRPr="008532FB" w:rsidSect="00B3667C">
          <w:pgSz w:w="15840" w:h="12240" w:orient="landscape"/>
          <w:pgMar w:top="1440" w:right="1440" w:bottom="1440" w:left="1440" w:header="720" w:footer="720" w:gutter="0"/>
          <w:cols w:space="720"/>
          <w:docGrid w:linePitch="360"/>
        </w:sectPr>
      </w:pPr>
      <w:r w:rsidRPr="008532FB">
        <w:rPr>
          <w:rFonts w:ascii="Verdana" w:hAnsi="Verdana"/>
          <w:noProof/>
          <w:sz w:val="20"/>
          <w:szCs w:val="20"/>
          <w:lang w:eastAsia="en-GB"/>
        </w:rPr>
        <mc:AlternateContent>
          <mc:Choice Requires="wps">
            <w:drawing>
              <wp:anchor distT="0" distB="0" distL="114300" distR="114300" simplePos="0" relativeHeight="251658405" behindDoc="0" locked="0" layoutInCell="1" allowOverlap="1" wp14:anchorId="635E8CFB" wp14:editId="6EDF2A40">
                <wp:simplePos x="0" y="0"/>
                <wp:positionH relativeFrom="column">
                  <wp:posOffset>2190749</wp:posOffset>
                </wp:positionH>
                <wp:positionV relativeFrom="paragraph">
                  <wp:posOffset>1250950</wp:posOffset>
                </wp:positionV>
                <wp:extent cx="3514725" cy="342900"/>
                <wp:effectExtent l="0" t="0" r="9525" b="0"/>
                <wp:wrapNone/>
                <wp:docPr id="720" name="Rounded Rectangle 720" descr="P1600TB167#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514725" cy="342900"/>
                        </a:xfrm>
                        <a:prstGeom prst="roundRect">
                          <a:avLst/>
                        </a:prstGeom>
                        <a:solidFill>
                          <a:sysClr val="window" lastClr="FFFFFF"/>
                        </a:solidFill>
                        <a:ln w="12700" cap="flat" cmpd="sng" algn="ctr">
                          <a:noFill/>
                          <a:prstDash val="solid"/>
                        </a:ln>
                        <a:effectLst/>
                      </wps:spPr>
                      <wps:txbx>
                        <w:txbxContent>
                          <w:p w14:paraId="635E9060" w14:textId="77777777" w:rsidR="006542F1" w:rsidRPr="00435D58" w:rsidRDefault="006542F1" w:rsidP="00AA03C0">
                            <w:pPr>
                              <w:spacing w:line="360" w:lineRule="auto"/>
                              <w:jc w:val="center"/>
                              <w:rPr>
                                <w:rFonts w:asciiTheme="majorBidi" w:hAnsiTheme="majorBidi" w:cstheme="majorBidi"/>
                                <w:b/>
                                <w:sz w:val="24"/>
                                <w:szCs w:val="24"/>
                              </w:rPr>
                            </w:pPr>
                            <w:r w:rsidRPr="00435D58">
                              <w:rPr>
                                <w:rFonts w:asciiTheme="majorBidi" w:hAnsiTheme="majorBidi" w:cstheme="majorBidi"/>
                                <w:b/>
                                <w:sz w:val="24"/>
                                <w:szCs w:val="24"/>
                              </w:rPr>
                              <w:t>(Researcher’s figure)</w:t>
                            </w:r>
                          </w:p>
                          <w:p w14:paraId="635E9061" w14:textId="77777777" w:rsidR="006542F1" w:rsidRDefault="006542F1" w:rsidP="00AA03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FB" id="Rounded Rectangle 720" o:spid="_x0000_s1363" alt="P1600TB167#y1" style="position:absolute;left:0;text-align:left;margin-left:172.5pt;margin-top:98.5pt;width:276.75pt;height:27pt;z-index:2516584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FKQjAIAAPwEAAAOAAAAZHJzL2Uyb0RvYy54bWysVMFu2zAMvQ/YPwjaebWdps0a1BmyFhkG&#10;FG3QduhZkeXEgCxqkhIn+/o9yU7bdTsNy0EhRYl8fHr05ed9q9lOOd+QKXlxknOmjKSqMeuSf39c&#10;fPzEmQ/CVEKTUSU/KM8/z96/u+zsVI1oQ7pSjiGJ8dPOlnwTgp1mmZcb1Qp/QlYZBGtyrQhw3Tqr&#10;nOiQvdXZKM/Ps45cZR1J5T12r/sgn6X8da1kuKtrrwLTJQe2kFaX1lVcs9mlmK6dsJtGDjDEP6Bo&#10;RWNQ9DnVtQiCbV3zR6q2kY481eFEUptRXTdSpR7QTZG/6eZhI6xKvYAcb59p8v8vrbzdLR1rqpJP&#10;RuDHiBaPdE9bU6mK3YM+YdZasRSslJegblmc5/njl+J88uFQRAI766fI82CXbvA8zMjGvnZt/Eef&#10;bJ9IPzyTrvaBSWyenhXjyeiMM4nY6Xh0kadXyV5uW+fDV0Uti0bJXUQXoSXCxe7GB5TF+eO5WNGT&#10;bqpFo3VyDv5KO7YTEAG0U1HHmRY+YLPki/SLfSDFb9e0YR00PZoAEZMC6qy1CDBbC768WXMm9Bqy&#10;l8ElLIZiRWTqsVwLv+mLprRDCW1iXCVtDtAjgT1l0Qr71T69yKg4PdK7ouqAd3LUC9hbuWhAxg2a&#10;WAoHxQIhpjDcYak1ATYNFmcbcj//th/PQ0iIctZhAtDSj61wCtx8M5DYRTEex5FJzvgsScC9jqxe&#10;R8y2vSLwW2DerUwmLrugj2btqH3CsM5jVYSEkajdkzc4VwE+Qhh3qebzZGNMrAg35sHKmPzI7eP+&#10;STg7KCJAS7d0nBYxfaOJ/my8aWi+DVQ3STCR655XPH10MGJJBMPnIM7waz+devlozX4BAAD//wMA&#10;UEsDBBQABgAIAAAAIQA09tgP4AAAAAsBAAAPAAAAZHJzL2Rvd25yZXYueG1sTI/NTsMwEITvSLyD&#10;tUjcqN1CIA5xKlSJEyfKT9ubG2+TiNhObTcNb89ygtuOZjT7TbmcbM9GDLHzTsF8JoChq73pXKPg&#10;/e35JgcWk3ZG996hgm+MsKwuL0pdGH92rziuU8OoxMVCK2hTGgrOY92i1XHmB3TkHXywOpEMDTdB&#10;n6nc9nwhxD23unP0odUDrlqsv9Ynq+BzK1/CwX7IjQjH3YibowwrrdT11fT0CCzhlP7C8ItP6FAR&#10;096fnImsV3B7l9GWRIZ8oIMSucwzYHsFi2wugFcl/7+h+gEAAP//AwBQSwECLQAUAAYACAAAACEA&#10;toM4kv4AAADhAQAAEwAAAAAAAAAAAAAAAAAAAAAAW0NvbnRlbnRfVHlwZXNdLnhtbFBLAQItABQA&#10;BgAIAAAAIQA4/SH/1gAAAJQBAAALAAAAAAAAAAAAAAAAAC8BAABfcmVscy8ucmVsc1BLAQItABQA&#10;BgAIAAAAIQCBMFKQjAIAAPwEAAAOAAAAAAAAAAAAAAAAAC4CAABkcnMvZTJvRG9jLnhtbFBLAQIt&#10;ABQABgAIAAAAIQA09tgP4AAAAAsBAAAPAAAAAAAAAAAAAAAAAOYEAABkcnMvZG93bnJldi54bWxQ&#10;SwUGAAAAAAQABADzAAAA8wUAAAAA&#10;" fillcolor="window" stroked="f" strokeweight="1pt">
                <v:textbox>
                  <w:txbxContent>
                    <w:p w14:paraId="635E9060" w14:textId="77777777" w:rsidR="006542F1" w:rsidRPr="00435D58" w:rsidRDefault="006542F1" w:rsidP="00AA03C0">
                      <w:pPr>
                        <w:spacing w:line="360" w:lineRule="auto"/>
                        <w:jc w:val="center"/>
                        <w:rPr>
                          <w:rFonts w:asciiTheme="majorBidi" w:hAnsiTheme="majorBidi" w:cstheme="majorBidi"/>
                          <w:b/>
                          <w:sz w:val="24"/>
                          <w:szCs w:val="24"/>
                        </w:rPr>
                      </w:pPr>
                      <w:r w:rsidRPr="00435D58">
                        <w:rPr>
                          <w:rFonts w:asciiTheme="majorBidi" w:hAnsiTheme="majorBidi" w:cstheme="majorBidi"/>
                          <w:b/>
                          <w:sz w:val="24"/>
                          <w:szCs w:val="24"/>
                        </w:rPr>
                        <w:t>(Researcher’s figure)</w:t>
                      </w:r>
                    </w:p>
                    <w:p w14:paraId="635E9061" w14:textId="77777777" w:rsidR="006542F1" w:rsidRDefault="006542F1" w:rsidP="00AA03C0">
                      <w:pPr>
                        <w:jc w:val="center"/>
                      </w:pPr>
                    </w:p>
                  </w:txbxContent>
                </v:textbox>
              </v:roundrect>
            </w:pict>
          </mc:Fallback>
        </mc:AlternateContent>
      </w:r>
      <w:r w:rsidR="00B3667C" w:rsidRPr="008532FB">
        <w:rPr>
          <w:rFonts w:ascii="Verdana" w:hAnsi="Verdana"/>
          <w:noProof/>
          <w:sz w:val="20"/>
          <w:szCs w:val="20"/>
          <w:lang w:eastAsia="en-GB"/>
        </w:rPr>
        <mc:AlternateContent>
          <mc:Choice Requires="wps">
            <w:drawing>
              <wp:anchor distT="0" distB="0" distL="114300" distR="114300" simplePos="0" relativeHeight="251658348" behindDoc="0" locked="0" layoutInCell="1" allowOverlap="1" wp14:anchorId="635E8CFD" wp14:editId="0A43287F">
                <wp:simplePos x="0" y="0"/>
                <wp:positionH relativeFrom="column">
                  <wp:posOffset>2105025</wp:posOffset>
                </wp:positionH>
                <wp:positionV relativeFrom="paragraph">
                  <wp:posOffset>690245</wp:posOffset>
                </wp:positionV>
                <wp:extent cx="1657350" cy="342900"/>
                <wp:effectExtent l="57150" t="19050" r="76200" b="95250"/>
                <wp:wrapNone/>
                <wp:docPr id="123" name="Rounded Rectangle 123" descr="P1600TB110#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573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62" w14:textId="77777777" w:rsidR="006542F1" w:rsidRPr="007159F2" w:rsidRDefault="006542F1" w:rsidP="00B3667C">
                            <w:pPr>
                              <w:jc w:val="center"/>
                              <w:rPr>
                                <w:color w:val="FFFFFF" w:themeColor="background1"/>
                              </w:rPr>
                            </w:pPr>
                            <w:r w:rsidRPr="007159F2">
                              <w:rPr>
                                <w:b/>
                                <w:bCs/>
                                <w:color w:val="FFFFFF" w:themeColor="background1"/>
                                <w:sz w:val="18"/>
                                <w:szCs w:val="18"/>
                              </w:rPr>
                              <w:t>Research findings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FD" id="Rounded Rectangle 123" o:spid="_x0000_s1364" alt="P1600TB110#y1" style="position:absolute;left:0;text-align:left;margin-left:165.75pt;margin-top:54.35pt;width:130.5pt;height:27pt;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eYZPQMAAFQHAAAOAAAAZHJzL2Uyb0RvYy54bWysVW1P2zAQ/j5p/8HKPo8kpeWloiAGYprE&#10;oAImPl8d50VybM92admv32MnKV3HJIT2JbHv7Lvn7rk7n5ytW8mehHWNVrMk38sSJhTXRaOqWfLj&#10;4erzUcKcJ1WQ1ErMkmfhkrPTjx9OVmYqRrrWshCWwYhy05WZJbX3ZpqmjteiJbenjVBQltq25LG1&#10;VVpYWsF6K9NRlh2kK20LYzUXzkF62SmT02i/LAX3t2XphGdylgCbj18bv4vwTU9PaFpZMnXDexj0&#10;DhQtNQpON6YuyRNb2uYvU23DrXa69Htct6kuy4aLGAOiybOdaO5rMiLGguQ4s0mT+39m+c3T3LKm&#10;AHej/YQpakHSnV6qQhTsDukjVUnBorIQjiN18/wgyx6+5Hn26TkPCVwZN4WdezO3/c5hGbKxLm0b&#10;/oiTrWPSnzdJF2vPOIT5weRwfwJuOHT749FxFllJX24b6/xXoVsWFrPEBnQBWkw4PV07D7c4P5zr&#10;eSiuGimZ1f6x8XVMJZx1JDnciaccMxrZzKLY2WpxIS17IhTL+Ooo/3LZyWsqRCed5FkHj6aO/Hdd&#10;dOJ8H+IBdm8mQqrctpujeCpI3uDqONjs6vMdrgJOXH+rr/E/fE16ObK7GxZE1ZBH2SiGQglkoinD&#10;HeY4SYGyGrKCHouEBERSsdUsOZ6MJmCd0PWlJI9la3DBqSphJCuME+5tF4GWzebyW1I3wN5hKRvk&#10;O+G4bfuhii7J1R2zURVYwBWpAngRp0pfQHrphb2vixVbyKW9I+APqUT8RRNqdRRJxAZ9M4kaqP4s&#10;yVdIChZ68kiamjooaBIIOyjbZGwwRJBb8NLQmF0rhpVfL9ax00f5OJgJsoUuntH/QBSYYs7wqwbx&#10;X5Pzc7KYhBBiuvtbfEqpwZruVwmrtf31mjycx4CCNmErTFZQ+nNJViRMflNotuN8PIZZHzfjyeEo&#10;pGRbs9jWqGV7odGPeUQXl+G8l8OytLp9xCNwHrxCRYrDd1c8/ebCYw8VnhEuzs/jGuPXkL9W94YP&#10;YyEw/7B+JGv6SeMxo270MIVpujNrurOhJpQ+X3pdNnEQveQVhIQNRnc3DLpnJrwN2/t46uUxPP0N&#10;AAD//wMAUEsDBBQABgAIAAAAIQCCxQaO4QAAAAsBAAAPAAAAZHJzL2Rvd25yZXYueG1sTI/BTsMw&#10;EETvSPyDtUhcEHWSKmka4lQIhRNCKqVSr268JFFjO9hOm/49ywmOO/M0O1NuZj2wMzrfWyMgXkTA&#10;0DRW9aYVsP98fcyB+SCNkoM1KOCKHjbV7U0pC2Uv5gPPu9AyCjG+kAK6EMaCc990qKVf2BENeV/W&#10;aRnodC1XTl4oXA88iaKMa9kb+tDJEV86bE67SQuo69Q9XLdTfHL1m3qvD833PsuFuL+bn5+ABZzD&#10;Hwy/9ak6VNTpaCejPBsELJdxSigZUb4CRkS6Tkg5kpIlK+BVyf9vqH4AAAD//wMAUEsBAi0AFAAG&#10;AAgAAAAhALaDOJL+AAAA4QEAABMAAAAAAAAAAAAAAAAAAAAAAFtDb250ZW50X1R5cGVzXS54bWxQ&#10;SwECLQAUAAYACAAAACEAOP0h/9YAAACUAQAACwAAAAAAAAAAAAAAAAAvAQAAX3JlbHMvLnJlbHNQ&#10;SwECLQAUAAYACAAAACEAMm3mGT0DAABUBwAADgAAAAAAAAAAAAAAAAAuAgAAZHJzL2Uyb0RvYy54&#10;bWxQSwECLQAUAAYACAAAACEAgsUGjuEAAAALAQAADwAAAAAAAAAAAAAAAACXBQAAZHJzL2Rvd25y&#10;ZXYueG1sUEsFBgAAAAAEAAQA8wAAAKUGAAAAAA==&#10;" fillcolor="#2c5d98" strokecolor="#4a7ebb">
                <v:fill color2="#3a7ccb" rotate="t" angle="180" colors="0 #2c5d98;52429f #3c7bc7;1 #3a7ccb" focus="100%" type="gradient">
                  <o:fill v:ext="view" type="gradientUnscaled"/>
                </v:fill>
                <v:shadow on="t" color="black" opacity="22937f" origin=",.5" offset="0,.63889mm"/>
                <v:textbox>
                  <w:txbxContent>
                    <w:p w14:paraId="635E9062" w14:textId="77777777" w:rsidR="006542F1" w:rsidRPr="007159F2" w:rsidRDefault="006542F1" w:rsidP="00B3667C">
                      <w:pPr>
                        <w:jc w:val="center"/>
                        <w:rPr>
                          <w:color w:val="FFFFFF" w:themeColor="background1"/>
                        </w:rPr>
                      </w:pPr>
                      <w:r w:rsidRPr="007159F2">
                        <w:rPr>
                          <w:b/>
                          <w:bCs/>
                          <w:color w:val="FFFFFF" w:themeColor="background1"/>
                          <w:sz w:val="18"/>
                          <w:szCs w:val="18"/>
                        </w:rPr>
                        <w:t>Research findings</w:t>
                      </w:r>
                    </w:p>
                  </w:txbxContent>
                </v:textbox>
              </v:roundrect>
            </w:pict>
          </mc:Fallback>
        </mc:AlternateContent>
      </w:r>
      <w:r w:rsidR="00B3667C" w:rsidRPr="008532FB">
        <w:rPr>
          <w:rFonts w:ascii="Verdana" w:hAnsi="Verdana"/>
          <w:noProof/>
          <w:sz w:val="20"/>
          <w:szCs w:val="20"/>
          <w:lang w:eastAsia="en-GB"/>
        </w:rPr>
        <mc:AlternateContent>
          <mc:Choice Requires="wps">
            <w:drawing>
              <wp:anchor distT="0" distB="0" distL="114300" distR="114300" simplePos="0" relativeHeight="251658347" behindDoc="0" locked="0" layoutInCell="1" allowOverlap="1" wp14:anchorId="635E8CFF" wp14:editId="3B42BC6B">
                <wp:simplePos x="0" y="0"/>
                <wp:positionH relativeFrom="column">
                  <wp:posOffset>4276725</wp:posOffset>
                </wp:positionH>
                <wp:positionV relativeFrom="paragraph">
                  <wp:posOffset>709295</wp:posOffset>
                </wp:positionV>
                <wp:extent cx="1657350" cy="342900"/>
                <wp:effectExtent l="57150" t="19050" r="76200" b="95250"/>
                <wp:wrapNone/>
                <wp:docPr id="124" name="Rounded Rectangle 124" descr="P1600TB109#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573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63" w14:textId="77777777" w:rsidR="006542F1" w:rsidRPr="007159F2" w:rsidRDefault="006542F1" w:rsidP="00B3667C">
                            <w:pPr>
                              <w:jc w:val="center"/>
                              <w:rPr>
                                <w:color w:val="FFFFFF" w:themeColor="background1"/>
                              </w:rPr>
                            </w:pPr>
                            <w:r w:rsidRPr="007159F2">
                              <w:rPr>
                                <w:b/>
                                <w:bCs/>
                                <w:color w:val="FFFFFF" w:themeColor="background1"/>
                                <w:sz w:val="18"/>
                                <w:szCs w:val="18"/>
                              </w:rPr>
                              <w:t>Discussions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CFF" id="Rounded Rectangle 124" o:spid="_x0000_s1365" alt="P1600TB109#y1" style="position:absolute;left:0;text-align:left;margin-left:336.75pt;margin-top:55.85pt;width:130.5pt;height:27pt;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sjhPQMAAFQHAAAOAAAAZHJzL2Uyb0RvYy54bWysVd9P2zAQfp+0/8HKnkeS0jBaURADMU1i&#10;GwImnq+O80NybM92adlfv89OUrpukxDaS2Lf2Xff3Xd3PjnbdJI9CutarRZJfpAlTCiuy1bVi+T7&#10;/dX744Q5T6okqZVYJE/CJWenb9+crM1cTHSjZSksgxHl5muzSBrvzTxNHW9ER+5AG6GgrLTtyGNr&#10;67S0tIb1TqaTLDtK19qWxmounIP0slcmp9F+VQnuv1WVE57JRQJsPn5t/C7DNz09oXltyTQtH2DQ&#10;K1B01Co43Zq6JE9sZds/THUtt9rpyh9w3aW6qlouYgyIJs/2orlryIgYC5LjzDZN7v+Z5V8fbyxr&#10;S3A3mSZMUQeSbvVKlaJkt0gfqVoKFpWlcBypu8mPsuz+Y57N3j3lIYFr4+awc2du7LBzWIZsbCrb&#10;hT/iZJuY9Kdt0sXGMw5hflR8OCzADYfucDqZZZGV9Pm2sc5/ErpjYbFIbEAXoMWE0+O183CL8+O5&#10;gYfyqpWSWe0fWt/EVMJZT5LDnXjKMaORzSyKna2XF9KyR0KxTK+O84+XvbyhUvTSIs96eDR35L/o&#10;shfnhxCPsAczEVLtdt0cx1NB8gJXs2Czr89XuAo4cf2lvqb/8FUMcmR3PyyI6jGPslUMhRLIRFOG&#10;O8xxkgJlNWYFPRYJCYikYutFMismBVgndH0lyWPZGVxwqk4YyRrjhHvbR6Blu738ktSNsPdYykb5&#10;Xjhu136ooktyTc9sVAUWcEWqAF7EqTIUkF55Ye+acs2WcmVvCfhDKhF/2YZanUQSsUHfFFED1e8l&#10;+ReSgoWBPJKmoR4KmgTCHsouGVsMEeQOvDQ0Zt+KYeU3y03s9EleBDNBttTlE/ofiAJTzBl+1SL+&#10;a3L+hiwmIYSY7v4bPpXUYE0Pq4Q12v78mzycx4CCNmFrTFZQ+mNFViRMflZotlk+ncKsj5tp8WES&#10;UrKrWe5q1Kq70OjHPKKLy3Dey3FZWd094BE4D16hIsXhuy+eYXPhsYcKzwgX5+dxjfFryF+rO8PH&#10;sRCYv988kDXDpPGYUV/1OIVpvjdr+rOhJpQ+X3ldtXEQPecVhIQNRnc/DPpnJrwNu/t46vkxPP0F&#10;AAD//wMAUEsDBBQABgAIAAAAIQCuvsp94QAAAAsBAAAPAAAAZHJzL2Rvd25yZXYueG1sTI/BTsMw&#10;EETvSP0Ha5G4IOqEkqSEOBVC4YQqlVKJqxubJGq8Tm2nTf+e5USPO/M0O1OsJtOzk3a+syggnkfA&#10;NNZWddgI2H29PyyB+SBRyd6iFnDRHlbl7KaQubJn/NSnbWgYhaDPpYA2hCHn3NetNtLP7aCRvB/r&#10;jAx0uoYrJ88Ubnr+GEUpN7JD+tDKQb+1uj5sRyOgqhJ3f9mM8cFVH2pdfdfHXboU4u52en0BFvQU&#10;/mH4q0/VoaROezui8qwXkGaLhFAy4jgDRsTz4omUPSlpkgEvC369ofwFAAD//wMAUEsBAi0AFAAG&#10;AAgAAAAhALaDOJL+AAAA4QEAABMAAAAAAAAAAAAAAAAAAAAAAFtDb250ZW50X1R5cGVzXS54bWxQ&#10;SwECLQAUAAYACAAAACEAOP0h/9YAAACUAQAACwAAAAAAAAAAAAAAAAAvAQAAX3JlbHMvLnJlbHNQ&#10;SwECLQAUAAYACAAAACEAdWbI4T0DAABUBwAADgAAAAAAAAAAAAAAAAAuAgAAZHJzL2Uyb0RvYy54&#10;bWxQSwECLQAUAAYACAAAACEArr7KfeEAAAALAQAADwAAAAAAAAAAAAAAAACXBQAAZHJzL2Rvd25y&#10;ZXYueG1sUEsFBgAAAAAEAAQA8wAAAKUGAAAAAA==&#10;" fillcolor="#2c5d98" strokecolor="#4a7ebb">
                <v:fill color2="#3a7ccb" rotate="t" angle="180" colors="0 #2c5d98;52429f #3c7bc7;1 #3a7ccb" focus="100%" type="gradient">
                  <o:fill v:ext="view" type="gradientUnscaled"/>
                </v:fill>
                <v:shadow on="t" color="black" opacity="22937f" origin=",.5" offset="0,.63889mm"/>
                <v:textbox>
                  <w:txbxContent>
                    <w:p w14:paraId="635E9063" w14:textId="77777777" w:rsidR="006542F1" w:rsidRPr="007159F2" w:rsidRDefault="006542F1" w:rsidP="00B3667C">
                      <w:pPr>
                        <w:jc w:val="center"/>
                        <w:rPr>
                          <w:color w:val="FFFFFF" w:themeColor="background1"/>
                        </w:rPr>
                      </w:pPr>
                      <w:r w:rsidRPr="007159F2">
                        <w:rPr>
                          <w:b/>
                          <w:bCs/>
                          <w:color w:val="FFFFFF" w:themeColor="background1"/>
                          <w:sz w:val="18"/>
                          <w:szCs w:val="18"/>
                        </w:rPr>
                        <w:t>Discussions</w:t>
                      </w:r>
                    </w:p>
                  </w:txbxContent>
                </v:textbox>
              </v:roundrect>
            </w:pict>
          </mc:Fallback>
        </mc:AlternateContent>
      </w:r>
      <w:r w:rsidR="00B3667C" w:rsidRPr="008532FB">
        <w:rPr>
          <w:rFonts w:ascii="Verdana" w:hAnsi="Verdana"/>
          <w:noProof/>
          <w:sz w:val="20"/>
          <w:szCs w:val="20"/>
          <w:lang w:eastAsia="en-GB"/>
        </w:rPr>
        <mc:AlternateContent>
          <mc:Choice Requires="wps">
            <w:drawing>
              <wp:anchor distT="0" distB="0" distL="114300" distR="114300" simplePos="0" relativeHeight="251658358" behindDoc="0" locked="0" layoutInCell="1" allowOverlap="1" wp14:anchorId="635E8D01" wp14:editId="3DC385A5">
                <wp:simplePos x="0" y="0"/>
                <wp:positionH relativeFrom="column">
                  <wp:posOffset>3848100</wp:posOffset>
                </wp:positionH>
                <wp:positionV relativeFrom="paragraph">
                  <wp:posOffset>775971</wp:posOffset>
                </wp:positionV>
                <wp:extent cx="333375" cy="209550"/>
                <wp:effectExtent l="57150" t="38100" r="9525" b="95250"/>
                <wp:wrapNone/>
                <wp:docPr id="125" name="Right Arrow 125" descr="P1600#y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0800000">
                          <a:off x="0" y="0"/>
                          <a:ext cx="333375" cy="209550"/>
                        </a:xfrm>
                        <a:prstGeom prst="right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587700" id="Right Arrow 125" o:spid="_x0000_s1026" type="#_x0000_t13" alt="P1600#y4" style="position:absolute;margin-left:303pt;margin-top:61.1pt;width:26.25pt;height:16.5pt;rotation:180;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DpsLQMAAEQHAAAOAAAAZHJzL2Uyb0RvYy54bWysVV1v0zAUfUfiP1jhmSXp2m2t1qKyaghp&#10;wLQN7fnWcT4kxza2u3T8eo6dtCtjCITIQ2Tf63t97rkfPn+3bSV7ENY1Ws2T/ChLmFBcF42q5snX&#10;u8u3ZwlznlRBUisxTx6FS94tXr8678xMjHStZSEsgxPlZp2ZJ7X3ZpamjteiJXekjVBQltq25LG1&#10;VVpY6uC9lekoy07STtvCWM2Fc5CuemWyiP7LUnD/pSyd8EzOE2Dz8W/jfx3+6eKcZpUlUzd8gEH/&#10;gKKlRuHSvasVeWIb2/ziqm241U6X/ojrNtVl2XARY0A0efYsmtuajIixgBxn9jS5/+eWf364tqwp&#10;kLvRJGGKWiTppqlqz5bW6o5FcSEcB2nX+UmWvXkcB9Y642YwvjXXdtg5LAMF29K2zGpQnWdnWfgi&#10;M4iVbSPxj3vixdYzDuExvlNcz6EaZdPJJCYm7X0Fn8Y6/0HoloXFPLEBYMQXXdPDlfNAAYPdwSEX&#10;xWUjZQBz3/g60glU0aZysImnHDMajPYona3WF9KyB0LBjC/P8vereNzVVIheOslDSLFwHPlPuujF&#10;+XEMtYcxuImQKnd4TWSkd/nnq6bB5z9fFXAO5P9FWNPxb+6aDHKw+zwsiPY8ykYxCl2fn6Axgw1z&#10;nKRAae2yiT6LCQl8SMW6eTKdhKrjhM4vJXksWwMDp6qEkawwUri3PVtaNnvjvwlnBxuoD7OU7eTP&#10;wnGH/kMVrcjVfWajKmQBJlIF8CJOlqGA9MYLe1sXHVvLjb0h4A9UIv6iCcU6iknEBh00iRqofi7J&#10;F2oveBiSR9LU1EM5/g36PYYI8gBeGvq078ywWuviEf0euzMkyPDLBrFekfPXZDH5IMQ091/wK6VG&#10;hvSwSlit7feX5OE8BhK0CeswSZG+bxuyImHyo0JjTfPxGG593Iwnp6MQ/qFmfahRm/ZCo/fyiC4u&#10;w3kvd8vS6vYeQ38ZboWKFMfdfaEMmwuPPVR4NrhYLuMa49aQv1K3hu9GQMjy3faerBnGisc8+qx3&#10;U5dmz+ZKfzbkX+nlxuuyiUPniVeQHzYY1X3j989KeAsO9/HU0+O3+AEAAP//AwBQSwMEFAAGAAgA&#10;AAAhANXxr4vhAAAACwEAAA8AAABkcnMvZG93bnJldi54bWxMj19LwzAUxd8Fv0O4gm8uMa5hdE2H&#10;CCKKgk5l7C1rrm1Z/pQm2+q39/qkj/ecw7m/U60m79gRx9THoOF6JoBhaKLtQ6vh4/3+agEsZROs&#10;cTGghm9MsKrPzypT2ngKb3hc55ZRSUil0dDlPJScp6ZDb9IsDhjI+4qjN5nOseV2NCcq945LIRT3&#10;pg/0oTMD3nXY7NcHr+H1xr7s06N7zlM7F2q+fdh8Pm20vryYbpfAMk75Lwy/+IQONTHt4iHYxJwG&#10;JRRtyWRIKYFRQhWLAtiOlKKQwOuK/99Q/wAAAP//AwBQSwECLQAUAAYACAAAACEAtoM4kv4AAADh&#10;AQAAEwAAAAAAAAAAAAAAAAAAAAAAW0NvbnRlbnRfVHlwZXNdLnhtbFBLAQItABQABgAIAAAAIQA4&#10;/SH/1gAAAJQBAAALAAAAAAAAAAAAAAAAAC8BAABfcmVscy8ucmVsc1BLAQItABQABgAIAAAAIQB4&#10;ADpsLQMAAEQHAAAOAAAAAAAAAAAAAAAAAC4CAABkcnMvZTJvRG9jLnhtbFBLAQItABQABgAIAAAA&#10;IQDV8a+L4QAAAAsBAAAPAAAAAAAAAAAAAAAAAIcFAABkcnMvZG93bnJldi54bWxQSwUGAAAAAAQA&#10;BADzAAAAlQYAAAAA&#10;" adj="14811" fillcolor="#2c5d98" strokecolor="#4a7ebb">
                <v:fill color2="#3a7ccb" rotate="t" angle="180" colors="0 #2c5d98;52429f #3c7bc7;1 #3a7ccb" focus="100%" type="gradient">
                  <o:fill v:ext="view" type="gradientUnscaled"/>
                </v:fill>
                <v:shadow on="t" color="black" opacity="22937f" origin=",.5" offset="0,.63889mm"/>
              </v:shape>
            </w:pict>
          </mc:Fallback>
        </mc:AlternateContent>
      </w:r>
      <w:r w:rsidR="00B3667C" w:rsidRPr="008532FB">
        <w:rPr>
          <w:rFonts w:ascii="Verdana" w:hAnsi="Verdana"/>
          <w:noProof/>
          <w:sz w:val="20"/>
          <w:szCs w:val="20"/>
          <w:lang w:eastAsia="en-GB"/>
        </w:rPr>
        <mc:AlternateContent>
          <mc:Choice Requires="wps">
            <w:drawing>
              <wp:anchor distT="0" distB="0" distL="114300" distR="114300" simplePos="0" relativeHeight="251658357" behindDoc="0" locked="0" layoutInCell="1" allowOverlap="1" wp14:anchorId="635E8D03" wp14:editId="78B7C9BE">
                <wp:simplePos x="0" y="0"/>
                <wp:positionH relativeFrom="column">
                  <wp:posOffset>6010275</wp:posOffset>
                </wp:positionH>
                <wp:positionV relativeFrom="paragraph">
                  <wp:posOffset>775970</wp:posOffset>
                </wp:positionV>
                <wp:extent cx="333375" cy="209550"/>
                <wp:effectExtent l="57150" t="38100" r="9525" b="95250"/>
                <wp:wrapNone/>
                <wp:docPr id="126" name="Right Arrow 126" descr="P1600#y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0800000">
                          <a:off x="0" y="0"/>
                          <a:ext cx="333375" cy="209550"/>
                        </a:xfrm>
                        <a:prstGeom prst="right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6A48F1" id="Right Arrow 126" o:spid="_x0000_s1026" type="#_x0000_t13" alt="P1600#y3" style="position:absolute;margin-left:473.25pt;margin-top:61.1pt;width:26.25pt;height:16.5pt;rotation:180;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hULgMAAEQHAAAOAAAAZHJzL2Uyb0RvYy54bWysVdtuEzEQfUfiHyzzTHc3TdomaopCqyKk&#10;AhUF9Xni9V4kr21sp5vy9Rx7NyEUEAixDyt7xjM+c+bi81fbTrEH6Xxr9JIXRzlnUgtTtrpe8s+f&#10;rl+eceYD6ZKU0XLJH6Xnry6ePzvv7UJOTGNUKR2DE+0XvV3yJgS7yDIvGtmRPzJWaigr4zoK2Lo6&#10;Kx318N6pbJLnJ1lvXGmdEdJ7SK8GJb9I/qtKivChqrwMTC05sIX0d+m/jv/s4pwWtSPbtGKEQf+A&#10;oqNW49K9qysKxDau/clV1wpnvKnCkTBdZqqqFTLFgGiK/Ek0dw1ZmWIBOd7uafL/z614/3DrWFsi&#10;d5MTzjR1SNLHtm4CWzlnepbEpfQCpN0WJ3n+4vE4stZbv4Dxnb11485jGSnYVq5jzoDqIj/L45eY&#10;Qaxsm4h/3BMvt4EJCI/xnc44E1BN8vlslhKTDb6iT+t8eCNNx+JiyV0EmPAl1/Rw4wNQwGB3cMxF&#10;ed0qFcHct6FJdAJVsqk9bNIpz6wBowNK7+r1pXLsgVAw0+uz4vVVOu4bKuUgnRUxpFQ4nsI7Uw7i&#10;4jiFOsAY3SRItT+8JjEyuPzzVfPo85+vijhH8v8irPn0N3fNRjnYfRoWRHseVasZxa4vTtCY0YZ5&#10;QUqitHbZRJ+lhEQ+lGb9ks9nk5h2QudXigKWnYWB1zVnpGqMFBHcwJZR7d74b8LZwQbqwyzlO/mT&#10;cPyh/1hFV+SbIbNJFbMAE6UjeJkmy1hAZhOku2vKnq3Vxn0k4I9UIv6yjcU6SUnEBh00SxqofizJ&#10;X9Re9DAmj5RtaIBy/Bv0ewwJ5AG8LPbp0JlxtTblI/o9dWdMkBXXLWK9IR9uyWHyQYhpHj7gVymD&#10;DJlxxVlj3NdfyeN5DCRoOesxSZG+LxtykjP1VqOx5sV0Crchbaaz00kM/1CzPtToTXdp0HtFQpeW&#10;8XxQu2XlTHePob+Kt0JFWuDuoVDGzWXAHio8G0KuVmmNcWsp3Og7K3YjIGb50/aenB3HSsA8em92&#10;U5cWT+bKcDbmX5vVJpiqTUPnO68gP24wqofGH56V+BYc7tOp74/fxTcAAAD//wMAUEsDBBQABgAI&#10;AAAAIQANg2Nv4QAAAAsBAAAPAAAAZHJzL2Rvd25yZXYueG1sTI9BS8QwEIXvgv8hjODNTY1tsbXp&#10;IoKI4oKuyuIt24xt2WZSmuxu/feOJz3Oex9v3quWsxvEAafQe9JwuUhAIDXe9tRqeH+7v7gGEaIh&#10;awZPqOEbAyzr05PKlNYf6RUP69gKDqFQGg1djGMpZWg6dCYs/IjE3pefnIl8Tq20kzlyuBukSpJc&#10;OtMTf+jMiHcdNrv13ml4ubKrXXgcnuPcpkmefj5sPp42Wp+fzbc3ICLO8Q+G3/pcHWrutPV7skEM&#10;Goo0zxhlQykFgomiKHjdlpUsUyDrSv7fUP8AAAD//wMAUEsBAi0AFAAGAAgAAAAhALaDOJL+AAAA&#10;4QEAABMAAAAAAAAAAAAAAAAAAAAAAFtDb250ZW50X1R5cGVzXS54bWxQSwECLQAUAAYACAAAACEA&#10;OP0h/9YAAACUAQAACwAAAAAAAAAAAAAAAAAvAQAAX3JlbHMvLnJlbHNQSwECLQAUAAYACAAAACEA&#10;jv8YVC4DAABEBwAADgAAAAAAAAAAAAAAAAAuAgAAZHJzL2Uyb0RvYy54bWxQSwECLQAUAAYACAAA&#10;ACEADYNjb+EAAAALAQAADwAAAAAAAAAAAAAAAACIBQAAZHJzL2Rvd25yZXYueG1sUEsFBgAAAAAE&#10;AAQA8wAAAJYGAAAAAA==&#10;" adj="14811" fillcolor="#2c5d98" strokecolor="#4a7ebb">
                <v:fill color2="#3a7ccb" rotate="t" angle="180" colors="0 #2c5d98;52429f #3c7bc7;1 #3a7ccb" focus="100%" type="gradient">
                  <o:fill v:ext="view" type="gradientUnscaled"/>
                </v:fill>
                <v:shadow on="t" color="black" opacity="22937f" origin=",.5" offset="0,.63889mm"/>
              </v:shape>
            </w:pict>
          </mc:Fallback>
        </mc:AlternateContent>
      </w:r>
      <w:r w:rsidR="00B3667C" w:rsidRPr="008532FB">
        <w:rPr>
          <w:rFonts w:ascii="Verdana" w:hAnsi="Verdana"/>
          <w:noProof/>
          <w:sz w:val="20"/>
          <w:szCs w:val="20"/>
          <w:lang w:eastAsia="en-GB"/>
        </w:rPr>
        <mc:AlternateContent>
          <mc:Choice Requires="wps">
            <w:drawing>
              <wp:anchor distT="0" distB="0" distL="114300" distR="114300" simplePos="0" relativeHeight="251658356" behindDoc="0" locked="0" layoutInCell="1" allowOverlap="1" wp14:anchorId="635E8D05" wp14:editId="5AAEA333">
                <wp:simplePos x="0" y="0"/>
                <wp:positionH relativeFrom="column">
                  <wp:posOffset>6343650</wp:posOffset>
                </wp:positionH>
                <wp:positionV relativeFrom="paragraph">
                  <wp:posOffset>887730</wp:posOffset>
                </wp:positionV>
                <wp:extent cx="2114550" cy="0"/>
                <wp:effectExtent l="0" t="0" r="19050" b="19050"/>
                <wp:wrapNone/>
                <wp:docPr id="127" name="Straight Connector 127" descr="P1600#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211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28F5FB3" id="Straight Connector 127" o:spid="_x0000_s1026" alt="P1600#y2" style="position:absolute;flip:x;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9.5pt,69.9pt" to="666pt,6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0SE6gEAALUDAAAOAAAAZHJzL2Uyb0RvYy54bWysU9uO0zAQfUfiHyzzTHPRZtmNmq5Eq8ID&#10;sJUWPmDq2Ikl32Sbpv17xk5aLfCGeLHm4jmeOXO8fjprRU7cB2lNR6tVSQk3zPbSDB398X3//oGS&#10;EMH0oKzhHb3wQJ82b9+sJ9fy2o5W9dwTBDGhnVxHxxhdWxSBjVxDWFnHDSaF9Roiun4oeg8TomtV&#10;1GV5X0zW985bxkPA6G5O0k3GF4Kz+CxE4JGojmJvMZ8+n8d0Fps1tIMHN0q2tAH/0IUGafDRG9QO&#10;IpCfXv4FpSXzNlgRV8zqwgohGc8z4DRV+cc0LyM4nmdBcoK70RT+Hyz7djp4InvcXf2BEgMal/QS&#10;PchhjGRrjUEKrSc52/PAkLtDdV+W7y51Im9yoUWMrTn4xQvu4BMTZ+E1EUq6z4iducFpyTlTf7lR&#10;z8+RMAzWVXXXNLghds0VM0SCcj7ET9xqkoyOKmkSK9DC6UuI+CxevV5JYWP3Uqm8WWXI1NHHpm4Q&#10;GVBfQkFEUzucOJiBElADCpdFnxGDVbJP1Qkn+OG4VZ6cAMVzt3+oPu7mSyP0fI4+NmW5iChA/Gr7&#10;OVyV1zi2tsDkNn/DTz3vIIxzTU4lSrFEmfQ+z/pdRkxEz9Qm62j7S2a8SB5qI5ctOk7ie+2j/fq3&#10;bX4BAAD//wMAUEsDBBQABgAIAAAAIQCr0aN63QAAAAwBAAAPAAAAZHJzL2Rvd25yZXYueG1sTI9B&#10;S8NAEIXvgv9hGcGb3diAmJhNCUIuKojRS2+b7JiNzc6G7LZN/71TEOxx3nu8eV+xWdwoDjiHwZOC&#10;+1UCAqnzZqBewddnffcIIkRNRo+eUMEJA2zK66tC58Yf6QMPTewFl1DItQIb45RLGTqLToeVn5DY&#10;+/az05HPuZdm1kcud6NcJ8mDdHog/mD1hM8Wu12zdwrqdrCvla/7t5P7wWZXbav3l61StzdL9QQi&#10;4hL/w3Cez9Oh5E2t35MJYlSQZRmzRDbSjBnOiTRds9T+SbIs5CVE+QsAAP//AwBQSwECLQAUAAYA&#10;CAAAACEAtoM4kv4AAADhAQAAEwAAAAAAAAAAAAAAAAAAAAAAW0NvbnRlbnRfVHlwZXNdLnhtbFBL&#10;AQItABQABgAIAAAAIQA4/SH/1gAAAJQBAAALAAAAAAAAAAAAAAAAAC8BAABfcmVscy8ucmVsc1BL&#10;AQItABQABgAIAAAAIQDaL0SE6gEAALUDAAAOAAAAAAAAAAAAAAAAAC4CAABkcnMvZTJvRG9jLnht&#10;bFBLAQItABQABgAIAAAAIQCr0aN63QAAAAwBAAAPAAAAAAAAAAAAAAAAAEQEAABkcnMvZG93bnJl&#10;di54bWxQSwUGAAAAAAQABADzAAAATgUAAAAA&#10;" strokecolor="#4a7ebb"/>
            </w:pict>
          </mc:Fallback>
        </mc:AlternateContent>
      </w:r>
      <w:r w:rsidR="00B3667C" w:rsidRPr="008532FB">
        <w:rPr>
          <w:rFonts w:ascii="Verdana" w:hAnsi="Verdana"/>
          <w:noProof/>
          <w:sz w:val="20"/>
          <w:szCs w:val="20"/>
          <w:lang w:eastAsia="en-GB"/>
        </w:rPr>
        <mc:AlternateContent>
          <mc:Choice Requires="wps">
            <w:drawing>
              <wp:anchor distT="0" distB="0" distL="114300" distR="114300" simplePos="0" relativeHeight="251658324" behindDoc="0" locked="0" layoutInCell="1" allowOverlap="1" wp14:anchorId="635E8D07" wp14:editId="5F362553">
                <wp:simplePos x="0" y="0"/>
                <wp:positionH relativeFrom="column">
                  <wp:posOffset>2066925</wp:posOffset>
                </wp:positionH>
                <wp:positionV relativeFrom="paragraph">
                  <wp:posOffset>12700</wp:posOffset>
                </wp:positionV>
                <wp:extent cx="1695450" cy="342900"/>
                <wp:effectExtent l="0" t="0" r="19050" b="19050"/>
                <wp:wrapNone/>
                <wp:docPr id="512" name="Rounded Rectangle 512" descr="P1600TB86#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695450" cy="342900"/>
                        </a:xfrm>
                        <a:prstGeom prst="roundRect">
                          <a:avLst/>
                        </a:prstGeom>
                        <a:solidFill>
                          <a:sysClr val="window" lastClr="FFFFFF"/>
                        </a:solidFill>
                        <a:ln w="12700" cap="flat" cmpd="sng" algn="ctr">
                          <a:solidFill>
                            <a:srgbClr val="4F81BD"/>
                          </a:solidFill>
                          <a:prstDash val="solid"/>
                        </a:ln>
                        <a:effectLst/>
                      </wps:spPr>
                      <wps:txbx>
                        <w:txbxContent>
                          <w:p w14:paraId="635E9064" w14:textId="77777777" w:rsidR="006542F1" w:rsidRDefault="006542F1" w:rsidP="00B3667C">
                            <w:pPr>
                              <w:spacing w:line="360" w:lineRule="auto"/>
                              <w:jc w:val="center"/>
                              <w:rPr>
                                <w:sz w:val="16"/>
                                <w:szCs w:val="16"/>
                              </w:rPr>
                            </w:pPr>
                            <w:r>
                              <w:rPr>
                                <w:sz w:val="16"/>
                                <w:szCs w:val="16"/>
                              </w:rPr>
                              <w:t>SID domains</w:t>
                            </w:r>
                          </w:p>
                          <w:p w14:paraId="635E9065"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D07" id="Rounded Rectangle 512" o:spid="_x0000_s1366" alt="P1600TB86#y1" style="position:absolute;left:0;text-align:left;margin-left:162.75pt;margin-top:1pt;width:133.5pt;height:27pt;z-index:251658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92OlwIAACQFAAAOAAAAZHJzL2Uyb0RvYy54bWysVNtuGyEQfa/Uf0D0udlLbSexso6cWK4q&#10;RYmVpMozZtmLxAIF7LX79T3gjXNpnqruAzvDDHM5nOHictdJshXWtVoVNDtJKRGK67JVdUF/Pi6/&#10;nlHiPFMlk1qJgu6Fo5ezz58uejMVuW60LIUlCKLctDcFbbw30yRxvBEdcyfaCAVjpW3HPFRbJ6Vl&#10;PaJ3MsnTdJL02pbGai6cw+7iYKSzGL+qBPd3VeWEJ7KgqM3H1cZ1HdZkdsGmtWWmaflQBvuHKjrW&#10;KiQ9hlowz8jGtn+F6lputdOVP+G6S3RVtVzEHtBNlr7r5qFhRsReAI4zR5jc/wvLb7crS9qyoOMs&#10;p0SxDpd0rzeqFCW5B3xM1VKQaCyF44BulU3S9PHqbPJlnwX8euOmCPNgVnbQHMQAxq6yXfijTbKL&#10;mO+PmIudJxyb2eR8PBrjajhs30b5eRovJXk5bazz34XuSBAKakNxobKIN9veOI+08H/2Cxmdlm25&#10;bKWMyt5dS0u2DBwAdUrdUyKZ89gs6DJ+oQ+EeHNMKtKjvvwUFRHOQM5KMg+xM4DLqZoSJmuwnnsb&#10;a3lz2tl6fcw6Wp5lV4uPkoSiF8w1h+pihMFNqlC7iBweegxIH7ANkt+td/Hm8mwSzoS9tS73uE+r&#10;D0R3hi9bZLhBtytmwWy0gmn1d1gqqdGfHiRKGm1/f7Qf/EE4WCnpMSno/deGWQEQfyhQ8TwbjcJo&#10;RWU0Ps2h2NeW9WuL2nTXGheR4V0wPIrB38tnsbK6e8JQz0NWmJjiyH1AeVCuPXSY8CxwMZ9HGeNk&#10;mL9RD4aH4AG7gO3j7olZM1DHg3S3+nmq2PQdeQ6+4aTS843XVRuZ9YIrOBIUjGJky/BshFl/rUev&#10;l8dt9gcAAP//AwBQSwMEFAAGAAgAAAAhACPf7M7cAAAACAEAAA8AAABkcnMvZG93bnJldi54bWxM&#10;j81OwzAQhO9IvIO1SNyoQ6pEaYhTARLnQvmRetvGbhwlXkex04a3ZznBbUczmv2m2i5uEGczhc6T&#10;gvtVAsJQ43VHrYKP95e7AkSISBoHT0bBtwmwra+vKiy1v9CbOe9jK7iEQokKbIxjKWVorHEYVn40&#10;xN7JTw4jy6mVesILl7tBpkmSS4cd8QeLo3m2pun3s1PwJfv1a7/s8NPG0+6pnYvikDdK3d4sjw8g&#10;olniXxh+8RkdamY6+pl0EIOCdZplHFWQ8iT2s03K+shHnoCsK/l/QP0DAAD//wMAUEsBAi0AFAAG&#10;AAgAAAAhALaDOJL+AAAA4QEAABMAAAAAAAAAAAAAAAAAAAAAAFtDb250ZW50X1R5cGVzXS54bWxQ&#10;SwECLQAUAAYACAAAACEAOP0h/9YAAACUAQAACwAAAAAAAAAAAAAAAAAvAQAAX3JlbHMvLnJlbHNQ&#10;SwECLQAUAAYACAAAACEAGz/djpcCAAAkBQAADgAAAAAAAAAAAAAAAAAuAgAAZHJzL2Uyb0RvYy54&#10;bWxQSwECLQAUAAYACAAAACEAI9/sztwAAAAIAQAADwAAAAAAAAAAAAAAAADxBAAAZHJzL2Rvd25y&#10;ZXYueG1sUEsFBgAAAAAEAAQA8wAAAPoFAAAAAA==&#10;" fillcolor="window" strokecolor="#4f81bd" strokeweight="1pt">
                <v:textbox>
                  <w:txbxContent>
                    <w:p w14:paraId="635E9064" w14:textId="77777777" w:rsidR="006542F1" w:rsidRDefault="006542F1" w:rsidP="00B3667C">
                      <w:pPr>
                        <w:spacing w:line="360" w:lineRule="auto"/>
                        <w:jc w:val="center"/>
                        <w:rPr>
                          <w:sz w:val="16"/>
                          <w:szCs w:val="16"/>
                        </w:rPr>
                      </w:pPr>
                      <w:r>
                        <w:rPr>
                          <w:sz w:val="16"/>
                          <w:szCs w:val="16"/>
                        </w:rPr>
                        <w:t>SID domains</w:t>
                      </w:r>
                    </w:p>
                    <w:p w14:paraId="635E9065" w14:textId="77777777" w:rsidR="006542F1" w:rsidRDefault="006542F1" w:rsidP="00B3667C">
                      <w:pPr>
                        <w:jc w:val="center"/>
                      </w:pPr>
                    </w:p>
                  </w:txbxContent>
                </v:textbox>
              </v:roundrect>
            </w:pict>
          </mc:Fallback>
        </mc:AlternateContent>
      </w:r>
      <w:r w:rsidR="00B3667C" w:rsidRPr="008532FB">
        <w:rPr>
          <w:rFonts w:ascii="Verdana" w:hAnsi="Verdana"/>
          <w:noProof/>
          <w:sz w:val="20"/>
          <w:szCs w:val="20"/>
          <w:lang w:eastAsia="en-GB"/>
        </w:rPr>
        <mc:AlternateContent>
          <mc:Choice Requires="wps">
            <w:drawing>
              <wp:anchor distT="0" distB="0" distL="114300" distR="114300" simplePos="0" relativeHeight="251658315" behindDoc="0" locked="0" layoutInCell="1" allowOverlap="1" wp14:anchorId="635E8D09" wp14:editId="02A3C12A">
                <wp:simplePos x="0" y="0"/>
                <wp:positionH relativeFrom="column">
                  <wp:posOffset>133350</wp:posOffset>
                </wp:positionH>
                <wp:positionV relativeFrom="paragraph">
                  <wp:posOffset>9682</wp:posOffset>
                </wp:positionV>
                <wp:extent cx="1447800" cy="342900"/>
                <wp:effectExtent l="0" t="0" r="19050" b="19050"/>
                <wp:wrapNone/>
                <wp:docPr id="513" name="Rounded Rectangle 513" descr="P1600TB77#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447800" cy="342900"/>
                        </a:xfrm>
                        <a:prstGeom prst="roundRect">
                          <a:avLst/>
                        </a:prstGeom>
                        <a:solidFill>
                          <a:sysClr val="window" lastClr="FFFFFF"/>
                        </a:solidFill>
                        <a:ln w="12700" cap="flat" cmpd="sng" algn="ctr">
                          <a:solidFill>
                            <a:srgbClr val="4F81BD"/>
                          </a:solidFill>
                          <a:prstDash val="solid"/>
                        </a:ln>
                        <a:effectLst/>
                      </wps:spPr>
                      <wps:txbx>
                        <w:txbxContent>
                          <w:p w14:paraId="635E9066" w14:textId="77777777" w:rsidR="006542F1" w:rsidRDefault="006542F1" w:rsidP="00B3667C">
                            <w:pPr>
                              <w:spacing w:line="360" w:lineRule="auto"/>
                              <w:jc w:val="center"/>
                              <w:rPr>
                                <w:rFonts w:ascii="Verdana" w:hAnsi="Verdana"/>
                                <w:sz w:val="20"/>
                                <w:szCs w:val="20"/>
                              </w:rPr>
                            </w:pPr>
                            <w:r>
                              <w:rPr>
                                <w:sz w:val="16"/>
                                <w:szCs w:val="16"/>
                              </w:rPr>
                              <w:t>Research Hypotheses</w:t>
                            </w:r>
                          </w:p>
                          <w:p w14:paraId="635E9067"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5E8D09" id="Rounded Rectangle 513" o:spid="_x0000_s1367" alt="P1600TB77#y1" style="position:absolute;left:0;text-align:left;margin-left:10.5pt;margin-top:.75pt;width:114pt;height:27pt;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KLlAIAACQFAAAOAAAAZHJzL2Uyb0RvYy54bWysVFtP2zAUfp+0/2B5zyNJKRQqUlSoOk1C&#10;UAETz67jXCTH9my3affr+eyEchlP0/LgnONzfC6fv+OLy10ryVZY12iV0+wopUQorotGVTn99bj8&#10;fkaJ80wVTGolcroXjl7Ovn656MxUjHStZSEsQRDlpp3Jae29mSaJ47VomTvSRigYS21b5qHaKiks&#10;6xC9lckoTU+TTtvCWM2Fc9hd9EY6i/HLUnB/V5ZOeCJzitp8XG1c12FNZhdsWllm6oYPZbB/qKJl&#10;jULSQ6gF84xsbPNXqLbhVjtd+iOu20SXZcNF7AHdZOmHbh5qZkTsBeA4c4DJ/b+w/Ha7sqQpcnqS&#10;HVOiWItLutcbVYiC3AM+piopSDQWwnFAt8pO0/TxajL5ts8Cfp1xU4R5MCs7aA5iAGNX2jb80SbZ&#10;Rcz3B8zFzhOOzWw8npyluBoO2/F4dA4ZYZLX08Y6/0PolgQhpzYUFyqLeLPtjfO9/4tfyOi0bIpl&#10;I2VU9u5aWrJl4ACoU+iOEsmcx2ZOl/EbUr47JhXpUN9oEqtjIGcpmUehrQFcTlWUMFmB9dzbWMu7&#10;085W60PW8fIsu1p8liQUvWCu7quLEQY3qULtInJ46DEg3WMbJL9b7+LNjbJJOBP21rrY4z6t7onu&#10;DF82yHCDblfMgtkAGtPq77CUUqM/PUiU1Nr++Ww/+INwsFLSYVLQ++8NswIg/lSg4jmuMIxWVMYn&#10;kxEU+9ayfmtRm/Za4yIyvAuGRzH4e/killa3TxjqecgKE1McuXuUB+XaQ4cJzwIX83mUMU6G+Rv1&#10;YHgIHrAL2D7unpg1A3U8SHerX6aKTT+Qp/cNJ5Web7wum8isV1xBy6BgFCNBh2cjzPpbPXq9Pm6z&#10;ZwAAAP//AwBQSwMEFAAGAAgAAAAhAOwNv7TcAAAABwEAAA8AAABkcnMvZG93bnJldi54bWxMj81O&#10;wzAQhO9IvIO1SNyo00CqNMSpAIlzofxIvW1jN44Sr6PYacPbs5zocXZWM9+Um9n14mTG0HpSsFwk&#10;IAzVXrfUKPj8eL3LQYSIpLH3ZBT8mACb6vqqxEL7M72b0y42gkMoFKjAxjgUUobaGodh4QdD7B39&#10;6DCyHBupRzxzuOtlmiQr6bAlbrA4mBdr6m43OQXfsrt/6+Ytftl43D43U57vV7VStzfz0yOIaOb4&#10;/wx/+IwOFTMd/EQ6iF5BuuQpke8ZCLbThzXrg4Isy0BWpbzkr34BAAD//wMAUEsBAi0AFAAGAAgA&#10;AAAhALaDOJL+AAAA4QEAABMAAAAAAAAAAAAAAAAAAAAAAFtDb250ZW50X1R5cGVzXS54bWxQSwEC&#10;LQAUAAYACAAAACEAOP0h/9YAAACUAQAACwAAAAAAAAAAAAAAAAAvAQAAX3JlbHMvLnJlbHNQSwEC&#10;LQAUAAYACAAAACEAf++Ci5QCAAAkBQAADgAAAAAAAAAAAAAAAAAuAgAAZHJzL2Uyb0RvYy54bWxQ&#10;SwECLQAUAAYACAAAACEA7A2/tNwAAAAHAQAADwAAAAAAAAAAAAAAAADuBAAAZHJzL2Rvd25yZXYu&#10;eG1sUEsFBgAAAAAEAAQA8wAAAPcFAAAAAA==&#10;" fillcolor="window" strokecolor="#4f81bd" strokeweight="1pt">
                <v:textbox>
                  <w:txbxContent>
                    <w:p w14:paraId="635E9066" w14:textId="77777777" w:rsidR="006542F1" w:rsidRDefault="006542F1" w:rsidP="00B3667C">
                      <w:pPr>
                        <w:spacing w:line="360" w:lineRule="auto"/>
                        <w:jc w:val="center"/>
                        <w:rPr>
                          <w:rFonts w:ascii="Verdana" w:hAnsi="Verdana"/>
                          <w:sz w:val="20"/>
                          <w:szCs w:val="20"/>
                        </w:rPr>
                      </w:pPr>
                      <w:r>
                        <w:rPr>
                          <w:sz w:val="16"/>
                          <w:szCs w:val="16"/>
                        </w:rPr>
                        <w:t>Research Hypotheses</w:t>
                      </w:r>
                    </w:p>
                    <w:p w14:paraId="635E9067" w14:textId="77777777" w:rsidR="006542F1" w:rsidRDefault="006542F1" w:rsidP="00B3667C">
                      <w:pPr>
                        <w:jc w:val="center"/>
                      </w:pPr>
                    </w:p>
                  </w:txbxContent>
                </v:textbox>
              </v:roundrect>
            </w:pict>
          </mc:Fallback>
        </mc:AlternateContent>
      </w:r>
      <w:r w:rsidR="00B3667C" w:rsidRPr="008532FB">
        <w:rPr>
          <w:rFonts w:ascii="Verdana" w:hAnsi="Verdana"/>
          <w:noProof/>
          <w:sz w:val="20"/>
          <w:szCs w:val="20"/>
          <w:lang w:eastAsia="en-GB"/>
        </w:rPr>
        <mc:AlternateContent>
          <mc:Choice Requires="wps">
            <w:drawing>
              <wp:anchor distT="0" distB="0" distL="114300" distR="114300" simplePos="0" relativeHeight="251658320" behindDoc="0" locked="0" layoutInCell="1" allowOverlap="1" wp14:anchorId="635E8D0B" wp14:editId="6D9DD2D8">
                <wp:simplePos x="0" y="0"/>
                <wp:positionH relativeFrom="column">
                  <wp:posOffset>-78105</wp:posOffset>
                </wp:positionH>
                <wp:positionV relativeFrom="paragraph">
                  <wp:posOffset>179705</wp:posOffset>
                </wp:positionV>
                <wp:extent cx="209550" cy="0"/>
                <wp:effectExtent l="0" t="0" r="19050" b="19050"/>
                <wp:wrapNone/>
                <wp:docPr id="514" name="Straight Connector 514" descr="P1600#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209550" cy="0"/>
                        </a:xfrm>
                        <a:prstGeom prst="line">
                          <a:avLst/>
                        </a:prstGeom>
                        <a:noFill/>
                        <a:ln w="9525" cap="flat" cmpd="sng" algn="ctr">
                          <a:solidFill>
                            <a:srgbClr val="4F81BD">
                              <a:shade val="95000"/>
                              <a:satMod val="105000"/>
                            </a:srgbClr>
                          </a:solidFill>
                          <a:prstDash val="solid"/>
                        </a:ln>
                        <a:effectLst/>
                      </wps:spPr>
                      <wps:bodyPr/>
                    </wps:wsp>
                  </a:graphicData>
                </a:graphic>
                <wp14:sizeRelV relativeFrom="margin">
                  <wp14:pctHeight>0</wp14:pctHeight>
                </wp14:sizeRelV>
              </wp:anchor>
            </w:drawing>
          </mc:Choice>
          <mc:Fallback>
            <w:pict>
              <v:line w14:anchorId="4FE0A48B" id="Straight Connector 514" o:spid="_x0000_s1026" alt="P1600#y1" style="position:absolute;flip:x;z-index:251658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6.15pt,14.15pt" to="10.35pt,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9HE6QEAALQDAAAOAAAAZHJzL2Uyb0RvYy54bWysU9uK2zAQfS/0H4T63NgO62Vj4iw0Ie1D&#10;L4FtP2Ciiy3QDUmNk7/vSE7Ctn0rfRFz0ZyZOTpaP5+NJicRonK2p82ipkRY5riyQ09/fN+/f6Ik&#10;JrActLOipxcR6fPm7Zv15DuxdKPTXASCIDZ2k+/pmJLvqiqyURiIC+eFxaR0wUBCNwwVDzAhutHV&#10;sq4fq8kF7oNjIkaM7uYk3RR8KQVL36SMIhHdU5wtlTOU85jParOGbgjgR8WuY8A/TGFAWWx6h9pB&#10;AvIzqL+gjGLBRSfTgjlTOSkVE2UH3Kap/9jmZQQvyi5ITvR3muL/g2VfT4dAFO9p2zxQYsHgI72k&#10;AGoYE9k6a5FCF0jJchEZcndoHuv63aXJ5E0+doixtYdw9aI/hMzEWQZDpFb+E+qicIPbknOh/nKn&#10;XpwTYRhc1qu2xQdit1Q1I2QkH2L6KJwh2eipVjaTAh2cPseEXfHq7UoOW7dXWpeH1ZZMPV21yxaR&#10;AeUlNSQ0jceFox0oAT2gblkKBTE6rXiuzjgxDMetDuQEqJ2H/VPzYTdfGoGLObpq6/qqoQjpi+Nz&#10;uKlvcRztClPG/A0/z7yDOM41JZUZxRJtc39R5HtdMfM8M5uto+OXQniVPZRGKbvKOGvvtY/268+2&#10;+QUAAP//AwBQSwMEFAAGAAgAAAAhAGlObUfdAAAACAEAAA8AAABkcnMvZG93bnJldi54bWxMj8FK&#10;w0AQhu+C77BMwVu7aQQtMZsShFxUEKOX3jbZMZs2Oxuy2zZ9e0c82NPwMx//fJNvZzeIE06h96Rg&#10;vUpAILXe9NQp+PqslhsQIWoyevCECi4YYFvc3uQ6M/5MH3iqYye4hEKmFdgYx0zK0Fp0Oqz8iMS7&#10;bz85HTlOnTSTPnO5G2SaJA/S6Z74gtUjPltsD/XRKaia3r6WvureLm6P9aHcle8vO6XuFnP5BCLi&#10;HP9h+NVndSjYqfFHMkEMCpbr9J5RBemGJwNp8gii+cuyyOX1A8UPAAAA//8DAFBLAQItABQABgAI&#10;AAAAIQC2gziS/gAAAOEBAAATAAAAAAAAAAAAAAAAAAAAAABbQ29udGVudF9UeXBlc10ueG1sUEsB&#10;Ai0AFAAGAAgAAAAhADj9If/WAAAAlAEAAAsAAAAAAAAAAAAAAAAALwEAAF9yZWxzLy5yZWxzUEsB&#10;Ai0AFAAGAAgAAAAhAOS70cTpAQAAtAMAAA4AAAAAAAAAAAAAAAAALgIAAGRycy9lMm9Eb2MueG1s&#10;UEsBAi0AFAAGAAgAAAAhAGlObUfdAAAACAEAAA8AAAAAAAAAAAAAAAAAQwQAAGRycy9kb3ducmV2&#10;LnhtbFBLBQYAAAAABAAEAPMAAABNBQAAAAA=&#10;" strokecolor="#4a7ebb"/>
            </w:pict>
          </mc:Fallback>
        </mc:AlternateContent>
      </w:r>
    </w:p>
    <w:p w14:paraId="635E64A3" w14:textId="77777777" w:rsidR="00B3667C" w:rsidRPr="008532FB" w:rsidRDefault="00CC2A81"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The Figure 4.</w:t>
      </w:r>
      <w:r w:rsidR="00B3667C" w:rsidRPr="008532FB">
        <w:rPr>
          <w:rFonts w:asciiTheme="majorBidi" w:hAnsiTheme="majorBidi" w:cstheme="majorBidi"/>
          <w:sz w:val="24"/>
          <w:szCs w:val="24"/>
        </w:rPr>
        <w:t>1 illustrates the research pathway, which is an integrated plan that combines several essential elements. The research mainly has two main variables represented in IBFs (independent variable), and the SIDs (dependent variable). The first phase involves the essentials of the thesis such as addressing the research problem, formulating the relevant hypotheses, research contribution and the purpose of the study. To provide a comprehensive theoretical framework, the mainstream literature and the conceptual background are presented to show what have been stated in the relevant insights, and to show the continuing gap in the area studied. Furthermore, establis</w:t>
      </w:r>
      <w:r w:rsidR="007D6976" w:rsidRPr="008532FB">
        <w:rPr>
          <w:rFonts w:asciiTheme="majorBidi" w:hAnsiTheme="majorBidi" w:cstheme="majorBidi"/>
          <w:sz w:val="24"/>
          <w:szCs w:val="24"/>
        </w:rPr>
        <w:t>hing the interactive behaviour</w:t>
      </w:r>
      <w:r w:rsidR="00B3667C" w:rsidRPr="008532FB">
        <w:rPr>
          <w:rFonts w:asciiTheme="majorBidi" w:hAnsiTheme="majorBidi" w:cstheme="majorBidi"/>
          <w:sz w:val="24"/>
          <w:szCs w:val="24"/>
        </w:rPr>
        <w:t xml:space="preserve"> chain (IBC model) is an essential part of the theoretical framework, and for the subsequent chapters.</w:t>
      </w:r>
    </w:p>
    <w:p w14:paraId="635E64A4" w14:textId="77777777" w:rsidR="00B3667C" w:rsidRPr="008532FB" w:rsidRDefault="00B3667C" w:rsidP="00FC12C3">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theoretical framework paves the way for the methodology, which is based on the quantitative approach. This method represents a logical, rational and accurate approach for this study, as it will be introduced in the next parts of this chapter. In addition, data collection design will be presented in details to introduce selection of participants, designing the questionnaire, analytic techniques, ensuring acceptable responses and ethical consideration. Subsequently, data analysis will reflect the gathered information and provide them into descriptive and statistical </w:t>
      </w:r>
      <w:r w:rsidR="00FC12C3" w:rsidRPr="008532FB">
        <w:rPr>
          <w:rFonts w:asciiTheme="majorBidi" w:hAnsiTheme="majorBidi" w:cstheme="majorBidi"/>
          <w:sz w:val="24"/>
          <w:szCs w:val="24"/>
        </w:rPr>
        <w:t>forms</w:t>
      </w:r>
      <w:r w:rsidRPr="008532FB">
        <w:rPr>
          <w:rFonts w:asciiTheme="majorBidi" w:hAnsiTheme="majorBidi" w:cstheme="majorBidi"/>
          <w:sz w:val="24"/>
          <w:szCs w:val="24"/>
        </w:rPr>
        <w:t>. This analytical stage takes into account linking the research components as the interpretation of the information collected describe a comprehensive examination of research hypotheses, which are formulated to provide initial answer to the research questi</w:t>
      </w:r>
      <w:r w:rsidR="00FC12C3" w:rsidRPr="008532FB">
        <w:rPr>
          <w:rFonts w:asciiTheme="majorBidi" w:hAnsiTheme="majorBidi" w:cstheme="majorBidi"/>
          <w:sz w:val="24"/>
          <w:szCs w:val="24"/>
        </w:rPr>
        <w:t>ons. These stages then lead to</w:t>
      </w:r>
      <w:r w:rsidRPr="008532FB">
        <w:rPr>
          <w:rFonts w:asciiTheme="majorBidi" w:hAnsiTheme="majorBidi" w:cstheme="majorBidi"/>
          <w:sz w:val="24"/>
          <w:szCs w:val="24"/>
        </w:rPr>
        <w:t xml:space="preserve"> obtaining a more clear vision that can be discussed in a </w:t>
      </w:r>
      <w:r w:rsidR="00FC12C3" w:rsidRPr="008532FB">
        <w:rPr>
          <w:rFonts w:asciiTheme="majorBidi" w:hAnsiTheme="majorBidi" w:cstheme="majorBidi"/>
          <w:sz w:val="24"/>
          <w:szCs w:val="24"/>
        </w:rPr>
        <w:t>subsequent</w:t>
      </w:r>
      <w:r w:rsidRPr="008532FB">
        <w:rPr>
          <w:rFonts w:asciiTheme="majorBidi" w:hAnsiTheme="majorBidi" w:cstheme="majorBidi"/>
          <w:sz w:val="24"/>
          <w:szCs w:val="24"/>
        </w:rPr>
        <w:t xml:space="preserve"> stage. The integrated stages facilitate complementarity results that strengthen and develop the research findings (Onwuegbuzie</w:t>
      </w:r>
      <w:r w:rsidR="007159F2" w:rsidRPr="008532FB">
        <w:rPr>
          <w:rFonts w:asciiTheme="majorBidi" w:hAnsiTheme="majorBidi" w:cstheme="majorBidi"/>
          <w:sz w:val="24"/>
          <w:szCs w:val="24"/>
        </w:rPr>
        <w:t xml:space="preserve"> et al.</w:t>
      </w:r>
      <w:r w:rsidRPr="008532FB">
        <w:rPr>
          <w:rFonts w:asciiTheme="majorBidi" w:hAnsiTheme="majorBidi" w:cstheme="majorBidi"/>
          <w:sz w:val="24"/>
          <w:szCs w:val="24"/>
        </w:rPr>
        <w:t>, 2007).</w:t>
      </w:r>
    </w:p>
    <w:p w14:paraId="635E64A5" w14:textId="77777777" w:rsidR="00B3667C" w:rsidRPr="008532FB" w:rsidRDefault="00897A19" w:rsidP="008C096D">
      <w:pPr>
        <w:pStyle w:val="Heading2"/>
      </w:pPr>
      <w:bookmarkStart w:id="151" w:name="_Toc90052370"/>
      <w:r w:rsidRPr="008532FB">
        <w:t>4.</w:t>
      </w:r>
      <w:r w:rsidR="00B3667C" w:rsidRPr="008532FB">
        <w:t>3 Behavioural Transformation Challenge</w:t>
      </w:r>
      <w:bookmarkEnd w:id="151"/>
    </w:p>
    <w:p w14:paraId="635E64A6" w14:textId="77777777" w:rsidR="00B3667C" w:rsidRPr="008532FB" w:rsidRDefault="00B3667C" w:rsidP="00CF463B">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Transforming behavioural implications into obvious facts and statistical analyses is a challenging issue that needs appropriate measurements to address these consequences. This challenge stems from the behavioural complexity, which has been defined </w:t>
      </w:r>
      <w:r w:rsidR="005B2062" w:rsidRPr="008532FB">
        <w:rPr>
          <w:rFonts w:asciiTheme="majorBidi" w:hAnsiTheme="majorBidi" w:cstheme="majorBidi"/>
          <w:sz w:val="24"/>
          <w:szCs w:val="24"/>
        </w:rPr>
        <w:t xml:space="preserve">from the organisational perspective </w:t>
      </w:r>
      <w:r w:rsidRPr="008532FB">
        <w:rPr>
          <w:rFonts w:asciiTheme="majorBidi" w:hAnsiTheme="majorBidi" w:cstheme="majorBidi"/>
          <w:sz w:val="24"/>
          <w:szCs w:val="24"/>
        </w:rPr>
        <w:t>as the ability of leaders and managers in engaging in a wide range of behav</w:t>
      </w:r>
      <w:r w:rsidR="00CF463B" w:rsidRPr="008532FB">
        <w:rPr>
          <w:rFonts w:asciiTheme="majorBidi" w:hAnsiTheme="majorBidi" w:cstheme="majorBidi"/>
          <w:sz w:val="24"/>
          <w:szCs w:val="24"/>
        </w:rPr>
        <w:t>ioural characteristics (Meindl et al.</w:t>
      </w:r>
      <w:r w:rsidRPr="008532FB">
        <w:rPr>
          <w:rFonts w:asciiTheme="majorBidi" w:hAnsiTheme="majorBidi" w:cstheme="majorBidi"/>
          <w:sz w:val="24"/>
          <w:szCs w:val="24"/>
        </w:rPr>
        <w:t xml:space="preserve">, 1994). According to Lawrence, Lenk and Quinn (2009), individuals who have more complex behaviour are able to engage with a wide variety of the behavioural interpretations more than individuals with low complex levels. Zaccaro (2009) stated that there are four areas are related to complexity within firms, which are conceptual complexity, behavioural </w:t>
      </w:r>
      <w:r w:rsidRPr="008532FB">
        <w:rPr>
          <w:rFonts w:asciiTheme="majorBidi" w:hAnsiTheme="majorBidi" w:cstheme="majorBidi"/>
          <w:sz w:val="24"/>
          <w:szCs w:val="24"/>
        </w:rPr>
        <w:lastRenderedPageBreak/>
        <w:t>complexity, strategic decision-making</w:t>
      </w:r>
      <w:r w:rsidR="00AB242E" w:rsidRPr="008532FB">
        <w:rPr>
          <w:rFonts w:asciiTheme="majorBidi" w:hAnsiTheme="majorBidi" w:cstheme="majorBidi"/>
          <w:sz w:val="24"/>
          <w:szCs w:val="24"/>
        </w:rPr>
        <w:t>,</w:t>
      </w:r>
      <w:r w:rsidRPr="008532FB">
        <w:rPr>
          <w:rFonts w:asciiTheme="majorBidi" w:hAnsiTheme="majorBidi" w:cstheme="majorBidi"/>
          <w:sz w:val="24"/>
          <w:szCs w:val="24"/>
        </w:rPr>
        <w:t xml:space="preserve"> and inspirational models. They recommend conducting further studies concerning understanding the complex relationship between leadership and strategic decision-making process in accordance with behavioural complexity to identify how leaders can maximise the benefits of the positive behavioural patterns.</w:t>
      </w:r>
    </w:p>
    <w:p w14:paraId="635E64A7"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 order to simplify the underlying impact of the IBFs as an independent variable in this study; the research creates the IBC model for this purpose as explained earlier. The IBC can transform the complex behavioural impact into more obvious interpretations, thus understandable outcomes. This research relies on applying the basis of this model in the methodological approach and reflecting the core concepts of this model in designing the questionnaire.</w:t>
      </w:r>
    </w:p>
    <w:p w14:paraId="635E64A8" w14:textId="77777777" w:rsidR="00B3667C" w:rsidRPr="008532FB" w:rsidRDefault="009A10F1" w:rsidP="008C096D">
      <w:pPr>
        <w:pStyle w:val="Heading2"/>
      </w:pPr>
      <w:bookmarkStart w:id="152" w:name="_Toc90052371"/>
      <w:r w:rsidRPr="008532FB">
        <w:t>4.</w:t>
      </w:r>
      <w:r w:rsidR="00B3667C" w:rsidRPr="008532FB">
        <w:t>4 Research Paradigms and the Philosophical Stance of the Research</w:t>
      </w:r>
      <w:bookmarkEnd w:id="152"/>
    </w:p>
    <w:p w14:paraId="635E64A9"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Identifying the core concepts of the research paradigm is an essential element of researchers (Ling, 2016). For the research purpose, focusing on the relevant paradigms provides a consideration of the relationships of essential elements such as research questions, conceptual framework and data collection processes (Popkewitz, 2014). In addition, it is a fundamental to ensuring a valuable research (Amaratunga and Baldry, 2001).</w:t>
      </w:r>
    </w:p>
    <w:p w14:paraId="635E64AA" w14:textId="77777777" w:rsidR="00B3667C" w:rsidRPr="008532FB" w:rsidRDefault="00B3667C" w:rsidP="004F7C1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Designing the research in line with an appropriate paradigm is a critical and significant decision. The term </w:t>
      </w:r>
      <w:r w:rsidR="004F7C19" w:rsidRPr="008532FB">
        <w:rPr>
          <w:rFonts w:asciiTheme="majorBidi" w:hAnsiTheme="majorBidi" w:cstheme="majorBidi"/>
          <w:bCs/>
          <w:sz w:val="24"/>
          <w:szCs w:val="24"/>
        </w:rPr>
        <w:t>“</w:t>
      </w:r>
      <w:r w:rsidRPr="008532FB">
        <w:rPr>
          <w:rFonts w:asciiTheme="majorBidi" w:hAnsiTheme="majorBidi" w:cstheme="majorBidi"/>
          <w:sz w:val="24"/>
          <w:szCs w:val="24"/>
        </w:rPr>
        <w:t>Paradigm</w:t>
      </w:r>
      <w:r w:rsidR="004F7C19" w:rsidRPr="008532FB">
        <w:rPr>
          <w:rFonts w:asciiTheme="majorBidi" w:hAnsiTheme="majorBidi" w:cstheme="majorBidi"/>
          <w:bCs/>
          <w:sz w:val="24"/>
          <w:szCs w:val="24"/>
        </w:rPr>
        <w:t>”</w:t>
      </w:r>
      <w:r w:rsidRPr="008532FB">
        <w:rPr>
          <w:rFonts w:asciiTheme="majorBidi" w:hAnsiTheme="majorBidi" w:cstheme="majorBidi"/>
          <w:sz w:val="24"/>
          <w:szCs w:val="24"/>
        </w:rPr>
        <w:t xml:space="preserve"> refers to a wide range of philosophical assumptions regarding the nature of the world (Ontology), and how individuals can understand it (epistemology) in shared assumptions formulated in a specific field (Maxwell, 2013). Mythology also is a fundamental philosophical assumption linked to these aspects, and it aims to organise the research and investigate the reality (Healy and Perry, 2000). </w:t>
      </w:r>
    </w:p>
    <w:p w14:paraId="635E64AB" w14:textId="77777777" w:rsidR="00B3667C" w:rsidRPr="008532FB" w:rsidRDefault="00B3667C" w:rsidP="008C096D">
      <w:pPr>
        <w:pStyle w:val="Heading3"/>
      </w:pPr>
      <w:bookmarkStart w:id="153" w:name="_Toc90052372"/>
      <w:r w:rsidRPr="008532FB">
        <w:t>4</w:t>
      </w:r>
      <w:r w:rsidR="009A10F1" w:rsidRPr="008532FB">
        <w:t>.4.</w:t>
      </w:r>
      <w:r w:rsidRPr="008532FB">
        <w:t>1 Ontology and Epistemology</w:t>
      </w:r>
      <w:bookmarkEnd w:id="153"/>
    </w:p>
    <w:p w14:paraId="635E64AC"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Understanding the term ontology is a challenging issue during conducting a scientific research. This understanding clarifies the work basis and interpreting the findings reached (Crowther and Lancaster, 2012). According to Fellows and Liu (2015), ontology refers to the nature of being or existence, a set of assumptions in conceptual reality regarding the objects and events’ existence. Oxford dictionary (2017) defines ontology as a set of concepts and classes in a subject area, which describes their properties and the relationships between them. Academically, it focuses on how things can be investigated in research domain. Winter et al. (2006) describe ontology as an </w:t>
      </w:r>
      <w:r w:rsidRPr="008532FB">
        <w:rPr>
          <w:rFonts w:asciiTheme="majorBidi" w:hAnsiTheme="majorBidi" w:cstheme="majorBidi"/>
          <w:sz w:val="24"/>
          <w:szCs w:val="24"/>
        </w:rPr>
        <w:lastRenderedPageBreak/>
        <w:t xml:space="preserve">understandable sense of human existence. The nature of ontology meaning puts this term at the top of the three main assumptions before the epistemology and methodology (Hammond and Wellington, 2012). </w:t>
      </w:r>
    </w:p>
    <w:p w14:paraId="635E64AD" w14:textId="77777777" w:rsidR="00B3667C" w:rsidRPr="008532FB" w:rsidRDefault="00B3667C" w:rsidP="00CF463B">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Epistemology can be defined as the science of knowledge derived from the philosophical perspective (Horrigan, </w:t>
      </w:r>
      <w:r w:rsidR="00CF463B" w:rsidRPr="008532FB">
        <w:rPr>
          <w:rFonts w:asciiTheme="majorBidi" w:hAnsiTheme="majorBidi" w:cstheme="majorBidi"/>
          <w:sz w:val="24"/>
          <w:szCs w:val="24"/>
        </w:rPr>
        <w:t xml:space="preserve">2007). In addition, Niiniluoto et al. </w:t>
      </w:r>
      <w:r w:rsidRPr="008532FB">
        <w:rPr>
          <w:rFonts w:asciiTheme="majorBidi" w:hAnsiTheme="majorBidi" w:cstheme="majorBidi"/>
          <w:sz w:val="24"/>
          <w:szCs w:val="24"/>
        </w:rPr>
        <w:t xml:space="preserve">(2004) define epistemology as the study of knowledge, which is based on normative </w:t>
      </w:r>
      <w:r w:rsidR="00CD495F" w:rsidRPr="008532FB">
        <w:rPr>
          <w:rFonts w:asciiTheme="majorBidi" w:hAnsiTheme="majorBidi" w:cstheme="majorBidi"/>
          <w:sz w:val="24"/>
          <w:szCs w:val="24"/>
        </w:rPr>
        <w:t xml:space="preserve">or evaluative </w:t>
      </w:r>
      <w:r w:rsidRPr="008532FB">
        <w:rPr>
          <w:rFonts w:asciiTheme="majorBidi" w:hAnsiTheme="majorBidi" w:cstheme="majorBidi"/>
          <w:sz w:val="24"/>
          <w:szCs w:val="24"/>
        </w:rPr>
        <w:t>standards, criteria, knowledge sources, rationality, persuasion, and intelligence. Matthias and Edward (2010) state that epistemology is built on several domain</w:t>
      </w:r>
      <w:r w:rsidR="00CD495F" w:rsidRPr="008532FB">
        <w:rPr>
          <w:rFonts w:asciiTheme="majorBidi" w:hAnsiTheme="majorBidi" w:cstheme="majorBidi"/>
          <w:sz w:val="24"/>
          <w:szCs w:val="24"/>
        </w:rPr>
        <w:t>s</w:t>
      </w:r>
      <w:r w:rsidRPr="008532FB">
        <w:rPr>
          <w:rFonts w:asciiTheme="majorBidi" w:hAnsiTheme="majorBidi" w:cstheme="majorBidi"/>
          <w:sz w:val="24"/>
          <w:szCs w:val="24"/>
        </w:rPr>
        <w:t xml:space="preserve"> such as the philosophical analysis of the knowledge and its relations to different concepts, beliefs and rationality, the source of knowledge and the concepts of knowledge. </w:t>
      </w:r>
    </w:p>
    <w:p w14:paraId="635E64AE" w14:textId="77777777" w:rsidR="00B3667C" w:rsidRPr="008532FB" w:rsidRDefault="00B3667C" w:rsidP="008C096D">
      <w:pPr>
        <w:pStyle w:val="Heading3"/>
      </w:pPr>
      <w:bookmarkStart w:id="154" w:name="_Toc90052373"/>
      <w:r w:rsidRPr="008532FB">
        <w:t>4</w:t>
      </w:r>
      <w:r w:rsidR="009A10F1" w:rsidRPr="008532FB">
        <w:t>.4.</w:t>
      </w:r>
      <w:r w:rsidRPr="008532FB">
        <w:t>2 Methodology</w:t>
      </w:r>
      <w:bookmarkEnd w:id="154"/>
    </w:p>
    <w:p w14:paraId="635E64AF"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paradigm of inquiry is a systematic investigation of phenomena derived from understanding the ontological, epistemological, and methodological assumptions. These assumptions help researchers to investigate the underlying facts of their research. It is essential to clarify the distinction between the terms methodology and methods. Methodology lies in research strategy, which outlines the approach that can be applied in order to conduct a research, while methods are related to means or tools of data collection (Howell, 2012). Methodological assumptions aim to identify, evaluate and rationalise appropriate methods in order to reach desirable outcomes (Wellington, 2000). </w:t>
      </w:r>
    </w:p>
    <w:p w14:paraId="635E64B0"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philosophical position of research is built on a combination of ontological, epistemological, and methodological assumptions. The hierarchy of these assumptions stems from the nature of being and existence, nature or theory of knowledge and the theoretical and systematic analysis of the research. </w:t>
      </w:r>
    </w:p>
    <w:p w14:paraId="635E64B1" w14:textId="77777777" w:rsidR="00B3667C" w:rsidRPr="008532FB" w:rsidRDefault="00B3667C" w:rsidP="008C096D">
      <w:pPr>
        <w:pStyle w:val="Heading3"/>
      </w:pPr>
      <w:bookmarkStart w:id="155" w:name="_Toc90052374"/>
      <w:r w:rsidRPr="008532FB">
        <w:t>4</w:t>
      </w:r>
      <w:r w:rsidR="009A10F1" w:rsidRPr="008532FB">
        <w:t>.4.</w:t>
      </w:r>
      <w:r w:rsidRPr="008532FB">
        <w:t>3 The Philosophical Stance of the Research</w:t>
      </w:r>
      <w:bookmarkEnd w:id="155"/>
    </w:p>
    <w:p w14:paraId="635E64B2" w14:textId="77777777" w:rsidR="00B3667C" w:rsidRPr="008532FB" w:rsidRDefault="00B3667C" w:rsidP="009C7420">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Research paradigms traditionally consist of a number of realms; positivism, realism, critical theory, interpretivism or constructivism, and pragmatism. Each perspective is characterised by a unique view of the reality nature (ontology), what has been known regarding this reality (epistemology) and the way of obtaining the relevant knowledge regarding the perceived reality (Riazi, 2016). The following table shows a comparison of four prominent research philosophies.</w:t>
      </w:r>
    </w:p>
    <w:p w14:paraId="635E64B3" w14:textId="77777777" w:rsidR="00B3667C" w:rsidRPr="008532FB" w:rsidRDefault="00B3667C" w:rsidP="00910F02">
      <w:pPr>
        <w:pStyle w:val="Mytables"/>
      </w:pPr>
      <w:bookmarkStart w:id="156" w:name="_Toc90052498"/>
      <w:r w:rsidRPr="008532FB">
        <w:lastRenderedPageBreak/>
        <w:t xml:space="preserve">Table </w:t>
      </w:r>
      <w:r w:rsidR="00897A19" w:rsidRPr="008532FB">
        <w:t>4.1</w:t>
      </w:r>
      <w:r w:rsidRPr="008532FB">
        <w:t>: comparison of four prominent research philosophies</w:t>
      </w:r>
      <w:bookmarkEnd w:id="156"/>
    </w:p>
    <w:tbl>
      <w:tblPr>
        <w:tblStyle w:val="LightList-Accent11"/>
        <w:tblW w:w="0" w:type="auto"/>
        <w:tblLook w:val="04A0" w:firstRow="1" w:lastRow="0" w:firstColumn="1" w:lastColumn="0" w:noHBand="0" w:noVBand="1"/>
      </w:tblPr>
      <w:tblGrid>
        <w:gridCol w:w="1848"/>
        <w:gridCol w:w="1848"/>
        <w:gridCol w:w="1848"/>
        <w:gridCol w:w="1849"/>
        <w:gridCol w:w="1849"/>
      </w:tblGrid>
      <w:tr w:rsidR="00B3667C" w:rsidRPr="008532FB" w14:paraId="635E64B9" w14:textId="77777777" w:rsidTr="00B366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shd w:val="clear" w:color="auto" w:fill="365F91" w:themeFill="accent1" w:themeFillShade="BF"/>
          </w:tcPr>
          <w:p w14:paraId="635E64B4" w14:textId="77777777" w:rsidR="00B3667C" w:rsidRPr="008532FB" w:rsidRDefault="00B3667C" w:rsidP="00B3667C">
            <w:pPr>
              <w:rPr>
                <w:rFonts w:ascii="Tahoma" w:hAnsi="Tahoma"/>
                <w:spacing w:val="4"/>
                <w:sz w:val="16"/>
                <w:lang w:val="en-GB"/>
              </w:rPr>
            </w:pPr>
          </w:p>
        </w:tc>
        <w:tc>
          <w:tcPr>
            <w:tcW w:w="1848" w:type="dxa"/>
            <w:shd w:val="clear" w:color="auto" w:fill="365F91" w:themeFill="accent1" w:themeFillShade="BF"/>
          </w:tcPr>
          <w:p w14:paraId="635E64B5" w14:textId="77777777" w:rsidR="00B3667C" w:rsidRPr="008532FB" w:rsidRDefault="00B3667C" w:rsidP="00B3667C">
            <w:pPr>
              <w:cnfStyle w:val="100000000000" w:firstRow="1"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Positivism</w:t>
            </w:r>
          </w:p>
        </w:tc>
        <w:tc>
          <w:tcPr>
            <w:tcW w:w="1848" w:type="dxa"/>
            <w:shd w:val="clear" w:color="auto" w:fill="365F91" w:themeFill="accent1" w:themeFillShade="BF"/>
          </w:tcPr>
          <w:p w14:paraId="635E64B6" w14:textId="77777777" w:rsidR="00B3667C" w:rsidRPr="008532FB" w:rsidRDefault="00B3667C" w:rsidP="00B3667C">
            <w:pPr>
              <w:cnfStyle w:val="100000000000" w:firstRow="1"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Realism</w:t>
            </w:r>
          </w:p>
        </w:tc>
        <w:tc>
          <w:tcPr>
            <w:tcW w:w="1849" w:type="dxa"/>
            <w:shd w:val="clear" w:color="auto" w:fill="365F91" w:themeFill="accent1" w:themeFillShade="BF"/>
          </w:tcPr>
          <w:p w14:paraId="635E64B7" w14:textId="77777777" w:rsidR="00B3667C" w:rsidRPr="008532FB" w:rsidRDefault="00B3667C" w:rsidP="00B3667C">
            <w:pPr>
              <w:cnfStyle w:val="100000000000" w:firstRow="1"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Interpretivism</w:t>
            </w:r>
          </w:p>
        </w:tc>
        <w:tc>
          <w:tcPr>
            <w:tcW w:w="1849" w:type="dxa"/>
            <w:shd w:val="clear" w:color="auto" w:fill="365F91" w:themeFill="accent1" w:themeFillShade="BF"/>
          </w:tcPr>
          <w:p w14:paraId="635E64B8" w14:textId="77777777" w:rsidR="00B3667C" w:rsidRPr="008532FB" w:rsidRDefault="00B3667C" w:rsidP="00B3667C">
            <w:pPr>
              <w:cnfStyle w:val="100000000000" w:firstRow="1"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Pragmatism</w:t>
            </w:r>
          </w:p>
        </w:tc>
      </w:tr>
      <w:tr w:rsidR="00B3667C" w:rsidRPr="008532FB" w14:paraId="635E64C1" w14:textId="77777777" w:rsidTr="00B366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tcPr>
          <w:p w14:paraId="635E64BA" w14:textId="77777777" w:rsidR="00B3667C" w:rsidRPr="008532FB" w:rsidRDefault="00B3667C" w:rsidP="00B3667C">
            <w:pPr>
              <w:rPr>
                <w:rFonts w:ascii="Tahoma" w:hAnsi="Tahoma"/>
                <w:spacing w:val="4"/>
                <w:sz w:val="16"/>
                <w:lang w:val="en-GB"/>
              </w:rPr>
            </w:pPr>
            <w:r w:rsidRPr="008532FB">
              <w:rPr>
                <w:rFonts w:ascii="Tahoma" w:hAnsi="Tahoma"/>
                <w:spacing w:val="4"/>
                <w:sz w:val="16"/>
                <w:lang w:val="en-GB"/>
              </w:rPr>
              <w:t>Ontology: the researcher's view of the nature of reality or being</w:t>
            </w:r>
          </w:p>
          <w:p w14:paraId="635E64BB" w14:textId="77777777" w:rsidR="00B3667C" w:rsidRPr="008532FB" w:rsidRDefault="00B3667C" w:rsidP="00B3667C">
            <w:pPr>
              <w:rPr>
                <w:rFonts w:ascii="Tahoma" w:hAnsi="Tahoma"/>
                <w:spacing w:val="4"/>
                <w:sz w:val="16"/>
                <w:lang w:val="en-GB"/>
              </w:rPr>
            </w:pPr>
          </w:p>
        </w:tc>
        <w:tc>
          <w:tcPr>
            <w:tcW w:w="1848" w:type="dxa"/>
          </w:tcPr>
          <w:p w14:paraId="635E64BC" w14:textId="77777777" w:rsidR="00B3667C" w:rsidRPr="008532FB" w:rsidRDefault="00B3667C" w:rsidP="00B3667C">
            <w:pPr>
              <w:cnfStyle w:val="000000100000" w:firstRow="0" w:lastRow="0" w:firstColumn="0" w:lastColumn="0" w:oddVBand="0" w:evenVBand="0" w:oddHBand="1"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External, objective and independent of social actors</w:t>
            </w:r>
          </w:p>
        </w:tc>
        <w:tc>
          <w:tcPr>
            <w:tcW w:w="1848" w:type="dxa"/>
          </w:tcPr>
          <w:p w14:paraId="635E64BD" w14:textId="77777777" w:rsidR="00B3667C" w:rsidRPr="008532FB" w:rsidRDefault="00B3667C" w:rsidP="00B3667C">
            <w:pPr>
              <w:cnfStyle w:val="000000100000" w:firstRow="0" w:lastRow="0" w:firstColumn="0" w:lastColumn="0" w:oddVBand="0" w:evenVBand="0" w:oddHBand="1"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Is objective. Exists independently of human thoughts and beliefs or knowledge of their existence (realist), but is interpreted through social conditioning (critical realist)</w:t>
            </w:r>
          </w:p>
        </w:tc>
        <w:tc>
          <w:tcPr>
            <w:tcW w:w="1849" w:type="dxa"/>
          </w:tcPr>
          <w:p w14:paraId="635E64BE" w14:textId="77777777" w:rsidR="00B3667C" w:rsidRPr="008532FB" w:rsidRDefault="00B3667C" w:rsidP="00B3667C">
            <w:pPr>
              <w:cnfStyle w:val="000000100000" w:firstRow="0" w:lastRow="0" w:firstColumn="0" w:lastColumn="0" w:oddVBand="0" w:evenVBand="0" w:oddHBand="1"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Socially constructed, subjective, may change, multiple</w:t>
            </w:r>
          </w:p>
        </w:tc>
        <w:tc>
          <w:tcPr>
            <w:tcW w:w="1849" w:type="dxa"/>
          </w:tcPr>
          <w:p w14:paraId="635E64BF" w14:textId="77777777" w:rsidR="00B3667C" w:rsidRPr="008532FB" w:rsidRDefault="00B3667C" w:rsidP="009C7420">
            <w:pPr>
              <w:jc w:val="both"/>
              <w:cnfStyle w:val="000000100000" w:firstRow="0" w:lastRow="0" w:firstColumn="0" w:lastColumn="0" w:oddVBand="0" w:evenVBand="0" w:oddHBand="1"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External, multiple, view chosen to best enable answering of research</w:t>
            </w:r>
            <w:r w:rsidR="009C7420" w:rsidRPr="008532FB">
              <w:rPr>
                <w:rFonts w:ascii="Tahoma" w:hAnsi="Tahoma"/>
                <w:spacing w:val="4"/>
                <w:sz w:val="16"/>
                <w:lang w:val="en-GB"/>
              </w:rPr>
              <w:t xml:space="preserve"> </w:t>
            </w:r>
            <w:r w:rsidRPr="008532FB">
              <w:rPr>
                <w:rFonts w:ascii="Tahoma" w:hAnsi="Tahoma"/>
                <w:spacing w:val="4"/>
                <w:sz w:val="16"/>
                <w:lang w:val="en-GB"/>
              </w:rPr>
              <w:t>question</w:t>
            </w:r>
          </w:p>
          <w:p w14:paraId="635E64C0" w14:textId="77777777" w:rsidR="00B3667C" w:rsidRPr="008532FB" w:rsidRDefault="00B3667C" w:rsidP="00B3667C">
            <w:pPr>
              <w:cnfStyle w:val="000000100000" w:firstRow="0" w:lastRow="0" w:firstColumn="0" w:lastColumn="0" w:oddVBand="0" w:evenVBand="0" w:oddHBand="1" w:evenHBand="0" w:firstRowFirstColumn="0" w:firstRowLastColumn="0" w:lastRowFirstColumn="0" w:lastRowLastColumn="0"/>
              <w:rPr>
                <w:rFonts w:ascii="Tahoma" w:hAnsi="Tahoma"/>
                <w:spacing w:val="4"/>
                <w:sz w:val="16"/>
                <w:lang w:val="en-GB"/>
              </w:rPr>
            </w:pPr>
          </w:p>
        </w:tc>
      </w:tr>
      <w:tr w:rsidR="00B3667C" w:rsidRPr="008532FB" w14:paraId="635E64CE" w14:textId="77777777" w:rsidTr="00B3667C">
        <w:tc>
          <w:tcPr>
            <w:cnfStyle w:val="001000000000" w:firstRow="0" w:lastRow="0" w:firstColumn="1" w:lastColumn="0" w:oddVBand="0" w:evenVBand="0" w:oddHBand="0" w:evenHBand="0" w:firstRowFirstColumn="0" w:firstRowLastColumn="0" w:lastRowFirstColumn="0" w:lastRowLastColumn="0"/>
            <w:tcW w:w="1848" w:type="dxa"/>
          </w:tcPr>
          <w:p w14:paraId="635E64C2" w14:textId="77777777" w:rsidR="00B3667C" w:rsidRPr="008532FB" w:rsidRDefault="00B3667C" w:rsidP="00B3667C">
            <w:pPr>
              <w:rPr>
                <w:rFonts w:ascii="Tahoma" w:hAnsi="Tahoma"/>
                <w:spacing w:val="4"/>
                <w:sz w:val="16"/>
                <w:lang w:val="en-GB"/>
              </w:rPr>
            </w:pPr>
            <w:r w:rsidRPr="008532FB">
              <w:rPr>
                <w:rFonts w:ascii="Tahoma" w:hAnsi="Tahoma"/>
                <w:spacing w:val="4"/>
                <w:sz w:val="16"/>
                <w:lang w:val="en-GB"/>
              </w:rPr>
              <w:t>Epistemology: the researcher's view regarding what constitutes acceptable knowledge</w:t>
            </w:r>
          </w:p>
          <w:p w14:paraId="635E64C3" w14:textId="77777777" w:rsidR="00B3667C" w:rsidRPr="008532FB" w:rsidRDefault="00B3667C" w:rsidP="00B3667C">
            <w:pPr>
              <w:rPr>
                <w:rFonts w:ascii="Tahoma" w:hAnsi="Tahoma"/>
                <w:spacing w:val="4"/>
                <w:sz w:val="16"/>
                <w:lang w:val="en-GB"/>
              </w:rPr>
            </w:pPr>
          </w:p>
        </w:tc>
        <w:tc>
          <w:tcPr>
            <w:tcW w:w="1848" w:type="dxa"/>
          </w:tcPr>
          <w:p w14:paraId="635E64C4" w14:textId="77777777" w:rsidR="00B3667C" w:rsidRPr="008532FB" w:rsidRDefault="00B3667C" w:rsidP="009C7420">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Only observable phenomena can provide credible data, facts. Focus on causality and law like generalisations, reducing</w:t>
            </w:r>
            <w:r w:rsidR="009C7420" w:rsidRPr="008532FB">
              <w:rPr>
                <w:rFonts w:ascii="Tahoma" w:hAnsi="Tahoma"/>
                <w:spacing w:val="4"/>
                <w:sz w:val="16"/>
                <w:lang w:val="en-GB"/>
              </w:rPr>
              <w:t xml:space="preserve"> </w:t>
            </w:r>
            <w:r w:rsidRPr="008532FB">
              <w:rPr>
                <w:rFonts w:ascii="Tahoma" w:hAnsi="Tahoma"/>
                <w:spacing w:val="4"/>
                <w:sz w:val="16"/>
                <w:lang w:val="en-GB"/>
              </w:rPr>
              <w:t>phenomena to simplest elements</w:t>
            </w:r>
          </w:p>
          <w:p w14:paraId="635E64C5" w14:textId="77777777" w:rsidR="00B3667C" w:rsidRPr="008532FB" w:rsidRDefault="00B3667C" w:rsidP="00B3667C">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p>
        </w:tc>
        <w:tc>
          <w:tcPr>
            <w:tcW w:w="1848" w:type="dxa"/>
          </w:tcPr>
          <w:p w14:paraId="635E64C6" w14:textId="77777777" w:rsidR="00B3667C" w:rsidRPr="008532FB" w:rsidRDefault="00B3667C" w:rsidP="009C7420">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Observable phenomena provide credible data, facts. Insufficient data means inaccuracies in sensations (direct</w:t>
            </w:r>
            <w:r w:rsidR="009C7420" w:rsidRPr="008532FB">
              <w:rPr>
                <w:rFonts w:ascii="Tahoma" w:hAnsi="Tahoma"/>
                <w:spacing w:val="4"/>
                <w:sz w:val="16"/>
                <w:lang w:val="en-GB"/>
              </w:rPr>
              <w:t xml:space="preserve"> </w:t>
            </w:r>
            <w:r w:rsidRPr="008532FB">
              <w:rPr>
                <w:rFonts w:ascii="Tahoma" w:hAnsi="Tahoma"/>
                <w:spacing w:val="4"/>
                <w:sz w:val="16"/>
                <w:lang w:val="en-GB"/>
              </w:rPr>
              <w:t>realism). Alternatively, phenomena create sensations which are open to misinterpretation (critical realism). Focus on explaining within a context</w:t>
            </w:r>
          </w:p>
          <w:p w14:paraId="635E64C7" w14:textId="77777777" w:rsidR="00B3667C" w:rsidRPr="008532FB" w:rsidRDefault="00B3667C" w:rsidP="00B3667C">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or contexts</w:t>
            </w:r>
          </w:p>
        </w:tc>
        <w:tc>
          <w:tcPr>
            <w:tcW w:w="1849" w:type="dxa"/>
          </w:tcPr>
          <w:p w14:paraId="635E64C8" w14:textId="77777777" w:rsidR="00B3667C" w:rsidRPr="008532FB" w:rsidRDefault="00B3667C" w:rsidP="009C7420">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Subjective meanings and social</w:t>
            </w:r>
            <w:r w:rsidR="009C7420" w:rsidRPr="008532FB">
              <w:rPr>
                <w:rFonts w:ascii="Tahoma" w:hAnsi="Tahoma"/>
                <w:spacing w:val="4"/>
                <w:sz w:val="16"/>
                <w:lang w:val="en-GB"/>
              </w:rPr>
              <w:t xml:space="preserve"> </w:t>
            </w:r>
            <w:r w:rsidRPr="008532FB">
              <w:rPr>
                <w:rFonts w:ascii="Tahoma" w:hAnsi="Tahoma"/>
                <w:spacing w:val="4"/>
                <w:sz w:val="16"/>
                <w:lang w:val="en-GB"/>
              </w:rPr>
              <w:t>phenomena. Focus upon the details</w:t>
            </w:r>
          </w:p>
          <w:p w14:paraId="635E64C9" w14:textId="77777777" w:rsidR="00B3667C" w:rsidRPr="008532FB" w:rsidRDefault="00B3667C" w:rsidP="00B3667C">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of situation, a</w:t>
            </w:r>
          </w:p>
          <w:p w14:paraId="635E64CA" w14:textId="77777777" w:rsidR="00B3667C" w:rsidRPr="008532FB" w:rsidRDefault="00B3667C" w:rsidP="00B3667C">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reality behind</w:t>
            </w:r>
          </w:p>
          <w:p w14:paraId="635E64CB" w14:textId="77777777" w:rsidR="00B3667C" w:rsidRPr="008532FB" w:rsidRDefault="00B3667C" w:rsidP="00B3667C">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these details, subjective meanings motivating actions</w:t>
            </w:r>
          </w:p>
        </w:tc>
        <w:tc>
          <w:tcPr>
            <w:tcW w:w="1849" w:type="dxa"/>
          </w:tcPr>
          <w:p w14:paraId="635E64CC" w14:textId="77777777" w:rsidR="00B3667C" w:rsidRPr="008532FB" w:rsidRDefault="00B3667C" w:rsidP="009C7420">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Either or both observable phenomena and subjective meanings can provide acceptable knowledge dependent upon</w:t>
            </w:r>
            <w:r w:rsidR="009C7420" w:rsidRPr="008532FB">
              <w:rPr>
                <w:rFonts w:ascii="Tahoma" w:hAnsi="Tahoma"/>
                <w:spacing w:val="4"/>
                <w:sz w:val="16"/>
                <w:lang w:val="en-GB"/>
              </w:rPr>
              <w:t xml:space="preserve"> </w:t>
            </w:r>
            <w:r w:rsidRPr="008532FB">
              <w:rPr>
                <w:rFonts w:ascii="Tahoma" w:hAnsi="Tahoma"/>
                <w:spacing w:val="4"/>
                <w:sz w:val="16"/>
                <w:lang w:val="en-GB"/>
              </w:rPr>
              <w:t>the research question. Focus</w:t>
            </w:r>
            <w:r w:rsidR="009C7420" w:rsidRPr="008532FB">
              <w:rPr>
                <w:rFonts w:ascii="Tahoma" w:hAnsi="Tahoma"/>
                <w:spacing w:val="4"/>
                <w:sz w:val="16"/>
                <w:lang w:val="en-GB"/>
              </w:rPr>
              <w:t xml:space="preserve"> </w:t>
            </w:r>
            <w:r w:rsidRPr="008532FB">
              <w:rPr>
                <w:rFonts w:ascii="Tahoma" w:hAnsi="Tahoma"/>
                <w:spacing w:val="4"/>
                <w:sz w:val="16"/>
                <w:lang w:val="en-GB"/>
              </w:rPr>
              <w:t>on practical</w:t>
            </w:r>
            <w:r w:rsidR="009C7420" w:rsidRPr="008532FB">
              <w:rPr>
                <w:rFonts w:ascii="Tahoma" w:hAnsi="Tahoma"/>
                <w:spacing w:val="4"/>
                <w:sz w:val="16"/>
                <w:lang w:val="en-GB"/>
              </w:rPr>
              <w:t xml:space="preserve"> </w:t>
            </w:r>
            <w:r w:rsidRPr="008532FB">
              <w:rPr>
                <w:rFonts w:ascii="Tahoma" w:hAnsi="Tahoma"/>
                <w:spacing w:val="4"/>
                <w:sz w:val="16"/>
                <w:lang w:val="en-GB"/>
              </w:rPr>
              <w:t>applied research, integrating different perspectives to help interpret the data</w:t>
            </w:r>
          </w:p>
          <w:p w14:paraId="635E64CD" w14:textId="77777777" w:rsidR="00B3667C" w:rsidRPr="008532FB" w:rsidRDefault="00B3667C" w:rsidP="00B3667C">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p>
        </w:tc>
      </w:tr>
      <w:tr w:rsidR="00B3667C" w:rsidRPr="008532FB" w14:paraId="635E64D6" w14:textId="77777777" w:rsidTr="00B366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tcPr>
          <w:p w14:paraId="635E64CF" w14:textId="77777777" w:rsidR="00B3667C" w:rsidRPr="008532FB" w:rsidRDefault="00B3667C" w:rsidP="00B3667C">
            <w:pPr>
              <w:rPr>
                <w:rFonts w:ascii="Tahoma" w:hAnsi="Tahoma"/>
                <w:spacing w:val="4"/>
                <w:sz w:val="16"/>
                <w:lang w:val="en-GB"/>
              </w:rPr>
            </w:pPr>
            <w:r w:rsidRPr="008532FB">
              <w:rPr>
                <w:rFonts w:ascii="Tahoma" w:hAnsi="Tahoma"/>
                <w:spacing w:val="4"/>
                <w:sz w:val="16"/>
                <w:lang w:val="en-GB"/>
              </w:rPr>
              <w:t>Axiology: the researcher's view of the role of values in research</w:t>
            </w:r>
          </w:p>
        </w:tc>
        <w:tc>
          <w:tcPr>
            <w:tcW w:w="1848" w:type="dxa"/>
          </w:tcPr>
          <w:p w14:paraId="635E64D0" w14:textId="77777777" w:rsidR="00B3667C" w:rsidRPr="008532FB" w:rsidRDefault="00B3667C" w:rsidP="00B3667C">
            <w:pPr>
              <w:cnfStyle w:val="000000100000" w:firstRow="0" w:lastRow="0" w:firstColumn="0" w:lastColumn="0" w:oddVBand="0" w:evenVBand="0" w:oddHBand="1"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Research is undertaken in a value-free way,</w:t>
            </w:r>
          </w:p>
          <w:p w14:paraId="635E64D1" w14:textId="77777777" w:rsidR="00B3667C" w:rsidRPr="008532FB" w:rsidRDefault="00B3667C" w:rsidP="00B3667C">
            <w:pPr>
              <w:cnfStyle w:val="000000100000" w:firstRow="0" w:lastRow="0" w:firstColumn="0" w:lastColumn="0" w:oddVBand="0" w:evenVBand="0" w:oddHBand="1"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the researcher is independent of the data and maintains an objective stance</w:t>
            </w:r>
          </w:p>
        </w:tc>
        <w:tc>
          <w:tcPr>
            <w:tcW w:w="1848" w:type="dxa"/>
          </w:tcPr>
          <w:p w14:paraId="635E64D2" w14:textId="77777777" w:rsidR="00B3667C" w:rsidRPr="008532FB" w:rsidRDefault="00B3667C" w:rsidP="00B3667C">
            <w:pPr>
              <w:cnfStyle w:val="000000100000" w:firstRow="0" w:lastRow="0" w:firstColumn="0" w:lastColumn="0" w:oddVBand="0" w:evenVBand="0" w:oddHBand="1"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Research is value laden; the researcher is biased by world views, cultural experiences and upbringing. These will impact on the research</w:t>
            </w:r>
          </w:p>
        </w:tc>
        <w:tc>
          <w:tcPr>
            <w:tcW w:w="1849" w:type="dxa"/>
          </w:tcPr>
          <w:p w14:paraId="635E64D3" w14:textId="77777777" w:rsidR="00B3667C" w:rsidRPr="008532FB" w:rsidRDefault="00B3667C" w:rsidP="00B3667C">
            <w:pPr>
              <w:cnfStyle w:val="000000100000" w:firstRow="0" w:lastRow="0" w:firstColumn="0" w:lastColumn="0" w:oddVBand="0" w:evenVBand="0" w:oddHBand="1"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Research is value bound, the researcher is part of what is being researched, cannot</w:t>
            </w:r>
          </w:p>
          <w:p w14:paraId="635E64D4" w14:textId="77777777" w:rsidR="00B3667C" w:rsidRPr="008532FB" w:rsidRDefault="00B3667C" w:rsidP="00B3667C">
            <w:pPr>
              <w:cnfStyle w:val="000000100000" w:firstRow="0" w:lastRow="0" w:firstColumn="0" w:lastColumn="0" w:oddVBand="0" w:evenVBand="0" w:oddHBand="1"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be separated and so will be subjective</w:t>
            </w:r>
          </w:p>
        </w:tc>
        <w:tc>
          <w:tcPr>
            <w:tcW w:w="1849" w:type="dxa"/>
          </w:tcPr>
          <w:p w14:paraId="635E64D5" w14:textId="77777777" w:rsidR="00B3667C" w:rsidRPr="008532FB" w:rsidRDefault="00B3667C" w:rsidP="00B3667C">
            <w:pPr>
              <w:cnfStyle w:val="000000100000" w:firstRow="0" w:lastRow="0" w:firstColumn="0" w:lastColumn="0" w:oddVBand="0" w:evenVBand="0" w:oddHBand="1"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Values play a large role in interpreting results, the researcher adopting both objective and subjective points of view</w:t>
            </w:r>
          </w:p>
        </w:tc>
      </w:tr>
      <w:tr w:rsidR="00B3667C" w:rsidRPr="008532FB" w14:paraId="635E64DD" w14:textId="77777777" w:rsidTr="00B3667C">
        <w:tc>
          <w:tcPr>
            <w:cnfStyle w:val="001000000000" w:firstRow="0" w:lastRow="0" w:firstColumn="1" w:lastColumn="0" w:oddVBand="0" w:evenVBand="0" w:oddHBand="0" w:evenHBand="0" w:firstRowFirstColumn="0" w:firstRowLastColumn="0" w:lastRowFirstColumn="0" w:lastRowLastColumn="0"/>
            <w:tcW w:w="1848" w:type="dxa"/>
          </w:tcPr>
          <w:p w14:paraId="635E64D7" w14:textId="77777777" w:rsidR="00B3667C" w:rsidRPr="008532FB" w:rsidRDefault="00B3667C" w:rsidP="00B3667C">
            <w:pPr>
              <w:rPr>
                <w:rFonts w:ascii="Tahoma" w:hAnsi="Tahoma"/>
                <w:spacing w:val="4"/>
                <w:sz w:val="16"/>
                <w:lang w:val="en-GB"/>
              </w:rPr>
            </w:pPr>
            <w:r w:rsidRPr="008532FB">
              <w:rPr>
                <w:rFonts w:ascii="Tahoma" w:hAnsi="Tahoma"/>
                <w:spacing w:val="4"/>
                <w:sz w:val="16"/>
                <w:lang w:val="en-GB"/>
              </w:rPr>
              <w:t>Data collection techniques most often used</w:t>
            </w:r>
          </w:p>
        </w:tc>
        <w:tc>
          <w:tcPr>
            <w:tcW w:w="1848" w:type="dxa"/>
          </w:tcPr>
          <w:p w14:paraId="635E64D8" w14:textId="77777777" w:rsidR="00B3667C" w:rsidRPr="008532FB" w:rsidRDefault="00B3667C" w:rsidP="00B3667C">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Highly structured, large samples, measurement, quantitative, but can use qualitative</w:t>
            </w:r>
          </w:p>
        </w:tc>
        <w:tc>
          <w:tcPr>
            <w:tcW w:w="1848" w:type="dxa"/>
          </w:tcPr>
          <w:p w14:paraId="635E64D9" w14:textId="77777777" w:rsidR="00B3667C" w:rsidRPr="008532FB" w:rsidRDefault="00B3667C" w:rsidP="00B3667C">
            <w:pPr>
              <w:spacing w:line="206" w:lineRule="auto"/>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Methods chosen</w:t>
            </w:r>
          </w:p>
          <w:p w14:paraId="635E64DA" w14:textId="77777777" w:rsidR="00B3667C" w:rsidRPr="008532FB" w:rsidRDefault="00B3667C" w:rsidP="00B3667C">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must fit the subject matter, quantitative or qualitative</w:t>
            </w:r>
          </w:p>
        </w:tc>
        <w:tc>
          <w:tcPr>
            <w:tcW w:w="1849" w:type="dxa"/>
          </w:tcPr>
          <w:p w14:paraId="635E64DB" w14:textId="77777777" w:rsidR="00B3667C" w:rsidRPr="008532FB" w:rsidRDefault="00B3667C" w:rsidP="00B3667C">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Small samples, in-depth investigations, qualitative</w:t>
            </w:r>
          </w:p>
        </w:tc>
        <w:tc>
          <w:tcPr>
            <w:tcW w:w="1849" w:type="dxa"/>
          </w:tcPr>
          <w:p w14:paraId="635E64DC" w14:textId="77777777" w:rsidR="00B3667C" w:rsidRPr="008532FB" w:rsidRDefault="00B3667C" w:rsidP="00B3667C">
            <w:pPr>
              <w:cnfStyle w:val="000000000000" w:firstRow="0" w:lastRow="0" w:firstColumn="0" w:lastColumn="0" w:oddVBand="0" w:evenVBand="0" w:oddHBand="0" w:evenHBand="0" w:firstRowFirstColumn="0" w:firstRowLastColumn="0" w:lastRowFirstColumn="0" w:lastRowLastColumn="0"/>
              <w:rPr>
                <w:rFonts w:ascii="Tahoma" w:hAnsi="Tahoma"/>
                <w:spacing w:val="4"/>
                <w:sz w:val="16"/>
                <w:lang w:val="en-GB"/>
              </w:rPr>
            </w:pPr>
            <w:r w:rsidRPr="008532FB">
              <w:rPr>
                <w:rFonts w:ascii="Tahoma" w:hAnsi="Tahoma"/>
                <w:spacing w:val="4"/>
                <w:sz w:val="16"/>
                <w:lang w:val="en-GB"/>
              </w:rPr>
              <w:t>Mixed or multiple method designs, quantitative and qualitative</w:t>
            </w:r>
          </w:p>
        </w:tc>
      </w:tr>
    </w:tbl>
    <w:p w14:paraId="635E64DE" w14:textId="77777777" w:rsidR="00B3667C" w:rsidRPr="000E78BF" w:rsidRDefault="00B3667C" w:rsidP="00B3667C">
      <w:pPr>
        <w:spacing w:line="360" w:lineRule="auto"/>
        <w:jc w:val="both"/>
        <w:rPr>
          <w:rFonts w:ascii="Verdana" w:hAnsi="Verdana"/>
          <w:sz w:val="2"/>
          <w:szCs w:val="2"/>
        </w:rPr>
      </w:pPr>
    </w:p>
    <w:p w14:paraId="635E64DF" w14:textId="77777777" w:rsidR="00B3667C" w:rsidRPr="008532FB" w:rsidRDefault="00B3667C" w:rsidP="00B3667C">
      <w:pPr>
        <w:spacing w:line="360" w:lineRule="auto"/>
        <w:jc w:val="center"/>
        <w:rPr>
          <w:rFonts w:asciiTheme="majorBidi" w:hAnsiTheme="majorBidi" w:cstheme="majorBidi"/>
          <w:b/>
          <w:bCs/>
          <w:sz w:val="24"/>
          <w:szCs w:val="24"/>
        </w:rPr>
      </w:pPr>
      <w:r w:rsidRPr="008532FB">
        <w:rPr>
          <w:rFonts w:asciiTheme="majorBidi" w:hAnsiTheme="majorBidi" w:cstheme="majorBidi"/>
          <w:b/>
          <w:bCs/>
          <w:sz w:val="24"/>
          <w:szCs w:val="24"/>
        </w:rPr>
        <w:t>(Thornhill et al., 2009)</w:t>
      </w:r>
    </w:p>
    <w:p w14:paraId="635E64E0"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Positivism has been described as an approach that aims to using scientific methods of natural knowledge in order to investigate individuals’ behaviour in an objective manner (Delanty, 2005). Healy and Perry (2000) state that positivism relies on the quantitative method, whereas the other paradigms are essentially connected to the qualitative approach.</w:t>
      </w:r>
    </w:p>
    <w:p w14:paraId="635E64E1"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Critical theory paradigm is critical insights and thinking as some of the prominent theorists and philosophers define it such as Herbert Marcuse, Max Horkheimer (Fuchs, 2015). The basis of this approach is to enable researchers reflecting their views into their writing, enhancing the readers’ awareness concerning language used and the critique presented (Ng, 2014). The purpose of this paradigm is to study the social context in a dialectical approach that absorbs different </w:t>
      </w:r>
      <w:r w:rsidRPr="008532FB">
        <w:rPr>
          <w:rFonts w:asciiTheme="majorBidi" w:hAnsiTheme="majorBidi" w:cstheme="majorBidi"/>
          <w:sz w:val="24"/>
          <w:szCs w:val="24"/>
        </w:rPr>
        <w:lastRenderedPageBreak/>
        <w:t xml:space="preserve">perspectives regarding the exploitation, political economy, domination and ideologies (Fuchs, 2015). </w:t>
      </w:r>
    </w:p>
    <w:p w14:paraId="635E64E2"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Interpretivism or constructivism aims to interpret research basics into a solid qualitative philosophical framework. According to this approach, scholars assume that interpreting the reality can be reached by the social elements such as language, awareness and common sense (Myers, 2013). This approach is built on naturalistic methods such as conducting interviews and observational techniques. In addition, this approach can be also used in quantitative research as it implicitly interprets the relationships between research variables and phenomena by providing philosophical and critical insights.</w:t>
      </w:r>
    </w:p>
    <w:p w14:paraId="635E64E3" w14:textId="77777777" w:rsidR="00B3667C" w:rsidRPr="008532FB" w:rsidRDefault="00B3667C" w:rsidP="0023296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main variables of this research are the IBFs (independent variable), and the SIDs (dependent variable). Investigating this </w:t>
      </w:r>
      <w:r w:rsidR="0023296A">
        <w:rPr>
          <w:rFonts w:asciiTheme="majorBidi" w:hAnsiTheme="majorBidi" w:cstheme="majorBidi"/>
          <w:sz w:val="24"/>
          <w:szCs w:val="24"/>
        </w:rPr>
        <w:t>association</w:t>
      </w:r>
      <w:r w:rsidRPr="008532FB">
        <w:rPr>
          <w:rFonts w:asciiTheme="majorBidi" w:hAnsiTheme="majorBidi" w:cstheme="majorBidi"/>
          <w:sz w:val="24"/>
          <w:szCs w:val="24"/>
        </w:rPr>
        <w:t xml:space="preserve"> essentially requires an appropriate methodological approach to measure the underlying impact of the behavioural factors on SIDs. The philosophical approaches of positivism and interpretivism paradigms are close to this study concerning the quantitative method used in examining this significant relationship, and the flexible interpretive approach of interpretivism.</w:t>
      </w:r>
    </w:p>
    <w:p w14:paraId="635E64E4" w14:textId="77777777" w:rsidR="00B3667C" w:rsidRPr="008532FB" w:rsidRDefault="00B3667C" w:rsidP="008C096D">
      <w:pPr>
        <w:pStyle w:val="Heading3"/>
      </w:pPr>
      <w:bookmarkStart w:id="157" w:name="_Toc90052375"/>
      <w:r w:rsidRPr="008532FB">
        <w:t>4</w:t>
      </w:r>
      <w:r w:rsidR="009A10F1" w:rsidRPr="008532FB">
        <w:t>.4.</w:t>
      </w:r>
      <w:r w:rsidRPr="008532FB">
        <w:t>4 Deductive Research</w:t>
      </w:r>
      <w:bookmarkEnd w:id="157"/>
    </w:p>
    <w:p w14:paraId="635E64E5" w14:textId="77777777" w:rsidR="00B3667C" w:rsidRPr="008532FB" w:rsidRDefault="00B3667C" w:rsidP="00856010">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Research can be characterised in deduction or induction forms. The distinction between these two broad approaches depends on the nature of the research. In deductive research, the deductive reasoning works from general theories and then testing research hypotheses, observing phenomena and reaching the confirmation stage (Ruane, 2016; Nestor and Schutt, 2014). The inductive approach starts from probability, uncertainty and approximate reasoning approach, subsequently; it </w:t>
      </w:r>
      <w:r w:rsidR="00D60965" w:rsidRPr="008532FB">
        <w:rPr>
          <w:rFonts w:asciiTheme="majorBidi" w:hAnsiTheme="majorBidi" w:cstheme="majorBidi"/>
          <w:sz w:val="24"/>
          <w:szCs w:val="24"/>
        </w:rPr>
        <w:t>is reflected</w:t>
      </w:r>
      <w:r w:rsidRPr="008532FB">
        <w:rPr>
          <w:rFonts w:asciiTheme="majorBidi" w:hAnsiTheme="majorBidi" w:cstheme="majorBidi"/>
          <w:sz w:val="24"/>
          <w:szCs w:val="24"/>
        </w:rPr>
        <w:t xml:space="preserve"> in thoughts that</w:t>
      </w:r>
      <w:r w:rsidR="00D60965" w:rsidRPr="008532FB">
        <w:rPr>
          <w:rFonts w:asciiTheme="majorBidi" w:hAnsiTheme="majorBidi" w:cstheme="majorBidi"/>
          <w:sz w:val="24"/>
          <w:szCs w:val="24"/>
        </w:rPr>
        <w:t xml:space="preserve"> are more general and represented</w:t>
      </w:r>
      <w:r w:rsidRPr="008532FB">
        <w:rPr>
          <w:rFonts w:asciiTheme="majorBidi" w:hAnsiTheme="majorBidi" w:cstheme="majorBidi"/>
          <w:sz w:val="24"/>
          <w:szCs w:val="24"/>
        </w:rPr>
        <w:t xml:space="preserve"> in a theoretical form (Feeney and Heit, 2007). Richard (2015) emphasised that in deductive research, formulating hypotheses is an indispensable aspect in the social sciences research. He stated that testing the research hypotheses is a reachable when the researcher understands how he can link the research questions with appropriate initial answers to these questions through relevant hypotheses.</w:t>
      </w:r>
      <w:r w:rsidR="00C852ED">
        <w:rPr>
          <w:rFonts w:asciiTheme="majorBidi" w:hAnsiTheme="majorBidi" w:cstheme="majorBidi"/>
          <w:sz w:val="24"/>
          <w:szCs w:val="24"/>
        </w:rPr>
        <w:t xml:space="preserve"> Deductive approach </w:t>
      </w:r>
      <w:r w:rsidR="00DE6119">
        <w:rPr>
          <w:rFonts w:asciiTheme="majorBidi" w:hAnsiTheme="majorBidi" w:cstheme="majorBidi"/>
          <w:sz w:val="24"/>
          <w:szCs w:val="24"/>
        </w:rPr>
        <w:t>has been considered as an appropriate approach for quantitative method</w:t>
      </w:r>
      <w:r w:rsidRPr="008532FB">
        <w:rPr>
          <w:rFonts w:asciiTheme="majorBidi" w:hAnsiTheme="majorBidi" w:cstheme="majorBidi"/>
          <w:sz w:val="24"/>
          <w:szCs w:val="24"/>
        </w:rPr>
        <w:t xml:space="preserve"> </w:t>
      </w:r>
      <w:r w:rsidR="00856010">
        <w:rPr>
          <w:rFonts w:asciiTheme="majorBidi" w:hAnsiTheme="majorBidi" w:cstheme="majorBidi"/>
          <w:sz w:val="24"/>
          <w:szCs w:val="24"/>
        </w:rPr>
        <w:t>(</w:t>
      </w:r>
      <w:r w:rsidR="00856010" w:rsidRPr="00856010">
        <w:rPr>
          <w:rFonts w:asciiTheme="majorBidi" w:hAnsiTheme="majorBidi" w:cstheme="majorBidi"/>
          <w:sz w:val="24"/>
          <w:szCs w:val="24"/>
        </w:rPr>
        <w:t>Wardani and Kusuma, 2020)</w:t>
      </w:r>
      <w:r w:rsidR="00B2049A">
        <w:rPr>
          <w:rFonts w:asciiTheme="majorBidi" w:hAnsiTheme="majorBidi" w:cstheme="majorBidi"/>
          <w:sz w:val="24"/>
          <w:szCs w:val="24"/>
        </w:rPr>
        <w:t>.</w:t>
      </w:r>
    </w:p>
    <w:p w14:paraId="635E64E6" w14:textId="77777777" w:rsidR="00B3667C" w:rsidRPr="008532FB" w:rsidRDefault="00B3667C" w:rsidP="007F2624">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Deductive research is </w:t>
      </w:r>
      <w:r w:rsidR="00D60965" w:rsidRPr="008532FB">
        <w:rPr>
          <w:rFonts w:asciiTheme="majorBidi" w:hAnsiTheme="majorBidi" w:cstheme="majorBidi"/>
          <w:sz w:val="24"/>
          <w:szCs w:val="24"/>
        </w:rPr>
        <w:t xml:space="preserve">an </w:t>
      </w:r>
      <w:r w:rsidRPr="008532FB">
        <w:rPr>
          <w:rFonts w:asciiTheme="majorBidi" w:hAnsiTheme="majorBidi" w:cstheme="majorBidi"/>
          <w:sz w:val="24"/>
          <w:szCs w:val="24"/>
        </w:rPr>
        <w:t xml:space="preserve">appropriate approach to this thesis due to the nature of this philosophy. Many researchers stated that this approach develops theories through relevant and logical hypotheses, and testing these proposed thoughts through empirical observation (Crowther and Lancaster, 2012; Lancaster, 2007). This perspective </w:t>
      </w:r>
      <w:r w:rsidR="007F2624" w:rsidRPr="008532FB">
        <w:rPr>
          <w:rFonts w:asciiTheme="majorBidi" w:hAnsiTheme="majorBidi" w:cstheme="majorBidi"/>
          <w:sz w:val="24"/>
          <w:szCs w:val="24"/>
        </w:rPr>
        <w:t>is consistent</w:t>
      </w:r>
      <w:r w:rsidRPr="008532FB">
        <w:rPr>
          <w:rFonts w:asciiTheme="majorBidi" w:hAnsiTheme="majorBidi" w:cstheme="majorBidi"/>
          <w:sz w:val="24"/>
          <w:szCs w:val="24"/>
        </w:rPr>
        <w:t xml:space="preserve"> with this research, which aims to confirm and examine the hypotheses generated as a final stage (Bernard, 2011).</w:t>
      </w:r>
    </w:p>
    <w:p w14:paraId="635E64E7"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According to Gratton and Jones (2010), deductive research can be conducted through several stages, which are:</w:t>
      </w:r>
    </w:p>
    <w:p w14:paraId="635E64E8" w14:textId="77777777" w:rsidR="00B3667C" w:rsidRPr="008532FB" w:rsidRDefault="00B3667C" w:rsidP="00B3667C">
      <w:pPr>
        <w:numPr>
          <w:ilvl w:val="0"/>
          <w:numId w:val="5"/>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Identifying the theories used as relevant literature to the research.</w:t>
      </w:r>
    </w:p>
    <w:p w14:paraId="635E64E9" w14:textId="77777777" w:rsidR="00B3667C" w:rsidRPr="008532FB" w:rsidRDefault="00B3667C" w:rsidP="00DE0691">
      <w:pPr>
        <w:numPr>
          <w:ilvl w:val="0"/>
          <w:numId w:val="5"/>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Statement</w:t>
      </w:r>
      <w:r w:rsidR="00DE0691" w:rsidRPr="008532FB">
        <w:rPr>
          <w:rFonts w:asciiTheme="majorBidi" w:hAnsiTheme="majorBidi" w:cstheme="majorBidi"/>
          <w:sz w:val="24"/>
          <w:szCs w:val="24"/>
        </w:rPr>
        <w:t>s</w:t>
      </w:r>
      <w:r w:rsidRPr="008532FB">
        <w:rPr>
          <w:rFonts w:asciiTheme="majorBidi" w:hAnsiTheme="majorBidi" w:cstheme="majorBidi"/>
          <w:sz w:val="24"/>
          <w:szCs w:val="24"/>
        </w:rPr>
        <w:t xml:space="preserve"> deducted from the theoretical background </w:t>
      </w:r>
      <w:r w:rsidR="00DE0691" w:rsidRPr="008532FB">
        <w:rPr>
          <w:rFonts w:asciiTheme="majorBidi" w:hAnsiTheme="majorBidi" w:cstheme="majorBidi"/>
          <w:sz w:val="24"/>
          <w:szCs w:val="24"/>
        </w:rPr>
        <w:t>support</w:t>
      </w:r>
      <w:r w:rsidRPr="008532FB">
        <w:rPr>
          <w:rFonts w:asciiTheme="majorBidi" w:hAnsiTheme="majorBidi" w:cstheme="majorBidi"/>
          <w:sz w:val="24"/>
          <w:szCs w:val="24"/>
        </w:rPr>
        <w:t xml:space="preserve"> formulating research hypotheses that identify the relationships between research variables.</w:t>
      </w:r>
    </w:p>
    <w:p w14:paraId="635E64EA" w14:textId="77777777" w:rsidR="00B3667C" w:rsidRPr="008532FB" w:rsidRDefault="00B3667C" w:rsidP="00B3667C">
      <w:pPr>
        <w:numPr>
          <w:ilvl w:val="0"/>
          <w:numId w:val="5"/>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Data collection stage, which is a significant process in testing research hypotheses.</w:t>
      </w:r>
    </w:p>
    <w:p w14:paraId="635E64EB" w14:textId="77777777" w:rsidR="00B3667C" w:rsidRPr="008532FB" w:rsidRDefault="00B3667C" w:rsidP="00B3667C">
      <w:pPr>
        <w:numPr>
          <w:ilvl w:val="0"/>
          <w:numId w:val="5"/>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 xml:space="preserve">Using research findings to confirm, modify or refute the theoretical assumptions and proposed answers of the research depending on hypotheses testing. </w:t>
      </w:r>
    </w:p>
    <w:p w14:paraId="635E64EC" w14:textId="77777777" w:rsidR="00B3667C" w:rsidRPr="008532FB" w:rsidRDefault="009A10F1" w:rsidP="008C096D">
      <w:pPr>
        <w:pStyle w:val="Heading2"/>
      </w:pPr>
      <w:bookmarkStart w:id="158" w:name="_Toc90052376"/>
      <w:r w:rsidRPr="008532FB">
        <w:t>4.</w:t>
      </w:r>
      <w:r w:rsidR="00B3667C" w:rsidRPr="008532FB">
        <w:t>5 Quantitative Research Method</w:t>
      </w:r>
      <w:bookmarkEnd w:id="158"/>
    </w:p>
    <w:p w14:paraId="635E64ED" w14:textId="77777777" w:rsidR="00B3667C" w:rsidRPr="008532FB" w:rsidRDefault="00B3667C" w:rsidP="00A92693">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 social sciences, quantitative method is widely used due to the relevance of this technique to the systematic practical investigation of phenomena through statistical, analytical tools (Given, 2008). This approach is used in a wide range areas as an appropriate method to psychological, behavioural, sociological, political and business sciences (Suen and Ary, 2014; Daft and Samson, 2014). There is a considerable amount of criticism of which technique should be used under different conditions and research nature.</w:t>
      </w:r>
      <w:r w:rsidR="00D70F0C">
        <w:rPr>
          <w:rFonts w:asciiTheme="majorBidi" w:hAnsiTheme="majorBidi" w:cstheme="majorBidi"/>
          <w:sz w:val="24"/>
          <w:szCs w:val="24"/>
        </w:rPr>
        <w:t xml:space="preserve"> In this context, a number of academics emphasised and justified that such method is an appropriate for studying the relationships between independent and dependent factors (Esser and Vliegenthart, </w:t>
      </w:r>
      <w:r w:rsidR="00D70F0C" w:rsidRPr="00D70F0C">
        <w:rPr>
          <w:rFonts w:asciiTheme="majorBidi" w:hAnsiTheme="majorBidi" w:cstheme="majorBidi"/>
          <w:sz w:val="24"/>
          <w:szCs w:val="24"/>
        </w:rPr>
        <w:t>2017’ Jenkins-Smith et al., 2017)</w:t>
      </w:r>
      <w:r w:rsidR="00D70F0C">
        <w:rPr>
          <w:rFonts w:asciiTheme="majorBidi" w:hAnsiTheme="majorBidi" w:cstheme="majorBidi"/>
          <w:sz w:val="24"/>
          <w:szCs w:val="24"/>
        </w:rPr>
        <w:t>.</w:t>
      </w:r>
    </w:p>
    <w:p w14:paraId="635E64EE" w14:textId="77777777" w:rsidR="00B3667C" w:rsidRPr="008532FB" w:rsidRDefault="00B3667C" w:rsidP="00D70F0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This study can be categorised into behavioural research examination. In these types of research, measuring and observing the underlying behavioural implications can be examined through the quantitative approach which needs formulating appropriate hypotheses that provide initial perspectives of the research variables (IBFs and SIDs) (Suen and Ary, 2014). </w:t>
      </w:r>
    </w:p>
    <w:p w14:paraId="635E64EF"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Quantitative approach is normally applied to collect data through methodological tools such as questionnaires and surveys to be measured in statistical and analytical objective way. This examination is applied on particular group of people (population) in specific phenomenon </w:t>
      </w:r>
      <w:r w:rsidRPr="008532FB">
        <w:rPr>
          <w:rFonts w:asciiTheme="majorBidi" w:hAnsiTheme="majorBidi" w:cstheme="majorBidi"/>
          <w:sz w:val="24"/>
          <w:szCs w:val="24"/>
        </w:rPr>
        <w:lastRenderedPageBreak/>
        <w:t xml:space="preserve">(Muijs, 2010). This thesis has two main variables; the IBFs (independent variable), and the SIDs (dependent variable). Quantitative method examines and measures the interrelationships between these variables within population. According to the research guides of University of Southern California, quantitative approach </w:t>
      </w:r>
      <w:r w:rsidR="00AD446E" w:rsidRPr="008532FB">
        <w:rPr>
          <w:rFonts w:asciiTheme="majorBidi" w:hAnsiTheme="majorBidi" w:cstheme="majorBidi"/>
          <w:sz w:val="24"/>
          <w:szCs w:val="24"/>
        </w:rPr>
        <w:t>is reflected</w:t>
      </w:r>
      <w:r w:rsidRPr="008532FB">
        <w:rPr>
          <w:rFonts w:asciiTheme="majorBidi" w:hAnsiTheme="majorBidi" w:cstheme="majorBidi"/>
          <w:sz w:val="24"/>
          <w:szCs w:val="24"/>
        </w:rPr>
        <w:t xml:space="preserve"> in numbers, logical and rational objective data gathered, which are considered </w:t>
      </w:r>
      <w:r w:rsidR="00AD446E" w:rsidRPr="008532FB">
        <w:rPr>
          <w:rFonts w:asciiTheme="majorBidi" w:hAnsiTheme="majorBidi" w:cstheme="majorBidi"/>
          <w:sz w:val="24"/>
          <w:szCs w:val="24"/>
        </w:rPr>
        <w:t xml:space="preserve">as </w:t>
      </w:r>
      <w:r w:rsidRPr="008532FB">
        <w:rPr>
          <w:rFonts w:asciiTheme="majorBidi" w:hAnsiTheme="majorBidi" w:cstheme="majorBidi"/>
          <w:sz w:val="24"/>
          <w:szCs w:val="24"/>
        </w:rPr>
        <w:t xml:space="preserve">appropriate characteristics of this thesis (Research Guides, 2017). </w:t>
      </w:r>
    </w:p>
    <w:p w14:paraId="635E64F0"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 quantitative research, the significant characteristics of this method provide reliable and accurate analysis of studies (Van Raan, 2013). The main features of this approach are consistent with this thesis, especially in the nature of variables examination, hypotheses testing, data collection tools and statistical analyses (Muijs, 2010). Johnson and Onwuegbuzie (2004) summarised several characteristics of this metho</w:t>
      </w:r>
      <w:r w:rsidR="00C9783B" w:rsidRPr="008532FB">
        <w:rPr>
          <w:rFonts w:asciiTheme="majorBidi" w:hAnsiTheme="majorBidi" w:cstheme="majorBidi"/>
          <w:sz w:val="24"/>
          <w:szCs w:val="24"/>
        </w:rPr>
        <w:t>d as it is shown in the T</w:t>
      </w:r>
      <w:r w:rsidR="00E60312" w:rsidRPr="008532FB">
        <w:rPr>
          <w:rFonts w:asciiTheme="majorBidi" w:hAnsiTheme="majorBidi" w:cstheme="majorBidi"/>
          <w:sz w:val="24"/>
          <w:szCs w:val="24"/>
        </w:rPr>
        <w:t>able 4.</w:t>
      </w:r>
      <w:r w:rsidRPr="008532FB">
        <w:rPr>
          <w:rFonts w:asciiTheme="majorBidi" w:hAnsiTheme="majorBidi" w:cstheme="majorBidi"/>
          <w:sz w:val="24"/>
          <w:szCs w:val="24"/>
        </w:rPr>
        <w:t>1.</w:t>
      </w:r>
    </w:p>
    <w:p w14:paraId="635E64F1" w14:textId="77777777" w:rsidR="00B3667C" w:rsidRPr="008532FB" w:rsidRDefault="00897A19" w:rsidP="00D5170F">
      <w:pPr>
        <w:pStyle w:val="Mytables"/>
      </w:pPr>
      <w:bookmarkStart w:id="159" w:name="_Toc90052499"/>
      <w:r w:rsidRPr="008532FB">
        <w:t>Table 4.2</w:t>
      </w:r>
      <w:r w:rsidR="00B3667C" w:rsidRPr="008532FB">
        <w:t xml:space="preserve">: The strengths </w:t>
      </w:r>
      <w:r w:rsidR="00D5170F">
        <w:t>and justification of choosing</w:t>
      </w:r>
      <w:r w:rsidR="00B3667C" w:rsidRPr="008532FB">
        <w:t xml:space="preserve"> quantitative research</w:t>
      </w:r>
      <w:bookmarkEnd w:id="159"/>
    </w:p>
    <w:tbl>
      <w:tblPr>
        <w:tblStyle w:val="LightList-Accent1"/>
        <w:tblW w:w="0" w:type="auto"/>
        <w:tblLook w:val="04A0" w:firstRow="1" w:lastRow="0" w:firstColumn="1" w:lastColumn="0" w:noHBand="0" w:noVBand="1"/>
      </w:tblPr>
      <w:tblGrid>
        <w:gridCol w:w="620"/>
        <w:gridCol w:w="8492"/>
      </w:tblGrid>
      <w:tr w:rsidR="00B3667C" w:rsidRPr="008532FB" w14:paraId="635E64F4" w14:textId="77777777" w:rsidTr="00435D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635E64F2" w14:textId="77777777" w:rsidR="00B3667C" w:rsidRPr="008532FB" w:rsidRDefault="00B3667C" w:rsidP="00B3667C">
            <w:pPr>
              <w:tabs>
                <w:tab w:val="left" w:pos="2880"/>
              </w:tabs>
              <w:spacing w:line="360" w:lineRule="auto"/>
              <w:ind w:left="119"/>
              <w:jc w:val="both"/>
              <w:rPr>
                <w:rFonts w:ascii="Verdana" w:hAnsi="Verdana"/>
                <w:color w:val="auto"/>
                <w:sz w:val="20"/>
                <w:szCs w:val="20"/>
                <w:lang w:val="en-GB"/>
              </w:rPr>
            </w:pPr>
            <w:r w:rsidRPr="008532FB">
              <w:rPr>
                <w:rFonts w:ascii="Verdana" w:hAnsi="Verdana"/>
                <w:color w:val="auto"/>
                <w:sz w:val="20"/>
                <w:szCs w:val="20"/>
                <w:lang w:val="en-GB"/>
              </w:rPr>
              <w:t>1</w:t>
            </w:r>
          </w:p>
        </w:tc>
        <w:tc>
          <w:tcPr>
            <w:tcW w:w="8492" w:type="dxa"/>
            <w:shd w:val="clear" w:color="auto" w:fill="auto"/>
          </w:tcPr>
          <w:p w14:paraId="635E64F3" w14:textId="77777777" w:rsidR="00B3667C" w:rsidRPr="008532FB" w:rsidRDefault="00B3667C" w:rsidP="00B3667C">
            <w:pPr>
              <w:tabs>
                <w:tab w:val="left" w:pos="2880"/>
              </w:tabs>
              <w:spacing w:line="360" w:lineRule="auto"/>
              <w:ind w:left="119"/>
              <w:jc w:val="both"/>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20"/>
                <w:szCs w:val="20"/>
                <w:lang w:val="en-GB"/>
              </w:rPr>
            </w:pPr>
            <w:r w:rsidRPr="008532FB">
              <w:rPr>
                <w:rFonts w:ascii="Verdana" w:hAnsi="Verdana"/>
                <w:b w:val="0"/>
                <w:bCs w:val="0"/>
                <w:color w:val="auto"/>
                <w:sz w:val="20"/>
                <w:szCs w:val="20"/>
                <w:lang w:val="en-GB"/>
              </w:rPr>
              <w:t>Testing and validating already constructed theories regarding how and why phenomena occur</w:t>
            </w:r>
          </w:p>
        </w:tc>
      </w:tr>
      <w:tr w:rsidR="00B3667C" w:rsidRPr="008532FB" w14:paraId="635E64F7" w14:textId="77777777" w:rsidTr="00435D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35E64F5" w14:textId="77777777" w:rsidR="00B3667C" w:rsidRPr="008532FB" w:rsidRDefault="00B3667C" w:rsidP="00B3667C">
            <w:pPr>
              <w:tabs>
                <w:tab w:val="left" w:pos="2880"/>
              </w:tabs>
              <w:spacing w:line="360" w:lineRule="auto"/>
              <w:ind w:left="119"/>
              <w:jc w:val="both"/>
              <w:rPr>
                <w:rFonts w:ascii="Verdana" w:hAnsi="Verdana"/>
                <w:sz w:val="20"/>
                <w:szCs w:val="20"/>
                <w:lang w:val="en-GB"/>
              </w:rPr>
            </w:pPr>
            <w:r w:rsidRPr="008532FB">
              <w:rPr>
                <w:rFonts w:ascii="Verdana" w:hAnsi="Verdana"/>
                <w:sz w:val="20"/>
                <w:szCs w:val="20"/>
                <w:lang w:val="en-GB"/>
              </w:rPr>
              <w:t>2</w:t>
            </w:r>
          </w:p>
        </w:tc>
        <w:tc>
          <w:tcPr>
            <w:tcW w:w="8492" w:type="dxa"/>
            <w:shd w:val="clear" w:color="auto" w:fill="auto"/>
          </w:tcPr>
          <w:p w14:paraId="635E64F6" w14:textId="77777777" w:rsidR="00B3667C" w:rsidRPr="008532FB" w:rsidRDefault="00B3667C" w:rsidP="001007A8">
            <w:pPr>
              <w:tabs>
                <w:tab w:val="left" w:pos="2880"/>
              </w:tabs>
              <w:spacing w:line="360" w:lineRule="auto"/>
              <w:ind w:left="119"/>
              <w:jc w:val="both"/>
              <w:cnfStyle w:val="000000100000" w:firstRow="0" w:lastRow="0" w:firstColumn="0" w:lastColumn="0" w:oddVBand="0" w:evenVBand="0" w:oddHBand="1"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 xml:space="preserve">Testing hypotheses that are constructed </w:t>
            </w:r>
            <w:r w:rsidR="001007A8" w:rsidRPr="008532FB">
              <w:rPr>
                <w:rFonts w:ascii="Verdana" w:hAnsi="Verdana"/>
                <w:sz w:val="20"/>
                <w:szCs w:val="20"/>
                <w:lang w:val="en-GB"/>
              </w:rPr>
              <w:t>through</w:t>
            </w:r>
            <w:r w:rsidRPr="008532FB">
              <w:rPr>
                <w:rFonts w:ascii="Verdana" w:hAnsi="Verdana"/>
                <w:sz w:val="20"/>
                <w:szCs w:val="20"/>
                <w:lang w:val="en-GB"/>
              </w:rPr>
              <w:t xml:space="preserve"> the data. </w:t>
            </w:r>
            <w:r w:rsidR="001007A8" w:rsidRPr="008532FB">
              <w:rPr>
                <w:rFonts w:ascii="Verdana" w:hAnsi="Verdana"/>
                <w:sz w:val="20"/>
                <w:szCs w:val="20"/>
                <w:lang w:val="en-GB"/>
              </w:rPr>
              <w:t xml:space="preserve">It </w:t>
            </w:r>
            <w:r w:rsidRPr="008532FB">
              <w:rPr>
                <w:rFonts w:ascii="Verdana" w:hAnsi="Verdana"/>
                <w:sz w:val="20"/>
                <w:szCs w:val="20"/>
                <w:lang w:val="en-GB"/>
              </w:rPr>
              <w:t>Can generalise research findings when the data are based on random samples of sufficient size.</w:t>
            </w:r>
          </w:p>
        </w:tc>
      </w:tr>
      <w:tr w:rsidR="00B3667C" w:rsidRPr="008532FB" w14:paraId="635E64FA" w14:textId="77777777" w:rsidTr="00435D58">
        <w:tc>
          <w:tcPr>
            <w:cnfStyle w:val="001000000000" w:firstRow="0" w:lastRow="0" w:firstColumn="1" w:lastColumn="0" w:oddVBand="0" w:evenVBand="0" w:oddHBand="0" w:evenHBand="0" w:firstRowFirstColumn="0" w:firstRowLastColumn="0" w:lastRowFirstColumn="0" w:lastRowLastColumn="0"/>
            <w:tcW w:w="567" w:type="dxa"/>
          </w:tcPr>
          <w:p w14:paraId="635E64F8" w14:textId="77777777" w:rsidR="00B3667C" w:rsidRPr="008532FB" w:rsidRDefault="00B3667C" w:rsidP="00B3667C">
            <w:pPr>
              <w:tabs>
                <w:tab w:val="left" w:pos="2880"/>
              </w:tabs>
              <w:spacing w:line="360" w:lineRule="auto"/>
              <w:ind w:left="119"/>
              <w:jc w:val="both"/>
              <w:rPr>
                <w:rFonts w:ascii="Verdana" w:hAnsi="Verdana"/>
                <w:sz w:val="20"/>
                <w:szCs w:val="20"/>
                <w:lang w:val="en-GB"/>
              </w:rPr>
            </w:pPr>
            <w:r w:rsidRPr="008532FB">
              <w:rPr>
                <w:rFonts w:ascii="Verdana" w:hAnsi="Verdana"/>
                <w:sz w:val="20"/>
                <w:szCs w:val="20"/>
                <w:lang w:val="en-GB"/>
              </w:rPr>
              <w:t>3</w:t>
            </w:r>
          </w:p>
        </w:tc>
        <w:tc>
          <w:tcPr>
            <w:tcW w:w="8492" w:type="dxa"/>
          </w:tcPr>
          <w:p w14:paraId="635E64F9" w14:textId="77777777" w:rsidR="00B3667C" w:rsidRPr="008532FB" w:rsidRDefault="00B3667C" w:rsidP="00B3667C">
            <w:pPr>
              <w:tabs>
                <w:tab w:val="left" w:pos="2880"/>
              </w:tabs>
              <w:spacing w:line="360" w:lineRule="auto"/>
              <w:ind w:left="119"/>
              <w:jc w:val="both"/>
              <w:cnfStyle w:val="000000000000" w:firstRow="0" w:lastRow="0" w:firstColumn="0" w:lastColumn="0" w:oddVBand="0" w:evenVBand="0" w:oddHBand="0"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Can generalise research findings when it has been replicated on many different populations and subpopulations.</w:t>
            </w:r>
          </w:p>
        </w:tc>
      </w:tr>
      <w:tr w:rsidR="00B3667C" w:rsidRPr="008532FB" w14:paraId="635E64FD" w14:textId="77777777" w:rsidTr="00435D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35E64FB" w14:textId="77777777" w:rsidR="00B3667C" w:rsidRPr="008532FB" w:rsidRDefault="00B3667C" w:rsidP="00B3667C">
            <w:pPr>
              <w:tabs>
                <w:tab w:val="left" w:pos="2880"/>
              </w:tabs>
              <w:spacing w:line="360" w:lineRule="auto"/>
              <w:ind w:left="119"/>
              <w:jc w:val="both"/>
              <w:rPr>
                <w:rFonts w:ascii="Verdana" w:hAnsi="Verdana"/>
                <w:sz w:val="20"/>
                <w:szCs w:val="20"/>
                <w:lang w:val="en-GB"/>
              </w:rPr>
            </w:pPr>
            <w:r w:rsidRPr="008532FB">
              <w:rPr>
                <w:rFonts w:ascii="Verdana" w:hAnsi="Verdana"/>
                <w:sz w:val="20"/>
                <w:szCs w:val="20"/>
                <w:lang w:val="en-GB"/>
              </w:rPr>
              <w:t>4</w:t>
            </w:r>
          </w:p>
        </w:tc>
        <w:tc>
          <w:tcPr>
            <w:tcW w:w="8492" w:type="dxa"/>
          </w:tcPr>
          <w:p w14:paraId="635E64FC" w14:textId="77777777" w:rsidR="00B3667C" w:rsidRPr="008532FB" w:rsidRDefault="00B3667C" w:rsidP="00B3667C">
            <w:pPr>
              <w:tabs>
                <w:tab w:val="left" w:pos="2880"/>
              </w:tabs>
              <w:spacing w:line="360" w:lineRule="auto"/>
              <w:ind w:left="119"/>
              <w:jc w:val="both"/>
              <w:cnfStyle w:val="000000100000" w:firstRow="0" w:lastRow="0" w:firstColumn="0" w:lastColumn="0" w:oddVBand="0" w:evenVBand="0" w:oddHBand="1"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Useful for obtaining data that allow</w:t>
            </w:r>
            <w:r w:rsidR="001007A8" w:rsidRPr="008532FB">
              <w:rPr>
                <w:rFonts w:ascii="Verdana" w:hAnsi="Verdana"/>
                <w:sz w:val="20"/>
                <w:szCs w:val="20"/>
                <w:lang w:val="en-GB"/>
              </w:rPr>
              <w:t>s</w:t>
            </w:r>
            <w:r w:rsidRPr="008532FB">
              <w:rPr>
                <w:rFonts w:ascii="Verdana" w:hAnsi="Verdana"/>
                <w:sz w:val="20"/>
                <w:szCs w:val="20"/>
                <w:lang w:val="en-GB"/>
              </w:rPr>
              <w:t xml:space="preserve"> quantitative predictions to be made.</w:t>
            </w:r>
          </w:p>
        </w:tc>
      </w:tr>
      <w:tr w:rsidR="00B3667C" w:rsidRPr="008532FB" w14:paraId="635E6500" w14:textId="77777777" w:rsidTr="00435D58">
        <w:tc>
          <w:tcPr>
            <w:cnfStyle w:val="001000000000" w:firstRow="0" w:lastRow="0" w:firstColumn="1" w:lastColumn="0" w:oddVBand="0" w:evenVBand="0" w:oddHBand="0" w:evenHBand="0" w:firstRowFirstColumn="0" w:firstRowLastColumn="0" w:lastRowFirstColumn="0" w:lastRowLastColumn="0"/>
            <w:tcW w:w="567" w:type="dxa"/>
          </w:tcPr>
          <w:p w14:paraId="635E64FE" w14:textId="77777777" w:rsidR="00B3667C" w:rsidRPr="008532FB" w:rsidRDefault="00B3667C" w:rsidP="00B3667C">
            <w:pPr>
              <w:tabs>
                <w:tab w:val="left" w:pos="2880"/>
              </w:tabs>
              <w:spacing w:line="360" w:lineRule="auto"/>
              <w:ind w:left="119"/>
              <w:jc w:val="both"/>
              <w:rPr>
                <w:rFonts w:ascii="Verdana" w:hAnsi="Verdana"/>
                <w:sz w:val="20"/>
                <w:szCs w:val="20"/>
                <w:lang w:val="en-GB"/>
              </w:rPr>
            </w:pPr>
            <w:r w:rsidRPr="008532FB">
              <w:rPr>
                <w:rFonts w:ascii="Verdana" w:hAnsi="Verdana"/>
                <w:sz w:val="20"/>
                <w:szCs w:val="20"/>
                <w:lang w:val="en-GB"/>
              </w:rPr>
              <w:t>5</w:t>
            </w:r>
          </w:p>
        </w:tc>
        <w:tc>
          <w:tcPr>
            <w:tcW w:w="8492" w:type="dxa"/>
          </w:tcPr>
          <w:p w14:paraId="635E64FF" w14:textId="77777777" w:rsidR="00B3667C" w:rsidRPr="008532FB" w:rsidRDefault="00B3667C" w:rsidP="00B3667C">
            <w:pPr>
              <w:tabs>
                <w:tab w:val="left" w:pos="2880"/>
              </w:tabs>
              <w:spacing w:line="360" w:lineRule="auto"/>
              <w:ind w:left="119"/>
              <w:jc w:val="both"/>
              <w:cnfStyle w:val="000000000000" w:firstRow="0" w:lastRow="0" w:firstColumn="0" w:lastColumn="0" w:oddVBand="0" w:evenVBand="0" w:oddHBand="0"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The researcher may construct a situation that investigates the influence of many variables, allowing variables to be in cause-and-effect relationships.</w:t>
            </w:r>
          </w:p>
        </w:tc>
      </w:tr>
      <w:tr w:rsidR="00B3667C" w:rsidRPr="008532FB" w14:paraId="635E6503" w14:textId="77777777" w:rsidTr="00435D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35E6501" w14:textId="77777777" w:rsidR="00B3667C" w:rsidRPr="008532FB" w:rsidRDefault="00B3667C" w:rsidP="00B3667C">
            <w:pPr>
              <w:tabs>
                <w:tab w:val="left" w:pos="2880"/>
              </w:tabs>
              <w:spacing w:line="360" w:lineRule="auto"/>
              <w:ind w:left="119"/>
              <w:jc w:val="both"/>
              <w:rPr>
                <w:rFonts w:ascii="Verdana" w:hAnsi="Verdana"/>
                <w:sz w:val="20"/>
                <w:szCs w:val="20"/>
                <w:lang w:val="en-GB"/>
              </w:rPr>
            </w:pPr>
            <w:r w:rsidRPr="008532FB">
              <w:rPr>
                <w:rFonts w:ascii="Verdana" w:hAnsi="Verdana"/>
                <w:sz w:val="20"/>
                <w:szCs w:val="20"/>
                <w:lang w:val="en-GB"/>
              </w:rPr>
              <w:t>6</w:t>
            </w:r>
          </w:p>
        </w:tc>
        <w:tc>
          <w:tcPr>
            <w:tcW w:w="8492" w:type="dxa"/>
          </w:tcPr>
          <w:p w14:paraId="635E6502" w14:textId="77777777" w:rsidR="00B3667C" w:rsidRPr="008532FB" w:rsidRDefault="00B3667C" w:rsidP="00B3667C">
            <w:pPr>
              <w:tabs>
                <w:tab w:val="left" w:pos="2880"/>
              </w:tabs>
              <w:spacing w:line="360" w:lineRule="auto"/>
              <w:ind w:left="119"/>
              <w:jc w:val="both"/>
              <w:cnfStyle w:val="000000100000" w:firstRow="0" w:lastRow="0" w:firstColumn="0" w:lastColumn="0" w:oddVBand="0" w:evenVBand="0" w:oddHBand="1"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Data collection using some quantitative methods is relatively quick.</w:t>
            </w:r>
          </w:p>
        </w:tc>
      </w:tr>
      <w:tr w:rsidR="00B3667C" w:rsidRPr="008532FB" w14:paraId="635E6506" w14:textId="77777777" w:rsidTr="00435D58">
        <w:tc>
          <w:tcPr>
            <w:cnfStyle w:val="001000000000" w:firstRow="0" w:lastRow="0" w:firstColumn="1" w:lastColumn="0" w:oddVBand="0" w:evenVBand="0" w:oddHBand="0" w:evenHBand="0" w:firstRowFirstColumn="0" w:firstRowLastColumn="0" w:lastRowFirstColumn="0" w:lastRowLastColumn="0"/>
            <w:tcW w:w="567" w:type="dxa"/>
          </w:tcPr>
          <w:p w14:paraId="635E6504" w14:textId="77777777" w:rsidR="00B3667C" w:rsidRPr="008532FB" w:rsidRDefault="00B3667C" w:rsidP="00B3667C">
            <w:pPr>
              <w:tabs>
                <w:tab w:val="left" w:pos="2880"/>
              </w:tabs>
              <w:spacing w:line="360" w:lineRule="auto"/>
              <w:ind w:left="119"/>
              <w:jc w:val="both"/>
              <w:rPr>
                <w:rFonts w:ascii="Verdana" w:hAnsi="Verdana"/>
                <w:sz w:val="20"/>
                <w:szCs w:val="20"/>
                <w:lang w:val="en-GB"/>
              </w:rPr>
            </w:pPr>
            <w:r w:rsidRPr="008532FB">
              <w:rPr>
                <w:rFonts w:ascii="Verdana" w:hAnsi="Verdana"/>
                <w:sz w:val="20"/>
                <w:szCs w:val="20"/>
                <w:lang w:val="en-GB"/>
              </w:rPr>
              <w:t>7</w:t>
            </w:r>
          </w:p>
        </w:tc>
        <w:tc>
          <w:tcPr>
            <w:tcW w:w="8492" w:type="dxa"/>
          </w:tcPr>
          <w:p w14:paraId="635E6505" w14:textId="77777777" w:rsidR="00B3667C" w:rsidRPr="008532FB" w:rsidRDefault="00B3667C" w:rsidP="00B3667C">
            <w:pPr>
              <w:tabs>
                <w:tab w:val="left" w:pos="2880"/>
              </w:tabs>
              <w:spacing w:line="360" w:lineRule="auto"/>
              <w:ind w:left="119"/>
              <w:jc w:val="both"/>
              <w:cnfStyle w:val="000000000000" w:firstRow="0" w:lastRow="0" w:firstColumn="0" w:lastColumn="0" w:oddVBand="0" w:evenVBand="0" w:oddHBand="0"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Provides precise, quantitative and numerical data.</w:t>
            </w:r>
          </w:p>
        </w:tc>
      </w:tr>
      <w:tr w:rsidR="00B3667C" w:rsidRPr="008532FB" w14:paraId="635E6509" w14:textId="77777777" w:rsidTr="00435D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35E6507" w14:textId="77777777" w:rsidR="00B3667C" w:rsidRPr="008532FB" w:rsidRDefault="00B3667C" w:rsidP="00B3667C">
            <w:pPr>
              <w:tabs>
                <w:tab w:val="left" w:pos="2880"/>
              </w:tabs>
              <w:spacing w:line="360" w:lineRule="auto"/>
              <w:ind w:left="119"/>
              <w:jc w:val="both"/>
              <w:rPr>
                <w:rFonts w:ascii="Verdana" w:hAnsi="Verdana"/>
                <w:sz w:val="20"/>
                <w:szCs w:val="20"/>
                <w:lang w:val="en-GB"/>
              </w:rPr>
            </w:pPr>
            <w:r w:rsidRPr="008532FB">
              <w:rPr>
                <w:rFonts w:ascii="Verdana" w:hAnsi="Verdana"/>
                <w:sz w:val="20"/>
                <w:szCs w:val="20"/>
                <w:lang w:val="en-GB"/>
              </w:rPr>
              <w:t>8</w:t>
            </w:r>
          </w:p>
        </w:tc>
        <w:tc>
          <w:tcPr>
            <w:tcW w:w="8492" w:type="dxa"/>
          </w:tcPr>
          <w:p w14:paraId="635E6508" w14:textId="77777777" w:rsidR="00B3667C" w:rsidRPr="008532FB" w:rsidRDefault="00B3667C" w:rsidP="00B3667C">
            <w:pPr>
              <w:tabs>
                <w:tab w:val="left" w:pos="2880"/>
              </w:tabs>
              <w:spacing w:line="360" w:lineRule="auto"/>
              <w:ind w:left="119"/>
              <w:jc w:val="both"/>
              <w:cnfStyle w:val="000000100000" w:firstRow="0" w:lastRow="0" w:firstColumn="0" w:lastColumn="0" w:oddVBand="0" w:evenVBand="0" w:oddHBand="1"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Data analysis is relatively less time consuming (using statistical software).</w:t>
            </w:r>
          </w:p>
        </w:tc>
      </w:tr>
      <w:tr w:rsidR="00B3667C" w:rsidRPr="008532FB" w14:paraId="635E650C" w14:textId="77777777" w:rsidTr="00435D58">
        <w:tc>
          <w:tcPr>
            <w:cnfStyle w:val="001000000000" w:firstRow="0" w:lastRow="0" w:firstColumn="1" w:lastColumn="0" w:oddVBand="0" w:evenVBand="0" w:oddHBand="0" w:evenHBand="0" w:firstRowFirstColumn="0" w:firstRowLastColumn="0" w:lastRowFirstColumn="0" w:lastRowLastColumn="0"/>
            <w:tcW w:w="567" w:type="dxa"/>
          </w:tcPr>
          <w:p w14:paraId="635E650A" w14:textId="77777777" w:rsidR="00B3667C" w:rsidRPr="008532FB" w:rsidRDefault="00B3667C" w:rsidP="00B3667C">
            <w:pPr>
              <w:tabs>
                <w:tab w:val="left" w:pos="2880"/>
              </w:tabs>
              <w:spacing w:line="360" w:lineRule="auto"/>
              <w:ind w:left="119"/>
              <w:jc w:val="both"/>
              <w:rPr>
                <w:rFonts w:ascii="Verdana" w:hAnsi="Verdana"/>
                <w:sz w:val="20"/>
                <w:szCs w:val="20"/>
                <w:lang w:val="en-GB"/>
              </w:rPr>
            </w:pPr>
            <w:r w:rsidRPr="008532FB">
              <w:rPr>
                <w:rFonts w:ascii="Verdana" w:hAnsi="Verdana"/>
                <w:sz w:val="20"/>
                <w:szCs w:val="20"/>
                <w:lang w:val="en-GB"/>
              </w:rPr>
              <w:t>9</w:t>
            </w:r>
          </w:p>
        </w:tc>
        <w:tc>
          <w:tcPr>
            <w:tcW w:w="8492" w:type="dxa"/>
          </w:tcPr>
          <w:p w14:paraId="635E650B" w14:textId="77777777" w:rsidR="00B3667C" w:rsidRPr="008532FB" w:rsidRDefault="00B3667C" w:rsidP="00B3667C">
            <w:pPr>
              <w:tabs>
                <w:tab w:val="left" w:pos="2880"/>
              </w:tabs>
              <w:spacing w:line="360" w:lineRule="auto"/>
              <w:ind w:left="119"/>
              <w:jc w:val="both"/>
              <w:cnfStyle w:val="000000000000" w:firstRow="0" w:lastRow="0" w:firstColumn="0" w:lastColumn="0" w:oddVBand="0" w:evenVBand="0" w:oddHBand="0"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The research results are relatively independent of the researcher. For example, effect size and statistical significance.</w:t>
            </w:r>
          </w:p>
        </w:tc>
      </w:tr>
      <w:tr w:rsidR="00B3667C" w:rsidRPr="008532FB" w14:paraId="635E650F" w14:textId="77777777" w:rsidTr="00435D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35E650D" w14:textId="77777777" w:rsidR="00B3667C" w:rsidRPr="008532FB" w:rsidRDefault="00B3667C" w:rsidP="00B3667C">
            <w:pPr>
              <w:tabs>
                <w:tab w:val="left" w:pos="2880"/>
              </w:tabs>
              <w:spacing w:line="360" w:lineRule="auto"/>
              <w:ind w:left="119"/>
              <w:jc w:val="both"/>
              <w:rPr>
                <w:rFonts w:ascii="Verdana" w:hAnsi="Verdana"/>
                <w:sz w:val="20"/>
                <w:szCs w:val="20"/>
                <w:lang w:val="en-GB"/>
              </w:rPr>
            </w:pPr>
            <w:r w:rsidRPr="008532FB">
              <w:rPr>
                <w:rFonts w:ascii="Verdana" w:hAnsi="Verdana"/>
                <w:sz w:val="20"/>
                <w:szCs w:val="20"/>
                <w:lang w:val="en-GB"/>
              </w:rPr>
              <w:t>10</w:t>
            </w:r>
          </w:p>
        </w:tc>
        <w:tc>
          <w:tcPr>
            <w:tcW w:w="8492" w:type="dxa"/>
          </w:tcPr>
          <w:p w14:paraId="635E650E" w14:textId="77777777" w:rsidR="00B3667C" w:rsidRPr="008532FB" w:rsidRDefault="00B3667C" w:rsidP="00B3667C">
            <w:pPr>
              <w:tabs>
                <w:tab w:val="left" w:pos="2880"/>
              </w:tabs>
              <w:spacing w:line="360" w:lineRule="auto"/>
              <w:ind w:left="119"/>
              <w:jc w:val="both"/>
              <w:cnfStyle w:val="000000100000" w:firstRow="0" w:lastRow="0" w:firstColumn="0" w:lastColumn="0" w:oddVBand="0" w:evenVBand="0" w:oddHBand="1"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It may have higher credibility with many people in power such as administrators, politicians and people who fund programs.</w:t>
            </w:r>
          </w:p>
        </w:tc>
      </w:tr>
      <w:tr w:rsidR="00B3667C" w:rsidRPr="008532FB" w14:paraId="635E6512" w14:textId="77777777" w:rsidTr="00435D58">
        <w:tc>
          <w:tcPr>
            <w:cnfStyle w:val="001000000000" w:firstRow="0" w:lastRow="0" w:firstColumn="1" w:lastColumn="0" w:oddVBand="0" w:evenVBand="0" w:oddHBand="0" w:evenHBand="0" w:firstRowFirstColumn="0" w:firstRowLastColumn="0" w:lastRowFirstColumn="0" w:lastRowLastColumn="0"/>
            <w:tcW w:w="567" w:type="dxa"/>
          </w:tcPr>
          <w:p w14:paraId="635E6510" w14:textId="77777777" w:rsidR="00B3667C" w:rsidRPr="008532FB" w:rsidRDefault="00B3667C" w:rsidP="00B3667C">
            <w:pPr>
              <w:tabs>
                <w:tab w:val="left" w:pos="2880"/>
              </w:tabs>
              <w:spacing w:line="360" w:lineRule="auto"/>
              <w:ind w:left="119"/>
              <w:jc w:val="both"/>
              <w:rPr>
                <w:rFonts w:ascii="Verdana" w:hAnsi="Verdana"/>
                <w:sz w:val="20"/>
                <w:szCs w:val="20"/>
                <w:lang w:val="en-GB"/>
              </w:rPr>
            </w:pPr>
            <w:r w:rsidRPr="008532FB">
              <w:rPr>
                <w:rFonts w:ascii="Verdana" w:hAnsi="Verdana"/>
                <w:sz w:val="20"/>
                <w:szCs w:val="20"/>
                <w:lang w:val="en-GB"/>
              </w:rPr>
              <w:t>11</w:t>
            </w:r>
          </w:p>
        </w:tc>
        <w:tc>
          <w:tcPr>
            <w:tcW w:w="8492" w:type="dxa"/>
          </w:tcPr>
          <w:p w14:paraId="635E6511" w14:textId="77777777" w:rsidR="00B3667C" w:rsidRPr="008532FB" w:rsidRDefault="00B3667C" w:rsidP="00B3667C">
            <w:pPr>
              <w:tabs>
                <w:tab w:val="left" w:pos="2880"/>
              </w:tabs>
              <w:spacing w:line="360" w:lineRule="auto"/>
              <w:ind w:left="119"/>
              <w:jc w:val="both"/>
              <w:cnfStyle w:val="000000000000" w:firstRow="0" w:lastRow="0" w:firstColumn="0" w:lastColumn="0" w:oddVBand="0" w:evenVBand="0" w:oddHBand="0" w:evenHBand="0" w:firstRowFirstColumn="0" w:firstRowLastColumn="0" w:lastRowFirstColumn="0" w:lastRowLastColumn="0"/>
              <w:rPr>
                <w:rFonts w:ascii="Verdana" w:hAnsi="Verdana"/>
                <w:sz w:val="20"/>
                <w:szCs w:val="20"/>
                <w:lang w:val="en-GB"/>
              </w:rPr>
            </w:pPr>
            <w:r w:rsidRPr="008532FB">
              <w:rPr>
                <w:rFonts w:ascii="Verdana" w:hAnsi="Verdana"/>
                <w:sz w:val="20"/>
                <w:szCs w:val="20"/>
                <w:lang w:val="en-GB"/>
              </w:rPr>
              <w:t>It is useful for studying large numbers of people.</w:t>
            </w:r>
          </w:p>
        </w:tc>
      </w:tr>
    </w:tbl>
    <w:p w14:paraId="635E6513" w14:textId="77777777" w:rsidR="00B3667C" w:rsidRPr="008532FB" w:rsidRDefault="000E78BF" w:rsidP="00B3667C">
      <w:pPr>
        <w:tabs>
          <w:tab w:val="left" w:pos="2880"/>
        </w:tabs>
        <w:spacing w:line="360" w:lineRule="auto"/>
        <w:jc w:val="center"/>
        <w:rPr>
          <w:rFonts w:asciiTheme="majorBidi" w:hAnsiTheme="majorBidi" w:cstheme="majorBidi"/>
          <w:b/>
          <w:bCs/>
          <w:sz w:val="24"/>
          <w:szCs w:val="24"/>
        </w:rPr>
      </w:pPr>
      <w:r w:rsidRPr="008532FB">
        <w:rPr>
          <w:rFonts w:asciiTheme="majorBidi" w:hAnsiTheme="majorBidi" w:cstheme="majorBidi"/>
          <w:b/>
          <w:bCs/>
          <w:sz w:val="24"/>
          <w:szCs w:val="24"/>
        </w:rPr>
        <w:t xml:space="preserve"> </w:t>
      </w:r>
      <w:r w:rsidR="00B3667C" w:rsidRPr="008532FB">
        <w:rPr>
          <w:rFonts w:asciiTheme="majorBidi" w:hAnsiTheme="majorBidi" w:cstheme="majorBidi"/>
          <w:b/>
          <w:bCs/>
          <w:sz w:val="24"/>
          <w:szCs w:val="24"/>
        </w:rPr>
        <w:t>(Adopted from Johnson and Onwuegbuzie, 2004, p.19)</w:t>
      </w:r>
    </w:p>
    <w:p w14:paraId="635E6514" w14:textId="77777777" w:rsidR="00B3667C" w:rsidRPr="008532FB" w:rsidRDefault="00B3667C" w:rsidP="00B3667C">
      <w:pPr>
        <w:tabs>
          <w:tab w:val="left" w:pos="288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In addition to these characteristics, quantitative research identifies the potential validity threats of the proposed study by conducting experimental study (Creswell, 2013). In fact, before distributing questionnaires, this step could draw and provide significant feedback from the participants, thus the researcher can revise some questions, statements or measurements. The research guides of University of Southern California shows further characteristics of the quantitative research. For example, (1) all parts of a research can be carefully designed before collecting data, (2) data can be analysed and presented in statistics, tables, figures and many different non-textual forms and (3) research could generalise theories more widely, expect future consequences and examine the influential relationships. </w:t>
      </w:r>
    </w:p>
    <w:p w14:paraId="635E6515" w14:textId="77777777" w:rsidR="00B3667C" w:rsidRPr="008532FB" w:rsidRDefault="009A10F1" w:rsidP="008C096D">
      <w:pPr>
        <w:pStyle w:val="Heading2"/>
      </w:pPr>
      <w:bookmarkStart w:id="160" w:name="_Toc90052377"/>
      <w:r w:rsidRPr="008532FB">
        <w:t>4.</w:t>
      </w:r>
      <w:r w:rsidR="00B3667C" w:rsidRPr="008532FB">
        <w:t>6 Data Collection Techniques</w:t>
      </w:r>
      <w:bookmarkEnd w:id="160"/>
    </w:p>
    <w:p w14:paraId="635E6516" w14:textId="77777777" w:rsidR="00B3667C" w:rsidRDefault="00B3667C" w:rsidP="00B3667C">
      <w:pPr>
        <w:tabs>
          <w:tab w:val="left" w:pos="288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 this significant stage, </w:t>
      </w:r>
      <w:r w:rsidR="00372C45" w:rsidRPr="008532FB">
        <w:rPr>
          <w:rFonts w:asciiTheme="majorBidi" w:hAnsiTheme="majorBidi" w:cstheme="majorBidi"/>
          <w:sz w:val="24"/>
          <w:szCs w:val="24"/>
        </w:rPr>
        <w:t xml:space="preserve">the </w:t>
      </w:r>
      <w:r w:rsidRPr="008532FB">
        <w:rPr>
          <w:rFonts w:asciiTheme="majorBidi" w:hAnsiTheme="majorBidi" w:cstheme="majorBidi"/>
          <w:sz w:val="24"/>
          <w:szCs w:val="24"/>
        </w:rPr>
        <w:t>researcher has to be aware and careful in choosing the most appropriate instrument for the study that meets the aim of the research (Monsen and Van Horn, 2007). As this thesis aims to elicit the information regarding the nature and extent impact of IBFs on the SIDs, selecting the research instrument should ensure the adequate and relevant instruments used to gather data required. Olsen (2011) reflects his thoughts about this process by indicating that the excellent scientific research should generate datasets, which is useful for scientific arguments. This proposed stage is traditionally designed within a comprehensive analytical framework. Groves et al. (2011) proposed relevant stages linked to data collection methods,</w:t>
      </w:r>
      <w:r w:rsidR="00CC2A81" w:rsidRPr="008532FB">
        <w:rPr>
          <w:rFonts w:asciiTheme="majorBidi" w:hAnsiTheme="majorBidi" w:cstheme="majorBidi"/>
          <w:sz w:val="24"/>
          <w:szCs w:val="24"/>
        </w:rPr>
        <w:t xml:space="preserve"> which is shown in the Figure 4.</w:t>
      </w:r>
      <w:r w:rsidRPr="008532FB">
        <w:rPr>
          <w:rFonts w:asciiTheme="majorBidi" w:hAnsiTheme="majorBidi" w:cstheme="majorBidi"/>
          <w:sz w:val="24"/>
          <w:szCs w:val="24"/>
        </w:rPr>
        <w:t>2.</w:t>
      </w:r>
    </w:p>
    <w:p w14:paraId="635E6517" w14:textId="77777777" w:rsidR="008B0208" w:rsidRDefault="008B0208" w:rsidP="00B3667C">
      <w:pPr>
        <w:tabs>
          <w:tab w:val="left" w:pos="2880"/>
        </w:tabs>
        <w:spacing w:line="360" w:lineRule="auto"/>
        <w:jc w:val="both"/>
        <w:rPr>
          <w:rFonts w:asciiTheme="majorBidi" w:hAnsiTheme="majorBidi" w:cstheme="majorBidi"/>
          <w:sz w:val="24"/>
          <w:szCs w:val="24"/>
        </w:rPr>
      </w:pPr>
    </w:p>
    <w:p w14:paraId="635E6518" w14:textId="77777777" w:rsidR="008B0208" w:rsidRDefault="008B0208" w:rsidP="00B3667C">
      <w:pPr>
        <w:tabs>
          <w:tab w:val="left" w:pos="2880"/>
        </w:tabs>
        <w:spacing w:line="360" w:lineRule="auto"/>
        <w:jc w:val="both"/>
        <w:rPr>
          <w:rFonts w:asciiTheme="majorBidi" w:hAnsiTheme="majorBidi" w:cstheme="majorBidi"/>
          <w:sz w:val="24"/>
          <w:szCs w:val="24"/>
        </w:rPr>
      </w:pPr>
    </w:p>
    <w:p w14:paraId="635E6519" w14:textId="77777777" w:rsidR="008B0208" w:rsidRDefault="008B0208" w:rsidP="00B3667C">
      <w:pPr>
        <w:tabs>
          <w:tab w:val="left" w:pos="2880"/>
        </w:tabs>
        <w:spacing w:line="360" w:lineRule="auto"/>
        <w:jc w:val="both"/>
        <w:rPr>
          <w:rFonts w:asciiTheme="majorBidi" w:hAnsiTheme="majorBidi" w:cstheme="majorBidi"/>
          <w:sz w:val="24"/>
          <w:szCs w:val="24"/>
        </w:rPr>
      </w:pPr>
    </w:p>
    <w:p w14:paraId="635E651A" w14:textId="77777777" w:rsidR="008B0208" w:rsidRDefault="008B0208" w:rsidP="00B3667C">
      <w:pPr>
        <w:tabs>
          <w:tab w:val="left" w:pos="2880"/>
        </w:tabs>
        <w:spacing w:line="360" w:lineRule="auto"/>
        <w:jc w:val="both"/>
        <w:rPr>
          <w:rFonts w:asciiTheme="majorBidi" w:hAnsiTheme="majorBidi" w:cstheme="majorBidi"/>
          <w:sz w:val="24"/>
          <w:szCs w:val="24"/>
        </w:rPr>
      </w:pPr>
    </w:p>
    <w:p w14:paraId="635E651B" w14:textId="77777777" w:rsidR="008B0208" w:rsidRDefault="008B0208" w:rsidP="00B3667C">
      <w:pPr>
        <w:tabs>
          <w:tab w:val="left" w:pos="2880"/>
        </w:tabs>
        <w:spacing w:line="360" w:lineRule="auto"/>
        <w:jc w:val="both"/>
        <w:rPr>
          <w:rFonts w:asciiTheme="majorBidi" w:hAnsiTheme="majorBidi" w:cstheme="majorBidi"/>
          <w:sz w:val="24"/>
          <w:szCs w:val="24"/>
        </w:rPr>
      </w:pPr>
    </w:p>
    <w:p w14:paraId="635E651C" w14:textId="77777777" w:rsidR="008B0208" w:rsidRDefault="008B0208" w:rsidP="00B3667C">
      <w:pPr>
        <w:tabs>
          <w:tab w:val="left" w:pos="2880"/>
        </w:tabs>
        <w:spacing w:line="360" w:lineRule="auto"/>
        <w:jc w:val="both"/>
        <w:rPr>
          <w:rFonts w:asciiTheme="majorBidi" w:hAnsiTheme="majorBidi" w:cstheme="majorBidi"/>
          <w:sz w:val="24"/>
          <w:szCs w:val="24"/>
        </w:rPr>
      </w:pPr>
    </w:p>
    <w:p w14:paraId="635E651D" w14:textId="77777777" w:rsidR="008B0208" w:rsidRDefault="008B0208" w:rsidP="00B3667C">
      <w:pPr>
        <w:tabs>
          <w:tab w:val="left" w:pos="2880"/>
        </w:tabs>
        <w:spacing w:line="360" w:lineRule="auto"/>
        <w:jc w:val="both"/>
        <w:rPr>
          <w:rFonts w:asciiTheme="majorBidi" w:hAnsiTheme="majorBidi" w:cstheme="majorBidi"/>
          <w:sz w:val="24"/>
          <w:szCs w:val="24"/>
        </w:rPr>
      </w:pPr>
    </w:p>
    <w:p w14:paraId="635E651E" w14:textId="77777777" w:rsidR="008B0208" w:rsidRPr="008532FB" w:rsidRDefault="008B0208" w:rsidP="00B3667C">
      <w:pPr>
        <w:tabs>
          <w:tab w:val="left" w:pos="2880"/>
        </w:tabs>
        <w:spacing w:line="360" w:lineRule="auto"/>
        <w:jc w:val="both"/>
        <w:rPr>
          <w:rFonts w:asciiTheme="majorBidi" w:hAnsiTheme="majorBidi" w:cstheme="majorBidi"/>
          <w:sz w:val="24"/>
          <w:szCs w:val="24"/>
        </w:rPr>
      </w:pPr>
    </w:p>
    <w:p w14:paraId="635E651F" w14:textId="77777777" w:rsidR="00B3667C" w:rsidRPr="008532FB" w:rsidRDefault="000E78BF" w:rsidP="00910F02">
      <w:pPr>
        <w:pStyle w:val="MyFigures"/>
      </w:pPr>
      <w:bookmarkStart w:id="161" w:name="_Toc90052483"/>
      <w:r w:rsidRPr="008532FB">
        <w:rPr>
          <w:rFonts w:ascii="Verdana" w:hAnsi="Verdana"/>
          <w:b w:val="0"/>
          <w:bCs w:val="0"/>
          <w:noProof/>
          <w:sz w:val="20"/>
          <w:szCs w:val="20"/>
          <w:lang w:eastAsia="en-GB"/>
        </w:rPr>
        <w:lastRenderedPageBreak/>
        <mc:AlternateContent>
          <mc:Choice Requires="wpg">
            <w:drawing>
              <wp:anchor distT="0" distB="0" distL="114300" distR="114300" simplePos="0" relativeHeight="251658359" behindDoc="0" locked="0" layoutInCell="1" allowOverlap="1" wp14:anchorId="635E8D0D" wp14:editId="635E8D0E">
                <wp:simplePos x="0" y="0"/>
                <wp:positionH relativeFrom="column">
                  <wp:posOffset>797560</wp:posOffset>
                </wp:positionH>
                <wp:positionV relativeFrom="paragraph">
                  <wp:posOffset>381000</wp:posOffset>
                </wp:positionV>
                <wp:extent cx="4608830" cy="3377565"/>
                <wp:effectExtent l="57150" t="0" r="77470" b="13335"/>
                <wp:wrapNone/>
                <wp:docPr id="305" name="Group 305" descr="P1725#y1"/>
                <wp:cNvGraphicFramePr/>
                <a:graphic xmlns:a="http://schemas.openxmlformats.org/drawingml/2006/main">
                  <a:graphicData uri="http://schemas.microsoft.com/office/word/2010/wordprocessingGroup">
                    <wpg:wgp>
                      <wpg:cNvGrpSpPr/>
                      <wpg:grpSpPr>
                        <a:xfrm>
                          <a:off x="0" y="0"/>
                          <a:ext cx="4608830" cy="3377565"/>
                          <a:chOff x="0" y="0"/>
                          <a:chExt cx="4609087" cy="3377930"/>
                        </a:xfrm>
                      </wpg:grpSpPr>
                      <wps:wsp>
                        <wps:cNvPr id="528" name="Straight Arrow Connector 528"/>
                        <wps:cNvCnPr/>
                        <wps:spPr>
                          <a:xfrm>
                            <a:off x="1001949" y="2140085"/>
                            <a:ext cx="282575" cy="0"/>
                          </a:xfrm>
                          <a:prstGeom prst="straightConnector1">
                            <a:avLst/>
                          </a:prstGeom>
                          <a:noFill/>
                          <a:ln w="9525" cap="flat" cmpd="sng" algn="ctr">
                            <a:solidFill>
                              <a:srgbClr val="4F81BD">
                                <a:shade val="95000"/>
                                <a:satMod val="105000"/>
                              </a:srgbClr>
                            </a:solidFill>
                            <a:prstDash val="solid"/>
                            <a:tailEnd type="arrow"/>
                          </a:ln>
                          <a:effectLst/>
                        </wps:spPr>
                        <wps:bodyPr/>
                      </wps:wsp>
                      <wpg:grpSp>
                        <wpg:cNvPr id="299" name="Group 299"/>
                        <wpg:cNvGrpSpPr/>
                        <wpg:grpSpPr>
                          <a:xfrm>
                            <a:off x="0" y="0"/>
                            <a:ext cx="4609087" cy="3377930"/>
                            <a:chOff x="0" y="0"/>
                            <a:chExt cx="4609087" cy="3377930"/>
                          </a:xfrm>
                        </wpg:grpSpPr>
                        <wps:wsp>
                          <wps:cNvPr id="519" name="Rounded Rectangle 519"/>
                          <wps:cNvSpPr/>
                          <wps:spPr>
                            <a:xfrm>
                              <a:off x="29183" y="778213"/>
                              <a:ext cx="1914525"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68" w14:textId="77777777" w:rsidR="006542F1" w:rsidRPr="00CF463B" w:rsidRDefault="006542F1" w:rsidP="00B3667C">
                                <w:pPr>
                                  <w:jc w:val="center"/>
                                  <w:rPr>
                                    <w:color w:val="FFFFFF" w:themeColor="background1"/>
                                  </w:rPr>
                                </w:pPr>
                                <w:r w:rsidRPr="00CF463B">
                                  <w:rPr>
                                    <w:b/>
                                    <w:bCs/>
                                    <w:color w:val="FFFFFF" w:themeColor="background1"/>
                                    <w:sz w:val="18"/>
                                    <w:szCs w:val="18"/>
                                  </w:rPr>
                                  <w:t>Choosing data instrument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8" name="Rounded Rectangle 518"/>
                          <wps:cNvSpPr/>
                          <wps:spPr>
                            <a:xfrm>
                              <a:off x="2694562" y="778213"/>
                              <a:ext cx="1914525" cy="342900"/>
                            </a:xfrm>
                            <a:prstGeom prst="roundRect">
                              <a:avLst/>
                            </a:prstGeom>
                            <a:gradFill rotWithShape="1">
                              <a:gsLst>
                                <a:gs pos="0">
                                  <a:srgbClr val="8064A2">
                                    <a:shade val="51000"/>
                                    <a:satMod val="130000"/>
                                  </a:srgbClr>
                                </a:gs>
                                <a:gs pos="80000">
                                  <a:srgbClr val="8064A2">
                                    <a:shade val="93000"/>
                                    <a:satMod val="130000"/>
                                  </a:srgbClr>
                                </a:gs>
                                <a:gs pos="100000">
                                  <a:srgbClr val="8064A2">
                                    <a:shade val="94000"/>
                                    <a:satMod val="135000"/>
                                  </a:srgbClr>
                                </a:gs>
                              </a:gsLst>
                              <a:lin ang="16200000" scaled="0"/>
                            </a:gradFill>
                            <a:ln w="9525" cap="flat" cmpd="sng" algn="ctr">
                              <a:solidFill>
                                <a:srgbClr val="8064A2">
                                  <a:shade val="95000"/>
                                  <a:satMod val="105000"/>
                                </a:srgbClr>
                              </a:solidFill>
                              <a:prstDash val="solid"/>
                            </a:ln>
                            <a:effectLst>
                              <a:outerShdw blurRad="40000" dist="23000" dir="5400000" rotWithShape="0">
                                <a:srgbClr val="000000">
                                  <a:alpha val="35000"/>
                                </a:srgbClr>
                              </a:outerShdw>
                            </a:effectLst>
                          </wps:spPr>
                          <wps:txbx>
                            <w:txbxContent>
                              <w:p w14:paraId="635E9069" w14:textId="77777777" w:rsidR="006542F1" w:rsidRPr="00CF463B" w:rsidRDefault="006542F1" w:rsidP="00B3667C">
                                <w:pPr>
                                  <w:jc w:val="center"/>
                                  <w:rPr>
                                    <w:color w:val="FFFFFF" w:themeColor="background1"/>
                                  </w:rPr>
                                </w:pPr>
                                <w:r w:rsidRPr="00CF463B">
                                  <w:rPr>
                                    <w:b/>
                                    <w:bCs/>
                                    <w:color w:val="FFFFFF" w:themeColor="background1"/>
                                    <w:sz w:val="18"/>
                                    <w:szCs w:val="18"/>
                                  </w:rPr>
                                  <w:t>Choosing sampling frame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7" name="Rounded Rectangle 527"/>
                          <wps:cNvSpPr/>
                          <wps:spPr>
                            <a:xfrm>
                              <a:off x="1284051" y="1955260"/>
                              <a:ext cx="2105025" cy="342900"/>
                            </a:xfrm>
                            <a:prstGeom prst="roundRect">
                              <a:avLst/>
                            </a:prstGeom>
                            <a:solidFill>
                              <a:sysClr val="window" lastClr="FFFFFF"/>
                            </a:solidFill>
                            <a:ln w="12700" cap="flat" cmpd="sng" algn="ctr">
                              <a:solidFill>
                                <a:srgbClr val="4F81BD"/>
                              </a:solidFill>
                              <a:prstDash val="solid"/>
                            </a:ln>
                            <a:effectLst/>
                          </wps:spPr>
                          <wps:txbx>
                            <w:txbxContent>
                              <w:p w14:paraId="635E906A" w14:textId="77777777" w:rsidR="006542F1" w:rsidRDefault="006542F1" w:rsidP="00B3667C">
                                <w:pPr>
                                  <w:spacing w:line="360" w:lineRule="auto"/>
                                  <w:jc w:val="center"/>
                                  <w:rPr>
                                    <w:sz w:val="16"/>
                                    <w:szCs w:val="16"/>
                                  </w:rPr>
                                </w:pPr>
                                <w:r>
                                  <w:rPr>
                                    <w:sz w:val="16"/>
                                    <w:szCs w:val="16"/>
                                  </w:rPr>
                                  <w:t>Data collection implementation</w:t>
                                </w:r>
                              </w:p>
                              <w:p w14:paraId="635E906B"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1" name="Rounded Rectangle 531"/>
                          <wps:cNvSpPr/>
                          <wps:spPr>
                            <a:xfrm>
                              <a:off x="1284051" y="2500009"/>
                              <a:ext cx="2105025" cy="342900"/>
                            </a:xfrm>
                            <a:prstGeom prst="roundRect">
                              <a:avLst/>
                            </a:prstGeom>
                            <a:solidFill>
                              <a:sysClr val="window" lastClr="FFFFFF"/>
                            </a:solidFill>
                            <a:ln w="12700" cap="flat" cmpd="sng" algn="ctr">
                              <a:solidFill>
                                <a:srgbClr val="4F81BD"/>
                              </a:solidFill>
                              <a:prstDash val="solid"/>
                            </a:ln>
                            <a:effectLst/>
                          </wps:spPr>
                          <wps:txbx>
                            <w:txbxContent>
                              <w:p w14:paraId="635E906C" w14:textId="77777777" w:rsidR="006542F1" w:rsidRDefault="006542F1" w:rsidP="00B3667C">
                                <w:pPr>
                                  <w:spacing w:line="360" w:lineRule="auto"/>
                                  <w:jc w:val="center"/>
                                  <w:rPr>
                                    <w:sz w:val="16"/>
                                    <w:szCs w:val="16"/>
                                  </w:rPr>
                                </w:pPr>
                                <w:r>
                                  <w:rPr>
                                    <w:sz w:val="16"/>
                                    <w:szCs w:val="16"/>
                                  </w:rPr>
                                  <w:t>Distributing questionnaires</w:t>
                                </w:r>
                              </w:p>
                              <w:p w14:paraId="635E906D"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5" name="Rounded Rectangle 515"/>
                          <wps:cNvSpPr/>
                          <wps:spPr>
                            <a:xfrm>
                              <a:off x="1303506" y="0"/>
                              <a:ext cx="2085975" cy="342900"/>
                            </a:xfrm>
                            <a:prstGeom prst="roundRect">
                              <a:avLst/>
                            </a:prstGeom>
                            <a:solidFill>
                              <a:sysClr val="window" lastClr="FFFFFF"/>
                            </a:solidFill>
                            <a:ln w="12700" cap="flat" cmpd="sng" algn="ctr">
                              <a:solidFill>
                                <a:srgbClr val="4F81BD"/>
                              </a:solidFill>
                              <a:prstDash val="solid"/>
                            </a:ln>
                            <a:effectLst/>
                          </wps:spPr>
                          <wps:txbx>
                            <w:txbxContent>
                              <w:p w14:paraId="635E906E" w14:textId="77777777" w:rsidR="006542F1" w:rsidRDefault="006542F1" w:rsidP="00B3667C">
                                <w:pPr>
                                  <w:jc w:val="center"/>
                                </w:pPr>
                                <w:r>
                                  <w:rPr>
                                    <w:b/>
                                    <w:bCs/>
                                    <w:sz w:val="18"/>
                                    <w:szCs w:val="18"/>
                                  </w:rPr>
                                  <w:t>Define research objectives</w:t>
                                </w:r>
                              </w:p>
                              <w:p w14:paraId="635E906F"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4" name="Rounded Rectangle 524"/>
                          <wps:cNvSpPr/>
                          <wps:spPr>
                            <a:xfrm>
                              <a:off x="0" y="1381328"/>
                              <a:ext cx="194310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70" w14:textId="77777777" w:rsidR="006542F1" w:rsidRPr="00CF463B" w:rsidRDefault="006542F1" w:rsidP="00B3667C">
                                <w:pPr>
                                  <w:jc w:val="center"/>
                                  <w:rPr>
                                    <w:color w:val="FFFFFF" w:themeColor="background1"/>
                                  </w:rPr>
                                </w:pPr>
                                <w:r w:rsidRPr="00CF463B">
                                  <w:rPr>
                                    <w:b/>
                                    <w:bCs/>
                                    <w:color w:val="FFFFFF" w:themeColor="background1"/>
                                    <w:sz w:val="18"/>
                                    <w:szCs w:val="18"/>
                                  </w:rPr>
                                  <w:t>Construct and design questionnaire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3" name="Rounded Rectangle 533"/>
                          <wps:cNvSpPr/>
                          <wps:spPr>
                            <a:xfrm>
                              <a:off x="1264596" y="3035030"/>
                              <a:ext cx="2124075" cy="342900"/>
                            </a:xfrm>
                            <a:prstGeom prst="roundRect">
                              <a:avLst/>
                            </a:prstGeom>
                            <a:solidFill>
                              <a:sysClr val="window" lastClr="FFFFFF"/>
                            </a:solidFill>
                            <a:ln w="12700" cap="flat" cmpd="sng" algn="ctr">
                              <a:solidFill>
                                <a:srgbClr val="4F81BD"/>
                              </a:solidFill>
                              <a:prstDash val="solid"/>
                            </a:ln>
                            <a:effectLst/>
                          </wps:spPr>
                          <wps:txbx>
                            <w:txbxContent>
                              <w:p w14:paraId="635E9071" w14:textId="77777777" w:rsidR="006542F1" w:rsidRDefault="006542F1" w:rsidP="00B3667C">
                                <w:pPr>
                                  <w:spacing w:line="360" w:lineRule="auto"/>
                                  <w:jc w:val="center"/>
                                  <w:rPr>
                                    <w:sz w:val="16"/>
                                    <w:szCs w:val="16"/>
                                  </w:rPr>
                                </w:pPr>
                                <w:r>
                                  <w:rPr>
                                    <w:sz w:val="16"/>
                                    <w:szCs w:val="16"/>
                                  </w:rPr>
                                  <w:t>Analysing data gathered</w:t>
                                </w:r>
                              </w:p>
                              <w:p w14:paraId="635E9072" w14:textId="77777777" w:rsidR="006542F1" w:rsidRDefault="006542F1" w:rsidP="00B366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3" name="Rounded Rectangle 523"/>
                          <wps:cNvSpPr/>
                          <wps:spPr>
                            <a:xfrm>
                              <a:off x="2694562" y="1381328"/>
                              <a:ext cx="1914525" cy="342900"/>
                            </a:xfrm>
                            <a:prstGeom prst="roundRect">
                              <a:avLst/>
                            </a:prstGeom>
                            <a:gradFill rotWithShape="1">
                              <a:gsLst>
                                <a:gs pos="0">
                                  <a:srgbClr val="8064A2">
                                    <a:shade val="51000"/>
                                    <a:satMod val="130000"/>
                                  </a:srgbClr>
                                </a:gs>
                                <a:gs pos="80000">
                                  <a:srgbClr val="8064A2">
                                    <a:shade val="93000"/>
                                    <a:satMod val="130000"/>
                                  </a:srgbClr>
                                </a:gs>
                                <a:gs pos="100000">
                                  <a:srgbClr val="8064A2">
                                    <a:shade val="94000"/>
                                    <a:satMod val="135000"/>
                                  </a:srgbClr>
                                </a:gs>
                              </a:gsLst>
                              <a:lin ang="16200000" scaled="0"/>
                            </a:gradFill>
                            <a:ln w="9525" cap="flat" cmpd="sng" algn="ctr">
                              <a:solidFill>
                                <a:srgbClr val="8064A2">
                                  <a:shade val="95000"/>
                                  <a:satMod val="105000"/>
                                </a:srgbClr>
                              </a:solidFill>
                              <a:prstDash val="solid"/>
                            </a:ln>
                            <a:effectLst>
                              <a:outerShdw blurRad="40000" dist="23000" dir="5400000" rotWithShape="0">
                                <a:srgbClr val="000000">
                                  <a:alpha val="35000"/>
                                </a:srgbClr>
                              </a:outerShdw>
                            </a:effectLst>
                          </wps:spPr>
                          <wps:txbx>
                            <w:txbxContent>
                              <w:p w14:paraId="635E9073" w14:textId="77777777" w:rsidR="006542F1" w:rsidRPr="00CF463B" w:rsidRDefault="006542F1" w:rsidP="00B3667C">
                                <w:pPr>
                                  <w:jc w:val="center"/>
                                  <w:rPr>
                                    <w:color w:val="FFFFFF" w:themeColor="background1"/>
                                  </w:rPr>
                                </w:pPr>
                                <w:r w:rsidRPr="00CF463B">
                                  <w:rPr>
                                    <w:b/>
                                    <w:bCs/>
                                    <w:color w:val="FFFFFF" w:themeColor="background1"/>
                                    <w:sz w:val="18"/>
                                    <w:szCs w:val="18"/>
                                  </w:rPr>
                                  <w:t>Selecting sample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7" name="Straight Arrow Connector 517"/>
                          <wps:cNvCnPr/>
                          <wps:spPr>
                            <a:xfrm flipH="1">
                              <a:off x="1031132" y="340469"/>
                              <a:ext cx="1308735" cy="412750"/>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16" name="Straight Arrow Connector 516"/>
                          <wps:cNvCnPr/>
                          <wps:spPr>
                            <a:xfrm>
                              <a:off x="2334638" y="340469"/>
                              <a:ext cx="1400175" cy="412750"/>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22" name="Straight Arrow Connector 522"/>
                          <wps:cNvCnPr/>
                          <wps:spPr>
                            <a:xfrm>
                              <a:off x="1001949" y="1128409"/>
                              <a:ext cx="0" cy="25717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21" name="Straight Arrow Connector 521"/>
                          <wps:cNvCnPr/>
                          <wps:spPr>
                            <a:xfrm>
                              <a:off x="3735421" y="1128409"/>
                              <a:ext cx="0" cy="25717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30" name="Straight Arrow Connector 530"/>
                          <wps:cNvCnPr/>
                          <wps:spPr>
                            <a:xfrm flipH="1">
                              <a:off x="2334638" y="2295728"/>
                              <a:ext cx="9525" cy="20002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32" name="Straight Arrow Connector 532"/>
                          <wps:cNvCnPr/>
                          <wps:spPr>
                            <a:xfrm flipH="1">
                              <a:off x="2324911" y="2840477"/>
                              <a:ext cx="9525" cy="20002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20" name="Straight Arrow Connector 520"/>
                          <wps:cNvCnPr/>
                          <wps:spPr>
                            <a:xfrm>
                              <a:off x="1945532" y="953311"/>
                              <a:ext cx="751562" cy="0"/>
                            </a:xfrm>
                            <a:prstGeom prst="straightConnector1">
                              <a:avLst/>
                            </a:prstGeom>
                            <a:noFill/>
                            <a:ln w="9525" cap="flat" cmpd="sng" algn="ctr">
                              <a:solidFill>
                                <a:srgbClr val="4F81BD">
                                  <a:shade val="95000"/>
                                  <a:satMod val="105000"/>
                                </a:srgbClr>
                              </a:solidFill>
                              <a:prstDash val="solid"/>
                              <a:headEnd type="arrow"/>
                              <a:tailEnd type="arrow"/>
                            </a:ln>
                            <a:effectLst/>
                          </wps:spPr>
                          <wps:bodyPr/>
                        </wps:wsp>
                        <wps:wsp>
                          <wps:cNvPr id="525" name="Straight Connector 525"/>
                          <wps:cNvCnPr/>
                          <wps:spPr>
                            <a:xfrm>
                              <a:off x="1001949" y="1721796"/>
                              <a:ext cx="0" cy="410210"/>
                            </a:xfrm>
                            <a:prstGeom prst="line">
                              <a:avLst/>
                            </a:prstGeom>
                            <a:noFill/>
                            <a:ln w="9525" cap="flat" cmpd="sng" algn="ctr">
                              <a:solidFill>
                                <a:srgbClr val="4F81BD">
                                  <a:shade val="95000"/>
                                  <a:satMod val="105000"/>
                                </a:srgbClr>
                              </a:solidFill>
                              <a:prstDash val="solid"/>
                            </a:ln>
                            <a:effectLst/>
                          </wps:spPr>
                          <wps:bodyPr/>
                        </wps:wsp>
                        <wps:wsp>
                          <wps:cNvPr id="526" name="Straight Connector 526"/>
                          <wps:cNvCnPr/>
                          <wps:spPr>
                            <a:xfrm>
                              <a:off x="3735421" y="1731524"/>
                              <a:ext cx="0" cy="413358"/>
                            </a:xfrm>
                            <a:prstGeom prst="line">
                              <a:avLst/>
                            </a:prstGeom>
                            <a:noFill/>
                            <a:ln w="9525" cap="flat" cmpd="sng" algn="ctr">
                              <a:solidFill>
                                <a:srgbClr val="4F81BD">
                                  <a:shade val="95000"/>
                                  <a:satMod val="105000"/>
                                </a:srgbClr>
                              </a:solidFill>
                              <a:prstDash val="solid"/>
                            </a:ln>
                            <a:effectLst/>
                          </wps:spPr>
                          <wps:bodyPr/>
                        </wps:wsp>
                      </wpg:grpSp>
                      <wps:wsp>
                        <wps:cNvPr id="529" name="Straight Arrow Connector 529"/>
                        <wps:cNvCnPr/>
                        <wps:spPr>
                          <a:xfrm flipH="1" flipV="1">
                            <a:off x="3394953" y="2140085"/>
                            <a:ext cx="342891" cy="2506"/>
                          </a:xfrm>
                          <a:prstGeom prst="straightConnector1">
                            <a:avLst/>
                          </a:prstGeom>
                          <a:noFill/>
                          <a:ln w="9525" cap="flat" cmpd="sng" algn="ctr">
                            <a:solidFill>
                              <a:srgbClr val="4F81BD">
                                <a:shade val="95000"/>
                                <a:satMod val="105000"/>
                              </a:srgbClr>
                            </a:solidFill>
                            <a:prstDash val="solid"/>
                            <a:tailEnd type="arrow"/>
                          </a:ln>
                          <a:effectLst/>
                        </wps:spPr>
                        <wps:bodyPr/>
                      </wps:wsp>
                    </wpg:wgp>
                  </a:graphicData>
                </a:graphic>
              </wp:anchor>
            </w:drawing>
          </mc:Choice>
          <mc:Fallback>
            <w:pict>
              <v:group w14:anchorId="635E8D0D" id="Group 305" o:spid="_x0000_s1368" alt="P1725#y1" style="position:absolute;left:0;text-align:left;margin-left:62.8pt;margin-top:30pt;width:362.9pt;height:265.95pt;z-index:251658359" coordsize="46090,33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B4FQgAAJxBAAAOAAAAZHJzL2Uyb0RvYy54bWzsXFtz2zYWft+Z/Q8Y7nMjAiQlUROl43Xq&#10;bGeybSZOm2eYpCTOUAQL0pHdX78fABLUhbTlrOqpNMyDQgK8gOfynQ8HB37748M6I98SWaYinzv0&#10;jeuQJI9EnObLufPbl5sfpg4pK57HPBN5Mncek9L58d0///F2U8wSJlYiixNJ8JC8nG2KubOqqmI2&#10;GpXRKlnz8o0okhydCyHXvMKpXI5iyTd4+jobMdcdjzZCxoUUUVKWaH1vOp13+vmLRRJVvy4WZVKR&#10;bO5gbJX+lfr3Tv2O3r3ls6XkxSqN6mHw7xjFmqc5Xmof9Z5XnNzL9OBR6zSSohSL6k0k1iOxWKRR&#10;or8BX0Pdva/5IMV9ob9lOdssCysmiHZPTt/92OiXb58kSeO547mBQ3K+hpL0e4luiJMygrg+0QkL&#10;/vVIlbw2xXKG2z7I4rb4JOuGpTlTInhYyLX6Hx9HHrSkH62kk4eKRGj0x+506kEhEfo8bzIJxoHR&#10;RbSCwg7ui1Y/tXeG7nTS3hniMRjEqHnxSI3PDmdTwK7KVnTl/ye62xUvEq2RUsmgFl3AYOVGdLeV&#10;5OlyVZErKcWGXIs8hw0KSdQ1Wlb6xuu8llw5KyHEDrFR16WhHzoEAmLUd91pLaBGhGzKgglUpiS4&#10;KwE+K2RZfUjEmqiDuVPWg7KjodpW+bePZWVE19ygBpKLmzTL0M5nWU42cycMmHoPh3suMl7hcF3A&#10;YMp86RCeLeH3USX1E0uRpbG6W91cyuXddSbJNw7f82+m9N/vzUUrHiemNQxct/bBklf/FbFppm7T&#10;Dq3Wj9Ea3nm+GvN7Xq7MPbrLmFDF0+ynPCbVYwFj5koRtYVkuRpYonGh/nZlIEYF6uhOxI9aM7Ai&#10;bTjG3LU5Wcuvtc5CaGfbYVSDVvFJ/KPTyvnsLP2DWkl9Fvd5nMTkM7yC58ssIQE6W8ewkNJopXFr&#10;iycspFNPu8VkMmXUMzpvvIKG1DfmqoDFZ6GxL4sOB74BiM1jNZqnXAIBQps1kaL6mlYrDQMId/qe&#10;ZQlTUna1LEkhADCuMfPnzT+Ak3eZv4fmxqW3zX9Zbr9mqq861tPUM42odjztuFepceL2Y98FtOp8&#10;V49Xq8+CgqwcszQnsA3Id4wQr55FyohnCTCnkUqjEDWicwQpfO4eFqkvEfdVIm9X8YbcZffyM8cH&#10;K1Hi++NU4TjTSsQJInKge9C1a5IdSlJPqJXHs2LFDV56PcqwY9A6sVCJs12krB7uHjRvYNQGNoOe&#10;akRKU6QsopsUIP2Rl9UnLsGr0AiuWP2Kn0UmEFpEfeSQlZB/drWr6xGz0euQDXga4s4f91wmDsl+&#10;zuFs8Hcfj630iR9MmBLJds/ddk9+v74WCEdUj04fquurrDlcSLH+Ckp5pd6KLp5HeLeJcPXJdYVz&#10;dIGURsnVlT4GmSt49TG/LaIGFlR4+vLwlcuijsIVMOoX0TAIPtsLv+ZaZQa5uLqvxCLVsbmNSrUK&#10;wGZUJHoNWgPN1gGuC7at2kGEjoDtcegHY3ZuwD11x/4VM8jX8pa/BLi7XwV62w2m2qkNe+uPEX3A&#10;3fOucwXuns9pIA4k8lTs8qKA2xKvAbgvC7gZ5sdmZtIB3Oh8Cd+mbOq7AQImCDUNg4CNa27XUG6m&#10;pmt6hnhKyq3nc3Yq+VjamSSSPzEmdCQDq0Dj3LnR/9Q3wTl3bjPMkLKJolAnmb92vKRnGnoIFOre&#10;Pg4F1lLrZHDFy3JFD57T64rorNV+FIfadkWmgpurERwZjTo5NrhiV0boha5odTK44mW5IrUJ7o6o&#10;iM4XuaLnYgY91lFxPx4iVRs2mdmTpaB2Alt58fGQNdoYnPCynJD5T8RDdL7ECcHqFCn1ptQzqytt&#10;JMTaiYfJr1keOZkTNmnHvaTbkAfuXt0513TC6y1WHVKT880DM70U0+YrhzywThteQB7Yw3pb/xzG&#10;qv3IOczYD0JDnDSHMsv3LXIzynx3oE97q9qHQIFA2Z9OsHF0oE8XRp+ecsUWgY9yRba1JNNDov6W&#10;i+nd2f5hTUYnQP82i+ndWvorKn4OsfGMSZRNQwzIfVnITe2azG1vjSCuaee/PTWCZJGlxX+aKoO6&#10;yJK6HsUkWM+HPd/1x3uJYeqhZtKrqwV9rIgETSVNU62paOpQMniqksFXqc4AiTas/AmDGj9vUBos&#10;Tc0t8zx/7KHqQ6/kdZgRZvS04eaDGe1xdD47deXpa5gRA2o8Z0a45llc2jIjJN5s7TLVi1Z7cFTn&#10;5VDArKxJzWTaMs8BiE5Zu/wqFmSXOPuBiNlVNUxNeiLblgV5CFY+7tH53cGCpPaQnSWgnrKD88Qg&#10;tRPkOQwyeSKVXuy3oE5utB3UGAtRIqorF9uMU72/ATFPlRujkmUAJLWPQ4nhTM3piJAGsvxsSOsx&#10;J+aH1ECTKo3yJ5q0D+a0vffnotBJlZQ/h05tAVc/Om3FN9CjIKjna2HgYfJmvK0p5JkEVBdLD5u7&#10;9O4xHfmMhFYJjzsI0nkClaqa3LMsu0cPOwZtLug4m9pm3RNGJ1hl0RDeGFXNun3qok5MdfWzbmzB&#10;UdscDzYpqAyBaj7zPYKHGUMljd3iTJN/a9pfcdcFO5zXbxvFy2b0O0R64tHAlFi00coahecFmhcN&#10;RmE3PTXKf3J/KMym3m/8WttymN1N+cR8y9b292NHS2/00e97OUXPw/7jwGy17NyBjLKaaQgipIIU&#10;ylG1YfZbTzlsQjaQu7fx73gjw58A0JiNKiT15wrU3xjYPtcI1v5RhXf/AwAA//8DAFBLAwQUAAYA&#10;CAAAACEA4Lf3QOAAAAAKAQAADwAAAGRycy9kb3ducmV2LnhtbEyPQUvDQBCF74L/YRnBm92kmtCm&#10;2ZRS1FMRbAXpbZudJqHZ2ZDdJum/dzzp8TEfb76XryfbigF73zhSEM8iEEilMw1VCr4Ob08LED5o&#10;Mrp1hApu6GFd3N/lOjNupE8c9qESXEI+0wrqELpMSl/WaLWfuQ6Jb2fXWx049pU0vR653LZyHkWp&#10;tLoh/lDrDrc1lpf91Sp4H/W4eY5fh93lvL0dD8nH9y5GpR4fps0KRMAp/MHwq8/qULDTyV3JeNFy&#10;nicpowrSiDcxsEjiFxAnBckyXoIscvl/QvEDAAD//wMAUEsBAi0AFAAGAAgAAAAhALaDOJL+AAAA&#10;4QEAABMAAAAAAAAAAAAAAAAAAAAAAFtDb250ZW50X1R5cGVzXS54bWxQSwECLQAUAAYACAAAACEA&#10;OP0h/9YAAACUAQAACwAAAAAAAAAAAAAAAAAvAQAAX3JlbHMvLnJlbHNQSwECLQAUAAYACAAAACEA&#10;hflweBUIAACcQQAADgAAAAAAAAAAAAAAAAAuAgAAZHJzL2Uyb0RvYy54bWxQSwECLQAUAAYACAAA&#10;ACEA4Lf3QOAAAAAKAQAADwAAAAAAAAAAAAAAAABvCgAAZHJzL2Rvd25yZXYueG1sUEsFBgAAAAAE&#10;AAQA8wAAAHwLAAAAAA==&#10;">
                <v:shape id="Straight Arrow Connector 528" o:spid="_x0000_s1369" type="#_x0000_t32" style="position:absolute;left:10019;top:21400;width:282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Y+wwAAANwAAAAPAAAAZHJzL2Rvd25yZXYueG1sRE/LisIw&#10;FN0P+A/hCu7GVHEGqUZRGaGbEXyBy2tzbUubm04Ttfr1ZjHg8nDe03lrKnGjxhWWFQz6EQji1OqC&#10;MwWH/fpzDMJ5ZI2VZVLwIAfzWedjirG2d97SbeczEULYxagg976OpXRpTgZd39bEgbvYxqAPsMmk&#10;bvAewk0lh1H0LQ0WHBpyrGmVU1rurkbBKvlNkuV6XG7Ox1P5Y56jv+N2pFSv2y4mIDy1/i3+dyda&#10;wdcwrA1nwhGQsxcAAAD//wMAUEsBAi0AFAAGAAgAAAAhANvh9svuAAAAhQEAABMAAAAAAAAAAAAA&#10;AAAAAAAAAFtDb250ZW50X1R5cGVzXS54bWxQSwECLQAUAAYACAAAACEAWvQsW78AAAAVAQAACwAA&#10;AAAAAAAAAAAAAAAfAQAAX3JlbHMvLnJlbHNQSwECLQAUAAYACAAAACEAjfw2PsMAAADcAAAADwAA&#10;AAAAAAAAAAAAAAAHAgAAZHJzL2Rvd25yZXYueG1sUEsFBgAAAAADAAMAtwAAAPcCAAAAAA==&#10;" strokecolor="#4a7ebb">
                  <v:stroke endarrow="open"/>
                </v:shape>
                <v:group id="Group 299" o:spid="_x0000_s1370" style="position:absolute;width:46090;height:33779" coordsize="46090,33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roundrect id="Rounded Rectangle 519" o:spid="_x0000_s1371" style="position:absolute;left:291;top:7782;width:19146;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7+xgAAANwAAAAPAAAAZHJzL2Rvd25yZXYueG1sRI9Ba8JA&#10;FITvBf/D8gq9lLpJQbExq4ikUCiFGgWvj+xrEsy+jbtrjP++Wyh4HGbmGyZfj6YTAznfWlaQThMQ&#10;xJXVLdcKDvv3lwUIH5A1dpZJwY08rFeThxwzba+8o6EMtYgQ9hkqaELoMyl91ZBBP7U9cfR+rDMY&#10;onS11A6vEW46+Zokc2mw5bjQYE/bhqpTeTEKimLmnm/fl/Tkik/9VRyr82G+UOrpcdwsQQQawz38&#10;3/7QCmbpG/ydiUdArn4BAAD//wMAUEsBAi0AFAAGAAgAAAAhANvh9svuAAAAhQEAABMAAAAAAAAA&#10;AAAAAAAAAAAAAFtDb250ZW50X1R5cGVzXS54bWxQSwECLQAUAAYACAAAACEAWvQsW78AAAAVAQAA&#10;CwAAAAAAAAAAAAAAAAAfAQAAX3JlbHMvLnJlbHNQSwECLQAUAAYACAAAACEAfs9+/sYAAADcAAAA&#10;DwAAAAAAAAAAAAAAAAAHAgAAZHJzL2Rvd25yZXYueG1sUEsFBgAAAAADAAMAtwAAAPoCAAAAAA==&#10;" fillcolor="#2c5d98" strokecolor="#4a7ebb">
                    <v:fill color2="#3a7ccb" rotate="t" angle="180" colors="0 #2c5d98;52429f #3c7bc7;1 #3a7ccb" focus="100%" type="gradient">
                      <o:fill v:ext="view" type="gradientUnscaled"/>
                    </v:fill>
                    <v:shadow on="t" color="black" opacity="22937f" origin=",.5" offset="0,.63889mm"/>
                    <v:textbox>
                      <w:txbxContent>
                        <w:p w14:paraId="635E9068" w14:textId="77777777" w:rsidR="006542F1" w:rsidRPr="00CF463B" w:rsidRDefault="006542F1" w:rsidP="00B3667C">
                          <w:pPr>
                            <w:jc w:val="center"/>
                            <w:rPr>
                              <w:color w:val="FFFFFF" w:themeColor="background1"/>
                            </w:rPr>
                          </w:pPr>
                          <w:r w:rsidRPr="00CF463B">
                            <w:rPr>
                              <w:b/>
                              <w:bCs/>
                              <w:color w:val="FFFFFF" w:themeColor="background1"/>
                              <w:sz w:val="18"/>
                              <w:szCs w:val="18"/>
                            </w:rPr>
                            <w:t>Choosing data instrument</w:t>
                          </w:r>
                        </w:p>
                      </w:txbxContent>
                    </v:textbox>
                  </v:roundrect>
                  <v:roundrect id="Rounded Rectangle 518" o:spid="_x0000_s1372" style="position:absolute;left:26945;top:7782;width:19145;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pwvwAAANwAAAAPAAAAZHJzL2Rvd25yZXYueG1sRE/LisIw&#10;FN0L/kO4ghvRVMEHHaOIIAiKYPUD7jR32jLNTUlirX9vFoLLw3mvt52pRUvOV5YVTCcJCOLc6ooL&#10;BffbYbwC4QOyxtoyKXiRh+2m31tjqu2Tr9RmoRAxhH2KCsoQmlRKn5dk0E9sQxy5P+sMhghdIbXD&#10;Zww3tZwlyUIarDg2lNjQvqT8P3sYBbU7tZffO5rzaJ4tvVtmM+5eSg0H3e4HRKAufMUf91ErmE/j&#10;2ngmHgG5eQMAAP//AwBQSwECLQAUAAYACAAAACEA2+H2y+4AAACFAQAAEwAAAAAAAAAAAAAAAAAA&#10;AAAAW0NvbnRlbnRfVHlwZXNdLnhtbFBLAQItABQABgAIAAAAIQBa9CxbvwAAABUBAAALAAAAAAAA&#10;AAAAAAAAAB8BAABfcmVscy8ucmVsc1BLAQItABQABgAIAAAAIQD/SOpwvwAAANwAAAAPAAAAAAAA&#10;AAAAAAAAAAcCAABkcnMvZG93bnJldi54bWxQSwUGAAAAAAMAAwC3AAAA8wIAAAAA&#10;" fillcolor="#5d417e" strokecolor="#7d60a0">
                    <v:fill color2="#7b57a8" rotate="t" angle="180" colors="0 #5d417e;52429f #7b58a6;1 #7b57a8" focus="100%" type="gradient">
                      <o:fill v:ext="view" type="gradientUnscaled"/>
                    </v:fill>
                    <v:shadow on="t" color="black" opacity="22937f" origin=",.5" offset="0,.63889mm"/>
                    <v:textbox>
                      <w:txbxContent>
                        <w:p w14:paraId="635E9069" w14:textId="77777777" w:rsidR="006542F1" w:rsidRPr="00CF463B" w:rsidRDefault="006542F1" w:rsidP="00B3667C">
                          <w:pPr>
                            <w:jc w:val="center"/>
                            <w:rPr>
                              <w:color w:val="FFFFFF" w:themeColor="background1"/>
                            </w:rPr>
                          </w:pPr>
                          <w:r w:rsidRPr="00CF463B">
                            <w:rPr>
                              <w:b/>
                              <w:bCs/>
                              <w:color w:val="FFFFFF" w:themeColor="background1"/>
                              <w:sz w:val="18"/>
                              <w:szCs w:val="18"/>
                            </w:rPr>
                            <w:t>Choosing sampling frame</w:t>
                          </w:r>
                        </w:p>
                      </w:txbxContent>
                    </v:textbox>
                  </v:roundrect>
                  <v:roundrect id="Rounded Rectangle 527" o:spid="_x0000_s1373" style="position:absolute;left:12840;top:19552;width:2105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Z0QxQAAANwAAAAPAAAAZHJzL2Rvd25yZXYueG1sRI9Pa8JA&#10;FMTvBb/D8oTe6saUaoiuooVCb7b+A2+P7DMbkn0bsmtMv323UPA4zMxvmOV6sI3oqfOVYwXTSQKC&#10;uHC64lLB8fDxkoHwAVlj45gU/JCH9Wr0tMRcuzt/U78PpYgQ9jkqMCG0uZS+MGTRT1xLHL2r6yyG&#10;KLtS6g7vEW4bmSbJTFqsOC4YbOndUFHvb1bBWdavX/Www5MJ1922vGXZZVYo9TweNgsQgYbwCP+3&#10;P7WCt3QOf2fiEZCrXwAAAP//AwBQSwECLQAUAAYACAAAACEA2+H2y+4AAACFAQAAEwAAAAAAAAAA&#10;AAAAAAAAAAAAW0NvbnRlbnRfVHlwZXNdLnhtbFBLAQItABQABgAIAAAAIQBa9CxbvwAAABUBAAAL&#10;AAAAAAAAAAAAAAAAAB8BAABfcmVscy8ucmVsc1BLAQItABQABgAIAAAAIQBPcZ0QxQAAANwAAAAP&#10;AAAAAAAAAAAAAAAAAAcCAABkcnMvZG93bnJldi54bWxQSwUGAAAAAAMAAwC3AAAA+QIAAAAA&#10;" fillcolor="window" strokecolor="#4f81bd" strokeweight="1pt">
                    <v:textbox>
                      <w:txbxContent>
                        <w:p w14:paraId="635E906A" w14:textId="77777777" w:rsidR="006542F1" w:rsidRDefault="006542F1" w:rsidP="00B3667C">
                          <w:pPr>
                            <w:spacing w:line="360" w:lineRule="auto"/>
                            <w:jc w:val="center"/>
                            <w:rPr>
                              <w:sz w:val="16"/>
                              <w:szCs w:val="16"/>
                            </w:rPr>
                          </w:pPr>
                          <w:r>
                            <w:rPr>
                              <w:sz w:val="16"/>
                              <w:szCs w:val="16"/>
                            </w:rPr>
                            <w:t>Data collection implementation</w:t>
                          </w:r>
                        </w:p>
                        <w:p w14:paraId="635E906B" w14:textId="77777777" w:rsidR="006542F1" w:rsidRDefault="006542F1" w:rsidP="00B3667C">
                          <w:pPr>
                            <w:jc w:val="center"/>
                          </w:pPr>
                        </w:p>
                      </w:txbxContent>
                    </v:textbox>
                  </v:roundrect>
                  <v:roundrect id="Rounded Rectangle 531" o:spid="_x0000_s1374" style="position:absolute;left:12840;top:25000;width:2105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YiwwAAANwAAAAPAAAAZHJzL2Rvd25yZXYueG1sRI9Pi8Iw&#10;FMTvgt8hPMGbpq4opWuUVVjwpus/8PZonk1p81KaqPXbm4WFPQ4z8xtmsepsLR7U+tKxgsk4AUGc&#10;O11yoeB0/B6lIHxA1lg7JgUv8rBa9nsLzLR78g89DqEQEcI+QwUmhCaT0ueGLPqxa4ijd3OtxRBl&#10;W0jd4jPCbS0/kmQuLZYcFww2tDGUV4e7VXCR1XRfdTs8m3DbrYt7ml7nuVLDQff1CSJQF/7Df+2t&#10;VjCbTuD3TDwCcvkGAAD//wMAUEsBAi0AFAAGAAgAAAAhANvh9svuAAAAhQEAABMAAAAAAAAAAAAA&#10;AAAAAAAAAFtDb250ZW50X1R5cGVzXS54bWxQSwECLQAUAAYACAAAACEAWvQsW78AAAAVAQAACwAA&#10;AAAAAAAAAAAAAAAfAQAAX3JlbHMvLnJlbHNQSwECLQAUAAYACAAAACEAKg02IsMAAADcAAAADwAA&#10;AAAAAAAAAAAAAAAHAgAAZHJzL2Rvd25yZXYueG1sUEsFBgAAAAADAAMAtwAAAPcCAAAAAA==&#10;" fillcolor="window" strokecolor="#4f81bd" strokeweight="1pt">
                    <v:textbox>
                      <w:txbxContent>
                        <w:p w14:paraId="635E906C" w14:textId="77777777" w:rsidR="006542F1" w:rsidRDefault="006542F1" w:rsidP="00B3667C">
                          <w:pPr>
                            <w:spacing w:line="360" w:lineRule="auto"/>
                            <w:jc w:val="center"/>
                            <w:rPr>
                              <w:sz w:val="16"/>
                              <w:szCs w:val="16"/>
                            </w:rPr>
                          </w:pPr>
                          <w:r>
                            <w:rPr>
                              <w:sz w:val="16"/>
                              <w:szCs w:val="16"/>
                            </w:rPr>
                            <w:t>Distributing questionnaires</w:t>
                          </w:r>
                        </w:p>
                        <w:p w14:paraId="635E906D" w14:textId="77777777" w:rsidR="006542F1" w:rsidRDefault="006542F1" w:rsidP="00B3667C">
                          <w:pPr>
                            <w:jc w:val="center"/>
                          </w:pPr>
                        </w:p>
                      </w:txbxContent>
                    </v:textbox>
                  </v:roundrect>
                  <v:roundrect id="Rounded Rectangle 515" o:spid="_x0000_s1375" style="position:absolute;left:13035;width:20859;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2xBwwAAANwAAAAPAAAAZHJzL2Rvd25yZXYueG1sRI9Pi8Iw&#10;FMTvwn6H8Ba8aaqLUqpRVBD25r/dhb09mmdT2ryUJmr99kYQPA4z8xtmvuxsLa7U+tKxgtEwAUGc&#10;O11yoeDntB2kIHxA1lg7JgV38rBcfPTmmGl34wNdj6EQEcI+QwUmhCaT0ueGLPqha4ijd3atxRBl&#10;W0jd4i3CbS3HSTKVFkuOCwYb2hjKq+PFKviT1de+6nb4a8J5ty4uafo/zZXqf3arGYhAXXiHX+1v&#10;rWAymsDzTDwCcvEAAAD//wMAUEsBAi0AFAAGAAgAAAAhANvh9svuAAAAhQEAABMAAAAAAAAAAAAA&#10;AAAAAAAAAFtDb250ZW50X1R5cGVzXS54bWxQSwECLQAUAAYACAAAACEAWvQsW78AAAAVAQAACwAA&#10;AAAAAAAAAAAAAAAfAQAAX3JlbHMvLnJlbHNQSwECLQAUAAYACAAAACEAHoNsQcMAAADcAAAADwAA&#10;AAAAAAAAAAAAAAAHAgAAZHJzL2Rvd25yZXYueG1sUEsFBgAAAAADAAMAtwAAAPcCAAAAAA==&#10;" fillcolor="window" strokecolor="#4f81bd" strokeweight="1pt">
                    <v:textbox>
                      <w:txbxContent>
                        <w:p w14:paraId="635E906E" w14:textId="77777777" w:rsidR="006542F1" w:rsidRDefault="006542F1" w:rsidP="00B3667C">
                          <w:pPr>
                            <w:jc w:val="center"/>
                          </w:pPr>
                          <w:r>
                            <w:rPr>
                              <w:b/>
                              <w:bCs/>
                              <w:sz w:val="18"/>
                              <w:szCs w:val="18"/>
                            </w:rPr>
                            <w:t>Define research objectives</w:t>
                          </w:r>
                        </w:p>
                        <w:p w14:paraId="635E906F" w14:textId="77777777" w:rsidR="006542F1" w:rsidRDefault="006542F1" w:rsidP="00B3667C">
                          <w:pPr>
                            <w:jc w:val="center"/>
                          </w:pPr>
                        </w:p>
                      </w:txbxContent>
                    </v:textbox>
                  </v:roundrect>
                  <v:roundrect id="Rounded Rectangle 524" o:spid="_x0000_s1376" style="position:absolute;top:13813;width:19431;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hvdxAAAANwAAAAPAAAAZHJzL2Rvd25yZXYueG1sRI9Bi8Iw&#10;FITvwv6H8IS9iKbKKlKNskgXBBFcFbw+mmdbbF5qErX++40g7HGYmW+Y+bI1tbiT85VlBcNBAoI4&#10;t7riQsHx8NOfgvABWWNtmRQ8ycNy8dGZY6rtg3/pvg+FiBD2KSooQ2hSKX1ekkE/sA1x9M7WGQxR&#10;ukJqh48IN7UcJclEGqw4LpTY0Kqk/LK/GQVZNna95+42vLhso7fZKb8eJ1OlPrvt9wxEoDb8h9/t&#10;tVYwHn3B60w8AnLxBwAA//8DAFBLAQItABQABgAIAAAAIQDb4fbL7gAAAIUBAAATAAAAAAAAAAAA&#10;AAAAAAAAAABbQ29udGVudF9UeXBlc10ueG1sUEsBAi0AFAAGAAgAAAAhAFr0LFu/AAAAFQEAAAsA&#10;AAAAAAAAAAAAAAAAHwEAAF9yZWxzLy5yZWxzUEsBAi0AFAAGAAgAAAAhAF6iG93EAAAA3AAAAA8A&#10;AAAAAAAAAAAAAAAABwIAAGRycy9kb3ducmV2LnhtbFBLBQYAAAAAAwADALcAAAD4AgAAAAA=&#10;" fillcolor="#2c5d98" strokecolor="#4a7ebb">
                    <v:fill color2="#3a7ccb" rotate="t" angle="180" colors="0 #2c5d98;52429f #3c7bc7;1 #3a7ccb" focus="100%" type="gradient">
                      <o:fill v:ext="view" type="gradientUnscaled"/>
                    </v:fill>
                    <v:shadow on="t" color="black" opacity="22937f" origin=",.5" offset="0,.63889mm"/>
                    <v:textbox>
                      <w:txbxContent>
                        <w:p w14:paraId="635E9070" w14:textId="77777777" w:rsidR="006542F1" w:rsidRPr="00CF463B" w:rsidRDefault="006542F1" w:rsidP="00B3667C">
                          <w:pPr>
                            <w:jc w:val="center"/>
                            <w:rPr>
                              <w:color w:val="FFFFFF" w:themeColor="background1"/>
                            </w:rPr>
                          </w:pPr>
                          <w:r w:rsidRPr="00CF463B">
                            <w:rPr>
                              <w:b/>
                              <w:bCs/>
                              <w:color w:val="FFFFFF" w:themeColor="background1"/>
                              <w:sz w:val="18"/>
                              <w:szCs w:val="18"/>
                            </w:rPr>
                            <w:t>Construct and design questionnaire</w:t>
                          </w:r>
                        </w:p>
                      </w:txbxContent>
                    </v:textbox>
                  </v:roundrect>
                  <v:roundrect id="Rounded Rectangle 533" o:spid="_x0000_s1377" style="position:absolute;left:12645;top:30350;width:21241;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w3OxAAAANwAAAAPAAAAZHJzL2Rvd25yZXYueG1sRI9Pi8Iw&#10;FMTvC36H8ARva7qWldI1yioI3tz1H+zt0Tyb0ualNFHrtzcLgsdhZn7DzBa9bcSVOl85VvAxTkAQ&#10;F05XXCo47NfvGQgfkDU2jknBnTws5oO3Geba3fiXrrtQighhn6MCE0KbS+kLQxb92LXE0Tu7zmKI&#10;siul7vAW4baRkySZSosVxwWDLa0MFfXuYhWcZJ3+1P0Wjyact8vykmV/00Kp0bD//gIRqA+v8LO9&#10;0Qo+0xT+z8QjIOcPAAAA//8DAFBLAQItABQABgAIAAAAIQDb4fbL7gAAAIUBAAATAAAAAAAAAAAA&#10;AAAAAAAAAABbQ29udGVudF9UeXBlc10ueG1sUEsBAi0AFAAGAAgAAAAhAFr0LFu/AAAAFQEAAAsA&#10;AAAAAAAAAAAAAAAAHwEAAF9yZWxzLy5yZWxzUEsBAi0AFAAGAAgAAAAhALWTDc7EAAAA3AAAAA8A&#10;AAAAAAAAAAAAAAAABwIAAGRycy9kb3ducmV2LnhtbFBLBQYAAAAAAwADALcAAAD4AgAAAAA=&#10;" fillcolor="window" strokecolor="#4f81bd" strokeweight="1pt">
                    <v:textbox>
                      <w:txbxContent>
                        <w:p w14:paraId="635E9071" w14:textId="77777777" w:rsidR="006542F1" w:rsidRDefault="006542F1" w:rsidP="00B3667C">
                          <w:pPr>
                            <w:spacing w:line="360" w:lineRule="auto"/>
                            <w:jc w:val="center"/>
                            <w:rPr>
                              <w:sz w:val="16"/>
                              <w:szCs w:val="16"/>
                            </w:rPr>
                          </w:pPr>
                          <w:r>
                            <w:rPr>
                              <w:sz w:val="16"/>
                              <w:szCs w:val="16"/>
                            </w:rPr>
                            <w:t>Analysing data gathered</w:t>
                          </w:r>
                        </w:p>
                        <w:p w14:paraId="635E9072" w14:textId="77777777" w:rsidR="006542F1" w:rsidRDefault="006542F1" w:rsidP="00B3667C">
                          <w:pPr>
                            <w:jc w:val="center"/>
                          </w:pPr>
                        </w:p>
                      </w:txbxContent>
                    </v:textbox>
                  </v:roundrect>
                  <v:roundrect id="Rounded Rectangle 523" o:spid="_x0000_s1378" style="position:absolute;left:26945;top:13813;width:19145;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K8xAAAANwAAAAPAAAAZHJzL2Rvd25yZXYueG1sRI/dasJA&#10;FITvhb7DcgreiG6a4g8xGymFgmApGH2AY/aYhGbPht1tjG/vFgq9HGbmGybfjaYTAznfWlbwskhA&#10;EFdWt1wrOJ8+5hsQPiBr7CyTgjt52BVPkxwzbW98pKEMtYgQ9hkqaELoMyl91ZBBv7A9cfSu1hkM&#10;Ubpaaoe3CDedTJNkJQ22HBca7Om9oeq7/DEKOncYvi5nNJ+zZbn2bl2mPN6Vmj6Pb1sQgcbwH/5r&#10;77WCZfoKv2fiEZDFAwAA//8DAFBLAQItABQABgAIAAAAIQDb4fbL7gAAAIUBAAATAAAAAAAAAAAA&#10;AAAAAAAAAABbQ29udGVudF9UeXBlc10ueG1sUEsBAi0AFAAGAAgAAAAhAFr0LFu/AAAAFQEAAAsA&#10;AAAAAAAAAAAAAAAAHwEAAF9yZWxzLy5yZWxzUEsBAi0AFAAGAAgAAAAhAD+AsrzEAAAA3AAAAA8A&#10;AAAAAAAAAAAAAAAABwIAAGRycy9kb3ducmV2LnhtbFBLBQYAAAAAAwADALcAAAD4AgAAAAA=&#10;" fillcolor="#5d417e" strokecolor="#7d60a0">
                    <v:fill color2="#7b57a8" rotate="t" angle="180" colors="0 #5d417e;52429f #7b58a6;1 #7b57a8" focus="100%" type="gradient">
                      <o:fill v:ext="view" type="gradientUnscaled"/>
                    </v:fill>
                    <v:shadow on="t" color="black" opacity="22937f" origin=",.5" offset="0,.63889mm"/>
                    <v:textbox>
                      <w:txbxContent>
                        <w:p w14:paraId="635E9073" w14:textId="77777777" w:rsidR="006542F1" w:rsidRPr="00CF463B" w:rsidRDefault="006542F1" w:rsidP="00B3667C">
                          <w:pPr>
                            <w:jc w:val="center"/>
                            <w:rPr>
                              <w:color w:val="FFFFFF" w:themeColor="background1"/>
                            </w:rPr>
                          </w:pPr>
                          <w:r w:rsidRPr="00CF463B">
                            <w:rPr>
                              <w:b/>
                              <w:bCs/>
                              <w:color w:val="FFFFFF" w:themeColor="background1"/>
                              <w:sz w:val="18"/>
                              <w:szCs w:val="18"/>
                            </w:rPr>
                            <w:t>Selecting sample</w:t>
                          </w:r>
                        </w:p>
                      </w:txbxContent>
                    </v:textbox>
                  </v:roundrect>
                  <v:shape id="Straight Arrow Connector 517" o:spid="_x0000_s1379" type="#_x0000_t32" style="position:absolute;left:10311;top:3404;width:13087;height:412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AyBwwAAANwAAAAPAAAAZHJzL2Rvd25yZXYueG1sRI/RasJA&#10;FETfC/7DcgXf6iaCrURXEUFUqIVEP+CSvSbB7N2wu8b4991CoY/DzJxhVpvBtKIn5xvLCtJpAoK4&#10;tLrhSsH1sn9fgPABWWNrmRS8yMNmPXpbYabtk3Pqi1CJCGGfoYI6hC6T0pc1GfRT2xFH72adwRCl&#10;q6R2+Ixw08pZknxIgw3HhRo72tVU3ouHUVB++W93Ph9OuzSf5Qe+FO2jb5SajIftEkSgIfyH/9pH&#10;rWCefsLvmXgE5PoHAAD//wMAUEsBAi0AFAAGAAgAAAAhANvh9svuAAAAhQEAABMAAAAAAAAAAAAA&#10;AAAAAAAAAFtDb250ZW50X1R5cGVzXS54bWxQSwECLQAUAAYACAAAACEAWvQsW78AAAAVAQAACwAA&#10;AAAAAAAAAAAAAAAfAQAAX3JlbHMvLnJlbHNQSwECLQAUAAYACAAAACEAATwMgcMAAADcAAAADwAA&#10;AAAAAAAAAAAAAAAHAgAAZHJzL2Rvd25yZXYueG1sUEsFBgAAAAADAAMAtwAAAPcCAAAAAA==&#10;" strokecolor="#4a7ebb">
                    <v:stroke endarrow="open"/>
                  </v:shape>
                  <v:shape id="Straight Arrow Connector 516" o:spid="_x0000_s1380" type="#_x0000_t32" style="position:absolute;left:23346;top:3404;width:14002;height:41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81qxwAAANwAAAAPAAAAZHJzL2Rvd25yZXYueG1sRI9Pa8JA&#10;FMTvgt9heQVvulGsSOoqVRRyUfBPoMfX7GsSkn0bs6um/fRuodDjMDO/YRarztTiTq0rLSsYjyIQ&#10;xJnVJecKLufdcA7CeWSNtWVS8E0OVst+b4Gxtg8+0v3kcxEg7GJUUHjfxFK6rCCDbmQb4uB92dag&#10;D7LNpW7xEeCmlpMomkmDJYeFAhvaFJRVp5tRsEn2SbLezavDZ/pRbc3P9Joep0oNXrr3NxCeOv8f&#10;/msnWsHreAa/Z8IRkMsnAAAA//8DAFBLAQItABQABgAIAAAAIQDb4fbL7gAAAIUBAAATAAAAAAAA&#10;AAAAAAAAAAAAAABbQ29udGVudF9UeXBlc10ueG1sUEsBAi0AFAAGAAgAAAAhAFr0LFu/AAAAFQEA&#10;AAsAAAAAAAAAAAAAAAAAHwEAAF9yZWxzLy5yZWxzUEsBAi0AFAAGAAgAAAAhAF1DzWrHAAAA3AAA&#10;AA8AAAAAAAAAAAAAAAAABwIAAGRycy9kb3ducmV2LnhtbFBLBQYAAAAAAwADALcAAAD7AgAAAAA=&#10;" strokecolor="#4a7ebb">
                    <v:stroke endarrow="open"/>
                  </v:shape>
                  <v:shape id="Straight Arrow Connector 522" o:spid="_x0000_s1381" type="#_x0000_t32" style="position:absolute;left:10019;top:11284;width:0;height:25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AHUxgAAANwAAAAPAAAAZHJzL2Rvd25yZXYueG1sRI9Ba8JA&#10;FITvgv9heYI33Ri0SHSVKhVysaCt0OMz+5qEZN+m2VWjv75bEHocZuYbZrnuTC2u1LrSsoLJOAJB&#10;nFldcq7g82M3moNwHlljbZkU3MnBetXvLTHR9sYHuh59LgKEXYIKCu+bREqXFWTQjW1DHLxv2xr0&#10;Qba51C3eAtzUMo6iF2mw5LBQYEPbgrLqeDEKtuk+TTe7efV+Pn1Vb+Yx/TkdpkoNB93rAoSnzv+H&#10;n+1UK5jFMfydCUdArn4BAAD//wMAUEsBAi0AFAAGAAgAAAAhANvh9svuAAAAhQEAABMAAAAAAAAA&#10;AAAAAAAAAAAAAFtDb250ZW50X1R5cGVzXS54bWxQSwECLQAUAAYACAAAACEAWvQsW78AAAAVAQAA&#10;CwAAAAAAAAAAAAAAAAAfAQAAX3JlbHMvLnJlbHNQSwECLQAUAAYACAAAACEA7BQB1MYAAADcAAAA&#10;DwAAAAAAAAAAAAAAAAAHAgAAZHJzL2Rvd25yZXYueG1sUEsFBgAAAAADAAMAtwAAAPoCAAAAAA==&#10;" strokecolor="#4a7ebb">
                    <v:stroke endarrow="open"/>
                  </v:shape>
                  <v:shape id="Straight Arrow Connector 521" o:spid="_x0000_s1382" type="#_x0000_t32" style="position:absolute;left:37354;top:11284;width:0;height:25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p+jxgAAANwAAAAPAAAAZHJzL2Rvd25yZXYueG1sRI9Ba8JA&#10;FITvQv/D8gredKNYkdRNaEUhlxa0FXp8zb4mIdm3Mbtq9Ne7BcHjMDPfMMu0N404Uecqywom4wgE&#10;cW51xYWC76/NaAHCeWSNjWVScCEHafI0WGKs7Zm3dNr5QgQIuxgVlN63sZQuL8mgG9uWOHh/tjPo&#10;g+wKqTs8B7hp5DSK5tJgxWGhxJZWJeX17mgUrLKPLHvfLOrP3/1PvTbX2WG/nSk1fO7fXkF46v0j&#10;fG9nWsHLdAL/Z8IRkMkNAAD//wMAUEsBAi0AFAAGAAgAAAAhANvh9svuAAAAhQEAABMAAAAAAAAA&#10;AAAAAAAAAAAAAFtDb250ZW50X1R5cGVzXS54bWxQSwECLQAUAAYACAAAACEAWvQsW78AAAAVAQAA&#10;CwAAAAAAAAAAAAAAAAAfAQAAX3JlbHMvLnJlbHNQSwECLQAUAAYACAAAACEAHMafo8YAAADcAAAA&#10;DwAAAAAAAAAAAAAAAAAHAgAAZHJzL2Rvd25yZXYueG1sUEsFBgAAAAADAAMAtwAAAPoCAAAAAA==&#10;" strokecolor="#4a7ebb">
                    <v:stroke endarrow="open"/>
                  </v:shape>
                  <v:shape id="Straight Arrow Connector 530" o:spid="_x0000_s1383" type="#_x0000_t32" style="position:absolute;left:23346;top:22957;width:95;height:20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MiVwAAAANwAAAAPAAAAZHJzL2Rvd25yZXYueG1sRE/NisIw&#10;EL4L+w5hhL1pqqJI1ygiLLqgQtt9gKEZ22IzKUms3bffHASPH9//ZjeYVvTkfGNZwWyagCAurW64&#10;UvBbfE/WIHxA1thaJgV/5GG3/RhtMNX2yRn1eahEDGGfooI6hC6V0pc1GfRT2xFH7madwRChq6R2&#10;+IzhppXzJFlJgw3Hhho7OtRU3vOHUVCe/dVdLsefwyybZ0cu8vbRN0p9jof9F4hAQ3iLX+6TVrBc&#10;xPnxTDwCcvsPAAD//wMAUEsBAi0AFAAGAAgAAAAhANvh9svuAAAAhQEAABMAAAAAAAAAAAAAAAAA&#10;AAAAAFtDb250ZW50X1R5cGVzXS54bWxQSwECLQAUAAYACAAAACEAWvQsW78AAAAVAQAACwAAAAAA&#10;AAAAAAAAAAAfAQAAX3JlbHMvLnJlbHNQSwECLQAUAAYACAAAACEAxWDIlcAAAADcAAAADwAAAAAA&#10;AAAAAAAAAAAHAgAAZHJzL2Rvd25yZXYueG1sUEsFBgAAAAADAAMAtwAAAPQCAAAAAA==&#10;" strokecolor="#4a7ebb">
                    <v:stroke endarrow="open"/>
                  </v:shape>
                  <v:shape id="Straight Arrow Connector 532" o:spid="_x0000_s1384" type="#_x0000_t32" style="position:absolute;left:23249;top:28404;width:95;height:20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N5wwAAANwAAAAPAAAAZHJzL2Rvd25yZXYueG1sRI/RasJA&#10;FETfC/7DcgXf6sZIi0RXEUFUqIVEP+CSvSbB7N2wu8b4991CoY/DzJxhVpvBtKIn5xvLCmbTBARx&#10;aXXDlYLrZf++AOEDssbWMil4kYfNevS2wkzbJ+fUF6ESEcI+QwV1CF0mpS9rMuintiOO3s06gyFK&#10;V0nt8BnhppVpknxKgw3HhRo72tVU3ouHUVB++W93Ph9Ou1me5ge+FO2jb5SajIftEkSgIfyH/9pH&#10;reBjnsLvmXgE5PoHAAD//wMAUEsBAi0AFAAGAAgAAAAhANvh9svuAAAAhQEAABMAAAAAAAAAAAAA&#10;AAAAAAAAAFtDb250ZW50X1R5cGVzXS54bWxQSwECLQAUAAYACAAAACEAWvQsW78AAAAVAQAACwAA&#10;AAAAAAAAAAAAAAAfAQAAX3JlbHMvLnJlbHNQSwECLQAUAAYACAAAACEAWv7zecMAAADcAAAADwAA&#10;AAAAAAAAAAAAAAAHAgAAZHJzL2Rvd25yZXYueG1sUEsFBgAAAAADAAMAtwAAAPcCAAAAAA==&#10;" strokecolor="#4a7ebb">
                    <v:stroke endarrow="open"/>
                  </v:shape>
                  <v:shape id="Straight Arrow Connector 520" o:spid="_x0000_s1385" type="#_x0000_t32" style="position:absolute;left:19455;top:9533;width:75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2ctwQAAANwAAAAPAAAAZHJzL2Rvd25yZXYueG1sRE/LisIw&#10;FN0P+A/hCrMbUwsjUo1SHAam7nxs3F2ba1tsbkqTaTPz9WYhuDyc93obTCsG6l1jWcF8loAgLq1u&#10;uFJwPn1/LEE4j6yxtUwK/sjBdjN5W2Om7cgHGo6+EjGEXYYKau+7TEpX1mTQzWxHHLmb7Q36CPtK&#10;6h7HGG5amSbJQhpsODbU2NGupvJ+/DUK7D8Vy2ubn0PpQnEJ+eLretkr9T4N+QqEp+Bf4qf7Ryv4&#10;TOP8eCYeAbl5AAAA//8DAFBLAQItABQABgAIAAAAIQDb4fbL7gAAAIUBAAATAAAAAAAAAAAAAAAA&#10;AAAAAABbQ29udGVudF9UeXBlc10ueG1sUEsBAi0AFAAGAAgAAAAhAFr0LFu/AAAAFQEAAAsAAAAA&#10;AAAAAAAAAAAAHwEAAF9yZWxzLy5yZWxzUEsBAi0AFAAGAAgAAAAhAACzZy3BAAAA3AAAAA8AAAAA&#10;AAAAAAAAAAAABwIAAGRycy9kb3ducmV2LnhtbFBLBQYAAAAAAwADALcAAAD1AgAAAAA=&#10;" strokecolor="#4a7ebb">
                    <v:stroke startarrow="open" endarrow="open"/>
                  </v:shape>
                  <v:line id="Straight Connector 525" o:spid="_x0000_s1386" style="position:absolute;visibility:visible;mso-wrap-style:square" from="10019,17217" to="10019,21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0txwwAAANwAAAAPAAAAZHJzL2Rvd25yZXYueG1sRI9BawIx&#10;FITvgv8hPMGbZlUUuzWKCEIPPVgV7PE1eW4WNy/rJtXtv28EweMwM98wi1XrKnGjJpSeFYyGGQhi&#10;7U3JhYLjYTuYgwgR2WDlmRT8UYDVsttZYG78nb/oto+FSBAOOSqwMda5lEFbchiGviZO3tk3DmOS&#10;TSFNg/cEd5UcZ9lMOiw5LVisaWNJX/a/TsHJ4udup38i+cn3WpvCGH99U6rfa9fvICK18RV+tj+M&#10;gul4Co8z6QjI5T8AAAD//wMAUEsBAi0AFAAGAAgAAAAhANvh9svuAAAAhQEAABMAAAAAAAAAAAAA&#10;AAAAAAAAAFtDb250ZW50X1R5cGVzXS54bWxQSwECLQAUAAYACAAAACEAWvQsW78AAAAVAQAACwAA&#10;AAAAAAAAAAAAAAAfAQAAX3JlbHMvLnJlbHNQSwECLQAUAAYACAAAACEAGnNLccMAAADcAAAADwAA&#10;AAAAAAAAAAAAAAAHAgAAZHJzL2Rvd25yZXYueG1sUEsFBgAAAAADAAMAtwAAAPcCAAAAAA==&#10;" strokecolor="#4a7ebb"/>
                  <v:line id="Straight Connector 526" o:spid="_x0000_s1387" style="position:absolute;visibility:visible;mso-wrap-style:square" from="37354,17315" to="37354,21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dUGwwAAANwAAAAPAAAAZHJzL2Rvd25yZXYueG1sRI9PawIx&#10;FMTvBb9DeII3zapU7NYoUih48OA/sMfX5LlZ3Lysm6jrt28EocdhZn7DzBatq8SNmlB6VjAcZCCI&#10;tTclFwoO++/+FESIyAYrz6TgQQEW887bDHPj77yl2y4WIkE45KjAxljnUgZtyWEY+Jo4eSffOIxJ&#10;NoU0Dd4T3FVylGUT6bDktGCxpi9L+ry7OgVHi+vNRv9G8uOfpTaFMf7yoVSv2y4/QURq43/41V4Z&#10;Be+jCTzPpCMg538AAAD//wMAUEsBAi0AFAAGAAgAAAAhANvh9svuAAAAhQEAABMAAAAAAAAAAAAA&#10;AAAAAAAAAFtDb250ZW50X1R5cGVzXS54bWxQSwECLQAUAAYACAAAACEAWvQsW78AAAAVAQAACwAA&#10;AAAAAAAAAAAAAAAfAQAAX3JlbHMvLnJlbHNQSwECLQAUAAYACAAAACEA6qHVBsMAAADcAAAADwAA&#10;AAAAAAAAAAAAAAAHAgAAZHJzL2Rvd25yZXYueG1sUEsFBgAAAAADAAMAtwAAAPcCAAAAAA==&#10;" strokecolor="#4a7ebb"/>
                </v:group>
                <v:shape id="Straight Arrow Connector 529" o:spid="_x0000_s1388" type="#_x0000_t32" style="position:absolute;left:33949;top:21400;width:3429;height:2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wW6xgAAANwAAAAPAAAAZHJzL2Rvd25yZXYueG1sRI9PawIx&#10;FMTvgt8hPMGL1KxCpW6N4l+Qlh6q0vMjed1d3bwsm6hbP30jCB6HmfkNM5k1thQXqn3hWMGgn4Ag&#10;1s4UnCk47DcvbyB8QDZYOiYFf+RhNm23Jpgad+VvuuxCJiKEfYoK8hCqVEqvc7Lo+64ijt6vqy2G&#10;KOtMmhqvEW5LOUySkbRYcFzIsaJlTvq0O1sF1df2U69658PPUY9vy/Vi/2EXN6W6nWb+DiJQE57h&#10;R3trFLwOx3A/E4+AnP4DAAD//wMAUEsBAi0AFAAGAAgAAAAhANvh9svuAAAAhQEAABMAAAAAAAAA&#10;AAAAAAAAAAAAAFtDb250ZW50X1R5cGVzXS54bWxQSwECLQAUAAYACAAAACEAWvQsW78AAAAVAQAA&#10;CwAAAAAAAAAAAAAAAAAfAQAAX3JlbHMvLnJlbHNQSwECLQAUAAYACAAAACEAnFMFusYAAADcAAAA&#10;DwAAAAAAAAAAAAAAAAAHAgAAZHJzL2Rvd25yZXYueG1sUEsFBgAAAAADAAMAtwAAAPoCAAAAAA==&#10;" strokecolor="#4a7ebb">
                  <v:stroke endarrow="open"/>
                </v:shape>
              </v:group>
            </w:pict>
          </mc:Fallback>
        </mc:AlternateContent>
      </w:r>
      <w:r w:rsidR="00897A19" w:rsidRPr="008532FB">
        <w:t>Figure 4.</w:t>
      </w:r>
      <w:r w:rsidR="00B3667C" w:rsidRPr="008532FB">
        <w:t>2: Data collection process</w:t>
      </w:r>
      <w:bookmarkEnd w:id="161"/>
    </w:p>
    <w:p w14:paraId="635E6520" w14:textId="77777777" w:rsidR="00B3667C" w:rsidRDefault="00B3667C" w:rsidP="000E78BF">
      <w:pPr>
        <w:tabs>
          <w:tab w:val="left" w:pos="2880"/>
        </w:tabs>
        <w:spacing w:line="360" w:lineRule="auto"/>
        <w:rPr>
          <w:rFonts w:ascii="Verdana" w:hAnsi="Verdana"/>
          <w:b/>
          <w:bCs/>
          <w:sz w:val="14"/>
          <w:szCs w:val="14"/>
        </w:rPr>
      </w:pPr>
    </w:p>
    <w:p w14:paraId="635E6521" w14:textId="77777777" w:rsidR="000E78BF" w:rsidRPr="000E78BF" w:rsidRDefault="000E78BF" w:rsidP="000E78BF">
      <w:pPr>
        <w:tabs>
          <w:tab w:val="left" w:pos="2880"/>
        </w:tabs>
        <w:spacing w:line="360" w:lineRule="auto"/>
        <w:rPr>
          <w:rFonts w:ascii="Verdana" w:hAnsi="Verdana"/>
          <w:b/>
          <w:bCs/>
          <w:sz w:val="14"/>
          <w:szCs w:val="14"/>
        </w:rPr>
      </w:pPr>
    </w:p>
    <w:p w14:paraId="635E6522" w14:textId="77777777" w:rsidR="00B3667C" w:rsidRPr="008532FB" w:rsidRDefault="00B3667C" w:rsidP="00B3667C">
      <w:pPr>
        <w:tabs>
          <w:tab w:val="left" w:pos="2880"/>
        </w:tabs>
        <w:spacing w:line="360" w:lineRule="auto"/>
        <w:jc w:val="center"/>
        <w:rPr>
          <w:rFonts w:ascii="Verdana" w:hAnsi="Verdana"/>
          <w:b/>
          <w:bCs/>
          <w:sz w:val="20"/>
          <w:szCs w:val="20"/>
        </w:rPr>
      </w:pPr>
    </w:p>
    <w:p w14:paraId="635E6523" w14:textId="77777777" w:rsidR="00B3667C" w:rsidRPr="008532FB" w:rsidRDefault="00B3667C" w:rsidP="00B3667C">
      <w:pPr>
        <w:tabs>
          <w:tab w:val="left" w:pos="2880"/>
        </w:tabs>
        <w:spacing w:line="360" w:lineRule="auto"/>
        <w:jc w:val="center"/>
        <w:rPr>
          <w:rFonts w:ascii="Verdana" w:hAnsi="Verdana"/>
          <w:b/>
          <w:bCs/>
          <w:sz w:val="20"/>
          <w:szCs w:val="20"/>
        </w:rPr>
      </w:pPr>
    </w:p>
    <w:p w14:paraId="635E6524" w14:textId="77777777" w:rsidR="00B3667C" w:rsidRPr="008532FB" w:rsidRDefault="00B3667C" w:rsidP="00B3667C">
      <w:pPr>
        <w:tabs>
          <w:tab w:val="left" w:pos="2880"/>
        </w:tabs>
        <w:spacing w:line="360" w:lineRule="auto"/>
        <w:jc w:val="center"/>
        <w:rPr>
          <w:rFonts w:ascii="Verdana" w:hAnsi="Verdana"/>
          <w:b/>
          <w:bCs/>
          <w:sz w:val="20"/>
          <w:szCs w:val="20"/>
        </w:rPr>
      </w:pPr>
    </w:p>
    <w:p w14:paraId="635E6525" w14:textId="77777777" w:rsidR="00B3667C" w:rsidRPr="008532FB" w:rsidRDefault="00B3667C" w:rsidP="00B3667C">
      <w:pPr>
        <w:tabs>
          <w:tab w:val="left" w:pos="2880"/>
        </w:tabs>
        <w:spacing w:line="360" w:lineRule="auto"/>
        <w:jc w:val="center"/>
        <w:rPr>
          <w:rFonts w:ascii="Verdana" w:hAnsi="Verdana"/>
          <w:b/>
          <w:bCs/>
          <w:sz w:val="20"/>
          <w:szCs w:val="20"/>
        </w:rPr>
      </w:pPr>
    </w:p>
    <w:p w14:paraId="635E6526" w14:textId="77777777" w:rsidR="00B3667C" w:rsidRPr="008532FB" w:rsidRDefault="00B3667C" w:rsidP="00B3667C">
      <w:pPr>
        <w:tabs>
          <w:tab w:val="left" w:pos="2880"/>
        </w:tabs>
        <w:spacing w:line="360" w:lineRule="auto"/>
        <w:jc w:val="center"/>
        <w:rPr>
          <w:rFonts w:ascii="Verdana" w:hAnsi="Verdana"/>
          <w:b/>
          <w:bCs/>
          <w:sz w:val="20"/>
          <w:szCs w:val="20"/>
        </w:rPr>
      </w:pPr>
    </w:p>
    <w:p w14:paraId="635E6527" w14:textId="77777777" w:rsidR="00B3667C" w:rsidRPr="008532FB" w:rsidRDefault="00B3667C" w:rsidP="00B3667C">
      <w:pPr>
        <w:tabs>
          <w:tab w:val="left" w:pos="2880"/>
        </w:tabs>
        <w:spacing w:line="360" w:lineRule="auto"/>
        <w:jc w:val="center"/>
        <w:rPr>
          <w:rFonts w:ascii="Verdana" w:hAnsi="Verdana"/>
          <w:b/>
          <w:bCs/>
          <w:sz w:val="20"/>
          <w:szCs w:val="20"/>
        </w:rPr>
      </w:pPr>
    </w:p>
    <w:p w14:paraId="635E6528" w14:textId="77777777" w:rsidR="00B3667C" w:rsidRPr="008532FB" w:rsidRDefault="00B3667C" w:rsidP="00B3667C">
      <w:pPr>
        <w:tabs>
          <w:tab w:val="left" w:pos="2880"/>
        </w:tabs>
        <w:spacing w:line="360" w:lineRule="auto"/>
        <w:jc w:val="center"/>
        <w:rPr>
          <w:rFonts w:ascii="Verdana" w:hAnsi="Verdana"/>
          <w:b/>
          <w:bCs/>
          <w:sz w:val="20"/>
          <w:szCs w:val="20"/>
        </w:rPr>
      </w:pPr>
    </w:p>
    <w:p w14:paraId="635E6529" w14:textId="77777777" w:rsidR="00B3667C" w:rsidRPr="008532FB" w:rsidRDefault="00B3667C" w:rsidP="00B3667C">
      <w:pPr>
        <w:tabs>
          <w:tab w:val="left" w:pos="2880"/>
        </w:tabs>
        <w:spacing w:line="360" w:lineRule="auto"/>
        <w:rPr>
          <w:rFonts w:ascii="Verdana" w:hAnsi="Verdana"/>
          <w:b/>
          <w:bCs/>
          <w:sz w:val="20"/>
          <w:szCs w:val="20"/>
        </w:rPr>
      </w:pPr>
    </w:p>
    <w:p w14:paraId="635E652A" w14:textId="77777777" w:rsidR="00B3667C" w:rsidRPr="008532FB" w:rsidRDefault="00B3667C" w:rsidP="00B3667C">
      <w:pPr>
        <w:tabs>
          <w:tab w:val="left" w:pos="2880"/>
        </w:tabs>
        <w:spacing w:line="360" w:lineRule="auto"/>
        <w:jc w:val="center"/>
        <w:rPr>
          <w:rFonts w:asciiTheme="majorBidi" w:hAnsiTheme="majorBidi" w:cstheme="majorBidi"/>
          <w:b/>
          <w:bCs/>
          <w:sz w:val="24"/>
          <w:szCs w:val="24"/>
        </w:rPr>
      </w:pPr>
      <w:r w:rsidRPr="008532FB">
        <w:rPr>
          <w:rFonts w:asciiTheme="majorBidi" w:hAnsiTheme="majorBidi" w:cstheme="majorBidi"/>
          <w:b/>
          <w:bCs/>
          <w:sz w:val="24"/>
          <w:szCs w:val="24"/>
        </w:rPr>
        <w:t>(Adopted from Groves et al., 2011)</w:t>
      </w:r>
    </w:p>
    <w:p w14:paraId="635E652B" w14:textId="77777777" w:rsidR="00B3667C" w:rsidRPr="008532FB" w:rsidRDefault="00CC2A81" w:rsidP="00B3667C">
      <w:pPr>
        <w:tabs>
          <w:tab w:val="left" w:pos="288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Figure 4.</w:t>
      </w:r>
      <w:r w:rsidR="00B3667C" w:rsidRPr="008532FB">
        <w:rPr>
          <w:rFonts w:asciiTheme="majorBidi" w:hAnsiTheme="majorBidi" w:cstheme="majorBidi"/>
          <w:sz w:val="24"/>
          <w:szCs w:val="24"/>
        </w:rPr>
        <w:t>2 introduces traditional data collection process, and general mechanisms applied in quantitative research. I argue that coherence and cohesion are substantial elements of any successful research. This thesis links the research elements to be in a coherent format as shown in th</w:t>
      </w:r>
      <w:r w:rsidRPr="008532FB">
        <w:rPr>
          <w:rFonts w:asciiTheme="majorBidi" w:hAnsiTheme="majorBidi" w:cstheme="majorBidi"/>
          <w:sz w:val="24"/>
          <w:szCs w:val="24"/>
        </w:rPr>
        <w:t>e research design (see Figure 4.</w:t>
      </w:r>
      <w:r w:rsidR="00B3667C" w:rsidRPr="008532FB">
        <w:rPr>
          <w:rFonts w:asciiTheme="majorBidi" w:hAnsiTheme="majorBidi" w:cstheme="majorBidi"/>
          <w:sz w:val="24"/>
          <w:szCs w:val="24"/>
        </w:rPr>
        <w:t>1, research design and the main elements of the study). In data collection stage, the behavioural assumptions are reflected in the research questions, hypotheses and research objectives. This initial stage paves the way for choosing the most appropriate instrument, which is the questionnaire. The reason for choosing this tool lies in the questionnaire can be designed in flexible and effective ways that ensures gathering accurate, reliable and adequate information (McNabb, 2015).</w:t>
      </w:r>
    </w:p>
    <w:p w14:paraId="635E652C" w14:textId="77777777" w:rsidR="00B3667C" w:rsidRPr="008532FB" w:rsidRDefault="00B3667C" w:rsidP="00372C45">
      <w:pPr>
        <w:tabs>
          <w:tab w:val="left" w:pos="288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subsequent stage is distributing the questionnaires on the target sample frame in order to reflect the real information needed. </w:t>
      </w:r>
    </w:p>
    <w:p w14:paraId="635E652D" w14:textId="77777777" w:rsidR="00B3667C" w:rsidRPr="008532FB" w:rsidRDefault="009A10F1" w:rsidP="008C096D">
      <w:pPr>
        <w:pStyle w:val="Heading2"/>
      </w:pPr>
      <w:bookmarkStart w:id="162" w:name="_Toc90052378"/>
      <w:r w:rsidRPr="008532FB">
        <w:t>4.</w:t>
      </w:r>
      <w:r w:rsidR="00B3667C" w:rsidRPr="008532FB">
        <w:t>7 Questionnaire Design</w:t>
      </w:r>
      <w:bookmarkEnd w:id="162"/>
    </w:p>
    <w:p w14:paraId="635E652E" w14:textId="77777777" w:rsidR="00B3667C" w:rsidRPr="008532FB" w:rsidRDefault="00B3667C" w:rsidP="00F45194">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Designing the research in a logical order stems from presenting the relevant literature, addressing research questions, formulating the initial answers into proposed hypotheses and testing these </w:t>
      </w:r>
      <w:r w:rsidRPr="008532FB">
        <w:rPr>
          <w:rFonts w:asciiTheme="majorBidi" w:hAnsiTheme="majorBidi" w:cstheme="majorBidi"/>
          <w:sz w:val="24"/>
          <w:szCs w:val="24"/>
        </w:rPr>
        <w:lastRenderedPageBreak/>
        <w:t xml:space="preserve">hypotheses (Gillham, 2008). In questionnaire design stage, the thesis sets out the </w:t>
      </w:r>
      <w:r w:rsidR="00F45194">
        <w:rPr>
          <w:rFonts w:asciiTheme="majorBidi" w:eastAsia="Times New Roman" w:hAnsiTheme="majorBidi" w:cstheme="majorBidi"/>
          <w:sz w:val="24"/>
          <w:szCs w:val="24"/>
        </w:rPr>
        <w:t>association</w:t>
      </w:r>
      <w:r w:rsidR="00F45194"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the IBFs and SIDs, and reflects it into an appropriate form of data collection. To achieve a scientific, logical and accurate interpretation of this relationship, the research uses the questionnaire to reflect the main and detailed behavioural assumptions into this instrument. The questionnaire is communication reflector between the researcher and the respondents or subjects (Brace, 2008). In designing and developing questionnaire, the logical starting point should focus on linking the questions and statements of the questionnaire with the research aim, objectives and hypotheses (Gillham, 2008). </w:t>
      </w:r>
    </w:p>
    <w:p w14:paraId="635E652F" w14:textId="77777777" w:rsidR="00B3667C" w:rsidRPr="008532FB" w:rsidRDefault="00B3667C" w:rsidP="00976644">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Questionnaires represent a significant part of the transformational aspect that reflects respondents’ attitudes into numeric data forms. The rational formulation of questionnaires’ statements should </w:t>
      </w:r>
      <w:r w:rsidR="00976644" w:rsidRPr="008532FB">
        <w:rPr>
          <w:rFonts w:asciiTheme="majorBidi" w:hAnsiTheme="majorBidi" w:cstheme="majorBidi"/>
          <w:sz w:val="24"/>
          <w:szCs w:val="24"/>
        </w:rPr>
        <w:t xml:space="preserve">be </w:t>
      </w:r>
      <w:r w:rsidRPr="008532FB">
        <w:rPr>
          <w:rFonts w:asciiTheme="majorBidi" w:hAnsiTheme="majorBidi" w:cstheme="majorBidi"/>
          <w:sz w:val="24"/>
          <w:szCs w:val="24"/>
        </w:rPr>
        <w:t>derive</w:t>
      </w:r>
      <w:r w:rsidR="00976644" w:rsidRPr="008532FB">
        <w:rPr>
          <w:rFonts w:asciiTheme="majorBidi" w:hAnsiTheme="majorBidi" w:cstheme="majorBidi"/>
          <w:sz w:val="24"/>
          <w:szCs w:val="24"/>
        </w:rPr>
        <w:t>d</w:t>
      </w:r>
      <w:r w:rsidRPr="008532FB">
        <w:rPr>
          <w:rFonts w:asciiTheme="majorBidi" w:hAnsiTheme="majorBidi" w:cstheme="majorBidi"/>
          <w:sz w:val="24"/>
          <w:szCs w:val="24"/>
        </w:rPr>
        <w:t xml:space="preserve"> from the research questions and proposed hypotheses to be logically assessed. These statements or questions should be carefully formulated in order to provide an accurate assessment framework based on the IBC model. Willis (2004) indicated that questionnaire designers </w:t>
      </w:r>
      <w:r w:rsidR="00976644" w:rsidRPr="008532FB">
        <w:rPr>
          <w:rFonts w:asciiTheme="majorBidi" w:hAnsiTheme="majorBidi" w:cstheme="majorBidi"/>
          <w:sz w:val="24"/>
          <w:szCs w:val="24"/>
        </w:rPr>
        <w:t xml:space="preserve">emphasised </w:t>
      </w:r>
      <w:r w:rsidRPr="008532FB">
        <w:rPr>
          <w:rFonts w:asciiTheme="majorBidi" w:hAnsiTheme="majorBidi" w:cstheme="majorBidi"/>
          <w:sz w:val="24"/>
          <w:szCs w:val="24"/>
        </w:rPr>
        <w:t xml:space="preserve">that the questionnaire statements should be written more accurately than any other speech. </w:t>
      </w:r>
    </w:p>
    <w:p w14:paraId="635E6530" w14:textId="77777777" w:rsidR="00976644" w:rsidRDefault="00B3667C" w:rsidP="000C19F4">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fact that minor changes on the questions, statements or phrases could change a considerable meaning, thus inac</w:t>
      </w:r>
      <w:r w:rsidR="00CF463B" w:rsidRPr="008532FB">
        <w:rPr>
          <w:rFonts w:asciiTheme="majorBidi" w:hAnsiTheme="majorBidi" w:cstheme="majorBidi"/>
          <w:sz w:val="24"/>
          <w:szCs w:val="24"/>
        </w:rPr>
        <w:t>curate data gathered (Bradburn et al.</w:t>
      </w:r>
      <w:r w:rsidRPr="008532FB">
        <w:rPr>
          <w:rFonts w:asciiTheme="majorBidi" w:hAnsiTheme="majorBidi" w:cstheme="majorBidi"/>
          <w:sz w:val="24"/>
          <w:szCs w:val="24"/>
        </w:rPr>
        <w:t>, 2004). Therefore, the questions are carefully designed to be consistent with research hypotheses, the behavioural assumptions of the IBC model and its assessment process (see chapter three). To ensure designing and distributing a consistent and reliable questionnaire, a set of stages should be taken into consideration as I argue that they are essential elements of the scientific behavioural and human sciences researc</w:t>
      </w:r>
      <w:r w:rsidR="00CC2A81" w:rsidRPr="008532FB">
        <w:rPr>
          <w:rFonts w:asciiTheme="majorBidi" w:hAnsiTheme="majorBidi" w:cstheme="majorBidi"/>
          <w:sz w:val="24"/>
          <w:szCs w:val="24"/>
        </w:rPr>
        <w:t>h. The Figure 4.</w:t>
      </w:r>
      <w:r w:rsidRPr="008532FB">
        <w:rPr>
          <w:rFonts w:asciiTheme="majorBidi" w:hAnsiTheme="majorBidi" w:cstheme="majorBidi"/>
          <w:sz w:val="24"/>
          <w:szCs w:val="24"/>
        </w:rPr>
        <w:t xml:space="preserve">3 </w:t>
      </w:r>
      <w:r w:rsidR="000C19F4">
        <w:rPr>
          <w:rFonts w:asciiTheme="majorBidi" w:hAnsiTheme="majorBidi" w:cstheme="majorBidi"/>
          <w:sz w:val="24"/>
          <w:szCs w:val="24"/>
        </w:rPr>
        <w:t>shows these stages or elements.</w:t>
      </w:r>
    </w:p>
    <w:p w14:paraId="635E6531" w14:textId="77777777" w:rsidR="008B0208" w:rsidRDefault="008B0208" w:rsidP="000C19F4">
      <w:pPr>
        <w:spacing w:line="360" w:lineRule="auto"/>
        <w:jc w:val="both"/>
        <w:rPr>
          <w:rFonts w:asciiTheme="majorBidi" w:hAnsiTheme="majorBidi" w:cstheme="majorBidi"/>
          <w:sz w:val="24"/>
          <w:szCs w:val="24"/>
        </w:rPr>
      </w:pPr>
    </w:p>
    <w:p w14:paraId="635E6532" w14:textId="77777777" w:rsidR="008B0208" w:rsidRDefault="008B0208" w:rsidP="000C19F4">
      <w:pPr>
        <w:spacing w:line="360" w:lineRule="auto"/>
        <w:jc w:val="both"/>
        <w:rPr>
          <w:rFonts w:asciiTheme="majorBidi" w:hAnsiTheme="majorBidi" w:cstheme="majorBidi"/>
          <w:sz w:val="24"/>
          <w:szCs w:val="24"/>
        </w:rPr>
      </w:pPr>
    </w:p>
    <w:p w14:paraId="635E6533" w14:textId="77777777" w:rsidR="008B0208" w:rsidRDefault="008B0208" w:rsidP="000C19F4">
      <w:pPr>
        <w:spacing w:line="360" w:lineRule="auto"/>
        <w:jc w:val="both"/>
        <w:rPr>
          <w:rFonts w:asciiTheme="majorBidi" w:hAnsiTheme="majorBidi" w:cstheme="majorBidi"/>
          <w:sz w:val="24"/>
          <w:szCs w:val="24"/>
        </w:rPr>
      </w:pPr>
    </w:p>
    <w:p w14:paraId="635E6534" w14:textId="77777777" w:rsidR="008B0208" w:rsidRDefault="008B0208" w:rsidP="000C19F4">
      <w:pPr>
        <w:spacing w:line="360" w:lineRule="auto"/>
        <w:jc w:val="both"/>
        <w:rPr>
          <w:rFonts w:asciiTheme="majorBidi" w:hAnsiTheme="majorBidi" w:cstheme="majorBidi"/>
          <w:sz w:val="24"/>
          <w:szCs w:val="24"/>
        </w:rPr>
      </w:pPr>
    </w:p>
    <w:p w14:paraId="635E6535" w14:textId="77777777" w:rsidR="008B0208" w:rsidRPr="008532FB" w:rsidRDefault="008B0208" w:rsidP="000C19F4">
      <w:pPr>
        <w:spacing w:line="360" w:lineRule="auto"/>
        <w:jc w:val="both"/>
        <w:rPr>
          <w:rFonts w:asciiTheme="majorBidi" w:hAnsiTheme="majorBidi" w:cstheme="majorBidi"/>
          <w:sz w:val="24"/>
          <w:szCs w:val="24"/>
        </w:rPr>
      </w:pPr>
    </w:p>
    <w:p w14:paraId="635E6536" w14:textId="77777777" w:rsidR="00B3667C" w:rsidRPr="008532FB" w:rsidRDefault="00897A19" w:rsidP="00910F02">
      <w:pPr>
        <w:pStyle w:val="MyFigures"/>
      </w:pPr>
      <w:bookmarkStart w:id="163" w:name="_Toc90052484"/>
      <w:r w:rsidRPr="008532FB">
        <w:lastRenderedPageBreak/>
        <w:t>Figure 4.</w:t>
      </w:r>
      <w:r w:rsidR="00B3667C" w:rsidRPr="008532FB">
        <w:t>3: Questionnaire design elements</w:t>
      </w:r>
      <w:bookmarkEnd w:id="163"/>
    </w:p>
    <w:p w14:paraId="635E6537" w14:textId="77777777" w:rsidR="00B3667C" w:rsidRPr="008532FB" w:rsidRDefault="0039213D" w:rsidP="00B3667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g">
            <w:drawing>
              <wp:anchor distT="0" distB="0" distL="114300" distR="114300" simplePos="0" relativeHeight="251658360" behindDoc="0" locked="0" layoutInCell="1" allowOverlap="1" wp14:anchorId="635E8D0F" wp14:editId="5C0338B8">
                <wp:simplePos x="0" y="0"/>
                <wp:positionH relativeFrom="column">
                  <wp:posOffset>447040</wp:posOffset>
                </wp:positionH>
                <wp:positionV relativeFrom="paragraph">
                  <wp:posOffset>30480</wp:posOffset>
                </wp:positionV>
                <wp:extent cx="4591050" cy="5235913"/>
                <wp:effectExtent l="57150" t="19050" r="76200" b="98425"/>
                <wp:wrapNone/>
                <wp:docPr id="300" name="Group 300" descr="P1749#y1"/>
                <wp:cNvGraphicFramePr/>
                <a:graphic xmlns:a="http://schemas.openxmlformats.org/drawingml/2006/main">
                  <a:graphicData uri="http://schemas.microsoft.com/office/word/2010/wordprocessingGroup">
                    <wpg:wgp>
                      <wpg:cNvGrpSpPr/>
                      <wpg:grpSpPr>
                        <a:xfrm>
                          <a:off x="0" y="0"/>
                          <a:ext cx="4591050" cy="5235913"/>
                          <a:chOff x="0" y="0"/>
                          <a:chExt cx="4591050" cy="5235913"/>
                        </a:xfrm>
                      </wpg:grpSpPr>
                      <wps:wsp>
                        <wps:cNvPr id="534" name="Rounded Rectangle 534"/>
                        <wps:cNvSpPr/>
                        <wps:spPr>
                          <a:xfrm>
                            <a:off x="0" y="0"/>
                            <a:ext cx="45910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74"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Ensuring the coherence and cohesion of the research</w:t>
                              </w:r>
                            </w:p>
                            <w:p w14:paraId="635E9075" w14:textId="77777777" w:rsidR="006542F1" w:rsidRPr="00E8660C" w:rsidRDefault="006542F1" w:rsidP="00B3667C">
                              <w:pPr>
                                <w:jc w:val="cente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5" name="Straight Arrow Connector 535"/>
                        <wps:cNvCnPr/>
                        <wps:spPr>
                          <a:xfrm>
                            <a:off x="2305456" y="359923"/>
                            <a:ext cx="0" cy="25717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36" name="Rounded Rectangle 536"/>
                        <wps:cNvSpPr/>
                        <wps:spPr>
                          <a:xfrm>
                            <a:off x="0" y="612842"/>
                            <a:ext cx="45910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76"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Type of information required</w:t>
                              </w:r>
                            </w:p>
                            <w:p w14:paraId="635E9077"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8" name="Straight Arrow Connector 538"/>
                        <wps:cNvCnPr/>
                        <wps:spPr>
                          <a:xfrm>
                            <a:off x="2305456" y="963038"/>
                            <a:ext cx="0" cy="25717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44" name="Rounded Rectangle 544"/>
                        <wps:cNvSpPr/>
                        <wps:spPr>
                          <a:xfrm>
                            <a:off x="0" y="1235413"/>
                            <a:ext cx="45910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78"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Identifying the analytical and statistical processes in advance</w:t>
                              </w:r>
                            </w:p>
                            <w:p w14:paraId="635E9079"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7" name="Straight Arrow Connector 537"/>
                        <wps:cNvCnPr/>
                        <wps:spPr>
                          <a:xfrm>
                            <a:off x="2305456" y="1585608"/>
                            <a:ext cx="0" cy="25717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45" name="Rounded Rectangle 545"/>
                        <wps:cNvSpPr/>
                        <wps:spPr>
                          <a:xfrm>
                            <a:off x="0" y="1838527"/>
                            <a:ext cx="45910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7A"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Designing and structuring the questionnaire form and length</w:t>
                              </w:r>
                            </w:p>
                            <w:p w14:paraId="635E907B"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9" name="Straight Arrow Connector 539"/>
                        <wps:cNvCnPr/>
                        <wps:spPr>
                          <a:xfrm>
                            <a:off x="2305456" y="2198451"/>
                            <a:ext cx="0" cy="25717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46" name="Rounded Rectangle 546"/>
                        <wps:cNvSpPr/>
                        <wps:spPr>
                          <a:xfrm>
                            <a:off x="0" y="2451370"/>
                            <a:ext cx="45910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7C"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Linking questions and statements to the research hypotheses</w:t>
                              </w:r>
                            </w:p>
                            <w:p w14:paraId="635E907D"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0" name="Straight Arrow Connector 540"/>
                        <wps:cNvCnPr/>
                        <wps:spPr>
                          <a:xfrm>
                            <a:off x="2305456" y="2801566"/>
                            <a:ext cx="0" cy="25717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47" name="Rounded Rectangle 547"/>
                        <wps:cNvSpPr/>
                        <wps:spPr>
                          <a:xfrm>
                            <a:off x="0" y="3064213"/>
                            <a:ext cx="45910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7E"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Formulating understandable questions and avoiding wording and complexity</w:t>
                              </w:r>
                            </w:p>
                            <w:p w14:paraId="635E907F"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1" name="Straight Arrow Connector 541"/>
                        <wps:cNvCnPr/>
                        <wps:spPr>
                          <a:xfrm>
                            <a:off x="2305456" y="3414408"/>
                            <a:ext cx="0" cy="25717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48" name="Rounded Rectangle 548"/>
                        <wps:cNvSpPr/>
                        <wps:spPr>
                          <a:xfrm>
                            <a:off x="0" y="3667327"/>
                            <a:ext cx="45910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80" w14:textId="77777777" w:rsidR="006542F1" w:rsidRPr="009A56DB" w:rsidRDefault="006542F1" w:rsidP="00B3667C">
                              <w:pPr>
                                <w:spacing w:line="360" w:lineRule="auto"/>
                                <w:jc w:val="center"/>
                                <w:rPr>
                                  <w:rFonts w:ascii="Verdana" w:hAnsi="Verdana"/>
                                  <w:color w:val="FFFFFF" w:themeColor="background1"/>
                                  <w:sz w:val="14"/>
                                  <w:szCs w:val="14"/>
                                </w:rPr>
                              </w:pPr>
                              <w:r w:rsidRPr="009A56DB">
                                <w:rPr>
                                  <w:rFonts w:ascii="Verdana" w:hAnsi="Verdana"/>
                                  <w:color w:val="FFFFFF" w:themeColor="background1"/>
                                  <w:sz w:val="14"/>
                                  <w:szCs w:val="14"/>
                                </w:rPr>
                                <w:t>Classifying and ordering the questions and statements to be directly linked to the hypotheses</w:t>
                              </w:r>
                            </w:p>
                            <w:p w14:paraId="635E9081"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2" name="Straight Arrow Connector 542"/>
                        <wps:cNvCnPr/>
                        <wps:spPr>
                          <a:xfrm>
                            <a:off x="2305456" y="4027251"/>
                            <a:ext cx="0" cy="25717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49" name="Rounded Rectangle 549"/>
                        <wps:cNvSpPr/>
                        <wps:spPr>
                          <a:xfrm>
                            <a:off x="0" y="4280170"/>
                            <a:ext cx="45910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82"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Pre-testing the questionnaire</w:t>
                              </w:r>
                            </w:p>
                            <w:p w14:paraId="635E9083"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3" name="Straight Arrow Connector 543"/>
                        <wps:cNvCnPr/>
                        <wps:spPr>
                          <a:xfrm>
                            <a:off x="2305456" y="4630366"/>
                            <a:ext cx="0" cy="25717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550" name="Rounded Rectangle 550"/>
                        <wps:cNvSpPr/>
                        <wps:spPr>
                          <a:xfrm>
                            <a:off x="0" y="4893013"/>
                            <a:ext cx="459105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84"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Redesigning and finalising the questionnaire</w:t>
                              </w:r>
                            </w:p>
                            <w:p w14:paraId="635E9085" w14:textId="77777777" w:rsidR="006542F1" w:rsidRPr="009A56DB" w:rsidRDefault="006542F1" w:rsidP="00B3667C">
                              <w:pPr>
                                <w:jc w:val="center"/>
                                <w:rPr>
                                  <w:color w:val="FFFFFF" w:themeColor="background1"/>
                                  <w:sz w:val="12"/>
                                  <w:szCs w:val="1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35E8D0F" id="Group 300" o:spid="_x0000_s1389" alt="P1749#y1" style="position:absolute;left:0;text-align:left;margin-left:35.2pt;margin-top:2.4pt;width:361.5pt;height:412.3pt;z-index:251658360" coordsize="45910,523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3EfHQYAADBIAAAOAAAAZHJzL2Uyb0RvYy54bWzsXG1v2zYQ/j5g/4HQPq/Wq99Qp8iSphjQ&#10;tUHToZ8ZvQOSqJF07OzX7yEl0a7rNHaGtIjBL7ZIiuTx7niP7njS6zfruiJ3KRclaxaO98p1SNrE&#10;LCmbfOH8/fnq96lDhKRNQivWpAvnPhXOm7Nff3m9auepzwpWJSknGKQR81W7cAop2/loJOIiral4&#10;xdq0QWPGeE0lijwfJZyuMHpdjXzXHY9WjCctZ3EqBGovu0bnTI+fZWksP2aZSCWpFg5ok/qX699b&#10;9Ts6e03nOadtUcY9GfQJVNS0bDCpGeqSSkqWvPxmqLqMORMsk69iVo9YlpVxqteA1XjuzmrecbZs&#10;9Vry+SpvDZvA2h0+PXnY+MPdNSdlsnACF/xpaA0h6XmJrkhSEYNd194knP127yl+rdp8jm7veHvT&#10;XvO+Iu9KigXrjNfqH4sja83pe8PpdC1JjMowmnluhAljtEV+gGLQySIuILBv+sXF20d6joaJR4o+&#10;Q86qhV6JDevE/2PdTUHbVEtEKB70rIuCcGDdJ7ZskjQhn6B5tMmrlKhGzSTdw7BMzAW49yR+BaE/&#10;g7AwqFk0nbdcyHcpq4m6WDjQnCZRRGitpHfvhezuH+7rlTW5KquKcCa/lLLQq8Mu1n1ygT76LkFa&#10;Br65ulrw/Pai4uSOYkeFV1Pvj8uuvqBJ2tVGntuRR+eCyr9Y0lV7UChDdj+MXkIutqeZ6rtUzQFT&#10;zdSYneI8YSpFJ7ofOlf4wFxRXw9p7C4LVYaPVdkQqAT4O4blUn2IiGmVYu8NwoQh0gJRFFUNWS2c&#10;WeRH2CUUpjGrqMRl3aKDaHKH0CqHzY0l71bAqtJ0PoR1A9k7UsK23CslsT2+0qJLKopOsrqp18eq&#10;UcSn2vT2CsSWMuU3RbIit9WSf6KgX7ES609Kpau+FiIKMDSRbkHT1yq5R0hqhF54tGoL2pESPEC9&#10;oUFr3BZ5MBfDVlRXcn271ubQ98fDtr1lyT12OihSkiKija9KrP89FfKacsAFKgGB8iN+sopBaqy/&#10;ckjB+L/76tX9MEVodcgK8AOR/rOkPHVI9WeDzTbzwhDDSl0Io4mvWLLdcrvd0izrC4b96Gnq9KW6&#10;X1bDZcZZ/QVIea5mRRNtYszdKU9fuJAoowlYG6fn5/oaGNVS+b65aePBLCjJf15/obztLY2ETf/A&#10;BsNI5zu2prtX6UTDzpeSZaU2RIrXHV8hkN5IK2j5IdYaO6oDuhvJaZkXkpxzzlbkgjUNTCbjMNrR&#10;IH2Y+Yumx7lBUwasMSAHFY7CaOwQwBnAbOb3aDbgHfiqkM6PJt5Ej/yw5RY9TYaYzhzvsFWZ+o6p&#10;yoDDtL9Mg0HnkpbV2yYh8r7FkwdVcthvSRR8Kf3oYHOjP0M9UP6HKRAE3SnQPrg3dgOacyjcjz1/&#10;Gvpq4bCd+550LOabxwuL+RbzATPPgvmTwepbzD8xzEcc4lHMnw7SPxrzZ+PADXT3jf22mL/fSXiZ&#10;mB9+z8VHI6BbPZMcgfkewh7hEPawoP/9mIIFfQv6zwX6xuxb0D8x0J8cAPrmke9o0PeiaTR2LerP&#10;dfxPxSGU+/pAaPCFor4JFe3x9MPtGNGhnr43DaaRr5Vu86j41XGIdfWtq2/D+88e3p8Nj+wW9U8M&#10;9WcHoL6R/tGo73uzaRjpk/CNAbe+/kn5+t+L74dPie/70Jhg0p9UW1/f+vr2UF8dMCt/4atUhedG&#10;/UBvwc3hoT3U1zI4gUN9lS3xWIAf92zCtMcd6vtT14vG2vRb1DdpRqfl65to0T5ffztMdKivH7jj&#10;0LcR/l0jvz9r0Eb4bYT/mSL8QZ+3PKScWdQ/GdRHxuOjqG+kf7SvH4QqDdNG+E85wm8SQ/ahvjka&#10;POJcPxiPJ4GN8FvUtwn8m3dKfoavr/Npra9/egn8yJR+HPWN9I9G/dD1J76N8CM0d8ArPy/0XN+c&#10;Ee1D/e3DoUN9/VBFiGyE36K+Rf2fi/r6zSuL+ieI+sEBqG+kfzzqqxR+G+E/ZdRXHxx48L09NG4O&#10;hw5G/SnC1jbCb1Hfov7PRX3zAo7N5vtR2Xz6Qyv4LE33DY/uEzrquzfbZf3O9uZDP2f/AQAA//8D&#10;AFBLAwQUAAYACAAAACEAMyr/nN8AAAAIAQAADwAAAGRycy9kb3ducmV2LnhtbEyPQWvCQBSE74X+&#10;h+UVequbaFo1ZiMibU9SqBaKt2f2mQSzuyG7JvHf9/XUHocZZr7J1qNpRE+dr51VEE8iEGQLp2tb&#10;Kvg6vD0tQPiAVmPjLCm4kYd1fn+XYardYD+p34dScIn1KSqoQmhTKX1RkUE/cS1Z9s6uMxhYdqXU&#10;HQ5cbho5jaIXabC2vFBhS9uKisv+ahS8DzhsZvFrv7uct7fj4fnjexeTUo8P42YFItAY/sLwi8/o&#10;kDPTyV2t9qJRMI8STipI+ADb8+WM9UnBYrpMQOaZ/H8g/wEAAP//AwBQSwECLQAUAAYACAAAACEA&#10;toM4kv4AAADhAQAAEwAAAAAAAAAAAAAAAAAAAAAAW0NvbnRlbnRfVHlwZXNdLnhtbFBLAQItABQA&#10;BgAIAAAAIQA4/SH/1gAAAJQBAAALAAAAAAAAAAAAAAAAAC8BAABfcmVscy8ucmVsc1BLAQItABQA&#10;BgAIAAAAIQARS3EfHQYAADBIAAAOAAAAAAAAAAAAAAAAAC4CAABkcnMvZTJvRG9jLnhtbFBLAQIt&#10;ABQABgAIAAAAIQAzKv+c3wAAAAgBAAAPAAAAAAAAAAAAAAAAAHcIAABkcnMvZG93bnJldi54bWxQ&#10;SwUGAAAAAAQABADzAAAAgwkAAAAA&#10;">
                <v:roundrect id="Rounded Rectangle 534" o:spid="_x0000_s1390" style="position:absolute;width:4591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40AxgAAANwAAAAPAAAAZHJzL2Rvd25yZXYueG1sRI/dasJA&#10;FITvC77Dcgq9Ed1YG5HUVURSKEjBP+jtIXuaBLNn4+6q8e1dQejlMDPfMLNFZxpxIedrywpGwwQE&#10;cWF1zaWCw/5rMAXhA7LGxjIpuJGHxbz3MsNM2ytv6bILpYgQ9hkqqEJoMyl9UZFBP7QtcfT+rDMY&#10;onSl1A6vEW4a+Z4kE2mw5rhQYUuriorj7mwU5Hnq+rfNeXR0+Vr/5L/F6TCZKvX22i0/QQTqwn/4&#10;2f7WCtLxBzzOxCMg53cAAAD//wMAUEsBAi0AFAAGAAgAAAAhANvh9svuAAAAhQEAABMAAAAAAAAA&#10;AAAAAAAAAAAAAFtDb250ZW50X1R5cGVzXS54bWxQSwECLQAUAAYACAAAACEAWvQsW78AAAAVAQAA&#10;CwAAAAAAAAAAAAAAAAAfAQAAX3JlbHMvLnJlbHNQSwECLQAUAAYACAAAACEA23uNAMYAAADcAAAA&#10;DwAAAAAAAAAAAAAAAAAHAgAAZHJzL2Rvd25yZXYueG1sUEsFBgAAAAADAAMAtwAAAPoCAAAAAA==&#10;" fillcolor="#2c5d98" strokecolor="#4a7ebb">
                  <v:fill color2="#3a7ccb" rotate="t" angle="180" colors="0 #2c5d98;52429f #3c7bc7;1 #3a7ccb" focus="100%" type="gradient">
                    <o:fill v:ext="view" type="gradientUnscaled"/>
                  </v:fill>
                  <v:shadow on="t" color="black" opacity="22937f" origin=",.5" offset="0,.63889mm"/>
                  <v:textbox>
                    <w:txbxContent>
                      <w:p w14:paraId="635E9074"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Ensuring the coherence and cohesion of the research</w:t>
                        </w:r>
                      </w:p>
                      <w:p w14:paraId="635E9075" w14:textId="77777777" w:rsidR="006542F1" w:rsidRPr="00E8660C" w:rsidRDefault="006542F1" w:rsidP="00B3667C">
                        <w:pPr>
                          <w:jc w:val="center"/>
                          <w:rPr>
                            <w:sz w:val="16"/>
                            <w:szCs w:val="16"/>
                          </w:rPr>
                        </w:pPr>
                      </w:p>
                    </w:txbxContent>
                  </v:textbox>
                </v:roundrect>
                <v:shape id="Straight Arrow Connector 535" o:spid="_x0000_s1391" type="#_x0000_t32" style="position:absolute;left:23054;top:3599;width:0;height:25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A99xwAAANwAAAAPAAAAZHJzL2Rvd25yZXYueG1sRI9Pa8JA&#10;FMTvQr/D8gredFP/FEldRUUhFwVthR5fs69JSPZtzK4a++m7guBxmJnfMNN5aypxocYVlhW89SMQ&#10;xKnVBWcKvj43vQkI55E1VpZJwY0czGcvnSnG2l55T5eDz0SAsItRQe59HUvp0pwMur6tiYP3axuD&#10;Psgmk7rBa4CbSg6i6F0aLDgs5FjTKqe0PJyNglWyTZLlZlLufo7f5dr8jU7H/Uip7mu7+ADhqfXP&#10;8KOdaAXj4RjuZ8IRkLN/AAAA//8DAFBLAQItABQABgAIAAAAIQDb4fbL7gAAAIUBAAATAAAAAAAA&#10;AAAAAAAAAAAAAABbQ29udGVudF9UeXBlc10ueG1sUEsBAi0AFAAGAAgAAAAhAFr0LFu/AAAAFQEA&#10;AAsAAAAAAAAAAAAAAAAAHwEAAF9yZWxzLy5yZWxzUEsBAi0AFAAGAAgAAAAhAOYkD33HAAAA3AAA&#10;AA8AAAAAAAAAAAAAAAAABwIAAGRycy9kb3ducmV2LnhtbFBLBQYAAAAAAwADALcAAAD7AgAAAAA=&#10;" strokecolor="#4a7ebb">
                  <v:stroke endarrow="open"/>
                </v:shape>
                <v:roundrect id="Rounded Rectangle 536" o:spid="_x0000_s1392" style="position:absolute;top:6128;width:4591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bbsxQAAANwAAAAPAAAAZHJzL2Rvd25yZXYueG1sRI/dasJA&#10;FITvC77DcgRvim60GCS6ipQUCkWoP+DtIXtMgtmzcXfV+PZdoeDlMDPfMItVZxpxI+drywrGowQE&#10;cWF1zaWCw/5rOAPhA7LGxjIpeJCH1bL3tsBM2ztv6bYLpYgQ9hkqqEJoMyl9UZFBP7ItcfRO1hkM&#10;UbpSaof3CDeNnCRJKg3WHBcqbOmzouK8uxoFeT5174/f6/js8h+9yY/F5ZDOlBr0u/UcRKAuvML/&#10;7W+tYPqRwvNMPAJy+QcAAP//AwBQSwECLQAUAAYACAAAACEA2+H2y+4AAACFAQAAEwAAAAAAAAAA&#10;AAAAAAAAAAAAW0NvbnRlbnRfVHlwZXNdLnhtbFBLAQItABQABgAIAAAAIQBa9CxbvwAAABUBAAAL&#10;AAAAAAAAAAAAAAAAAB8BAABfcmVscy8ucmVsc1BLAQItABQABgAIAAAAIQBE5bbsxQAAANw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635E9076"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Type of information required</w:t>
                        </w:r>
                      </w:p>
                      <w:p w14:paraId="635E9077" w14:textId="77777777" w:rsidR="006542F1" w:rsidRPr="009A56DB" w:rsidRDefault="006542F1" w:rsidP="00B3667C">
                        <w:pPr>
                          <w:jc w:val="center"/>
                          <w:rPr>
                            <w:color w:val="FFFFFF" w:themeColor="background1"/>
                            <w:sz w:val="16"/>
                            <w:szCs w:val="16"/>
                          </w:rPr>
                        </w:pPr>
                      </w:p>
                    </w:txbxContent>
                  </v:textbox>
                </v:roundrect>
                <v:shape id="Straight Arrow Connector 538" o:spid="_x0000_s1393" type="#_x0000_t32" style="position:absolute;left:23054;top:9630;width:0;height:25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aDjxAAAANwAAAAPAAAAZHJzL2Rvd25yZXYueG1sRE9Na8JA&#10;EL0L/Q/LFHozG60Wia7SSoVcFLQKHsfsmIRkZ2N2q7G/vnsQPD7e92zRmVpcqXWlZQWDKAZBnFld&#10;cq5g/7PqT0A4j6yxtkwK7uRgMX/pzTDR9sZbuu58LkIIuwQVFN43iZQuK8igi2xDHLizbQ36ANtc&#10;6hZvIdzUchjHH9JgyaGhwIaWBWXV7tcoWKbrNP1aTarN6XCsvs3f6HLYjpR6e+0+pyA8df4pfrhT&#10;rWD8HtaGM+EIyPk/AAAA//8DAFBLAQItABQABgAIAAAAIQDb4fbL7gAAAIUBAAATAAAAAAAAAAAA&#10;AAAAAAAAAABbQ29udGVudF9UeXBlc10ueG1sUEsBAi0AFAAGAAgAAAAhAFr0LFu/AAAAFQEAAAsA&#10;AAAAAAAAAAAAAAAAHwEAAF9yZWxzLy5yZWxzUEsBAi0AFAAGAAgAAAAhAAgloOPEAAAA3AAAAA8A&#10;AAAAAAAAAAAAAAAABwIAAGRycy9kb3ducmV2LnhtbFBLBQYAAAAAAwADALcAAAD4AgAAAAA=&#10;" strokecolor="#4a7ebb">
                  <v:stroke endarrow="open"/>
                </v:shape>
                <v:roundrect id="Rounded Rectangle 544" o:spid="_x0000_s1394" style="position:absolute;top:12354;width:4591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59xAAAANwAAAAPAAAAZHJzL2Rvd25yZXYueG1sRI9Bi8Iw&#10;FITvgv8hvAUvoqmiIl2jiFQQFsFVYa+P5m1bbF5qErX++40g7HGYmW+Yxao1tbiT85VlBaNhAoI4&#10;t7riQsH5tB3MQfiArLG2TAqe5GG17HYWmGr74G+6H0MhIoR9igrKEJpUSp+XZNAPbUMcvV/rDIYo&#10;XSG1w0eEm1qOk2QmDVYcF0psaFNSfjnejIIsm7r+83AbXVz2pffZT349z+ZK9T7a9SeIQG34D7/b&#10;O61gOpnA60w8AnL5BwAA//8DAFBLAQItABQABgAIAAAAIQDb4fbL7gAAAIUBAAATAAAAAAAAAAAA&#10;AAAAAAAAAABbQ29udGVudF9UeXBlc10ueG1sUEsBAi0AFAAGAAgAAAAhAFr0LFu/AAAAFQEAAAsA&#10;AAAAAAAAAAAAAAAAHwEAAF9yZWxzLy5yZWxzUEsBAi0AFAAGAAgAAAAhAIN9/n3EAAAA3AAAAA8A&#10;AAAAAAAAAAAAAAAABwIAAGRycy9kb3ducmV2LnhtbFBLBQYAAAAAAwADALcAAAD4AgAAAAA=&#10;" fillcolor="#2c5d98" strokecolor="#4a7ebb">
                  <v:fill color2="#3a7ccb" rotate="t" angle="180" colors="0 #2c5d98;52429f #3c7bc7;1 #3a7ccb" focus="100%" type="gradient">
                    <o:fill v:ext="view" type="gradientUnscaled"/>
                  </v:fill>
                  <v:shadow on="t" color="black" opacity="22937f" origin=",.5" offset="0,.63889mm"/>
                  <v:textbox>
                    <w:txbxContent>
                      <w:p w14:paraId="635E9078"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Identifying the analytical and statistical processes in advance</w:t>
                        </w:r>
                      </w:p>
                      <w:p w14:paraId="635E9079" w14:textId="77777777" w:rsidR="006542F1" w:rsidRPr="009A56DB" w:rsidRDefault="006542F1" w:rsidP="00B3667C">
                        <w:pPr>
                          <w:jc w:val="center"/>
                          <w:rPr>
                            <w:color w:val="FFFFFF" w:themeColor="background1"/>
                            <w:sz w:val="16"/>
                            <w:szCs w:val="16"/>
                          </w:rPr>
                        </w:pPr>
                      </w:p>
                    </w:txbxContent>
                  </v:textbox>
                </v:roundrect>
                <v:shape id="Straight Arrow Connector 537" o:spid="_x0000_s1395" type="#_x0000_t32" style="position:absolute;left:23054;top:15856;width:0;height:25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jSRxwAAANwAAAAPAAAAZHJzL2Rvd25yZXYueG1sRI9Ba8JA&#10;FITvQv/D8gq96UarVqKrqFTIxYK2Qo/P7DMJyb6N2VVjf323UPA4zMw3zGzRmkpcqXGFZQX9XgSC&#10;OLW64EzB1+emOwHhPLLGyjIpuJODxfypM8NY2xvv6Lr3mQgQdjEqyL2vYyldmpNB17M1cfBOtjHo&#10;g2wyqRu8Bbip5CCKxtJgwWEhx5rWOaXl/mIUrJNtkqw2k/LjePgu383P8HzYDZV6eW6XUxCeWv8I&#10;/7cTrWD0+gZ/Z8IRkPNfAAAA//8DAFBLAQItABQABgAIAAAAIQDb4fbL7gAAAIUBAAATAAAAAAAA&#10;AAAAAAAAAAAAAABbQ29udGVudF9UeXBlc10ueG1sUEsBAi0AFAAGAAgAAAAhAFr0LFu/AAAAFQEA&#10;AAsAAAAAAAAAAAAAAAAAHwEAAF9yZWxzLy5yZWxzUEsBAi0AFAAGAAgAAAAhAHm6NJHHAAAA3AAA&#10;AA8AAAAAAAAAAAAAAAAABwIAAGRycy9kb3ducmV2LnhtbFBLBQYAAAAAAwADALcAAAD7AgAAAAA=&#10;" strokecolor="#4a7ebb">
                  <v:stroke endarrow="open"/>
                </v:shape>
                <v:roundrect id="Rounded Rectangle 545" o:spid="_x0000_s1396" style="position:absolute;top:18385;width:4591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VvmxQAAANwAAAAPAAAAZHJzL2Rvd25yZXYueG1sRI/dasJA&#10;FITvC77DcgRvim6URiS6ipQUCkWoP+DtIXtMgtmzcXfV+PZdoeDlMDPfMItVZxpxI+drywrGowQE&#10;cWF1zaWCw/5rOAPhA7LGxjIpeJCH1bL3tsBM2ztv6bYLpYgQ9hkqqEJoMyl9UZFBP7ItcfRO1hkM&#10;UbpSaof3CDeNnCTJVBqsOS5U2NJnRcV5dzUK8jx174/f6/js8h+9yY/F5TCdKTXod+s5iEBdeIX/&#10;299aQfqRwvNMPAJy+QcAAP//AwBQSwECLQAUAAYACAAAACEA2+H2y+4AAACFAQAAEwAAAAAAAAAA&#10;AAAAAAAAAAAAW0NvbnRlbnRfVHlwZXNdLnhtbFBLAQItABQABgAIAAAAIQBa9CxbvwAAABUBAAAL&#10;AAAAAAAAAAAAAAAAAB8BAABfcmVscy8ucmVsc1BLAQItABQABgAIAAAAIQDsMVvmxQAAANw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635E907A"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Designing and structuring the questionnaire form and length</w:t>
                        </w:r>
                      </w:p>
                      <w:p w14:paraId="635E907B" w14:textId="77777777" w:rsidR="006542F1" w:rsidRPr="009A56DB" w:rsidRDefault="006542F1" w:rsidP="00B3667C">
                        <w:pPr>
                          <w:jc w:val="center"/>
                          <w:rPr>
                            <w:color w:val="FFFFFF" w:themeColor="background1"/>
                            <w:sz w:val="16"/>
                            <w:szCs w:val="16"/>
                          </w:rPr>
                        </w:pPr>
                      </w:p>
                    </w:txbxContent>
                  </v:textbox>
                </v:roundrect>
                <v:shape id="Straight Arrow Connector 539" o:spid="_x0000_s1397" type="#_x0000_t32" style="position:absolute;left:23054;top:21984;width:0;height:25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QV4xwAAANwAAAAPAAAAZHJzL2Rvd25yZXYueG1sRI9Pa8JA&#10;FMTvBb/D8gRvdeOfio2uYkUhlxa0FXp8Zp9JSPZtmt1q6qd3hYLHYWZ+w8yXranEmRpXWFYw6Ecg&#10;iFOrC84UfH1un6cgnEfWWFkmBX/kYLnoPM0x1vbCOzrvfSYChF2MCnLv61hKl+Zk0PVtTRy8k20M&#10;+iCbTOoGLwFuKjmMook0WHBYyLGmdU5puf81CtbJe5K8baflx/HwXW7Mdfxz2I2V6nXb1QyEp9Y/&#10;wv/tRCt4Gb3C/Uw4AnJxAwAA//8DAFBLAQItABQABgAIAAAAIQDb4fbL7gAAAIUBAAATAAAAAAAA&#10;AAAAAAAAAAAAAABbQ29udGVudF9UeXBlc10ueG1sUEsBAi0AFAAGAAgAAAAhAFr0LFu/AAAAFQEA&#10;AAsAAAAAAAAAAAAAAAAAHwEAAF9yZWxzLy5yZWxzUEsBAi0AFAAGAAgAAAAhAGdpBXjHAAAA3AAA&#10;AA8AAAAAAAAAAAAAAAAABwIAAGRycy9kb3ducmV2LnhtbFBLBQYAAAAAAwADALcAAAD7AgAAAAA=&#10;" strokecolor="#4a7ebb">
                  <v:stroke endarrow="open"/>
                </v:shape>
                <v:roundrect id="Rounded Rectangle 546" o:spid="_x0000_s1398" style="position:absolute;top:24513;width:4591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8WRxQAAANwAAAAPAAAAZHJzL2Rvd25yZXYueG1sRI/dasJA&#10;FITvC77DcgRvim6UGiS6ipQUCkWoP+DtIXtMgtmzcXfV+PZdoeDlMDPfMItVZxpxI+drywrGowQE&#10;cWF1zaWCw/5rOAPhA7LGxjIpeJCH1bL3tsBM2ztv6bYLpYgQ9hkqqEJoMyl9UZFBP7ItcfRO1hkM&#10;UbpSaof3CDeNnCRJKg3WHBcqbOmzouK8uxoFeT5174/f6/js8h+9yY/F5ZDOlBr0u/UcRKAuvML/&#10;7W+tYPqRwvNMPAJy+QcAAP//AwBQSwECLQAUAAYACAAAACEA2+H2y+4AAACFAQAAEwAAAAAAAAAA&#10;AAAAAAAAAAAAW0NvbnRlbnRfVHlwZXNdLnhtbFBLAQItABQABgAIAAAAIQBa9CxbvwAAABUBAAAL&#10;AAAAAAAAAAAAAAAAAB8BAABfcmVscy8ucmVsc1BLAQItABQABgAIAAAAIQAc48WRxQAAANw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635E907C"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Linking questions and statements to the research hypotheses</w:t>
                        </w:r>
                      </w:p>
                      <w:p w14:paraId="635E907D" w14:textId="77777777" w:rsidR="006542F1" w:rsidRPr="009A56DB" w:rsidRDefault="006542F1" w:rsidP="00B3667C">
                        <w:pPr>
                          <w:jc w:val="center"/>
                          <w:rPr>
                            <w:color w:val="FFFFFF" w:themeColor="background1"/>
                            <w:sz w:val="16"/>
                            <w:szCs w:val="16"/>
                          </w:rPr>
                        </w:pPr>
                      </w:p>
                    </w:txbxContent>
                  </v:textbox>
                </v:roundrect>
                <v:shape id="Straight Arrow Connector 540" o:spid="_x0000_s1399" type="#_x0000_t32" style="position:absolute;left:23054;top:28015;width:0;height:25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d+YxAAAANwAAAAPAAAAZHJzL2Rvd25yZXYueG1sRE9Na8JA&#10;EL0L/Q/LFLzppiWWkGYjrSjkoqCt0OM0O01CsrMxu2raX+8eCh4f7ztbjqYTFxpcY1nB0zwCQVxa&#10;3XCl4PNjM0tAOI+ssbNMCn7JwTJ/mGSYanvlPV0OvhIhhF2KCmrv+1RKV9Zk0M1tTxy4HzsY9AEO&#10;ldQDXkO46eRzFL1Igw2Hhhp7WtVUtoezUbAqtkXxvkna3ffxq12bv/h03MdKTR/Ht1cQnkZ/F/+7&#10;C61gEYf54Uw4AjK/AQAA//8DAFBLAQItABQABgAIAAAAIQDb4fbL7gAAAIUBAAATAAAAAAAAAAAA&#10;AAAAAAAAAABbQ29udGVudF9UeXBlc10ueG1sUEsBAi0AFAAGAAgAAAAhAFr0LFu/AAAAFQEAAAsA&#10;AAAAAAAAAAAAAAAAHwEAAF9yZWxzLy5yZWxzUEsBAi0AFAAGAAgAAAAhAK5V35jEAAAA3AAAAA8A&#10;AAAAAAAAAAAAAAAABwIAAGRycy9kb3ducmV2LnhtbFBLBQYAAAAAAwADALcAAAD4AgAAAAA=&#10;" strokecolor="#4a7ebb">
                  <v:stroke endarrow="open"/>
                </v:shape>
                <v:roundrect id="Rounded Rectangle 547" o:spid="_x0000_s1400" style="position:absolute;top:30642;width:4591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2AKxgAAANwAAAAPAAAAZHJzL2Rvd25yZXYueG1sRI9Ba8JA&#10;FITvQv/D8gpepNlY1EqaVUqJIEhBrdDrI/uaBLNv091V4793C4LHYWa+YfJlb1pxJucbywrGSQqC&#10;uLS64UrB4Xv1MgfhA7LG1jIpuJKH5eJpkGOm7YV3dN6HSkQI+wwV1CF0mZS+rMmgT2xHHL1f6wyG&#10;KF0ltcNLhJtWvqbpTBpsOC7U2NFnTeVxfzIKimLqRtftaXx0xUZ/FT/l32E2V2r43H+8gwjUh0f4&#10;3l5rBdPJG/yfiUdALm4AAAD//wMAUEsBAi0AFAAGAAgAAAAhANvh9svuAAAAhQEAABMAAAAAAAAA&#10;AAAAAAAAAAAAAFtDb250ZW50X1R5cGVzXS54bWxQSwECLQAUAAYACAAAACEAWvQsW78AAAAVAQAA&#10;CwAAAAAAAAAAAAAAAAAfAQAAX3JlbHMvLnJlbHNQSwECLQAUAAYACAAAACEAc69gCsYAAADcAAAA&#10;DwAAAAAAAAAAAAAAAAAHAgAAZHJzL2Rvd25yZXYueG1sUEsFBgAAAAADAAMAtwAAAPoCAAAAAA==&#10;" fillcolor="#2c5d98" strokecolor="#4a7ebb">
                  <v:fill color2="#3a7ccb" rotate="t" angle="180" colors="0 #2c5d98;52429f #3c7bc7;1 #3a7ccb" focus="100%" type="gradient">
                    <o:fill v:ext="view" type="gradientUnscaled"/>
                  </v:fill>
                  <v:shadow on="t" color="black" opacity="22937f" origin=",.5" offset="0,.63889mm"/>
                  <v:textbox>
                    <w:txbxContent>
                      <w:p w14:paraId="635E907E"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Formulating understandable questions and avoiding wording and complexity</w:t>
                        </w:r>
                      </w:p>
                      <w:p w14:paraId="635E907F" w14:textId="77777777" w:rsidR="006542F1" w:rsidRPr="009A56DB" w:rsidRDefault="006542F1" w:rsidP="00B3667C">
                        <w:pPr>
                          <w:jc w:val="center"/>
                          <w:rPr>
                            <w:color w:val="FFFFFF" w:themeColor="background1"/>
                            <w:sz w:val="16"/>
                            <w:szCs w:val="16"/>
                          </w:rPr>
                        </w:pPr>
                      </w:p>
                    </w:txbxContent>
                  </v:textbox>
                </v:roundrect>
                <v:shape id="Straight Arrow Connector 541" o:spid="_x0000_s1401" type="#_x0000_t32" style="position:absolute;left:23054;top:34144;width:0;height:25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XoDxgAAANwAAAAPAAAAZHJzL2Rvd25yZXYueG1sRI9Ba8JA&#10;FITvBf/D8oTe6saSikRXsVIhlwpaBY/P7DMJyb5Ns1uN/npXEHocZuYbZjrvTC3O1LrSsoLhIAJB&#10;nFldcq5g97N6G4NwHlljbZkUXMnBfNZ7mWKi7YU3dN76XAQIuwQVFN43iZQuK8igG9iGOHgn2xr0&#10;Qba51C1eAtzU8j2KRtJgyWGhwIaWBWXV9s8oWKbfafq5Glfr4/5QfZlb/LvfxEq99rvFBISnzv+H&#10;n+1UK/iIh/A4E46AnN0BAAD//wMAUEsBAi0AFAAGAAgAAAAhANvh9svuAAAAhQEAABMAAAAAAAAA&#10;AAAAAAAAAAAAAFtDb250ZW50X1R5cGVzXS54bWxQSwECLQAUAAYACAAAACEAWvQsW78AAAAVAQAA&#10;CwAAAAAAAAAAAAAAAAAfAQAAX3JlbHMvLnJlbHNQSwECLQAUAAYACAAAACEAwRl6A8YAAADcAAAA&#10;DwAAAAAAAAAAAAAAAAAHAgAAZHJzL2Rvd25yZXYueG1sUEsFBgAAAAADAAMAtwAAAPoCAAAAAA==&#10;" strokecolor="#4a7ebb">
                  <v:stroke endarrow="open"/>
                </v:shape>
                <v:roundrect id="Rounded Rectangle 548" o:spid="_x0000_s1402" style="position:absolute;top:36673;width:4591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PR4wQAAANwAAAAPAAAAZHJzL2Rvd25yZXYueG1sRE/LisIw&#10;FN0P+A/hCm4GTZVRpBpFpIIgwvgAt5fm2habm5pErX8/WQizPJz3fNmaWjzJ+cqyguEgAUGcW11x&#10;oeB82vSnIHxA1lhbJgVv8rBcdL7mmGr74gM9j6EQMYR9igrKEJpUSp+XZNAPbEMcuat1BkOErpDa&#10;4SuGm1qOkmQiDVYcG0psaF1Sfjs+jIIsG7vv9+9jeHPZTu+zS34/T6ZK9brtagYiUBv+xR/3VisY&#10;/8S18Uw8AnLxBwAA//8DAFBLAQItABQABgAIAAAAIQDb4fbL7gAAAIUBAAATAAAAAAAAAAAAAAAA&#10;AAAAAABbQ29udGVudF9UeXBlc10ueG1sUEsBAi0AFAAGAAgAAAAhAFr0LFu/AAAAFQEAAAsAAAAA&#10;AAAAAAAAAAAAHwEAAF9yZWxzLy5yZWxzUEsBAi0AFAAGAAgAAAAhAAIw9HjBAAAA3AAAAA8AAAAA&#10;AAAAAAAAAAAABwIAAGRycy9kb3ducmV2LnhtbFBLBQYAAAAAAwADALcAAAD1AgAAAAA=&#10;" fillcolor="#2c5d98" strokecolor="#4a7ebb">
                  <v:fill color2="#3a7ccb" rotate="t" angle="180" colors="0 #2c5d98;52429f #3c7bc7;1 #3a7ccb" focus="100%" type="gradient">
                    <o:fill v:ext="view" type="gradientUnscaled"/>
                  </v:fill>
                  <v:shadow on="t" color="black" opacity="22937f" origin=",.5" offset="0,.63889mm"/>
                  <v:textbox>
                    <w:txbxContent>
                      <w:p w14:paraId="635E9080" w14:textId="77777777" w:rsidR="006542F1" w:rsidRPr="009A56DB" w:rsidRDefault="006542F1" w:rsidP="00B3667C">
                        <w:pPr>
                          <w:spacing w:line="360" w:lineRule="auto"/>
                          <w:jc w:val="center"/>
                          <w:rPr>
                            <w:rFonts w:ascii="Verdana" w:hAnsi="Verdana"/>
                            <w:color w:val="FFFFFF" w:themeColor="background1"/>
                            <w:sz w:val="14"/>
                            <w:szCs w:val="14"/>
                          </w:rPr>
                        </w:pPr>
                        <w:r w:rsidRPr="009A56DB">
                          <w:rPr>
                            <w:rFonts w:ascii="Verdana" w:hAnsi="Verdana"/>
                            <w:color w:val="FFFFFF" w:themeColor="background1"/>
                            <w:sz w:val="14"/>
                            <w:szCs w:val="14"/>
                          </w:rPr>
                          <w:t>Classifying and ordering the questions and statements to be directly linked to the hypotheses</w:t>
                        </w:r>
                      </w:p>
                      <w:p w14:paraId="635E9081" w14:textId="77777777" w:rsidR="006542F1" w:rsidRPr="009A56DB" w:rsidRDefault="006542F1" w:rsidP="00B3667C">
                        <w:pPr>
                          <w:jc w:val="center"/>
                          <w:rPr>
                            <w:color w:val="FFFFFF" w:themeColor="background1"/>
                            <w:sz w:val="16"/>
                            <w:szCs w:val="16"/>
                          </w:rPr>
                        </w:pPr>
                      </w:p>
                    </w:txbxContent>
                  </v:textbox>
                </v:roundrect>
                <v:shape id="Straight Arrow Connector 542" o:spid="_x0000_s1403" type="#_x0000_t32" style="position:absolute;left:23054;top:40272;width:0;height:25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R0xgAAANwAAAAPAAAAZHJzL2Rvd25yZXYueG1sRI9Ba8JA&#10;FITvgv9heYI33SixSHSVKhVysaCt0OMz+5qEZN+m2VWjv75bEHocZuYbZrnuTC2u1LrSsoLJOAJB&#10;nFldcq7g82M3moNwHlljbZkU3MnBetXvLTHR9sYHuh59LgKEXYIKCu+bREqXFWTQjW1DHLxv2xr0&#10;Qba51C3eAtzUchpFL9JgyWGhwIa2BWXV8WIUbNN9mm528+r9fPqq3swj/jkdYqWGg+51AcJT5//D&#10;z3aqFcziKfydCUdArn4BAAD//wMAUEsBAi0AFAAGAAgAAAAhANvh9svuAAAAhQEAABMAAAAAAAAA&#10;AAAAAAAAAAAAAFtDb250ZW50X1R5cGVzXS54bWxQSwECLQAUAAYACAAAACEAWvQsW78AAAAVAQAA&#10;CwAAAAAAAAAAAAAAAAAfAQAAX3JlbHMvLnJlbHNQSwECLQAUAAYACAAAACEAMcvkdMYAAADcAAAA&#10;DwAAAAAAAAAAAAAAAAAHAgAAZHJzL2Rvd25yZXYueG1sUEsFBgAAAAADAAMAtwAAAPoCAAAAAA==&#10;" strokecolor="#4a7ebb">
                  <v:stroke endarrow="open"/>
                </v:shape>
                <v:roundrect id="Rounded Rectangle 549" o:spid="_x0000_s1404" style="position:absolute;top:42801;width:4591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FHjxgAAANwAAAAPAAAAZHJzL2Rvd25yZXYueG1sRI9Ba8JA&#10;FITvQv/D8gpepG4sKjbNKqVEEKSgVuj1kX1Ngtm36e5G4793C4LHYWa+YbJVbxpxJudrywom4wQE&#10;cWF1zaWC4/f6ZQHCB2SNjWVScCUPq+XTIMNU2wvv6XwIpYgQ9ikqqEJoUyl9UZFBP7YtcfR+rTMY&#10;onSl1A4vEW4a+Zokc2mw5rhQYUufFRWnQ2cU5PnMja67bnJy+VZ/5T/F33G+UGr43H+8gwjUh0f4&#10;3t5oBbPpG/yfiUdALm8AAAD//wMAUEsBAi0AFAAGAAgAAAAhANvh9svuAAAAhQEAABMAAAAAAAAA&#10;AAAAAAAAAAAAAFtDb250ZW50X1R5cGVzXS54bWxQSwECLQAUAAYACAAAACEAWvQsW78AAAAVAQAA&#10;CwAAAAAAAAAAAAAAAAAfAQAAX3JlbHMvLnJlbHNQSwECLQAUAAYACAAAACEAbXxR48YAAADcAAAA&#10;DwAAAAAAAAAAAAAAAAAHAgAAZHJzL2Rvd25yZXYueG1sUEsFBgAAAAADAAMAtwAAAPoCAAAAAA==&#10;" fillcolor="#2c5d98" strokecolor="#4a7ebb">
                  <v:fill color2="#3a7ccb" rotate="t" angle="180" colors="0 #2c5d98;52429f #3c7bc7;1 #3a7ccb" focus="100%" type="gradient">
                    <o:fill v:ext="view" type="gradientUnscaled"/>
                  </v:fill>
                  <v:shadow on="t" color="black" opacity="22937f" origin=",.5" offset="0,.63889mm"/>
                  <v:textbox>
                    <w:txbxContent>
                      <w:p w14:paraId="635E9082"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Pre-testing the questionnaire</w:t>
                        </w:r>
                      </w:p>
                      <w:p w14:paraId="635E9083" w14:textId="77777777" w:rsidR="006542F1" w:rsidRPr="009A56DB" w:rsidRDefault="006542F1" w:rsidP="00B3667C">
                        <w:pPr>
                          <w:jc w:val="center"/>
                          <w:rPr>
                            <w:color w:val="FFFFFF" w:themeColor="background1"/>
                            <w:sz w:val="16"/>
                            <w:szCs w:val="16"/>
                          </w:rPr>
                        </w:pPr>
                      </w:p>
                    </w:txbxContent>
                  </v:textbox>
                </v:roundrect>
                <v:shape id="Straight Arrow Connector 543" o:spid="_x0000_s1405" type="#_x0000_t32" style="position:absolute;left:23054;top:46303;width:0;height:25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0HvxgAAANwAAAAPAAAAZHJzL2Rvd25yZXYueG1sRI9Ba8JA&#10;FITvQv/D8gq96aZtFEldpZUKuShoK3h8Zl+TkOzbNLtq9Ne7guBxmJlvmMmsM7U4UutKywpeBxEI&#10;4szqknMFvz+L/hiE88gaa8uk4EwOZtOn3gQTbU+8puPG5yJA2CWooPC+SaR0WUEG3cA2xMH7s61B&#10;H2SbS93iKcBNLd+iaCQNlhwWCmxoXlBWbQ5GwTxdpunXYlyt9ttd9W0u8f92HSv18tx9foDw1PlH&#10;+N5OtYJh/A63M+EIyOkVAAD//wMAUEsBAi0AFAAGAAgAAAAhANvh9svuAAAAhQEAABMAAAAAAAAA&#10;AAAAAAAAAAAAAFtDb250ZW50X1R5cGVzXS54bWxQSwECLQAUAAYACAAAACEAWvQsW78AAAAVAQAA&#10;CwAAAAAAAAAAAAAAAAAfAQAAX3JlbHMvLnJlbHNQSwECLQAUAAYACAAAACEAXodB78YAAADcAAAA&#10;DwAAAAAAAAAAAAAAAAAHAgAAZHJzL2Rvd25yZXYueG1sUEsFBgAAAAADAAMAtwAAAPoCAAAAAA==&#10;" strokecolor="#4a7ebb">
                  <v:stroke endarrow="open"/>
                </v:shape>
                <v:roundrect id="Rounded Rectangle 550" o:spid="_x0000_s1406" style="position:absolute;top:48930;width:4591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26jwgAAANwAAAAPAAAAZHJzL2Rvd25yZXYueG1sRE9ba8Iw&#10;FH4f+B/CGfgyNFWoSGeUIR0IMthU8PXQnLXF5qRL0tu/Xx4Ge/z47rvDaBrRk/O1ZQWrZQKCuLC6&#10;5lLB7fq+2ILwAVljY5kUTOThsJ897TDTduAv6i+hFDGEfYYKqhDaTEpfVGTQL21LHLlv6wyGCF0p&#10;tcMhhptGrpNkIw3WHBsqbOlYUfG4dEZBnqfuZfrsVg+Xn/VHfi9+bputUvPn8e0VRKAx/Iv/3Cet&#10;IE3j/HgmHgG5/wUAAP//AwBQSwECLQAUAAYACAAAACEA2+H2y+4AAACFAQAAEwAAAAAAAAAAAAAA&#10;AAAAAAAAW0NvbnRlbnRfVHlwZXNdLnhtbFBLAQItABQABgAIAAAAIQBa9CxbvwAAABUBAAALAAAA&#10;AAAAAAAAAAAAAB8BAABfcmVscy8ucmVsc1BLAQItABQABgAIAAAAIQB5n26jwgAAANwAAAAPAAAA&#10;AAAAAAAAAAAAAAcCAABkcnMvZG93bnJldi54bWxQSwUGAAAAAAMAAwC3AAAA9gIAAAAA&#10;" fillcolor="#2c5d98" strokecolor="#4a7ebb">
                  <v:fill color2="#3a7ccb" rotate="t" angle="180" colors="0 #2c5d98;52429f #3c7bc7;1 #3a7ccb" focus="100%" type="gradient">
                    <o:fill v:ext="view" type="gradientUnscaled"/>
                  </v:fill>
                  <v:shadow on="t" color="black" opacity="22937f" origin=",.5" offset="0,.63889mm"/>
                  <v:textbox>
                    <w:txbxContent>
                      <w:p w14:paraId="635E9084"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Redesigning and finalising the questionnaire</w:t>
                        </w:r>
                      </w:p>
                      <w:p w14:paraId="635E9085" w14:textId="77777777" w:rsidR="006542F1" w:rsidRPr="009A56DB" w:rsidRDefault="006542F1" w:rsidP="00B3667C">
                        <w:pPr>
                          <w:jc w:val="center"/>
                          <w:rPr>
                            <w:color w:val="FFFFFF" w:themeColor="background1"/>
                            <w:sz w:val="12"/>
                            <w:szCs w:val="12"/>
                          </w:rPr>
                        </w:pPr>
                      </w:p>
                    </w:txbxContent>
                  </v:textbox>
                </v:roundrect>
              </v:group>
            </w:pict>
          </mc:Fallback>
        </mc:AlternateContent>
      </w:r>
    </w:p>
    <w:p w14:paraId="635E6538" w14:textId="77777777" w:rsidR="00B3667C" w:rsidRPr="008532FB" w:rsidRDefault="00B3667C" w:rsidP="00B3667C">
      <w:pPr>
        <w:spacing w:line="360" w:lineRule="auto"/>
        <w:jc w:val="both"/>
        <w:rPr>
          <w:rFonts w:ascii="Verdana" w:hAnsi="Verdana"/>
          <w:sz w:val="20"/>
          <w:szCs w:val="20"/>
        </w:rPr>
      </w:pPr>
    </w:p>
    <w:p w14:paraId="635E6539" w14:textId="77777777" w:rsidR="00B3667C" w:rsidRPr="008532FB" w:rsidRDefault="00B3667C" w:rsidP="00B3667C">
      <w:pPr>
        <w:spacing w:line="360" w:lineRule="auto"/>
        <w:jc w:val="both"/>
        <w:rPr>
          <w:rFonts w:ascii="Verdana" w:hAnsi="Verdana"/>
          <w:sz w:val="20"/>
          <w:szCs w:val="20"/>
        </w:rPr>
      </w:pPr>
    </w:p>
    <w:p w14:paraId="635E653A" w14:textId="77777777" w:rsidR="00B3667C" w:rsidRPr="008532FB" w:rsidRDefault="00B3667C" w:rsidP="00B3667C">
      <w:pPr>
        <w:spacing w:line="360" w:lineRule="auto"/>
        <w:jc w:val="both"/>
        <w:rPr>
          <w:rFonts w:ascii="Verdana" w:hAnsi="Verdana"/>
          <w:sz w:val="20"/>
          <w:szCs w:val="20"/>
        </w:rPr>
      </w:pPr>
    </w:p>
    <w:p w14:paraId="635E653B" w14:textId="77777777" w:rsidR="00B3667C" w:rsidRPr="008532FB" w:rsidRDefault="00B3667C" w:rsidP="00B3667C">
      <w:pPr>
        <w:spacing w:line="360" w:lineRule="auto"/>
        <w:jc w:val="both"/>
        <w:rPr>
          <w:rFonts w:ascii="Verdana" w:hAnsi="Verdana"/>
          <w:sz w:val="20"/>
          <w:szCs w:val="20"/>
        </w:rPr>
      </w:pPr>
    </w:p>
    <w:p w14:paraId="635E653C" w14:textId="77777777" w:rsidR="00B3667C" w:rsidRPr="008532FB" w:rsidRDefault="00B3667C" w:rsidP="00B3667C">
      <w:pPr>
        <w:spacing w:line="360" w:lineRule="auto"/>
        <w:jc w:val="both"/>
        <w:rPr>
          <w:rFonts w:ascii="Verdana" w:hAnsi="Verdana"/>
          <w:sz w:val="20"/>
          <w:szCs w:val="20"/>
        </w:rPr>
      </w:pPr>
    </w:p>
    <w:p w14:paraId="635E653D" w14:textId="77777777" w:rsidR="00B3667C" w:rsidRPr="008532FB" w:rsidRDefault="00B3667C" w:rsidP="00B3667C">
      <w:pPr>
        <w:spacing w:line="360" w:lineRule="auto"/>
        <w:jc w:val="both"/>
        <w:rPr>
          <w:rFonts w:ascii="Verdana" w:hAnsi="Verdana"/>
          <w:sz w:val="20"/>
          <w:szCs w:val="20"/>
        </w:rPr>
      </w:pPr>
    </w:p>
    <w:p w14:paraId="635E653E" w14:textId="77777777" w:rsidR="00B3667C" w:rsidRPr="008532FB" w:rsidRDefault="00B3667C" w:rsidP="00B3667C">
      <w:pPr>
        <w:spacing w:line="360" w:lineRule="auto"/>
        <w:jc w:val="both"/>
        <w:rPr>
          <w:rFonts w:ascii="Verdana" w:hAnsi="Verdana"/>
          <w:sz w:val="20"/>
          <w:szCs w:val="20"/>
        </w:rPr>
      </w:pPr>
    </w:p>
    <w:p w14:paraId="635E653F" w14:textId="77777777" w:rsidR="00B3667C" w:rsidRPr="008532FB" w:rsidRDefault="00B3667C" w:rsidP="00B3667C">
      <w:pPr>
        <w:spacing w:line="360" w:lineRule="auto"/>
        <w:jc w:val="both"/>
        <w:rPr>
          <w:rFonts w:ascii="Verdana" w:hAnsi="Verdana"/>
          <w:sz w:val="20"/>
          <w:szCs w:val="20"/>
        </w:rPr>
      </w:pPr>
    </w:p>
    <w:p w14:paraId="635E6540" w14:textId="77777777" w:rsidR="00B3667C" w:rsidRPr="008532FB" w:rsidRDefault="00B3667C" w:rsidP="00B3667C">
      <w:pPr>
        <w:spacing w:line="360" w:lineRule="auto"/>
        <w:jc w:val="both"/>
        <w:rPr>
          <w:rFonts w:ascii="Verdana" w:hAnsi="Verdana"/>
          <w:sz w:val="20"/>
          <w:szCs w:val="20"/>
        </w:rPr>
      </w:pPr>
    </w:p>
    <w:p w14:paraId="635E6541" w14:textId="77777777" w:rsidR="00B3667C" w:rsidRPr="008532FB" w:rsidRDefault="00B3667C" w:rsidP="00B3667C">
      <w:pPr>
        <w:spacing w:line="360" w:lineRule="auto"/>
        <w:jc w:val="both"/>
        <w:rPr>
          <w:rFonts w:ascii="Verdana" w:hAnsi="Verdana"/>
          <w:sz w:val="20"/>
          <w:szCs w:val="20"/>
        </w:rPr>
      </w:pPr>
    </w:p>
    <w:p w14:paraId="635E6542" w14:textId="77777777" w:rsidR="00B3667C" w:rsidRPr="008532FB" w:rsidRDefault="00B3667C" w:rsidP="00B3667C">
      <w:pPr>
        <w:spacing w:line="360" w:lineRule="auto"/>
        <w:jc w:val="both"/>
        <w:rPr>
          <w:rFonts w:ascii="Verdana" w:hAnsi="Verdana"/>
          <w:sz w:val="20"/>
          <w:szCs w:val="20"/>
        </w:rPr>
      </w:pPr>
    </w:p>
    <w:p w14:paraId="635E6543" w14:textId="77777777" w:rsidR="00B3667C" w:rsidRPr="008532FB" w:rsidRDefault="00B3667C" w:rsidP="00B3667C">
      <w:pPr>
        <w:spacing w:line="360" w:lineRule="auto"/>
        <w:jc w:val="both"/>
        <w:rPr>
          <w:rFonts w:ascii="Verdana" w:hAnsi="Verdana"/>
          <w:sz w:val="20"/>
          <w:szCs w:val="20"/>
        </w:rPr>
      </w:pPr>
    </w:p>
    <w:p w14:paraId="635E6544" w14:textId="77777777" w:rsidR="00B3667C" w:rsidRPr="008532FB" w:rsidRDefault="00B3667C" w:rsidP="00B3667C">
      <w:pPr>
        <w:spacing w:line="360" w:lineRule="auto"/>
        <w:jc w:val="both"/>
        <w:rPr>
          <w:rFonts w:ascii="Verdana" w:hAnsi="Verdana"/>
          <w:sz w:val="20"/>
          <w:szCs w:val="20"/>
        </w:rPr>
      </w:pPr>
    </w:p>
    <w:p w14:paraId="635E6545" w14:textId="77777777" w:rsidR="00B3667C" w:rsidRPr="008532FB" w:rsidRDefault="00B3667C" w:rsidP="00B3667C">
      <w:pPr>
        <w:spacing w:line="360" w:lineRule="auto"/>
        <w:jc w:val="both"/>
        <w:rPr>
          <w:rFonts w:ascii="Verdana" w:hAnsi="Verdana"/>
          <w:sz w:val="20"/>
          <w:szCs w:val="20"/>
        </w:rPr>
      </w:pPr>
    </w:p>
    <w:p w14:paraId="635E6546" w14:textId="77777777" w:rsidR="00B3667C" w:rsidRPr="000C19F4" w:rsidRDefault="00B3667C" w:rsidP="00B3667C">
      <w:pPr>
        <w:spacing w:line="360" w:lineRule="auto"/>
        <w:jc w:val="both"/>
        <w:rPr>
          <w:rFonts w:ascii="Verdana" w:hAnsi="Verdana"/>
          <w:sz w:val="12"/>
          <w:szCs w:val="12"/>
        </w:rPr>
      </w:pPr>
    </w:p>
    <w:p w14:paraId="635E6547" w14:textId="77777777" w:rsidR="00B3667C" w:rsidRPr="008532FB" w:rsidRDefault="000B1311" w:rsidP="000B1311">
      <w:pPr>
        <w:spacing w:line="360" w:lineRule="auto"/>
        <w:jc w:val="center"/>
        <w:rPr>
          <w:rFonts w:asciiTheme="majorBidi" w:hAnsiTheme="majorBidi" w:cstheme="majorBidi"/>
          <w:b/>
          <w:sz w:val="24"/>
          <w:szCs w:val="24"/>
        </w:rPr>
      </w:pPr>
      <w:r w:rsidRPr="008532FB">
        <w:rPr>
          <w:rFonts w:asciiTheme="majorBidi" w:hAnsiTheme="majorBidi" w:cstheme="majorBidi"/>
          <w:b/>
          <w:sz w:val="24"/>
          <w:szCs w:val="24"/>
        </w:rPr>
        <w:t>(Researcher’s figure)</w:t>
      </w:r>
    </w:p>
    <w:p w14:paraId="635E6548"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 have incorporated these essential elements in designing the questionnaire to cover the comprehensive framework of the research objectives, questions and hypotheses. Questionnaire design elements are divided into 9 nine main components. Each aspect has to be carefully conducted to ensure reliable and accurate results. The coherence and cohesion of the research is a considerable demand of any persuasive speech that makes the research more consistent (Campbell, 2013; Smagorinsky, 2006). The process involves identifying the type of information required, and the potential descriptive structure and statistical packages that will be used. </w:t>
      </w:r>
      <w:r w:rsidRPr="008532FB">
        <w:rPr>
          <w:rFonts w:asciiTheme="majorBidi" w:hAnsiTheme="majorBidi" w:cstheme="majorBidi"/>
          <w:sz w:val="24"/>
          <w:szCs w:val="24"/>
        </w:rPr>
        <w:lastRenderedPageBreak/>
        <w:t>Subsequently, designing the structure and questionnaire statement based on the hypotheses formulated. As the behavioural factors have a complex interpretation, the questionnaire is designed in a way that transforms the complexity to the simplicity as a significant requirement of designing any scientific questionnaire (Collinson, 2014; Giovannini, 2003).</w:t>
      </w:r>
    </w:p>
    <w:p w14:paraId="635E6549"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Based on both the research hypotheses, and the IBFs and assumptions of the IBC, the questions are formulated in a way that enables the reader linking them easily and understand each part of the questionnaire. At the final stage of the design, the questionnaire pre-tested in order to validate the questionnaire and overcome the complex and time-consuming aspects before finalising it in an appropriate and understandable form (Gunkel, 2007).</w:t>
      </w:r>
    </w:p>
    <w:p w14:paraId="635E654A" w14:textId="77777777" w:rsidR="00B3667C" w:rsidRPr="008532FB" w:rsidRDefault="009A56DB" w:rsidP="008C096D">
      <w:pPr>
        <w:pStyle w:val="Heading3"/>
      </w:pPr>
      <w:bookmarkStart w:id="164" w:name="_Toc90052379"/>
      <w:r w:rsidRPr="008532FB">
        <w:t>4.7.</w:t>
      </w:r>
      <w:r w:rsidR="00B3667C" w:rsidRPr="008532FB">
        <w:t>1 Length and Clarity of Questionnaire</w:t>
      </w:r>
      <w:bookmarkEnd w:id="164"/>
      <w:r w:rsidR="00B3667C" w:rsidRPr="008532FB">
        <w:t xml:space="preserve"> </w:t>
      </w:r>
    </w:p>
    <w:p w14:paraId="635E654B" w14:textId="77777777" w:rsidR="00B3667C" w:rsidRPr="008532FB" w:rsidRDefault="00B3667C" w:rsidP="00944B36">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questionnaire length has been highlighted in several studies in terms of its impacts of responses rates. In this context, some studies state that the number of participants’ responses decreases when the questionnaire design exceeds 12 pages (Dillman, 2011). On the other hand, some studies suggest that there is effect on questionnaire response rates when the length i</w:t>
      </w:r>
      <w:r w:rsidR="00944B36" w:rsidRPr="008532FB">
        <w:rPr>
          <w:rFonts w:asciiTheme="majorBidi" w:hAnsiTheme="majorBidi" w:cstheme="majorBidi"/>
          <w:sz w:val="24"/>
          <w:szCs w:val="24"/>
        </w:rPr>
        <w:t>s more than 4 pages (Yammarino et al.</w:t>
      </w:r>
      <w:r w:rsidRPr="008532FB">
        <w:rPr>
          <w:rFonts w:asciiTheme="majorBidi" w:hAnsiTheme="majorBidi" w:cstheme="majorBidi"/>
          <w:sz w:val="24"/>
          <w:szCs w:val="24"/>
        </w:rPr>
        <w:t>, 1991). I argue that the length of questionnaire is a significant determinant of the response rates. This argument is built on the participants’ feelings when they receive different questionnaires. The receiver here normally feels that the responsibility of completing a complex or long questionnaire would be increase</w:t>
      </w:r>
      <w:r w:rsidR="00DE40BC" w:rsidRPr="008532FB">
        <w:rPr>
          <w:rFonts w:asciiTheme="majorBidi" w:hAnsiTheme="majorBidi" w:cstheme="majorBidi"/>
          <w:sz w:val="24"/>
          <w:szCs w:val="24"/>
        </w:rPr>
        <w:t>d</w:t>
      </w:r>
      <w:r w:rsidRPr="008532FB">
        <w:rPr>
          <w:rFonts w:asciiTheme="majorBidi" w:hAnsiTheme="majorBidi" w:cstheme="majorBidi"/>
          <w:sz w:val="24"/>
          <w:szCs w:val="24"/>
        </w:rPr>
        <w:t>, while the sample and reasonable questionnaire length could encourage the receiver in participating in such process.</w:t>
      </w:r>
    </w:p>
    <w:p w14:paraId="635E654C" w14:textId="77777777" w:rsidR="00B3667C" w:rsidRPr="008532FB" w:rsidRDefault="00B3667C" w:rsidP="00CF463B">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 contend that the length, appearance and simplicity in designing the questionnaire are essential elements in enhancing the response rates. In thi</w:t>
      </w:r>
      <w:r w:rsidR="00CF463B" w:rsidRPr="008532FB">
        <w:rPr>
          <w:rFonts w:asciiTheme="majorBidi" w:hAnsiTheme="majorBidi" w:cstheme="majorBidi"/>
          <w:sz w:val="24"/>
          <w:szCs w:val="24"/>
        </w:rPr>
        <w:t xml:space="preserve">s aspect, I agree with Monette et al. </w:t>
      </w:r>
      <w:r w:rsidRPr="008532FB">
        <w:rPr>
          <w:rFonts w:asciiTheme="majorBidi" w:hAnsiTheme="majorBidi" w:cstheme="majorBidi"/>
          <w:sz w:val="24"/>
          <w:szCs w:val="24"/>
        </w:rPr>
        <w:t>(2013), who emphasised that the response rates can be determined by the length of mailed questionnaires, participants’ interest of the topic, participants’ intelligence and their literacy in a specific area. Another significant factor in this issue is how long it takes to fill out the questionnaire. Wilson (2013) stated that there are no strict guidelines regarding the time should be spent in filling out the questionnaire.  I argue that the reasons for that stem from the core knowledge, the length and study depth, and research methodologies that have different backgrounds and objectives. As a result, each research has unique requirements; however, some logical suggestions of the mainstream literature should be taken into consideration in questionnaire length issue to avoid the decrease of response rates.</w:t>
      </w:r>
    </w:p>
    <w:p w14:paraId="635E654D" w14:textId="77777777" w:rsidR="00B3667C" w:rsidRPr="008532FB" w:rsidRDefault="00B3667C" w:rsidP="00DE40B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The questionnaire designed in this study is </w:t>
      </w:r>
      <w:r w:rsidR="00DE40BC" w:rsidRPr="008532FB">
        <w:rPr>
          <w:rFonts w:asciiTheme="majorBidi" w:hAnsiTheme="majorBidi" w:cstheme="majorBidi"/>
          <w:sz w:val="24"/>
          <w:szCs w:val="24"/>
        </w:rPr>
        <w:t>9</w:t>
      </w:r>
      <w:r w:rsidRPr="008532FB">
        <w:rPr>
          <w:rFonts w:asciiTheme="majorBidi" w:hAnsiTheme="majorBidi" w:cstheme="majorBidi"/>
          <w:sz w:val="24"/>
          <w:szCs w:val="24"/>
        </w:rPr>
        <w:t xml:space="preserve"> pages long, and it is proposed to be filled out from 20 to 25 minutes.  Although the length is a significant factor of the time consuming in filling out the questionnaire, it can be argued that the clarity and complexity level of questionnaire contents are fundamental determinants in this context. The current questionnaire is</w:t>
      </w:r>
      <w:r w:rsidR="00C752C6" w:rsidRPr="008532FB">
        <w:rPr>
          <w:rFonts w:asciiTheme="majorBidi" w:hAnsiTheme="majorBidi" w:cstheme="majorBidi"/>
          <w:sz w:val="24"/>
          <w:szCs w:val="24"/>
        </w:rPr>
        <w:t xml:space="preserve"> carefully designed to achieve</w:t>
      </w:r>
      <w:r w:rsidRPr="008532FB">
        <w:rPr>
          <w:rFonts w:asciiTheme="majorBidi" w:hAnsiTheme="majorBidi" w:cstheme="majorBidi"/>
          <w:sz w:val="24"/>
          <w:szCs w:val="24"/>
        </w:rPr>
        <w:t xml:space="preserve"> t</w:t>
      </w:r>
      <w:r w:rsidR="00C752C6" w:rsidRPr="008532FB">
        <w:rPr>
          <w:rFonts w:asciiTheme="majorBidi" w:hAnsiTheme="majorBidi" w:cstheme="majorBidi"/>
          <w:sz w:val="24"/>
          <w:szCs w:val="24"/>
        </w:rPr>
        <w:t>he research objectives that aim</w:t>
      </w:r>
      <w:r w:rsidRPr="008532FB">
        <w:rPr>
          <w:rFonts w:asciiTheme="majorBidi" w:hAnsiTheme="majorBidi" w:cstheme="majorBidi"/>
          <w:sz w:val="24"/>
          <w:szCs w:val="24"/>
        </w:rPr>
        <w:t xml:space="preserve"> to examining the research's hypotheses, and in a way that ensures the simplicity of presenting the research statements.</w:t>
      </w:r>
    </w:p>
    <w:p w14:paraId="635E654E"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As the most participants of this study have similar background combined for accounting, business, management and economics areas, I would argue that the organisational behavioural knowledge poses a significant challenge for both the researcher and the population of the study. This challenging issue led to simplifying the research statements concerning the behavioural terminologies and psychological context. In seeking to better understand</w:t>
      </w:r>
      <w:r w:rsidR="00C752C6" w:rsidRPr="008532FB">
        <w:rPr>
          <w:rFonts w:asciiTheme="majorBidi" w:hAnsiTheme="majorBidi" w:cstheme="majorBidi"/>
          <w:sz w:val="24"/>
          <w:szCs w:val="24"/>
        </w:rPr>
        <w:t>ing of what is the real relationship</w:t>
      </w:r>
      <w:r w:rsidRPr="008532FB">
        <w:rPr>
          <w:rFonts w:asciiTheme="majorBidi" w:hAnsiTheme="majorBidi" w:cstheme="majorBidi"/>
          <w:sz w:val="24"/>
          <w:szCs w:val="24"/>
        </w:rPr>
        <w:t xml:space="preserve"> between the IBFs and SIDs, the statements were designed to presenting two main behavioural features; the desirable and undesirable assumed impact of the IBFs. The clarity extent is technically measured by the pilot questionnaire which is distributed to obtain valuable feedback in which areas of the questionnaire’s statements need to be changed or edited. To achieve a rational and appropriate presentation of the questionnaire, the research’s statements should be amended to be in line with the pilot findings and feedback received (Benson and Filippaios, 2016). In this process, the validity and reliability also have to be checked before implementing the feedback received (Ganguly et al., 2016).</w:t>
      </w:r>
    </w:p>
    <w:p w14:paraId="635E654F" w14:textId="77777777" w:rsidR="00B3667C" w:rsidRPr="008532FB" w:rsidRDefault="009A56DB" w:rsidP="008C096D">
      <w:pPr>
        <w:pStyle w:val="Heading3"/>
      </w:pPr>
      <w:bookmarkStart w:id="165" w:name="_Toc90052380"/>
      <w:r w:rsidRPr="008532FB">
        <w:t>4.7.</w:t>
      </w:r>
      <w:r w:rsidR="00B3667C" w:rsidRPr="008532FB">
        <w:t>2 Instructions</w:t>
      </w:r>
      <w:bookmarkEnd w:id="165"/>
      <w:r w:rsidR="00B3667C" w:rsidRPr="008532FB">
        <w:t xml:space="preserve"> </w:t>
      </w:r>
    </w:p>
    <w:p w14:paraId="635E6550"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To provide clear and understandable contents of the questionnaire, the instructions were provided at the beginning of the questionnaire to help participants understand how to fill out the questionnaire confidently. Starting with clear instruction and introductory comments are significant requirements in this instrument (Babbie, 2015). For this reason, the research includes two main instructional parts that cover the entire questionnaire. Firstly, the cover page that implicitly includes some instructions of how to contact the researcher if there is any confusion occurred during the filling process. Secondly, the short instructions that guide the participants in answering and ticking the research statements’ answers where appropriate. As the questionnaire depends essentially on the Likert scale, the instructions of the second section of the questionnaire are not complicated. </w:t>
      </w:r>
    </w:p>
    <w:p w14:paraId="635E6551" w14:textId="77777777" w:rsidR="00B3667C" w:rsidRPr="008532FB" w:rsidRDefault="009A56DB" w:rsidP="008C096D">
      <w:pPr>
        <w:pStyle w:val="Heading3"/>
      </w:pPr>
      <w:bookmarkStart w:id="166" w:name="_Toc90052381"/>
      <w:r w:rsidRPr="008532FB">
        <w:lastRenderedPageBreak/>
        <w:t>4.7.</w:t>
      </w:r>
      <w:r w:rsidR="00B3667C" w:rsidRPr="008532FB">
        <w:t>3 Anonymity and Confidentiality of information</w:t>
      </w:r>
      <w:bookmarkEnd w:id="166"/>
      <w:r w:rsidR="00B3667C" w:rsidRPr="008532FB">
        <w:t xml:space="preserve"> </w:t>
      </w:r>
    </w:p>
    <w:p w14:paraId="635E6552" w14:textId="77777777" w:rsidR="00B3667C" w:rsidRPr="008532FB" w:rsidRDefault="00B3667C" w:rsidP="00CF463B">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participants of this research have the right to know that their answers, behavioural attitudes and information of accounting issues will be treated in a responsible manner. This means that all information provided in the questionnaire is under the anonymity conditions and participants should know that their information are confidential. In this context, it is important to know the distinction between anonymity and confidentiality. Anonymity refers to the impossibility of knowing the private information of the participants such as their names, emails and address (</w:t>
      </w:r>
      <w:r w:rsidR="001E1F2F" w:rsidRPr="008532FB">
        <w:rPr>
          <w:rFonts w:asciiTheme="majorBidi" w:hAnsiTheme="majorBidi" w:cstheme="majorBidi"/>
          <w:sz w:val="24"/>
          <w:szCs w:val="24"/>
        </w:rPr>
        <w:t>irb.vt.edu</w:t>
      </w:r>
      <w:r w:rsidRPr="008532FB">
        <w:rPr>
          <w:rFonts w:asciiTheme="majorBidi" w:hAnsiTheme="majorBidi" w:cstheme="majorBidi"/>
          <w:sz w:val="24"/>
          <w:szCs w:val="24"/>
        </w:rPr>
        <w:t>, 2017). Confidentiality means that data collected from participants will be not linked to individual and it is no</w:t>
      </w:r>
      <w:r w:rsidR="00CF463B" w:rsidRPr="008532FB">
        <w:rPr>
          <w:rFonts w:asciiTheme="majorBidi" w:hAnsiTheme="majorBidi" w:cstheme="majorBidi"/>
          <w:sz w:val="24"/>
          <w:szCs w:val="24"/>
        </w:rPr>
        <w:t>t made public (Monette et al.</w:t>
      </w:r>
      <w:r w:rsidRPr="008532FB">
        <w:rPr>
          <w:rFonts w:asciiTheme="majorBidi" w:hAnsiTheme="majorBidi" w:cstheme="majorBidi"/>
          <w:sz w:val="24"/>
          <w:szCs w:val="24"/>
        </w:rPr>
        <w:t xml:space="preserve">, 2013). In other words, anonymity exists when the researcher cannot connect the participants’ answers to individuals who provided the responses, but in the confidentiality cases, the researcher can link these variables and know the participants identity without providing and sharing any information about them for </w:t>
      </w:r>
      <w:r w:rsidR="00CF463B" w:rsidRPr="008532FB">
        <w:rPr>
          <w:rFonts w:asciiTheme="majorBidi" w:hAnsiTheme="majorBidi" w:cstheme="majorBidi"/>
          <w:sz w:val="24"/>
          <w:szCs w:val="24"/>
        </w:rPr>
        <w:t>confidential purposes (Edwards et al.</w:t>
      </w:r>
      <w:r w:rsidRPr="008532FB">
        <w:rPr>
          <w:rFonts w:asciiTheme="majorBidi" w:hAnsiTheme="majorBidi" w:cstheme="majorBidi"/>
          <w:sz w:val="24"/>
          <w:szCs w:val="24"/>
        </w:rPr>
        <w:t>, 2007).</w:t>
      </w:r>
    </w:p>
    <w:p w14:paraId="635E6553" w14:textId="77777777" w:rsidR="00B3667C" w:rsidRPr="008532FB" w:rsidRDefault="00B3667C" w:rsidP="00CF463B">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 this research, the questionnaire instrument shows clearly that all the information provided will be treated confidentially. Researchers must clarify to the participants that their confidentiality is preserved as many participants seek a safe participation and to be in line with the </w:t>
      </w:r>
      <w:r w:rsidR="00CF463B" w:rsidRPr="008532FB">
        <w:rPr>
          <w:rFonts w:asciiTheme="majorBidi" w:hAnsiTheme="majorBidi" w:cstheme="majorBidi"/>
          <w:sz w:val="24"/>
          <w:szCs w:val="24"/>
        </w:rPr>
        <w:t>ethical consideration (Cowburn et al.</w:t>
      </w:r>
      <w:r w:rsidRPr="008532FB">
        <w:rPr>
          <w:rFonts w:asciiTheme="majorBidi" w:hAnsiTheme="majorBidi" w:cstheme="majorBidi"/>
          <w:sz w:val="24"/>
          <w:szCs w:val="24"/>
        </w:rPr>
        <w:t xml:space="preserve">, 2016). </w:t>
      </w:r>
    </w:p>
    <w:p w14:paraId="635E6554" w14:textId="77777777" w:rsidR="00B3667C" w:rsidRPr="008532FB" w:rsidRDefault="009A56DB" w:rsidP="008C096D">
      <w:pPr>
        <w:pStyle w:val="Heading3"/>
      </w:pPr>
      <w:bookmarkStart w:id="167" w:name="_Toc90052382"/>
      <w:r w:rsidRPr="008532FB">
        <w:t>4.7.</w:t>
      </w:r>
      <w:r w:rsidR="00B3667C" w:rsidRPr="008532FB">
        <w:t>4 Structure of Research’s Questions and Statements</w:t>
      </w:r>
      <w:bookmarkEnd w:id="167"/>
    </w:p>
    <w:p w14:paraId="635E6555"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Representing the research framework and objectives in the questionnaire as a complementary part should be conducted in an appropriate formulation. The general information and Research statements (individual behavioural factors and strategic investment decisions) were designed to be in line with the mainstream concepts and leading research recommendations concerning this issue. These recommendations emphasise that questions that formulate in a poorly phrased way, wrong questions and in a wrong order may lead to obtaining worse answers than it is proposed (Brace, 2008). In additions, research statements should not be formulated in complicated and wording ways as the simplicity and clarity will not be achieved in this case (Mangal and Mangal, 2013).</w:t>
      </w:r>
    </w:p>
    <w:p w14:paraId="635E6556"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This questionnaire consists of two main sections; the general information that include general multiple choice questions, and the research statements that reflect the core assumed relationship between the research’s variables using rating scale statement integrated in the IBC model. The </w:t>
      </w:r>
      <w:r w:rsidRPr="008532FB">
        <w:rPr>
          <w:rFonts w:asciiTheme="majorBidi" w:hAnsiTheme="majorBidi" w:cstheme="majorBidi"/>
          <w:sz w:val="24"/>
          <w:szCs w:val="24"/>
        </w:rPr>
        <w:lastRenderedPageBreak/>
        <w:t xml:space="preserve">first general part is to enhance the study framework and provide a more comprehensive coverage of the research population. The second section is the heart of the research variables’ examination. It transforms the interrelations of the IBFs and SIDs into a measurable section that includes all the assumed IBFs proposed in the IBC model and their influence levels on the individuals’ performance thus the quality of SIDs. </w:t>
      </w:r>
    </w:p>
    <w:p w14:paraId="635E6557" w14:textId="77777777" w:rsidR="00B3667C" w:rsidRPr="008532FB" w:rsidRDefault="009A56DB" w:rsidP="008C096D">
      <w:pPr>
        <w:pStyle w:val="Heading3"/>
      </w:pPr>
      <w:bookmarkStart w:id="168" w:name="_Toc90052383"/>
      <w:r w:rsidRPr="008532FB">
        <w:t>4.7.</w:t>
      </w:r>
      <w:r w:rsidR="00B3667C" w:rsidRPr="008532FB">
        <w:t>5 Questionnaire’s Statements and Research Hypotheses</w:t>
      </w:r>
      <w:bookmarkEnd w:id="168"/>
    </w:p>
    <w:p w14:paraId="635E6558" w14:textId="77777777" w:rsidR="007721EF" w:rsidRDefault="00B3667C" w:rsidP="007721E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 order to examine the research hypotheses, the questionnaire statements are for</w:t>
      </w:r>
      <w:r w:rsidR="00A67D63" w:rsidRPr="008532FB">
        <w:rPr>
          <w:rFonts w:asciiTheme="majorBidi" w:hAnsiTheme="majorBidi" w:cstheme="majorBidi"/>
          <w:sz w:val="24"/>
          <w:szCs w:val="24"/>
        </w:rPr>
        <w:t>mulated in accordance with the Interactive B</w:t>
      </w:r>
      <w:r w:rsidRPr="008532FB">
        <w:rPr>
          <w:rFonts w:asciiTheme="majorBidi" w:hAnsiTheme="majorBidi" w:cstheme="majorBidi"/>
          <w:sz w:val="24"/>
          <w:szCs w:val="24"/>
        </w:rPr>
        <w:t>eh</w:t>
      </w:r>
      <w:r w:rsidR="00A67D63" w:rsidRPr="008532FB">
        <w:rPr>
          <w:rFonts w:asciiTheme="majorBidi" w:hAnsiTheme="majorBidi" w:cstheme="majorBidi"/>
          <w:sz w:val="24"/>
          <w:szCs w:val="24"/>
        </w:rPr>
        <w:t>aviour C</w:t>
      </w:r>
      <w:r w:rsidRPr="008532FB">
        <w:rPr>
          <w:rFonts w:asciiTheme="majorBidi" w:hAnsiTheme="majorBidi" w:cstheme="majorBidi"/>
          <w:sz w:val="24"/>
          <w:szCs w:val="24"/>
        </w:rPr>
        <w:t>hain</w:t>
      </w:r>
      <w:r w:rsidR="00215A3F">
        <w:rPr>
          <w:rFonts w:asciiTheme="majorBidi" w:hAnsiTheme="majorBidi" w:cstheme="majorBidi"/>
          <w:sz w:val="24"/>
          <w:szCs w:val="24"/>
        </w:rPr>
        <w:t xml:space="preserve"> and to be analysed through descriptive analysis and statistical analysis through Chi-square that. </w:t>
      </w:r>
      <w:r w:rsidR="007721EF">
        <w:rPr>
          <w:rFonts w:asciiTheme="majorBidi" w:hAnsiTheme="majorBidi" w:cstheme="majorBidi"/>
          <w:sz w:val="24"/>
          <w:szCs w:val="24"/>
        </w:rPr>
        <w:t>According to</w:t>
      </w:r>
      <w:r w:rsidR="007721EF" w:rsidRPr="007721EF">
        <w:rPr>
          <w:rFonts w:asciiTheme="majorBidi" w:hAnsiTheme="majorBidi" w:cstheme="majorBidi"/>
          <w:bCs/>
          <w:sz w:val="24"/>
          <w:szCs w:val="24"/>
        </w:rPr>
        <w:t xml:space="preserve"> </w:t>
      </w:r>
      <w:r w:rsidR="007721EF">
        <w:rPr>
          <w:rFonts w:asciiTheme="majorBidi" w:hAnsiTheme="majorBidi" w:cstheme="majorBidi"/>
          <w:bCs/>
          <w:sz w:val="24"/>
          <w:szCs w:val="24"/>
        </w:rPr>
        <w:t>McHugh (</w:t>
      </w:r>
      <w:r w:rsidR="007721EF" w:rsidRPr="00215A3F">
        <w:rPr>
          <w:rFonts w:asciiTheme="majorBidi" w:hAnsiTheme="majorBidi" w:cstheme="majorBidi"/>
          <w:bCs/>
          <w:sz w:val="24"/>
          <w:szCs w:val="24"/>
        </w:rPr>
        <w:t>2013</w:t>
      </w:r>
      <w:r w:rsidR="007721EF">
        <w:rPr>
          <w:rFonts w:asciiTheme="majorBidi" w:hAnsiTheme="majorBidi" w:cstheme="majorBidi"/>
          <w:bCs/>
          <w:sz w:val="24"/>
          <w:szCs w:val="24"/>
        </w:rPr>
        <w:t>)</w:t>
      </w:r>
      <w:r w:rsidR="007721EF">
        <w:rPr>
          <w:rFonts w:asciiTheme="majorBidi" w:hAnsiTheme="majorBidi" w:cstheme="majorBidi"/>
          <w:sz w:val="24"/>
          <w:szCs w:val="24"/>
        </w:rPr>
        <w:t xml:space="preserve">, </w:t>
      </w:r>
      <w:r w:rsidR="00215A3F">
        <w:rPr>
          <w:rFonts w:asciiTheme="majorBidi" w:hAnsiTheme="majorBidi" w:cstheme="majorBidi"/>
          <w:sz w:val="24"/>
          <w:szCs w:val="24"/>
        </w:rPr>
        <w:t>Chi-square is o</w:t>
      </w:r>
      <w:r w:rsidR="00215A3F" w:rsidRPr="00215A3F">
        <w:rPr>
          <w:rFonts w:asciiTheme="majorBidi" w:hAnsiTheme="majorBidi" w:cstheme="majorBidi"/>
          <w:sz w:val="24"/>
          <w:szCs w:val="24"/>
        </w:rPr>
        <w:t>ne of the most useful statistics for testing hypotheses</w:t>
      </w:r>
      <w:r w:rsidR="007721EF">
        <w:rPr>
          <w:rFonts w:asciiTheme="majorBidi" w:hAnsiTheme="majorBidi" w:cstheme="majorBidi"/>
          <w:sz w:val="24"/>
          <w:szCs w:val="24"/>
        </w:rPr>
        <w:t xml:space="preserve">. </w:t>
      </w:r>
      <w:r w:rsidR="007721EF">
        <w:rPr>
          <w:rFonts w:asciiTheme="majorBidi" w:hAnsiTheme="majorBidi" w:cstheme="majorBidi"/>
          <w:bCs/>
          <w:sz w:val="24"/>
          <w:szCs w:val="24"/>
        </w:rPr>
        <w:t xml:space="preserve">McHug </w:t>
      </w:r>
      <w:r w:rsidR="007721EF">
        <w:rPr>
          <w:rFonts w:asciiTheme="majorBidi" w:hAnsiTheme="majorBidi" w:cstheme="majorBidi"/>
          <w:sz w:val="24"/>
          <w:szCs w:val="24"/>
        </w:rPr>
        <w:t>stated that t</w:t>
      </w:r>
      <w:r w:rsidR="007721EF" w:rsidRPr="007721EF">
        <w:rPr>
          <w:rFonts w:asciiTheme="majorBidi" w:hAnsiTheme="majorBidi" w:cstheme="majorBidi"/>
          <w:sz w:val="24"/>
          <w:szCs w:val="24"/>
        </w:rPr>
        <w:t xml:space="preserve">he appropriateness of using of this technique stems from meeting the main requirements </w:t>
      </w:r>
      <w:r w:rsidR="007721EF">
        <w:rPr>
          <w:rFonts w:asciiTheme="majorBidi" w:hAnsiTheme="majorBidi" w:cstheme="majorBidi"/>
          <w:sz w:val="24"/>
          <w:szCs w:val="24"/>
        </w:rPr>
        <w:t>of</w:t>
      </w:r>
      <w:r w:rsidR="007721EF" w:rsidRPr="007721EF">
        <w:rPr>
          <w:rFonts w:asciiTheme="majorBidi" w:hAnsiTheme="majorBidi" w:cstheme="majorBidi"/>
          <w:sz w:val="24"/>
          <w:szCs w:val="24"/>
        </w:rPr>
        <w:t xml:space="preserve"> this technique which are the assumptions</w:t>
      </w:r>
      <w:r w:rsidR="007721EF">
        <w:rPr>
          <w:rFonts w:asciiTheme="majorBidi" w:hAnsiTheme="majorBidi" w:cstheme="majorBidi"/>
          <w:sz w:val="24"/>
          <w:szCs w:val="24"/>
        </w:rPr>
        <w:t xml:space="preserve">, </w:t>
      </w:r>
      <w:r w:rsidR="007721EF" w:rsidRPr="007721EF">
        <w:rPr>
          <w:rFonts w:asciiTheme="majorBidi" w:hAnsiTheme="majorBidi" w:cstheme="majorBidi"/>
          <w:sz w:val="24"/>
          <w:szCs w:val="24"/>
        </w:rPr>
        <w:t>justifications and performing significance test</w:t>
      </w:r>
      <w:r w:rsidR="007721EF">
        <w:rPr>
          <w:rFonts w:asciiTheme="majorBidi" w:hAnsiTheme="majorBidi" w:cstheme="majorBidi"/>
          <w:sz w:val="24"/>
          <w:szCs w:val="24"/>
        </w:rPr>
        <w:t>.</w:t>
      </w:r>
    </w:p>
    <w:p w14:paraId="635E6559" w14:textId="77777777" w:rsidR="00A67D63" w:rsidRPr="008532FB" w:rsidRDefault="007721EF" w:rsidP="007721EF">
      <w:pPr>
        <w:spacing w:line="360" w:lineRule="auto"/>
        <w:jc w:val="both"/>
        <w:rPr>
          <w:rFonts w:asciiTheme="majorBidi" w:hAnsiTheme="majorBidi" w:cstheme="majorBidi"/>
          <w:sz w:val="24"/>
          <w:szCs w:val="24"/>
        </w:rPr>
      </w:pPr>
      <w:r>
        <w:rPr>
          <w:rFonts w:asciiTheme="majorBidi" w:hAnsiTheme="majorBidi" w:cstheme="majorBidi"/>
          <w:sz w:val="24"/>
          <w:szCs w:val="24"/>
        </w:rPr>
        <w:t xml:space="preserve">The </w:t>
      </w:r>
      <w:r w:rsidR="00B3667C" w:rsidRPr="008532FB">
        <w:rPr>
          <w:rFonts w:asciiTheme="majorBidi" w:hAnsiTheme="majorBidi" w:cstheme="majorBidi"/>
          <w:sz w:val="24"/>
          <w:szCs w:val="24"/>
        </w:rPr>
        <w:t xml:space="preserve">formulation </w:t>
      </w:r>
      <w:r w:rsidR="00CB4CBD">
        <w:rPr>
          <w:rFonts w:asciiTheme="majorBidi" w:hAnsiTheme="majorBidi" w:cstheme="majorBidi"/>
          <w:sz w:val="24"/>
          <w:szCs w:val="24"/>
        </w:rPr>
        <w:t xml:space="preserve">of the IBC assumptions </w:t>
      </w:r>
      <w:r w:rsidR="00B3667C" w:rsidRPr="008532FB">
        <w:rPr>
          <w:rFonts w:asciiTheme="majorBidi" w:hAnsiTheme="majorBidi" w:cstheme="majorBidi"/>
          <w:sz w:val="24"/>
          <w:szCs w:val="24"/>
        </w:rPr>
        <w:t>is inspired of the assessment process framework of the IBC model that can be integrated in a wide range of fields as it is me</w:t>
      </w:r>
      <w:r w:rsidR="00580969" w:rsidRPr="008532FB">
        <w:rPr>
          <w:rFonts w:asciiTheme="majorBidi" w:hAnsiTheme="majorBidi" w:cstheme="majorBidi"/>
          <w:sz w:val="24"/>
          <w:szCs w:val="24"/>
        </w:rPr>
        <w:t>ntioned earlier in the chapter 3</w:t>
      </w:r>
      <w:r w:rsidR="00B3667C" w:rsidRPr="008532FB">
        <w:rPr>
          <w:rFonts w:asciiTheme="majorBidi" w:hAnsiTheme="majorBidi" w:cstheme="majorBidi"/>
          <w:sz w:val="24"/>
          <w:szCs w:val="24"/>
        </w:rPr>
        <w:t>. In this study, the research takes into consideration the bias issue of the participants’ responses. The mechanisms applied in this questionnaire are designed in reliable ways depending on the eight essential behavioural factors. In more clear words, the research statements include positive and negative assumed features of the IBFs. The research refers to these features as desirable and undesi</w:t>
      </w:r>
      <w:r w:rsidR="00A67D63" w:rsidRPr="008532FB">
        <w:rPr>
          <w:rFonts w:asciiTheme="majorBidi" w:hAnsiTheme="majorBidi" w:cstheme="majorBidi"/>
          <w:sz w:val="24"/>
          <w:szCs w:val="24"/>
        </w:rPr>
        <w:t>rable behavioural determinants.</w:t>
      </w:r>
    </w:p>
    <w:p w14:paraId="635E655A" w14:textId="77777777" w:rsidR="00B3667C" w:rsidRPr="008532FB" w:rsidRDefault="00B3667C" w:rsidP="004F7C1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combination between these different factors is presented as it is shown in the IBC assumed sub-factors to be </w:t>
      </w:r>
      <w:r w:rsidR="00A67D63" w:rsidRPr="008532FB">
        <w:rPr>
          <w:rFonts w:asciiTheme="majorBidi" w:hAnsiTheme="majorBidi" w:cstheme="majorBidi"/>
          <w:sz w:val="24"/>
          <w:szCs w:val="24"/>
        </w:rPr>
        <w:t>clearer</w:t>
      </w:r>
      <w:r w:rsidRPr="008532FB">
        <w:rPr>
          <w:rFonts w:asciiTheme="majorBidi" w:hAnsiTheme="majorBidi" w:cstheme="majorBidi"/>
          <w:sz w:val="24"/>
          <w:szCs w:val="24"/>
        </w:rPr>
        <w:t xml:space="preserve"> to the researcher and readers, and they are designed to be randomly mixed for the participants as they do not realise the original classifications of the IBC assumptions. This representation is to ensure that the research statements are in a mixed form to avoid the biased responses. In the academic sense, the participants of many social sciences’ studies are not always accurate in their answers as many of them have biased perspective </w:t>
      </w:r>
      <w:r w:rsidR="004F7C19" w:rsidRPr="008532FB">
        <w:rPr>
          <w:rFonts w:asciiTheme="majorBidi" w:hAnsiTheme="majorBidi" w:cstheme="majorBidi"/>
          <w:sz w:val="24"/>
          <w:szCs w:val="24"/>
        </w:rPr>
        <w:t>“</w:t>
      </w:r>
      <w:r w:rsidRPr="008532FB">
        <w:rPr>
          <w:rFonts w:asciiTheme="majorBidi" w:hAnsiTheme="majorBidi" w:cstheme="majorBidi"/>
          <w:sz w:val="24"/>
          <w:szCs w:val="24"/>
        </w:rPr>
        <w:t>a tendency of giving desirable answer</w:t>
      </w:r>
      <w:r w:rsidR="004F7C19" w:rsidRPr="008532FB">
        <w:rPr>
          <w:rFonts w:asciiTheme="majorBidi" w:hAnsiTheme="majorBidi" w:cstheme="majorBidi"/>
          <w:sz w:val="24"/>
          <w:szCs w:val="24"/>
        </w:rPr>
        <w:t>”</w:t>
      </w:r>
      <w:r w:rsidRPr="008532FB">
        <w:rPr>
          <w:rFonts w:asciiTheme="majorBidi" w:hAnsiTheme="majorBidi" w:cstheme="majorBidi"/>
          <w:sz w:val="24"/>
          <w:szCs w:val="24"/>
        </w:rPr>
        <w:t xml:space="preserve"> (Coon and Mitterer, 2016). In addition, in the social desirability context, the research statements should not </w:t>
      </w:r>
      <w:r w:rsidR="005620F2" w:rsidRPr="008532FB">
        <w:rPr>
          <w:rFonts w:asciiTheme="majorBidi" w:hAnsiTheme="majorBidi" w:cstheme="majorBidi"/>
          <w:sz w:val="24"/>
          <w:szCs w:val="24"/>
        </w:rPr>
        <w:t xml:space="preserve">be </w:t>
      </w:r>
      <w:r w:rsidRPr="008532FB">
        <w:rPr>
          <w:rFonts w:asciiTheme="majorBidi" w:hAnsiTheme="majorBidi" w:cstheme="majorBidi"/>
          <w:sz w:val="24"/>
          <w:szCs w:val="24"/>
        </w:rPr>
        <w:t>formulated in a wordy way that elicit</w:t>
      </w:r>
      <w:r w:rsidR="005620F2" w:rsidRPr="008532FB">
        <w:rPr>
          <w:rFonts w:asciiTheme="majorBidi" w:hAnsiTheme="majorBidi" w:cstheme="majorBidi"/>
          <w:sz w:val="24"/>
          <w:szCs w:val="24"/>
        </w:rPr>
        <w:t>s</w:t>
      </w:r>
      <w:r w:rsidRPr="008532FB">
        <w:rPr>
          <w:rFonts w:asciiTheme="majorBidi" w:hAnsiTheme="majorBidi" w:cstheme="majorBidi"/>
          <w:sz w:val="24"/>
          <w:szCs w:val="24"/>
        </w:rPr>
        <w:t xml:space="preserve"> the response from the participants (Sekaran and Bougie, 2016).</w:t>
      </w:r>
    </w:p>
    <w:p w14:paraId="635E655B"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The questionnaire has been carefully created in a valid, reliable and measurable design form that ensures a successful examination process of the research hypotheses. As it can be noticed from the introduction chapter, the research hypotheses were formulated to be initial answers of the study and in accordance with the research objectives and the IBC technique. The adaptability of IBC model paves the way to the research hypotheses to be easily integrated into the statements of the questionnaire.</w:t>
      </w:r>
    </w:p>
    <w:p w14:paraId="635E655C"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similarity of integrating the Likert scale in both research hypotheses and the IBC model plays a significant role in simplifying the relationship between these two elements. As a result, applying data analysis of research statements leads to examining the 8 hypotheses and the 48 sub-factors of the IBC behavioural assumptions. This extensive research examination shows detailed information about each IBF and its sub-factors through the whole participants’ answers. This information is used for hypotheses testing purposes and confirming the adaptability of the IBC technique to be applied in further behavioural studies in the future.</w:t>
      </w:r>
    </w:p>
    <w:p w14:paraId="635E655D" w14:textId="77777777" w:rsidR="00B3667C" w:rsidRPr="008532FB" w:rsidRDefault="009A56DB" w:rsidP="008C096D">
      <w:pPr>
        <w:pStyle w:val="Heading3"/>
      </w:pPr>
      <w:bookmarkStart w:id="169" w:name="_Toc90052384"/>
      <w:r w:rsidRPr="008532FB">
        <w:t>4.7.</w:t>
      </w:r>
      <w:r w:rsidR="00B3667C" w:rsidRPr="008532FB">
        <w:t>6 Response Rates</w:t>
      </w:r>
      <w:bookmarkEnd w:id="169"/>
    </w:p>
    <w:p w14:paraId="635E655E"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Ensuring the success in obtaining the achievable response rates and the quality of data received is a significant part of designing and distributing the questionnaire. In order to achieve a reasonable number of responses, the questionnaire was designed in a way that provides many essential techniques to encourage participants answering all the questionnaire’s statements. </w:t>
      </w:r>
    </w:p>
    <w:p w14:paraId="635E655F" w14:textId="77777777" w:rsidR="00B3667C" w:rsidRPr="008532FB" w:rsidRDefault="00B3667C" w:rsidP="00CF463B">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first impression for individuals in receiving questionnaire is focusing on the cover letter. An essential part of designing the cover letter is indicating and clarifying the purpose of the research and its importance (Connaway, and Powell, 2010). Another significant element is to clarify that how this study can be an additional contribution to the targeted firms and how it can be useful for their businesses (Leon, 2003). In this letter, the researcher should tell the respondents that their participation is a fundamental part of achieving the study objectives by convincing them to provide rational and</w:t>
      </w:r>
      <w:r w:rsidR="00CF463B" w:rsidRPr="008532FB">
        <w:rPr>
          <w:rFonts w:asciiTheme="majorBidi" w:hAnsiTheme="majorBidi" w:cstheme="majorBidi"/>
          <w:sz w:val="24"/>
          <w:szCs w:val="24"/>
        </w:rPr>
        <w:t xml:space="preserve"> unbiased answers (Parasuraman et al.</w:t>
      </w:r>
      <w:r w:rsidRPr="008532FB">
        <w:rPr>
          <w:rFonts w:asciiTheme="majorBidi" w:hAnsiTheme="majorBidi" w:cstheme="majorBidi"/>
          <w:sz w:val="24"/>
          <w:szCs w:val="24"/>
        </w:rPr>
        <w:t xml:space="preserve">, 2006). </w:t>
      </w:r>
    </w:p>
    <w:p w14:paraId="635E6560"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structure of the questionnaire can also be a significant determinant in encouraging individuals to providing the required response rates. This study contends that the questionnaire structure plays a key role in increasing the response rates by positioning the research aim and making the overall structure in a sample and clear way (Smith, 2017). In this aspect, further </w:t>
      </w:r>
      <w:r w:rsidRPr="008532FB">
        <w:rPr>
          <w:rFonts w:asciiTheme="majorBidi" w:hAnsiTheme="majorBidi" w:cstheme="majorBidi"/>
          <w:sz w:val="24"/>
          <w:szCs w:val="24"/>
        </w:rPr>
        <w:lastRenderedPageBreak/>
        <w:t>points have been stated by Azzara (2010) that should be taken into consideration in structuring the questionnaire such as using consistent instructions that guide them providing the answers being sought and considering the length of questionnaire instrument.</w:t>
      </w:r>
    </w:p>
    <w:p w14:paraId="635E6561" w14:textId="77777777" w:rsidR="00B3667C" w:rsidRPr="008532FB" w:rsidRDefault="009A56DB" w:rsidP="008C096D">
      <w:pPr>
        <w:pStyle w:val="Heading2"/>
      </w:pPr>
      <w:bookmarkStart w:id="170" w:name="_Toc90052385"/>
      <w:r w:rsidRPr="008532FB">
        <w:t xml:space="preserve">4.8 </w:t>
      </w:r>
      <w:r w:rsidR="00B3667C" w:rsidRPr="008532FB">
        <w:t>The Adaptability and Flexibility of the IBC Technique</w:t>
      </w:r>
      <w:bookmarkEnd w:id="170"/>
    </w:p>
    <w:p w14:paraId="635E6562"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IBC model as stated earlier is based on a wide range of behavioural factors (IBFs) that have their unique assumptions in work environment. The nature of this approach enables many scientific fields adapt this technique to be integrated in the questionnaires in examining to what extent the performance level can be affected by the IBFs within firms. For example, this approach can be used in accounting, management, economics, psychology, human behaviour and more. The possibility of adapting the IBC model in different studies can be achieved, and some changes of the IBFs’ assumptions can be conducted.</w:t>
      </w:r>
    </w:p>
    <w:p w14:paraId="635E6563"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An essential and significant part of any questionnaire designed is to be structurally linked to the research hypotheses (Remenyi, 2012; Gunkel, 2007). The hypotheses formulated in this research based on the proposed behavioural assumptions of the IBC model interpreted by the researcher. Furthermore, they were formulated to provide an initial answer to the relationship between the IBFs and investment decision-making process. This linkage simplifies and puts the research in an organised and logical structure. IBC approach is a responsive technique to the eight research hypotheses as the next part shows. </w:t>
      </w:r>
    </w:p>
    <w:p w14:paraId="635E6564" w14:textId="77777777" w:rsidR="00B3667C" w:rsidRPr="008532FB" w:rsidRDefault="009A56DB" w:rsidP="008C096D">
      <w:pPr>
        <w:pStyle w:val="Heading3"/>
      </w:pPr>
      <w:bookmarkStart w:id="171" w:name="_Toc90052386"/>
      <w:r w:rsidRPr="008532FB">
        <w:t>4.8.</w:t>
      </w:r>
      <w:r w:rsidR="00B3667C" w:rsidRPr="008532FB">
        <w:t>1 The Integration of Research Hypotheses and Questionnaire Based on the IBC Model</w:t>
      </w:r>
      <w:bookmarkEnd w:id="171"/>
      <w:r w:rsidR="00B3667C" w:rsidRPr="008532FB">
        <w:t xml:space="preserve"> </w:t>
      </w:r>
    </w:p>
    <w:p w14:paraId="635E6565" w14:textId="77777777" w:rsidR="00B3667C" w:rsidRPr="008532FB" w:rsidRDefault="00B3667C" w:rsidP="00CB1B36">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Eight Hypotheses were tested through several stages. In terms of integrating these hypotheses with relevant and, valid questions and statement, the questionnaire is designed by including the IBF assumptions formulated in the Table 3-1, assessment process </w:t>
      </w:r>
      <w:r w:rsidR="00CB1B36" w:rsidRPr="008532FB">
        <w:rPr>
          <w:rFonts w:asciiTheme="majorBidi" w:hAnsiTheme="majorBidi" w:cstheme="majorBidi"/>
          <w:sz w:val="24"/>
          <w:szCs w:val="24"/>
        </w:rPr>
        <w:t xml:space="preserve">of the IBFs </w:t>
      </w:r>
      <w:r w:rsidRPr="008532FB">
        <w:rPr>
          <w:rFonts w:asciiTheme="majorBidi" w:hAnsiTheme="majorBidi" w:cstheme="majorBidi"/>
          <w:sz w:val="24"/>
          <w:szCs w:val="24"/>
        </w:rPr>
        <w:t xml:space="preserve">(As it can be seen in the third chapter, 3.3.1). This process allows the researcher; (1) linking the research hypotheses with the questions, (2) providing the IBF interpretation to be clear and more understandable, (3) enabling the relevant statistical packages analyse and test the hypotheses based on Likert scale measurement and (4) transforming the complex individual behavioural concepts </w:t>
      </w:r>
      <w:r w:rsidR="009A4837" w:rsidRPr="008532FB">
        <w:rPr>
          <w:rFonts w:asciiTheme="majorBidi" w:hAnsiTheme="majorBidi" w:cstheme="majorBidi"/>
          <w:sz w:val="24"/>
          <w:szCs w:val="24"/>
        </w:rPr>
        <w:t xml:space="preserve">into more simplified framework. </w:t>
      </w:r>
    </w:p>
    <w:p w14:paraId="635E6566"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To show this integrated proce</w:t>
      </w:r>
      <w:r w:rsidR="00E60312" w:rsidRPr="008532FB">
        <w:rPr>
          <w:rFonts w:asciiTheme="majorBidi" w:hAnsiTheme="majorBidi" w:cstheme="majorBidi"/>
          <w:sz w:val="24"/>
          <w:szCs w:val="24"/>
        </w:rPr>
        <w:t>ss, the Table 4.3</w:t>
      </w:r>
      <w:r w:rsidRPr="008532FB">
        <w:rPr>
          <w:rFonts w:asciiTheme="majorBidi" w:hAnsiTheme="majorBidi" w:cstheme="majorBidi"/>
          <w:sz w:val="24"/>
          <w:szCs w:val="24"/>
        </w:rPr>
        <w:t xml:space="preserve"> presents how the questionnaire statements are adaptable with </w:t>
      </w:r>
      <w:r w:rsidR="006B45A5" w:rsidRPr="008532FB">
        <w:rPr>
          <w:rFonts w:asciiTheme="majorBidi" w:hAnsiTheme="majorBidi" w:cstheme="majorBidi"/>
          <w:sz w:val="24"/>
          <w:szCs w:val="24"/>
        </w:rPr>
        <w:t xml:space="preserve">the research </w:t>
      </w:r>
      <w:r w:rsidRPr="008532FB">
        <w:rPr>
          <w:rFonts w:asciiTheme="majorBidi" w:hAnsiTheme="majorBidi" w:cstheme="majorBidi"/>
          <w:sz w:val="24"/>
          <w:szCs w:val="24"/>
        </w:rPr>
        <w:t>hypotheses.</w:t>
      </w:r>
    </w:p>
    <w:p w14:paraId="635E6567" w14:textId="77777777" w:rsidR="00B3667C" w:rsidRPr="008532FB" w:rsidRDefault="00897A19" w:rsidP="00910F02">
      <w:pPr>
        <w:pStyle w:val="Mytables"/>
      </w:pPr>
      <w:bookmarkStart w:id="172" w:name="_Toc90052500"/>
      <w:r w:rsidRPr="008532FB">
        <w:lastRenderedPageBreak/>
        <w:t>Table 4.3</w:t>
      </w:r>
      <w:r w:rsidR="00B3667C" w:rsidRPr="008532FB">
        <w:t>: Questionnaire design appropriateness (personality factor as an example)</w:t>
      </w:r>
      <w:bookmarkEnd w:id="172"/>
    </w:p>
    <w:tbl>
      <w:tblPr>
        <w:tblStyle w:val="MediumGrid3-Accent11"/>
        <w:tblW w:w="11482" w:type="dxa"/>
        <w:tblInd w:w="-1026" w:type="dxa"/>
        <w:tblLayout w:type="fixed"/>
        <w:tblLook w:val="04A0" w:firstRow="1" w:lastRow="0" w:firstColumn="1" w:lastColumn="0" w:noHBand="0" w:noVBand="1"/>
      </w:tblPr>
      <w:tblGrid>
        <w:gridCol w:w="425"/>
        <w:gridCol w:w="993"/>
        <w:gridCol w:w="992"/>
        <w:gridCol w:w="709"/>
        <w:gridCol w:w="850"/>
        <w:gridCol w:w="993"/>
        <w:gridCol w:w="850"/>
        <w:gridCol w:w="284"/>
        <w:gridCol w:w="992"/>
        <w:gridCol w:w="850"/>
        <w:gridCol w:w="709"/>
        <w:gridCol w:w="851"/>
        <w:gridCol w:w="992"/>
        <w:gridCol w:w="992"/>
      </w:tblGrid>
      <w:tr w:rsidR="00B3667C" w:rsidRPr="008532FB" w14:paraId="635E656A" w14:textId="77777777" w:rsidTr="00B3667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25" w:type="dxa"/>
          </w:tcPr>
          <w:p w14:paraId="635E6568" w14:textId="77777777" w:rsidR="00B3667C" w:rsidRPr="008532FB" w:rsidRDefault="00B3667C" w:rsidP="00B3667C">
            <w:pPr>
              <w:spacing w:line="360" w:lineRule="auto"/>
              <w:jc w:val="center"/>
              <w:rPr>
                <w:rFonts w:ascii="Verdana" w:hAnsi="Verdana"/>
                <w:b w:val="0"/>
                <w:bCs w:val="0"/>
                <w:sz w:val="16"/>
                <w:szCs w:val="16"/>
                <w:lang w:val="en-GB"/>
              </w:rPr>
            </w:pPr>
            <w:r w:rsidRPr="008532FB">
              <w:rPr>
                <w:rFonts w:ascii="Verdana" w:hAnsi="Verdana"/>
                <w:b w:val="0"/>
                <w:bCs w:val="0"/>
                <w:sz w:val="16"/>
                <w:szCs w:val="16"/>
                <w:lang w:val="en-GB"/>
              </w:rPr>
              <w:t>H 1</w:t>
            </w:r>
          </w:p>
        </w:tc>
        <w:tc>
          <w:tcPr>
            <w:tcW w:w="11057" w:type="dxa"/>
            <w:gridSpan w:val="13"/>
          </w:tcPr>
          <w:p w14:paraId="635E6569" w14:textId="77777777" w:rsidR="00B3667C" w:rsidRPr="008532FB" w:rsidRDefault="00B3667C" w:rsidP="00B3667C">
            <w:pPr>
              <w:spacing w:line="360" w:lineRule="auto"/>
              <w:cnfStyle w:val="100000000000" w:firstRow="1" w:lastRow="0" w:firstColumn="0" w:lastColumn="0" w:oddVBand="0" w:evenVBand="0" w:oddHBand="0" w:evenHBand="0" w:firstRowFirstColumn="0" w:firstRowLastColumn="0" w:lastRowFirstColumn="0" w:lastRowLastColumn="0"/>
              <w:rPr>
                <w:rFonts w:ascii="Verdana" w:hAnsi="Verdana"/>
                <w:b w:val="0"/>
                <w:bCs w:val="0"/>
                <w:sz w:val="16"/>
                <w:szCs w:val="16"/>
                <w:lang w:val="en-GB"/>
              </w:rPr>
            </w:pPr>
            <w:r w:rsidRPr="008532FB">
              <w:rPr>
                <w:rFonts w:ascii="Verdana" w:hAnsi="Verdana"/>
                <w:b w:val="0"/>
                <w:bCs w:val="0"/>
                <w:sz w:val="16"/>
                <w:szCs w:val="16"/>
                <w:lang w:val="en-GB"/>
              </w:rPr>
              <w:t>Personality traits positively affect individuals’ performance in a high level when firms enhance some sub-traits such as creativity and innovation, cooperation and assertiveness, and avoid carelessness, impulsivity and bias.</w:t>
            </w:r>
          </w:p>
        </w:tc>
      </w:tr>
      <w:tr w:rsidR="00B3667C" w:rsidRPr="008532FB" w14:paraId="635E656F" w14:textId="77777777" w:rsidTr="00B3667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25" w:type="dxa"/>
            <w:vMerge w:val="restart"/>
            <w:textDirection w:val="btLr"/>
          </w:tcPr>
          <w:p w14:paraId="635E656B" w14:textId="77777777" w:rsidR="00B3667C" w:rsidRPr="008532FB" w:rsidRDefault="00B3667C" w:rsidP="00B3667C">
            <w:pPr>
              <w:spacing w:line="360" w:lineRule="auto"/>
              <w:ind w:left="113" w:right="113"/>
              <w:jc w:val="center"/>
              <w:rPr>
                <w:rFonts w:ascii="Verdana" w:hAnsi="Verdana"/>
                <w:b w:val="0"/>
                <w:bCs w:val="0"/>
                <w:sz w:val="16"/>
                <w:szCs w:val="16"/>
                <w:lang w:val="en-GB"/>
              </w:rPr>
            </w:pPr>
            <w:r w:rsidRPr="008532FB">
              <w:rPr>
                <w:rFonts w:ascii="Verdana" w:hAnsi="Verdana"/>
                <w:b w:val="0"/>
                <w:bCs w:val="0"/>
                <w:sz w:val="16"/>
                <w:szCs w:val="16"/>
                <w:lang w:val="en-GB"/>
              </w:rPr>
              <w:t>Key Response</w:t>
            </w:r>
          </w:p>
        </w:tc>
        <w:tc>
          <w:tcPr>
            <w:tcW w:w="5387" w:type="dxa"/>
            <w:gridSpan w:val="6"/>
            <w:tcBorders>
              <w:right w:val="nil"/>
            </w:tcBorders>
          </w:tcPr>
          <w:p w14:paraId="635E656C"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6"/>
                <w:szCs w:val="16"/>
                <w:lang w:val="en-GB"/>
              </w:rPr>
            </w:pPr>
            <w:r w:rsidRPr="008532FB">
              <w:rPr>
                <w:rFonts w:ascii="Verdana" w:hAnsi="Verdana"/>
                <w:b w:val="0"/>
                <w:bCs w:val="0"/>
                <w:sz w:val="16"/>
                <w:szCs w:val="16"/>
                <w:lang w:val="en-GB"/>
              </w:rPr>
              <w:t>Desirable Performance Enhancement</w:t>
            </w:r>
          </w:p>
        </w:tc>
        <w:tc>
          <w:tcPr>
            <w:tcW w:w="284" w:type="dxa"/>
            <w:tcBorders>
              <w:top w:val="nil"/>
              <w:left w:val="nil"/>
              <w:bottom w:val="nil"/>
              <w:right w:val="nil"/>
            </w:tcBorders>
            <w:shd w:val="clear" w:color="auto" w:fill="FFFFFF" w:themeFill="background1"/>
          </w:tcPr>
          <w:p w14:paraId="635E656D" w14:textId="77777777" w:rsidR="00B3667C" w:rsidRPr="008532FB" w:rsidRDefault="00B3667C" w:rsidP="00B3667C">
            <w:pPr>
              <w:spacing w:line="360" w:lineRule="auto"/>
              <w:jc w:val="both"/>
              <w:cnfStyle w:val="100000000000" w:firstRow="1" w:lastRow="0" w:firstColumn="0" w:lastColumn="0" w:oddVBand="0" w:evenVBand="0" w:oddHBand="0" w:evenHBand="0" w:firstRowFirstColumn="0" w:firstRowLastColumn="0" w:lastRowFirstColumn="0" w:lastRowLastColumn="0"/>
              <w:rPr>
                <w:rFonts w:ascii="Verdana" w:hAnsi="Verdana"/>
                <w:b w:val="0"/>
                <w:bCs w:val="0"/>
                <w:sz w:val="16"/>
                <w:szCs w:val="16"/>
                <w:lang w:val="en-GB"/>
              </w:rPr>
            </w:pPr>
          </w:p>
        </w:tc>
        <w:tc>
          <w:tcPr>
            <w:tcW w:w="5386" w:type="dxa"/>
            <w:gridSpan w:val="6"/>
            <w:tcBorders>
              <w:left w:val="nil"/>
            </w:tcBorders>
          </w:tcPr>
          <w:p w14:paraId="635E656E"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6"/>
                <w:szCs w:val="16"/>
                <w:lang w:val="en-GB"/>
              </w:rPr>
            </w:pPr>
            <w:r w:rsidRPr="008532FB">
              <w:rPr>
                <w:rFonts w:ascii="Verdana" w:hAnsi="Verdana"/>
                <w:b w:val="0"/>
                <w:bCs w:val="0"/>
                <w:sz w:val="16"/>
                <w:szCs w:val="16"/>
                <w:lang w:val="en-GB"/>
              </w:rPr>
              <w:t>Undesirable Performance Impact</w:t>
            </w:r>
          </w:p>
        </w:tc>
      </w:tr>
      <w:tr w:rsidR="00CF463B" w:rsidRPr="008532FB" w14:paraId="635E657A" w14:textId="77777777" w:rsidTr="00CF463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25" w:type="dxa"/>
            <w:vMerge/>
          </w:tcPr>
          <w:p w14:paraId="635E6570" w14:textId="77777777" w:rsidR="00B3667C" w:rsidRPr="008532FB" w:rsidRDefault="00B3667C" w:rsidP="00B3667C">
            <w:pPr>
              <w:spacing w:line="360" w:lineRule="auto"/>
              <w:jc w:val="both"/>
              <w:rPr>
                <w:rFonts w:ascii="Verdana" w:hAnsi="Verdana"/>
                <w:b w:val="0"/>
                <w:bCs w:val="0"/>
                <w:sz w:val="16"/>
                <w:szCs w:val="16"/>
                <w:lang w:val="en-GB"/>
              </w:rPr>
            </w:pPr>
          </w:p>
        </w:tc>
        <w:tc>
          <w:tcPr>
            <w:tcW w:w="993" w:type="dxa"/>
            <w:shd w:val="clear" w:color="auto" w:fill="365F91" w:themeFill="accent1" w:themeFillShade="BF"/>
          </w:tcPr>
          <w:p w14:paraId="635E6571"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5"/>
                <w:szCs w:val="15"/>
                <w:lang w:val="en-GB"/>
              </w:rPr>
            </w:pPr>
            <w:r w:rsidRPr="008532FB">
              <w:rPr>
                <w:rFonts w:ascii="Verdana" w:hAnsi="Verdana"/>
                <w:b w:val="0"/>
                <w:bCs w:val="0"/>
                <w:sz w:val="15"/>
                <w:szCs w:val="15"/>
                <w:lang w:val="en-GB"/>
              </w:rPr>
              <w:t>Attitude</w:t>
            </w:r>
          </w:p>
        </w:tc>
        <w:tc>
          <w:tcPr>
            <w:tcW w:w="1701" w:type="dxa"/>
            <w:gridSpan w:val="2"/>
            <w:shd w:val="clear" w:color="auto" w:fill="365F91" w:themeFill="accent1" w:themeFillShade="BF"/>
          </w:tcPr>
          <w:p w14:paraId="635E6572"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5"/>
                <w:szCs w:val="15"/>
                <w:lang w:val="en-GB"/>
              </w:rPr>
            </w:pPr>
            <w:r w:rsidRPr="008532FB">
              <w:rPr>
                <w:rFonts w:ascii="Verdana" w:hAnsi="Verdana"/>
                <w:b w:val="0"/>
                <w:bCs w:val="0"/>
                <w:sz w:val="15"/>
                <w:szCs w:val="15"/>
                <w:lang w:val="en-GB"/>
              </w:rPr>
              <w:t>Positive</w:t>
            </w:r>
          </w:p>
        </w:tc>
        <w:tc>
          <w:tcPr>
            <w:tcW w:w="850" w:type="dxa"/>
            <w:shd w:val="clear" w:color="auto" w:fill="365F91" w:themeFill="accent1" w:themeFillShade="BF"/>
          </w:tcPr>
          <w:p w14:paraId="635E6573"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5"/>
                <w:szCs w:val="15"/>
                <w:lang w:val="en-GB"/>
              </w:rPr>
            </w:pPr>
            <w:r w:rsidRPr="008532FB">
              <w:rPr>
                <w:rFonts w:ascii="Verdana" w:hAnsi="Verdana"/>
                <w:b w:val="0"/>
                <w:bCs w:val="0"/>
                <w:sz w:val="15"/>
                <w:szCs w:val="15"/>
                <w:lang w:val="en-GB"/>
              </w:rPr>
              <w:t>Neutral</w:t>
            </w:r>
          </w:p>
        </w:tc>
        <w:tc>
          <w:tcPr>
            <w:tcW w:w="1843" w:type="dxa"/>
            <w:gridSpan w:val="2"/>
            <w:tcBorders>
              <w:right w:val="nil"/>
            </w:tcBorders>
            <w:shd w:val="clear" w:color="auto" w:fill="365F91" w:themeFill="accent1" w:themeFillShade="BF"/>
          </w:tcPr>
          <w:p w14:paraId="635E6574"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5"/>
                <w:szCs w:val="15"/>
                <w:lang w:val="en-GB"/>
              </w:rPr>
            </w:pPr>
            <w:r w:rsidRPr="008532FB">
              <w:rPr>
                <w:rFonts w:ascii="Verdana" w:hAnsi="Verdana"/>
                <w:b w:val="0"/>
                <w:bCs w:val="0"/>
                <w:sz w:val="15"/>
                <w:szCs w:val="15"/>
                <w:lang w:val="en-GB"/>
              </w:rPr>
              <w:t>Negative</w:t>
            </w:r>
          </w:p>
        </w:tc>
        <w:tc>
          <w:tcPr>
            <w:tcW w:w="284" w:type="dxa"/>
            <w:tcBorders>
              <w:top w:val="nil"/>
              <w:left w:val="nil"/>
              <w:bottom w:val="nil"/>
              <w:right w:val="nil"/>
            </w:tcBorders>
            <w:shd w:val="clear" w:color="auto" w:fill="365F91" w:themeFill="accent1" w:themeFillShade="BF"/>
          </w:tcPr>
          <w:p w14:paraId="635E6575"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5"/>
                <w:szCs w:val="15"/>
                <w:lang w:val="en-GB"/>
              </w:rPr>
            </w:pPr>
          </w:p>
        </w:tc>
        <w:tc>
          <w:tcPr>
            <w:tcW w:w="992" w:type="dxa"/>
            <w:tcBorders>
              <w:left w:val="nil"/>
            </w:tcBorders>
            <w:shd w:val="clear" w:color="auto" w:fill="365F91" w:themeFill="accent1" w:themeFillShade="BF"/>
          </w:tcPr>
          <w:p w14:paraId="635E6576"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5"/>
                <w:szCs w:val="15"/>
                <w:lang w:val="en-GB"/>
              </w:rPr>
            </w:pPr>
            <w:r w:rsidRPr="008532FB">
              <w:rPr>
                <w:rFonts w:ascii="Verdana" w:hAnsi="Verdana"/>
                <w:b w:val="0"/>
                <w:bCs w:val="0"/>
                <w:sz w:val="15"/>
                <w:szCs w:val="15"/>
                <w:lang w:val="en-GB"/>
              </w:rPr>
              <w:t>Attitude</w:t>
            </w:r>
          </w:p>
        </w:tc>
        <w:tc>
          <w:tcPr>
            <w:tcW w:w="1559" w:type="dxa"/>
            <w:gridSpan w:val="2"/>
            <w:shd w:val="clear" w:color="auto" w:fill="365F91" w:themeFill="accent1" w:themeFillShade="BF"/>
          </w:tcPr>
          <w:p w14:paraId="635E6577"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5"/>
                <w:szCs w:val="15"/>
                <w:lang w:val="en-GB"/>
              </w:rPr>
            </w:pPr>
            <w:r w:rsidRPr="008532FB">
              <w:rPr>
                <w:rFonts w:ascii="Verdana" w:hAnsi="Verdana"/>
                <w:b w:val="0"/>
                <w:bCs w:val="0"/>
                <w:sz w:val="15"/>
                <w:szCs w:val="15"/>
                <w:lang w:val="en-GB"/>
              </w:rPr>
              <w:t>Negative</w:t>
            </w:r>
          </w:p>
        </w:tc>
        <w:tc>
          <w:tcPr>
            <w:tcW w:w="851" w:type="dxa"/>
            <w:shd w:val="clear" w:color="auto" w:fill="365F91" w:themeFill="accent1" w:themeFillShade="BF"/>
          </w:tcPr>
          <w:p w14:paraId="635E6578"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5"/>
                <w:szCs w:val="15"/>
                <w:lang w:val="en-GB"/>
              </w:rPr>
            </w:pPr>
            <w:r w:rsidRPr="008532FB">
              <w:rPr>
                <w:rFonts w:ascii="Verdana" w:hAnsi="Verdana"/>
                <w:b w:val="0"/>
                <w:bCs w:val="0"/>
                <w:sz w:val="15"/>
                <w:szCs w:val="15"/>
                <w:lang w:val="en-GB"/>
              </w:rPr>
              <w:t>Neutral</w:t>
            </w:r>
          </w:p>
        </w:tc>
        <w:tc>
          <w:tcPr>
            <w:tcW w:w="1984" w:type="dxa"/>
            <w:gridSpan w:val="2"/>
            <w:shd w:val="clear" w:color="auto" w:fill="365F91" w:themeFill="accent1" w:themeFillShade="BF"/>
          </w:tcPr>
          <w:p w14:paraId="635E6579"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5"/>
                <w:szCs w:val="15"/>
                <w:lang w:val="en-GB"/>
              </w:rPr>
            </w:pPr>
            <w:r w:rsidRPr="008532FB">
              <w:rPr>
                <w:rFonts w:ascii="Verdana" w:hAnsi="Verdana"/>
                <w:b w:val="0"/>
                <w:bCs w:val="0"/>
                <w:sz w:val="15"/>
                <w:szCs w:val="15"/>
                <w:lang w:val="en-GB"/>
              </w:rPr>
              <w:t>Positive</w:t>
            </w:r>
          </w:p>
        </w:tc>
      </w:tr>
      <w:tr w:rsidR="00CF463B" w:rsidRPr="008532FB" w14:paraId="635E6589" w14:textId="77777777" w:rsidTr="00CF463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25" w:type="dxa"/>
            <w:vMerge/>
          </w:tcPr>
          <w:p w14:paraId="635E657B" w14:textId="77777777" w:rsidR="00B3667C" w:rsidRPr="008532FB" w:rsidRDefault="00B3667C" w:rsidP="00B3667C">
            <w:pPr>
              <w:spacing w:line="360" w:lineRule="auto"/>
              <w:jc w:val="both"/>
              <w:rPr>
                <w:rFonts w:ascii="Verdana" w:hAnsi="Verdana"/>
                <w:b w:val="0"/>
                <w:bCs w:val="0"/>
                <w:sz w:val="16"/>
                <w:szCs w:val="16"/>
                <w:lang w:val="en-GB"/>
              </w:rPr>
            </w:pPr>
          </w:p>
        </w:tc>
        <w:tc>
          <w:tcPr>
            <w:tcW w:w="993" w:type="dxa"/>
            <w:shd w:val="clear" w:color="auto" w:fill="365F91" w:themeFill="accent1" w:themeFillShade="BF"/>
          </w:tcPr>
          <w:p w14:paraId="635E657C"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Response</w:t>
            </w:r>
          </w:p>
        </w:tc>
        <w:tc>
          <w:tcPr>
            <w:tcW w:w="992" w:type="dxa"/>
            <w:shd w:val="clear" w:color="auto" w:fill="365F91" w:themeFill="accent1" w:themeFillShade="BF"/>
          </w:tcPr>
          <w:p w14:paraId="635E657D"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Strongly agree</w:t>
            </w:r>
          </w:p>
        </w:tc>
        <w:tc>
          <w:tcPr>
            <w:tcW w:w="709" w:type="dxa"/>
            <w:shd w:val="clear" w:color="auto" w:fill="365F91" w:themeFill="accent1" w:themeFillShade="BF"/>
          </w:tcPr>
          <w:p w14:paraId="635E657E"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Agree</w:t>
            </w:r>
          </w:p>
        </w:tc>
        <w:tc>
          <w:tcPr>
            <w:tcW w:w="850" w:type="dxa"/>
            <w:shd w:val="clear" w:color="auto" w:fill="365F91" w:themeFill="accent1" w:themeFillShade="BF"/>
          </w:tcPr>
          <w:p w14:paraId="635E657F"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Neutral</w:t>
            </w:r>
          </w:p>
        </w:tc>
        <w:tc>
          <w:tcPr>
            <w:tcW w:w="993" w:type="dxa"/>
            <w:shd w:val="clear" w:color="auto" w:fill="365F91" w:themeFill="accent1" w:themeFillShade="BF"/>
          </w:tcPr>
          <w:p w14:paraId="635E6580"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Disagree</w:t>
            </w:r>
          </w:p>
        </w:tc>
        <w:tc>
          <w:tcPr>
            <w:tcW w:w="850" w:type="dxa"/>
            <w:tcBorders>
              <w:right w:val="nil"/>
            </w:tcBorders>
            <w:shd w:val="clear" w:color="auto" w:fill="365F91" w:themeFill="accent1" w:themeFillShade="BF"/>
          </w:tcPr>
          <w:p w14:paraId="635E6581"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Strongly disagree</w:t>
            </w:r>
          </w:p>
        </w:tc>
        <w:tc>
          <w:tcPr>
            <w:tcW w:w="284" w:type="dxa"/>
            <w:tcBorders>
              <w:top w:val="nil"/>
              <w:left w:val="nil"/>
              <w:bottom w:val="nil"/>
              <w:right w:val="nil"/>
            </w:tcBorders>
            <w:shd w:val="clear" w:color="auto" w:fill="365F91" w:themeFill="accent1" w:themeFillShade="BF"/>
          </w:tcPr>
          <w:p w14:paraId="635E6582"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p>
        </w:tc>
        <w:tc>
          <w:tcPr>
            <w:tcW w:w="992" w:type="dxa"/>
            <w:tcBorders>
              <w:left w:val="nil"/>
            </w:tcBorders>
            <w:shd w:val="clear" w:color="auto" w:fill="365F91" w:themeFill="accent1" w:themeFillShade="BF"/>
          </w:tcPr>
          <w:p w14:paraId="635E6583"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Response</w:t>
            </w:r>
          </w:p>
        </w:tc>
        <w:tc>
          <w:tcPr>
            <w:tcW w:w="850" w:type="dxa"/>
            <w:shd w:val="clear" w:color="auto" w:fill="365F91" w:themeFill="accent1" w:themeFillShade="BF"/>
          </w:tcPr>
          <w:p w14:paraId="635E6584"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Strongly agree</w:t>
            </w:r>
          </w:p>
        </w:tc>
        <w:tc>
          <w:tcPr>
            <w:tcW w:w="709" w:type="dxa"/>
            <w:shd w:val="clear" w:color="auto" w:fill="365F91" w:themeFill="accent1" w:themeFillShade="BF"/>
          </w:tcPr>
          <w:p w14:paraId="635E6585"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Agree</w:t>
            </w:r>
          </w:p>
        </w:tc>
        <w:tc>
          <w:tcPr>
            <w:tcW w:w="851" w:type="dxa"/>
            <w:shd w:val="clear" w:color="auto" w:fill="365F91" w:themeFill="accent1" w:themeFillShade="BF"/>
          </w:tcPr>
          <w:p w14:paraId="635E6586"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Neutral</w:t>
            </w:r>
          </w:p>
        </w:tc>
        <w:tc>
          <w:tcPr>
            <w:tcW w:w="992" w:type="dxa"/>
            <w:shd w:val="clear" w:color="auto" w:fill="365F91" w:themeFill="accent1" w:themeFillShade="BF"/>
          </w:tcPr>
          <w:p w14:paraId="635E6587"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Disagree</w:t>
            </w:r>
          </w:p>
        </w:tc>
        <w:tc>
          <w:tcPr>
            <w:tcW w:w="992" w:type="dxa"/>
            <w:shd w:val="clear" w:color="auto" w:fill="365F91" w:themeFill="accent1" w:themeFillShade="BF"/>
          </w:tcPr>
          <w:p w14:paraId="635E6588"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4"/>
                <w:szCs w:val="14"/>
                <w:lang w:val="en-GB"/>
              </w:rPr>
            </w:pPr>
            <w:r w:rsidRPr="008532FB">
              <w:rPr>
                <w:rFonts w:ascii="Verdana" w:hAnsi="Verdana"/>
                <w:b w:val="0"/>
                <w:bCs w:val="0"/>
                <w:sz w:val="14"/>
                <w:szCs w:val="14"/>
                <w:lang w:val="en-GB"/>
              </w:rPr>
              <w:t>Strongly disagree</w:t>
            </w:r>
          </w:p>
        </w:tc>
      </w:tr>
      <w:tr w:rsidR="00CF463B" w:rsidRPr="008532FB" w14:paraId="635E6598" w14:textId="77777777" w:rsidTr="00CF463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25" w:type="dxa"/>
            <w:vMerge/>
          </w:tcPr>
          <w:p w14:paraId="635E658A" w14:textId="77777777" w:rsidR="00B3667C" w:rsidRPr="008532FB" w:rsidRDefault="00B3667C" w:rsidP="00B3667C">
            <w:pPr>
              <w:spacing w:line="360" w:lineRule="auto"/>
              <w:jc w:val="both"/>
              <w:rPr>
                <w:rFonts w:ascii="Verdana" w:hAnsi="Verdana"/>
                <w:sz w:val="16"/>
                <w:szCs w:val="16"/>
                <w:lang w:val="en-GB"/>
              </w:rPr>
            </w:pPr>
          </w:p>
        </w:tc>
        <w:tc>
          <w:tcPr>
            <w:tcW w:w="993" w:type="dxa"/>
            <w:shd w:val="clear" w:color="auto" w:fill="365F91" w:themeFill="accent1" w:themeFillShade="BF"/>
          </w:tcPr>
          <w:p w14:paraId="635E658B"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4"/>
                <w:szCs w:val="14"/>
                <w:lang w:val="en-GB"/>
              </w:rPr>
            </w:pPr>
            <w:r w:rsidRPr="008532FB">
              <w:rPr>
                <w:rFonts w:ascii="Verdana" w:hAnsi="Verdana"/>
                <w:sz w:val="14"/>
                <w:szCs w:val="14"/>
                <w:lang w:val="en-GB"/>
              </w:rPr>
              <w:t>Degree</w:t>
            </w:r>
          </w:p>
        </w:tc>
        <w:tc>
          <w:tcPr>
            <w:tcW w:w="992" w:type="dxa"/>
            <w:shd w:val="clear" w:color="auto" w:fill="365F91" w:themeFill="accent1" w:themeFillShade="BF"/>
          </w:tcPr>
          <w:p w14:paraId="635E658C"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Verdana" w:hAnsi="Verdana"/>
                <w:sz w:val="15"/>
                <w:szCs w:val="15"/>
                <w:lang w:val="en-GB"/>
              </w:rPr>
              <w:t>5</w:t>
            </w:r>
          </w:p>
        </w:tc>
        <w:tc>
          <w:tcPr>
            <w:tcW w:w="709" w:type="dxa"/>
            <w:shd w:val="clear" w:color="auto" w:fill="365F91" w:themeFill="accent1" w:themeFillShade="BF"/>
          </w:tcPr>
          <w:p w14:paraId="635E658D"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Verdana" w:hAnsi="Verdana"/>
                <w:sz w:val="15"/>
                <w:szCs w:val="15"/>
                <w:lang w:val="en-GB"/>
              </w:rPr>
              <w:t>4</w:t>
            </w:r>
          </w:p>
        </w:tc>
        <w:tc>
          <w:tcPr>
            <w:tcW w:w="850" w:type="dxa"/>
            <w:shd w:val="clear" w:color="auto" w:fill="365F91" w:themeFill="accent1" w:themeFillShade="BF"/>
          </w:tcPr>
          <w:p w14:paraId="635E658E"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Verdana" w:hAnsi="Verdana"/>
                <w:sz w:val="15"/>
                <w:szCs w:val="15"/>
                <w:lang w:val="en-GB"/>
              </w:rPr>
              <w:t>3</w:t>
            </w:r>
          </w:p>
        </w:tc>
        <w:tc>
          <w:tcPr>
            <w:tcW w:w="993" w:type="dxa"/>
            <w:shd w:val="clear" w:color="auto" w:fill="365F91" w:themeFill="accent1" w:themeFillShade="BF"/>
          </w:tcPr>
          <w:p w14:paraId="635E658F"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Verdana" w:hAnsi="Verdana"/>
                <w:sz w:val="15"/>
                <w:szCs w:val="15"/>
                <w:lang w:val="en-GB"/>
              </w:rPr>
              <w:t>2</w:t>
            </w:r>
          </w:p>
        </w:tc>
        <w:tc>
          <w:tcPr>
            <w:tcW w:w="850" w:type="dxa"/>
            <w:tcBorders>
              <w:right w:val="nil"/>
            </w:tcBorders>
            <w:shd w:val="clear" w:color="auto" w:fill="365F91" w:themeFill="accent1" w:themeFillShade="BF"/>
          </w:tcPr>
          <w:p w14:paraId="635E6590"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Verdana" w:hAnsi="Verdana"/>
                <w:sz w:val="15"/>
                <w:szCs w:val="15"/>
                <w:lang w:val="en-GB"/>
              </w:rPr>
              <w:t>1</w:t>
            </w:r>
          </w:p>
        </w:tc>
        <w:tc>
          <w:tcPr>
            <w:tcW w:w="284" w:type="dxa"/>
            <w:tcBorders>
              <w:top w:val="nil"/>
              <w:left w:val="nil"/>
              <w:bottom w:val="nil"/>
              <w:right w:val="nil"/>
            </w:tcBorders>
            <w:shd w:val="clear" w:color="auto" w:fill="365F91" w:themeFill="accent1" w:themeFillShade="BF"/>
          </w:tcPr>
          <w:p w14:paraId="635E6591"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p>
        </w:tc>
        <w:tc>
          <w:tcPr>
            <w:tcW w:w="992" w:type="dxa"/>
            <w:tcBorders>
              <w:left w:val="nil"/>
            </w:tcBorders>
            <w:shd w:val="clear" w:color="auto" w:fill="365F91" w:themeFill="accent1" w:themeFillShade="BF"/>
          </w:tcPr>
          <w:p w14:paraId="635E6592"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4"/>
                <w:szCs w:val="14"/>
                <w:lang w:val="en-GB"/>
              </w:rPr>
            </w:pPr>
            <w:r w:rsidRPr="008532FB">
              <w:rPr>
                <w:rFonts w:ascii="Verdana" w:hAnsi="Verdana"/>
                <w:sz w:val="14"/>
                <w:szCs w:val="14"/>
                <w:lang w:val="en-GB"/>
              </w:rPr>
              <w:t>Degree</w:t>
            </w:r>
          </w:p>
        </w:tc>
        <w:tc>
          <w:tcPr>
            <w:tcW w:w="850" w:type="dxa"/>
            <w:shd w:val="clear" w:color="auto" w:fill="365F91" w:themeFill="accent1" w:themeFillShade="BF"/>
          </w:tcPr>
          <w:p w14:paraId="635E6593"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Verdana" w:hAnsi="Verdana"/>
                <w:sz w:val="15"/>
                <w:szCs w:val="15"/>
                <w:lang w:val="en-GB"/>
              </w:rPr>
              <w:t>1</w:t>
            </w:r>
          </w:p>
        </w:tc>
        <w:tc>
          <w:tcPr>
            <w:tcW w:w="709" w:type="dxa"/>
            <w:shd w:val="clear" w:color="auto" w:fill="365F91" w:themeFill="accent1" w:themeFillShade="BF"/>
          </w:tcPr>
          <w:p w14:paraId="635E6594"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Verdana" w:hAnsi="Verdana"/>
                <w:sz w:val="15"/>
                <w:szCs w:val="15"/>
                <w:lang w:val="en-GB"/>
              </w:rPr>
              <w:t>2</w:t>
            </w:r>
          </w:p>
        </w:tc>
        <w:tc>
          <w:tcPr>
            <w:tcW w:w="851" w:type="dxa"/>
            <w:shd w:val="clear" w:color="auto" w:fill="365F91" w:themeFill="accent1" w:themeFillShade="BF"/>
          </w:tcPr>
          <w:p w14:paraId="635E6595"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Verdana" w:hAnsi="Verdana"/>
                <w:sz w:val="15"/>
                <w:szCs w:val="15"/>
                <w:lang w:val="en-GB"/>
              </w:rPr>
              <w:t>3</w:t>
            </w:r>
          </w:p>
        </w:tc>
        <w:tc>
          <w:tcPr>
            <w:tcW w:w="992" w:type="dxa"/>
            <w:shd w:val="clear" w:color="auto" w:fill="365F91" w:themeFill="accent1" w:themeFillShade="BF"/>
          </w:tcPr>
          <w:p w14:paraId="635E6596"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Verdana" w:hAnsi="Verdana"/>
                <w:sz w:val="15"/>
                <w:szCs w:val="15"/>
                <w:lang w:val="en-GB"/>
              </w:rPr>
              <w:t>4</w:t>
            </w:r>
          </w:p>
        </w:tc>
        <w:tc>
          <w:tcPr>
            <w:tcW w:w="992" w:type="dxa"/>
            <w:shd w:val="clear" w:color="auto" w:fill="365F91" w:themeFill="accent1" w:themeFillShade="BF"/>
          </w:tcPr>
          <w:p w14:paraId="635E6597"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Verdana" w:hAnsi="Verdana"/>
                <w:sz w:val="15"/>
                <w:szCs w:val="15"/>
                <w:lang w:val="en-GB"/>
              </w:rPr>
              <w:t>5</w:t>
            </w:r>
          </w:p>
        </w:tc>
      </w:tr>
      <w:tr w:rsidR="00B3667C" w:rsidRPr="008532FB" w14:paraId="635E659D" w14:textId="77777777" w:rsidTr="00B3667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25" w:type="dxa"/>
            <w:vMerge/>
          </w:tcPr>
          <w:p w14:paraId="635E6599" w14:textId="77777777" w:rsidR="00B3667C" w:rsidRPr="008532FB" w:rsidRDefault="00B3667C" w:rsidP="00B3667C">
            <w:pPr>
              <w:spacing w:line="360" w:lineRule="auto"/>
              <w:jc w:val="both"/>
              <w:rPr>
                <w:rFonts w:ascii="Verdana" w:hAnsi="Verdana"/>
                <w:sz w:val="16"/>
                <w:szCs w:val="16"/>
                <w:lang w:val="en-GB"/>
              </w:rPr>
            </w:pPr>
          </w:p>
        </w:tc>
        <w:tc>
          <w:tcPr>
            <w:tcW w:w="5387" w:type="dxa"/>
            <w:gridSpan w:val="6"/>
            <w:tcBorders>
              <w:bottom w:val="single" w:sz="4" w:space="0" w:color="4F81BD" w:themeColor="accent1"/>
              <w:right w:val="nil"/>
            </w:tcBorders>
          </w:tcPr>
          <w:p w14:paraId="635E659A" w14:textId="77777777" w:rsidR="00B3667C" w:rsidRPr="008532FB" w:rsidRDefault="00B3667C" w:rsidP="00B3667C">
            <w:pPr>
              <w:tabs>
                <w:tab w:val="left" w:pos="1830"/>
                <w:tab w:val="center" w:pos="2585"/>
              </w:tabs>
              <w:spacing w:line="360" w:lineRule="auto"/>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ab/>
            </w:r>
            <w:r w:rsidRPr="008532FB">
              <w:rPr>
                <w:rFonts w:ascii="Verdana" w:hAnsi="Verdana"/>
                <w:sz w:val="16"/>
                <w:szCs w:val="16"/>
                <w:lang w:val="en-GB"/>
              </w:rPr>
              <w:tab/>
              <w:t>Assumptions</w:t>
            </w:r>
          </w:p>
        </w:tc>
        <w:tc>
          <w:tcPr>
            <w:tcW w:w="284" w:type="dxa"/>
            <w:tcBorders>
              <w:top w:val="nil"/>
              <w:left w:val="nil"/>
              <w:bottom w:val="nil"/>
              <w:right w:val="nil"/>
            </w:tcBorders>
            <w:shd w:val="clear" w:color="auto" w:fill="FFFFFF" w:themeFill="background1"/>
          </w:tcPr>
          <w:p w14:paraId="635E659B" w14:textId="77777777" w:rsidR="00B3667C" w:rsidRPr="008532FB" w:rsidRDefault="00B3667C" w:rsidP="00B3667C">
            <w:pPr>
              <w:spacing w:line="360" w:lineRule="auto"/>
              <w:jc w:val="both"/>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p>
        </w:tc>
        <w:tc>
          <w:tcPr>
            <w:tcW w:w="5386" w:type="dxa"/>
            <w:gridSpan w:val="6"/>
            <w:tcBorders>
              <w:left w:val="nil"/>
              <w:bottom w:val="single" w:sz="4" w:space="0" w:color="4F81BD" w:themeColor="accent1"/>
            </w:tcBorders>
          </w:tcPr>
          <w:p w14:paraId="635E659C"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Assumptions</w:t>
            </w:r>
          </w:p>
        </w:tc>
      </w:tr>
      <w:tr w:rsidR="00B3667C" w:rsidRPr="008532FB" w14:paraId="635E65A4" w14:textId="77777777" w:rsidTr="00B3667C">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59E" w14:textId="77777777" w:rsidR="00B3667C" w:rsidRPr="008532FB" w:rsidRDefault="00B3667C" w:rsidP="00B3667C">
            <w:pPr>
              <w:spacing w:line="360" w:lineRule="auto"/>
              <w:ind w:left="113" w:right="113"/>
              <w:jc w:val="center"/>
              <w:rPr>
                <w:rFonts w:ascii="Verdana" w:hAnsi="Verdana"/>
                <w:sz w:val="16"/>
                <w:szCs w:val="16"/>
                <w:lang w:val="en-GB"/>
              </w:rPr>
            </w:pPr>
            <w:r w:rsidRPr="008532FB">
              <w:rPr>
                <w:rFonts w:ascii="Verdana" w:hAnsi="Verdana"/>
                <w:sz w:val="16"/>
                <w:szCs w:val="16"/>
                <w:lang w:val="en-GB"/>
              </w:rPr>
              <w:t>IBF 1</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59F" w14:textId="77777777" w:rsidR="00B3667C" w:rsidRPr="008532FB" w:rsidRDefault="00B3667C" w:rsidP="00B3667C">
            <w:pPr>
              <w:shd w:val="clear" w:color="auto" w:fill="548DD4" w:themeFill="text2" w:themeFillTint="99"/>
              <w:tabs>
                <w:tab w:val="center" w:pos="2585"/>
              </w:tabs>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Hypothesis 1 (1-1)</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Creativity and Innovation (openness)</w:t>
            </w:r>
            <w:r w:rsidRPr="008532FB">
              <w:rPr>
                <w:rFonts w:ascii="Verdana" w:hAnsi="Verdana"/>
                <w:iCs/>
                <w:color w:val="FFFFFF" w:themeColor="background1"/>
                <w:sz w:val="16"/>
                <w:szCs w:val="16"/>
                <w:lang w:val="en-GB"/>
              </w:rPr>
              <w:tab/>
            </w:r>
          </w:p>
          <w:p w14:paraId="635E65A0" w14:textId="77777777" w:rsidR="00B3667C" w:rsidRPr="008532FB" w:rsidRDefault="00B3667C" w:rsidP="00B3667C">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 xml:space="preserve">Assumed statement should be inserted here that reflects the positive proposed relationship between this behavioural characteristic and strategic investment decisions. </w:t>
            </w:r>
          </w:p>
        </w:tc>
        <w:tc>
          <w:tcPr>
            <w:tcW w:w="284" w:type="dxa"/>
            <w:tcBorders>
              <w:top w:val="nil"/>
              <w:left w:val="nil"/>
              <w:bottom w:val="nil"/>
              <w:right w:val="nil"/>
            </w:tcBorders>
            <w:shd w:val="clear" w:color="auto" w:fill="FFFFFF" w:themeFill="background1"/>
          </w:tcPr>
          <w:p w14:paraId="635E65A1" w14:textId="77777777" w:rsidR="00B3667C" w:rsidRPr="008532FB" w:rsidRDefault="00B3667C" w:rsidP="00B3667C">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5A2" w14:textId="77777777" w:rsidR="00B3667C" w:rsidRPr="008532FB" w:rsidRDefault="00B3667C" w:rsidP="00B3667C">
            <w:pPr>
              <w:shd w:val="clear" w:color="auto" w:fill="548DD4" w:themeFill="text2" w:themeFillTint="99"/>
              <w:spacing w:line="360" w:lineRule="auto"/>
              <w:ind w:lef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FFFFFF" w:themeColor="background1"/>
                <w:sz w:val="16"/>
                <w:szCs w:val="16"/>
                <w:lang w:val="en-GB"/>
              </w:rPr>
              <w:t xml:space="preserve"> </w:t>
            </w:r>
            <w:r w:rsidRPr="008532FB">
              <w:rPr>
                <w:rFonts w:ascii="Verdana" w:hAnsi="Verdana"/>
                <w:b/>
                <w:bCs/>
                <w:iCs/>
                <w:color w:val="0070C0"/>
                <w:sz w:val="16"/>
                <w:szCs w:val="16"/>
                <w:shd w:val="clear" w:color="auto" w:fill="FFFFFF" w:themeFill="background1"/>
                <w:lang w:val="en-GB"/>
              </w:rPr>
              <w:t>Hypothesis 1 (1-4)</w:t>
            </w:r>
            <w:r w:rsidRPr="008532FB">
              <w:rPr>
                <w:rFonts w:ascii="Verdana" w:hAnsi="Verdana"/>
                <w:iCs/>
                <w:color w:val="FFFFFF" w:themeColor="background1"/>
                <w:sz w:val="16"/>
                <w:szCs w:val="16"/>
                <w:lang w:val="en-GB"/>
              </w:rPr>
              <w:t>Carelessness (Opposite Conscientiousness)</w:t>
            </w:r>
          </w:p>
          <w:p w14:paraId="635E65A3" w14:textId="77777777" w:rsidR="00B3667C" w:rsidRPr="008532FB" w:rsidRDefault="00B3667C" w:rsidP="00B3667C">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Assumed statement should be formulated here that reflects the negative assumed relationship between this undesirable pattern and SIDs.</w:t>
            </w:r>
          </w:p>
        </w:tc>
      </w:tr>
      <w:tr w:rsidR="00B3667C" w:rsidRPr="008532FB" w14:paraId="635E65AB" w14:textId="77777777" w:rsidTr="00B3667C">
        <w:trPr>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5A5" w14:textId="77777777" w:rsidR="00B3667C" w:rsidRPr="008532FB" w:rsidRDefault="00B3667C" w:rsidP="00B3667C">
            <w:pPr>
              <w:spacing w:line="360" w:lineRule="auto"/>
              <w:ind w:left="113" w:right="113"/>
              <w:jc w:val="center"/>
              <w:rPr>
                <w:rFonts w:ascii="Verdana" w:hAnsi="Verdana"/>
                <w:sz w:val="16"/>
                <w:szCs w:val="16"/>
                <w:lang w:val="en-GB"/>
              </w:rPr>
            </w:pPr>
            <w:r w:rsidRPr="008532FB">
              <w:rPr>
                <w:rFonts w:ascii="Verdana" w:hAnsi="Verdana"/>
                <w:sz w:val="16"/>
                <w:szCs w:val="16"/>
                <w:lang w:val="en-GB"/>
              </w:rPr>
              <w:t>IBF 1</w:t>
            </w:r>
          </w:p>
        </w:tc>
        <w:tc>
          <w:tcPr>
            <w:tcW w:w="5387" w:type="dxa"/>
            <w:gridSpan w:val="6"/>
            <w:tcBorders>
              <w:top w:val="single" w:sz="4" w:space="0" w:color="4F81BD" w:themeColor="accent1"/>
              <w:left w:val="single" w:sz="4" w:space="0" w:color="4F81BD" w:themeColor="accent1"/>
              <w:bottom w:val="single" w:sz="4" w:space="0" w:color="4F81BD" w:themeColor="accent1"/>
              <w:right w:val="nil"/>
            </w:tcBorders>
            <w:shd w:val="clear" w:color="auto" w:fill="FFFFFF" w:themeFill="background1"/>
          </w:tcPr>
          <w:p w14:paraId="635E65A6" w14:textId="77777777" w:rsidR="00B3667C" w:rsidRPr="008532FB" w:rsidRDefault="00B3667C" w:rsidP="00B3667C">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Hypothesis 1 (1-2)</w:t>
            </w:r>
            <w:r w:rsidRPr="008532FB">
              <w:rPr>
                <w:rFonts w:ascii="Verdana" w:hAnsi="Verdana"/>
                <w:iCs/>
                <w:color w:val="FFFFFF" w:themeColor="background1"/>
                <w:sz w:val="16"/>
                <w:szCs w:val="16"/>
                <w:lang w:val="en-GB"/>
              </w:rPr>
              <w:t>Cooperation (Agreeableness)</w:t>
            </w:r>
          </w:p>
          <w:p w14:paraId="635E65A7" w14:textId="77777777" w:rsidR="00B3667C" w:rsidRPr="008532FB"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8"/>
                <w:szCs w:val="18"/>
                <w:lang w:val="en-GB"/>
              </w:rPr>
            </w:pPr>
            <w:r w:rsidRPr="008532FB">
              <w:rPr>
                <w:rFonts w:ascii="Verdana" w:hAnsi="Verdana"/>
                <w:sz w:val="16"/>
                <w:szCs w:val="16"/>
                <w:lang w:val="en-GB"/>
              </w:rPr>
              <w:t>Cooperative pattern + SIDs</w:t>
            </w:r>
          </w:p>
        </w:tc>
        <w:tc>
          <w:tcPr>
            <w:tcW w:w="284" w:type="dxa"/>
            <w:tcBorders>
              <w:top w:val="nil"/>
              <w:left w:val="nil"/>
              <w:bottom w:val="nil"/>
              <w:right w:val="nil"/>
            </w:tcBorders>
            <w:shd w:val="clear" w:color="auto" w:fill="FFFFFF" w:themeFill="background1"/>
          </w:tcPr>
          <w:p w14:paraId="635E65A8" w14:textId="77777777" w:rsidR="00B3667C" w:rsidRPr="008532FB"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14:paraId="635E65A9" w14:textId="77777777" w:rsidR="00B3667C" w:rsidRPr="008532FB" w:rsidRDefault="00B3667C" w:rsidP="00B3667C">
            <w:pPr>
              <w:shd w:val="clear" w:color="auto" w:fill="548DD4" w:themeFill="text2" w:themeFillTint="99"/>
              <w:spacing w:line="360" w:lineRule="auto"/>
              <w:ind w:lef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FFFFFF" w:themeColor="background1"/>
                <w:sz w:val="16"/>
                <w:szCs w:val="16"/>
                <w:lang w:val="en-GB"/>
              </w:rPr>
              <w:t xml:space="preserve"> </w:t>
            </w:r>
            <w:r w:rsidRPr="008532FB">
              <w:rPr>
                <w:rFonts w:ascii="Verdana" w:hAnsi="Verdana"/>
                <w:b/>
                <w:bCs/>
                <w:iCs/>
                <w:color w:val="0070C0"/>
                <w:sz w:val="16"/>
                <w:szCs w:val="16"/>
                <w:shd w:val="clear" w:color="auto" w:fill="FFFFFF" w:themeFill="background1"/>
                <w:lang w:val="en-GB"/>
              </w:rPr>
              <w:t>Hypothesis 1 (1-5)</w:t>
            </w:r>
            <w:r w:rsidRPr="008532FB">
              <w:rPr>
                <w:rFonts w:ascii="Verdana" w:hAnsi="Verdana"/>
                <w:iCs/>
                <w:color w:val="FFFFFF" w:themeColor="background1"/>
                <w:sz w:val="16"/>
                <w:szCs w:val="16"/>
                <w:lang w:val="en-GB"/>
              </w:rPr>
              <w:t>Impulsivity (Neuroticism)</w:t>
            </w:r>
          </w:p>
          <w:p w14:paraId="635E65AA" w14:textId="77777777" w:rsidR="00B3667C" w:rsidRPr="008532FB"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Impulsive personality + SIDs</w:t>
            </w:r>
          </w:p>
        </w:tc>
      </w:tr>
      <w:tr w:rsidR="00B3667C" w:rsidRPr="008532FB" w14:paraId="635E65B2" w14:textId="77777777" w:rsidTr="00B3667C">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425" w:type="dxa"/>
            <w:tcBorders>
              <w:right w:val="single" w:sz="4" w:space="0" w:color="4F81BD" w:themeColor="accent1"/>
            </w:tcBorders>
            <w:textDirection w:val="btLr"/>
          </w:tcPr>
          <w:p w14:paraId="635E65AC" w14:textId="77777777" w:rsidR="00B3667C" w:rsidRPr="008532FB" w:rsidRDefault="00B3667C" w:rsidP="00B3667C">
            <w:pPr>
              <w:spacing w:line="360" w:lineRule="auto"/>
              <w:ind w:left="113" w:right="113"/>
              <w:jc w:val="center"/>
              <w:rPr>
                <w:rFonts w:ascii="Verdana" w:hAnsi="Verdana"/>
                <w:sz w:val="16"/>
                <w:szCs w:val="16"/>
                <w:lang w:val="en-GB"/>
              </w:rPr>
            </w:pPr>
            <w:r w:rsidRPr="008532FB">
              <w:rPr>
                <w:rFonts w:ascii="Verdana" w:hAnsi="Verdana"/>
                <w:sz w:val="16"/>
                <w:szCs w:val="16"/>
                <w:lang w:val="en-GB"/>
              </w:rPr>
              <w:t>IBF 1</w:t>
            </w:r>
          </w:p>
        </w:tc>
        <w:tc>
          <w:tcPr>
            <w:tcW w:w="5387" w:type="dxa"/>
            <w:gridSpan w:val="6"/>
            <w:tcBorders>
              <w:top w:val="single" w:sz="4" w:space="0" w:color="4F81BD" w:themeColor="accent1"/>
              <w:left w:val="single" w:sz="4" w:space="0" w:color="4F81BD" w:themeColor="accent1"/>
              <w:bottom w:val="single" w:sz="4" w:space="0" w:color="548DD4" w:themeColor="text2" w:themeTint="99"/>
              <w:right w:val="nil"/>
            </w:tcBorders>
            <w:shd w:val="clear" w:color="auto" w:fill="FFFFFF" w:themeFill="background1"/>
          </w:tcPr>
          <w:p w14:paraId="635E65AD" w14:textId="77777777" w:rsidR="00B3667C" w:rsidRPr="008532FB" w:rsidRDefault="00B3667C" w:rsidP="00B3667C">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Hypothesis 1 (1-3)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Assertiveness (Extraversion)</w:t>
            </w:r>
          </w:p>
          <w:p w14:paraId="635E65AE" w14:textId="77777777" w:rsidR="00B3667C" w:rsidRPr="008532FB" w:rsidRDefault="00B3667C" w:rsidP="00B3667C">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sz w:val="16"/>
                <w:szCs w:val="16"/>
                <w:lang w:val="en-GB"/>
              </w:rPr>
              <w:t>Assertive pattern + SIDs</w:t>
            </w:r>
          </w:p>
        </w:tc>
        <w:tc>
          <w:tcPr>
            <w:tcW w:w="284" w:type="dxa"/>
            <w:tcBorders>
              <w:top w:val="nil"/>
              <w:left w:val="nil"/>
              <w:bottom w:val="single" w:sz="4" w:space="0" w:color="548DD4" w:themeColor="text2" w:themeTint="99"/>
              <w:right w:val="nil"/>
            </w:tcBorders>
            <w:shd w:val="clear" w:color="auto" w:fill="FFFFFF" w:themeFill="background1"/>
          </w:tcPr>
          <w:p w14:paraId="635E65AF" w14:textId="77777777" w:rsidR="00B3667C" w:rsidRPr="008532FB" w:rsidRDefault="00B3667C" w:rsidP="00B3667C">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p>
        </w:tc>
        <w:tc>
          <w:tcPr>
            <w:tcW w:w="5386" w:type="dxa"/>
            <w:gridSpan w:val="6"/>
            <w:tcBorders>
              <w:top w:val="single" w:sz="4" w:space="0" w:color="4F81BD" w:themeColor="accent1"/>
              <w:left w:val="nil"/>
              <w:bottom w:val="single" w:sz="4" w:space="0" w:color="548DD4" w:themeColor="text2" w:themeTint="99"/>
              <w:right w:val="single" w:sz="4" w:space="0" w:color="4F81BD" w:themeColor="accent1"/>
            </w:tcBorders>
            <w:shd w:val="clear" w:color="auto" w:fill="FFFFFF" w:themeFill="background1"/>
          </w:tcPr>
          <w:p w14:paraId="635E65B0" w14:textId="77777777" w:rsidR="00B3667C" w:rsidRPr="008532FB" w:rsidRDefault="00B3667C" w:rsidP="00B3667C">
            <w:pPr>
              <w:shd w:val="clear" w:color="auto" w:fill="548DD4" w:themeFill="text2" w:themeFillTint="99"/>
              <w:spacing w:line="360" w:lineRule="auto"/>
              <w:ind w:lef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FFFFFF" w:themeColor="background1"/>
                <w:sz w:val="16"/>
                <w:szCs w:val="16"/>
                <w:lang w:val="en-GB"/>
              </w:rPr>
              <w:t xml:space="preserve"> </w:t>
            </w:r>
            <w:r w:rsidRPr="008532FB">
              <w:rPr>
                <w:rFonts w:ascii="Verdana" w:hAnsi="Verdana"/>
                <w:b/>
                <w:bCs/>
                <w:iCs/>
                <w:color w:val="0070C0"/>
                <w:sz w:val="16"/>
                <w:szCs w:val="16"/>
                <w:shd w:val="clear" w:color="auto" w:fill="FFFFFF" w:themeFill="background1"/>
                <w:lang w:val="en-GB"/>
              </w:rPr>
              <w:t>Hypothesis 1 (1-6)</w:t>
            </w:r>
            <w:r w:rsidRPr="008532FB">
              <w:rPr>
                <w:rFonts w:ascii="Verdana" w:hAnsi="Verdana"/>
                <w:iCs/>
                <w:color w:val="FFFFFF" w:themeColor="background1"/>
                <w:sz w:val="16"/>
                <w:szCs w:val="16"/>
                <w:lang w:val="en-GB"/>
              </w:rPr>
              <w:t xml:space="preserve">Bias </w:t>
            </w:r>
          </w:p>
          <w:p w14:paraId="635E65B1" w14:textId="77777777" w:rsidR="00B3667C" w:rsidRPr="008532FB" w:rsidRDefault="00B3667C" w:rsidP="00B3667C">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sz w:val="16"/>
                <w:szCs w:val="16"/>
                <w:lang w:val="en-GB"/>
              </w:rPr>
              <w:t>Biased personality + SIDs</w:t>
            </w:r>
          </w:p>
        </w:tc>
      </w:tr>
    </w:tbl>
    <w:p w14:paraId="635E65B3" w14:textId="77777777" w:rsidR="00B3667C" w:rsidRPr="008532FB" w:rsidRDefault="00B3667C" w:rsidP="00B3667C">
      <w:pPr>
        <w:spacing w:line="360" w:lineRule="auto"/>
        <w:jc w:val="both"/>
        <w:rPr>
          <w:rFonts w:ascii="Verdana" w:hAnsi="Verdana"/>
          <w:sz w:val="20"/>
          <w:szCs w:val="20"/>
        </w:rPr>
      </w:pPr>
    </w:p>
    <w:p w14:paraId="635E65B4" w14:textId="77777777" w:rsidR="00B3667C" w:rsidRPr="008532FB" w:rsidRDefault="00B3667C" w:rsidP="00B3667C">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Based on the first hypothesis of the research, the statements of examining this hypothesis (from 1-1 to 1-6) should be formulated in a way that ensures providing appropriate, objective and logical connection between the independent and dependent variables. This formulation is applied in the rest of research hypotheses and can be applied in different further studies, which conduct for different purposes concerning the behavioural impact on individuals’ performance. Minor changes might be applied in integrating the IBC philosophy with other behavioural issues due to the flexibility and adaptability of this approach. </w:t>
      </w:r>
    </w:p>
    <w:p w14:paraId="635E65B5" w14:textId="77777777" w:rsidR="00B3667C" w:rsidRPr="008532FB" w:rsidRDefault="00B3667C" w:rsidP="00B3667C">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Formulating questionnaire statements is one of the most critical stages in questionnaire development process. The questionnaire structure consists of nine main sections that include the general information and other eight core sections regarding the IBFs’ assumptions. The first section covers some general information of respondents that pave the way to the rest of questions and provide a more comprehensive framework. They were designed to add a valuable basis of </w:t>
      </w:r>
      <w:r w:rsidRPr="008532FB">
        <w:rPr>
          <w:rFonts w:asciiTheme="majorBidi" w:hAnsiTheme="majorBidi" w:cstheme="majorBidi"/>
          <w:iCs/>
          <w:sz w:val="24"/>
          <w:szCs w:val="24"/>
        </w:rPr>
        <w:lastRenderedPageBreak/>
        <w:t>the research by clarifying some relevant types of information such as age, position, experience and related questions.</w:t>
      </w:r>
    </w:p>
    <w:p w14:paraId="635E65B6" w14:textId="77777777" w:rsidR="00B3667C" w:rsidRPr="008532FB" w:rsidRDefault="00B3667C" w:rsidP="00B3667C">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The questions were formulated to be as simple as possible due to some behavioural questions’ similarity such as attitudes and beliefs (</w:t>
      </w:r>
      <w:r w:rsidRPr="008532FB">
        <w:rPr>
          <w:rFonts w:asciiTheme="majorBidi" w:hAnsiTheme="majorBidi" w:cstheme="majorBidi"/>
          <w:sz w:val="24"/>
          <w:szCs w:val="24"/>
        </w:rPr>
        <w:t>Bryman, 2015</w:t>
      </w:r>
      <w:r w:rsidRPr="008532FB">
        <w:rPr>
          <w:rFonts w:asciiTheme="majorBidi" w:hAnsiTheme="majorBidi" w:cstheme="majorBidi"/>
          <w:iCs/>
          <w:sz w:val="24"/>
          <w:szCs w:val="24"/>
        </w:rPr>
        <w:t xml:space="preserve">). In addition, transforming the complex questions into simple and understandable questions are essential requirement of the scientific research </w:t>
      </w:r>
      <w:r w:rsidRPr="008532FB">
        <w:rPr>
          <w:rFonts w:asciiTheme="majorBidi" w:hAnsiTheme="majorBidi" w:cstheme="majorBidi"/>
          <w:sz w:val="24"/>
          <w:szCs w:val="24"/>
        </w:rPr>
        <w:t xml:space="preserve">(Kumar and Meenakshi, 2011; Bailey, 2008). </w:t>
      </w:r>
    </w:p>
    <w:p w14:paraId="635E65B7" w14:textId="77777777" w:rsidR="00B3667C" w:rsidRPr="008532FB" w:rsidRDefault="009A56DB" w:rsidP="008C096D">
      <w:pPr>
        <w:pStyle w:val="Heading3"/>
      </w:pPr>
      <w:bookmarkStart w:id="173" w:name="_Toc90052387"/>
      <w:r w:rsidRPr="008532FB">
        <w:t>4.8.</w:t>
      </w:r>
      <w:r w:rsidR="00B3667C" w:rsidRPr="008532FB">
        <w:t>2 Scale</w:t>
      </w:r>
      <w:bookmarkEnd w:id="173"/>
    </w:p>
    <w:p w14:paraId="635E65B8" w14:textId="77777777" w:rsidR="00B3667C" w:rsidRPr="008532FB" w:rsidRDefault="00B3667C" w:rsidP="005025F4">
      <w:pPr>
        <w:spacing w:line="360" w:lineRule="auto"/>
        <w:jc w:val="both"/>
        <w:rPr>
          <w:rFonts w:asciiTheme="majorBidi" w:hAnsiTheme="majorBidi" w:cstheme="majorBidi"/>
          <w:sz w:val="24"/>
          <w:szCs w:val="24"/>
        </w:rPr>
      </w:pPr>
      <w:r w:rsidRPr="008532FB">
        <w:rPr>
          <w:rFonts w:asciiTheme="majorBidi" w:hAnsiTheme="majorBidi" w:cstheme="majorBidi"/>
          <w:iCs/>
          <w:sz w:val="24"/>
          <w:szCs w:val="24"/>
        </w:rPr>
        <w:t>This thesis uses Likert scale as one of the most widely used techniques in measuring individuals’ attitudes towards any phenomenon (</w:t>
      </w:r>
      <w:r w:rsidRPr="008532FB">
        <w:rPr>
          <w:rFonts w:asciiTheme="majorBidi" w:hAnsiTheme="majorBidi" w:cstheme="majorBidi"/>
          <w:sz w:val="24"/>
          <w:szCs w:val="24"/>
        </w:rPr>
        <w:t xml:space="preserve">Ary et al., 2013). This rating scale was presented by Likert in his prominent study; A technique for the Measurement of Attitudes (Likert, 1932). This scale provides the opportunity to respondents to express their attitudes through rating scale that measures the extent of respondent’s agreement in different behavioural, social and business issues (McNabb, 2008; DiIorio, 2006). Several statistical studies have confirmed that the flexibility of the wide range options in Likert scale provide higher reliability than other categorical answers using </w:t>
      </w:r>
      <w:r w:rsidR="005025F4" w:rsidRPr="008532FB">
        <w:rPr>
          <w:rFonts w:asciiTheme="majorBidi" w:hAnsiTheme="majorBidi" w:cstheme="majorBidi"/>
          <w:sz w:val="24"/>
          <w:szCs w:val="24"/>
        </w:rPr>
        <w:t>Yes or No options (Madu, 2003).</w:t>
      </w:r>
    </w:p>
    <w:p w14:paraId="635E65B9"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iCs/>
          <w:sz w:val="24"/>
          <w:szCs w:val="24"/>
        </w:rPr>
        <w:t>The agreement and disagreement levels show five to seven rating responses that can be selected by participants depending on their perspectives (</w:t>
      </w:r>
      <w:r w:rsidRPr="008532FB">
        <w:rPr>
          <w:rFonts w:asciiTheme="majorBidi" w:hAnsiTheme="majorBidi" w:cstheme="majorBidi"/>
          <w:sz w:val="24"/>
          <w:szCs w:val="24"/>
        </w:rPr>
        <w:t>Kline, 2013). In this research, Likert scale is integrated in a dual response process of the IBC model as shown in the 3-3-1-1 part o</w:t>
      </w:r>
      <w:r w:rsidR="00CC2A81" w:rsidRPr="008532FB">
        <w:rPr>
          <w:rFonts w:asciiTheme="majorBidi" w:hAnsiTheme="majorBidi" w:cstheme="majorBidi"/>
          <w:sz w:val="24"/>
          <w:szCs w:val="24"/>
        </w:rPr>
        <w:t>f this thesis (See the Figure 3.</w:t>
      </w:r>
      <w:r w:rsidRPr="008532FB">
        <w:rPr>
          <w:rFonts w:asciiTheme="majorBidi" w:hAnsiTheme="majorBidi" w:cstheme="majorBidi"/>
          <w:sz w:val="24"/>
          <w:szCs w:val="24"/>
        </w:rPr>
        <w:t xml:space="preserve">3 for more details). This process considers that in the desirable behavioural assumptions, the strongly agree option reflects 5 in the rating scale, while strongly disagree is resulted only in 1. In contrast, in the undesirable behavioural factors, the option 1 represents the strong agreement, while the option 5 reflects the strong disagreement. The reason for that lies in the opposite trends of the desirable and undesirable behavioural assumptions need opposite rating scores to evaluate the performance level in the different rates. </w:t>
      </w:r>
    </w:p>
    <w:p w14:paraId="635E65BA"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 addition to this essenti</w:t>
      </w:r>
      <w:r w:rsidR="00A54419" w:rsidRPr="008532FB">
        <w:rPr>
          <w:rFonts w:asciiTheme="majorBidi" w:hAnsiTheme="majorBidi" w:cstheme="majorBidi"/>
          <w:sz w:val="24"/>
          <w:szCs w:val="24"/>
        </w:rPr>
        <w:t>al scale, the dichotomous scale</w:t>
      </w:r>
      <w:r w:rsidRPr="008532FB">
        <w:rPr>
          <w:rFonts w:asciiTheme="majorBidi" w:hAnsiTheme="majorBidi" w:cstheme="majorBidi"/>
          <w:sz w:val="24"/>
          <w:szCs w:val="24"/>
        </w:rPr>
        <w:t xml:space="preserve"> which relies on two possible answers is applied in some general questions that have Yes or No answers. Also, the nominal scale is considered in designing some questions that have more than two possible answers such as the age category and individuals’ work positions. </w:t>
      </w:r>
    </w:p>
    <w:p w14:paraId="635E65BB" w14:textId="77777777" w:rsidR="00B3667C" w:rsidRPr="008532FB" w:rsidRDefault="009A56DB" w:rsidP="008C096D">
      <w:pPr>
        <w:pStyle w:val="Heading3"/>
      </w:pPr>
      <w:bookmarkStart w:id="174" w:name="_Toc90052388"/>
      <w:r w:rsidRPr="008532FB">
        <w:lastRenderedPageBreak/>
        <w:t>4.8.</w:t>
      </w:r>
      <w:r w:rsidR="00B3667C" w:rsidRPr="008532FB">
        <w:t>3 Reliability and Validity, Errors Check and Planned Analysis</w:t>
      </w:r>
      <w:bookmarkEnd w:id="174"/>
    </w:p>
    <w:p w14:paraId="635E65BC"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 number of essential issues should be considered in designing a questionnaire such as ensuring reliable contents of the questionnaire, checking for any possible errors and planning data analysing in advance.</w:t>
      </w:r>
    </w:p>
    <w:p w14:paraId="635E65BD" w14:textId="77777777" w:rsidR="00B3667C" w:rsidRPr="008532FB" w:rsidRDefault="00B3667C" w:rsidP="005025F4">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Reliable questionnaire refers to consistency, credibility and stab</w:t>
      </w:r>
      <w:r w:rsidR="005025F4" w:rsidRPr="008532FB">
        <w:rPr>
          <w:rFonts w:asciiTheme="majorBidi" w:hAnsiTheme="majorBidi" w:cstheme="majorBidi"/>
          <w:sz w:val="24"/>
          <w:szCs w:val="24"/>
        </w:rPr>
        <w:t>ility of research findings (Li et al.</w:t>
      </w:r>
      <w:r w:rsidRPr="008532FB">
        <w:rPr>
          <w:rFonts w:asciiTheme="majorBidi" w:hAnsiTheme="majorBidi" w:cstheme="majorBidi"/>
          <w:sz w:val="24"/>
          <w:szCs w:val="24"/>
        </w:rPr>
        <w:t>, 2013). In designing questionnaire’s statements, reliability should be tested to ensure the best fit with the research (Hanna and Dempster, 2016). Several integrated elements are considered concerning reliability in designing the questionnaire such as ensuring the internal consistency. Internal consistency of the research relies on ensuring that the statements formulated have distinctive features and they are not repeated (Salkind, 2010). This procedural design help</w:t>
      </w:r>
      <w:r w:rsidR="00973609" w:rsidRPr="008532FB">
        <w:rPr>
          <w:rFonts w:asciiTheme="majorBidi" w:hAnsiTheme="majorBidi" w:cstheme="majorBidi"/>
          <w:sz w:val="24"/>
          <w:szCs w:val="24"/>
        </w:rPr>
        <w:t>s</w:t>
      </w:r>
      <w:r w:rsidRPr="008532FB">
        <w:rPr>
          <w:rFonts w:asciiTheme="majorBidi" w:hAnsiTheme="majorBidi" w:cstheme="majorBidi"/>
          <w:sz w:val="24"/>
          <w:szCs w:val="24"/>
        </w:rPr>
        <w:t xml:space="preserve"> the researcher to analyse each section in high accurate results due to the differen</w:t>
      </w:r>
      <w:r w:rsidR="00E12E42" w:rsidRPr="008532FB">
        <w:rPr>
          <w:rFonts w:asciiTheme="majorBidi" w:hAnsiTheme="majorBidi" w:cstheme="majorBidi"/>
          <w:sz w:val="24"/>
          <w:szCs w:val="24"/>
        </w:rPr>
        <w:t>tiations of each IBF addressed.</w:t>
      </w:r>
    </w:p>
    <w:p w14:paraId="635E65BE" w14:textId="77777777" w:rsidR="00E12E42" w:rsidRPr="008532FB" w:rsidRDefault="00E12E42" w:rsidP="009629B4">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Validity refers to the accuracy </w:t>
      </w:r>
      <w:r w:rsidR="00552784" w:rsidRPr="008532FB">
        <w:rPr>
          <w:rFonts w:asciiTheme="majorBidi" w:hAnsiTheme="majorBidi" w:cstheme="majorBidi"/>
          <w:sz w:val="24"/>
          <w:szCs w:val="24"/>
        </w:rPr>
        <w:t xml:space="preserve">and trustfulness </w:t>
      </w:r>
      <w:r w:rsidRPr="008532FB">
        <w:rPr>
          <w:rFonts w:asciiTheme="majorBidi" w:hAnsiTheme="majorBidi" w:cstheme="majorBidi"/>
          <w:sz w:val="24"/>
          <w:szCs w:val="24"/>
        </w:rPr>
        <w:t xml:space="preserve">of the data produced by the research instrument (Questionnaire). </w:t>
      </w:r>
      <w:r w:rsidR="00C0723B" w:rsidRPr="008532FB">
        <w:rPr>
          <w:rFonts w:asciiTheme="majorBidi" w:hAnsiTheme="majorBidi" w:cstheme="majorBidi"/>
          <w:sz w:val="24"/>
          <w:szCs w:val="24"/>
        </w:rPr>
        <w:t xml:space="preserve">It is a well-founded measurement which likely corresponds accurately to the real world. </w:t>
      </w:r>
      <w:r w:rsidR="00316A35" w:rsidRPr="008532FB">
        <w:rPr>
          <w:rFonts w:asciiTheme="majorBidi" w:hAnsiTheme="majorBidi" w:cstheme="majorBidi"/>
          <w:sz w:val="24"/>
          <w:szCs w:val="24"/>
        </w:rPr>
        <w:t>In this context, the research questionnaire</w:t>
      </w:r>
      <w:r w:rsidR="00291A3A" w:rsidRPr="008532FB">
        <w:rPr>
          <w:rFonts w:asciiTheme="majorBidi" w:hAnsiTheme="majorBidi" w:cstheme="majorBidi"/>
          <w:sz w:val="24"/>
          <w:szCs w:val="24"/>
        </w:rPr>
        <w:t>’s statements</w:t>
      </w:r>
      <w:r w:rsidR="00316A35" w:rsidRPr="008532FB">
        <w:rPr>
          <w:rFonts w:asciiTheme="majorBidi" w:hAnsiTheme="majorBidi" w:cstheme="majorBidi"/>
          <w:sz w:val="24"/>
          <w:szCs w:val="24"/>
        </w:rPr>
        <w:t xml:space="preserve"> </w:t>
      </w:r>
      <w:r w:rsidR="00291A3A" w:rsidRPr="008532FB">
        <w:rPr>
          <w:rFonts w:asciiTheme="majorBidi" w:hAnsiTheme="majorBidi" w:cstheme="majorBidi"/>
          <w:sz w:val="24"/>
          <w:szCs w:val="24"/>
        </w:rPr>
        <w:t>were</w:t>
      </w:r>
      <w:r w:rsidR="00316A35" w:rsidRPr="008532FB">
        <w:rPr>
          <w:rFonts w:asciiTheme="majorBidi" w:hAnsiTheme="majorBidi" w:cstheme="majorBidi"/>
          <w:sz w:val="24"/>
          <w:szCs w:val="24"/>
        </w:rPr>
        <w:t xml:space="preserve"> carefully designed </w:t>
      </w:r>
      <w:r w:rsidR="00291A3A" w:rsidRPr="008532FB">
        <w:rPr>
          <w:rFonts w:asciiTheme="majorBidi" w:hAnsiTheme="majorBidi" w:cstheme="majorBidi"/>
          <w:sz w:val="24"/>
          <w:szCs w:val="24"/>
        </w:rPr>
        <w:t xml:space="preserve">and formulated </w:t>
      </w:r>
      <w:r w:rsidR="00316A35" w:rsidRPr="008532FB">
        <w:rPr>
          <w:rFonts w:asciiTheme="majorBidi" w:hAnsiTheme="majorBidi" w:cstheme="majorBidi"/>
          <w:sz w:val="24"/>
          <w:szCs w:val="24"/>
        </w:rPr>
        <w:t>in accordance with the research objectives and hypotheses</w:t>
      </w:r>
      <w:r w:rsidR="00291A3A" w:rsidRPr="008532FB">
        <w:rPr>
          <w:rFonts w:asciiTheme="majorBidi" w:hAnsiTheme="majorBidi" w:cstheme="majorBidi"/>
          <w:sz w:val="24"/>
          <w:szCs w:val="24"/>
        </w:rPr>
        <w:t>. In addition, the questionnaire was designed a way that ensures coverin</w:t>
      </w:r>
      <w:r w:rsidR="00A47D33" w:rsidRPr="008532FB">
        <w:rPr>
          <w:rFonts w:asciiTheme="majorBidi" w:hAnsiTheme="majorBidi" w:cstheme="majorBidi"/>
          <w:sz w:val="24"/>
          <w:szCs w:val="24"/>
        </w:rPr>
        <w:t xml:space="preserve">g the 8 IBFs and 48 sub-factors </w:t>
      </w:r>
      <w:r w:rsidR="00AD0FD3" w:rsidRPr="008532FB">
        <w:rPr>
          <w:rFonts w:asciiTheme="majorBidi" w:hAnsiTheme="majorBidi" w:cstheme="majorBidi"/>
          <w:sz w:val="24"/>
          <w:szCs w:val="24"/>
        </w:rPr>
        <w:t xml:space="preserve">and the Likert scale was integrated in the questionnaire as a valid scale that can be statistically and accurately analysed including the 48 sub-factors. This validation was </w:t>
      </w:r>
      <w:r w:rsidR="00205711" w:rsidRPr="008532FB">
        <w:rPr>
          <w:rFonts w:asciiTheme="majorBidi" w:hAnsiTheme="majorBidi" w:cstheme="majorBidi"/>
          <w:sz w:val="24"/>
          <w:szCs w:val="24"/>
        </w:rPr>
        <w:t xml:space="preserve">proven and accomplished through a comprehensive methodology design that has been performed taking into consideration the pre-testing and pre-analysing </w:t>
      </w:r>
      <w:r w:rsidR="003E07B9" w:rsidRPr="008532FB">
        <w:rPr>
          <w:rFonts w:asciiTheme="majorBidi" w:hAnsiTheme="majorBidi" w:cstheme="majorBidi"/>
          <w:sz w:val="24"/>
          <w:szCs w:val="24"/>
        </w:rPr>
        <w:t xml:space="preserve">of </w:t>
      </w:r>
      <w:r w:rsidR="00205711" w:rsidRPr="008532FB">
        <w:rPr>
          <w:rFonts w:asciiTheme="majorBidi" w:hAnsiTheme="majorBidi" w:cstheme="majorBidi"/>
          <w:sz w:val="24"/>
          <w:szCs w:val="24"/>
        </w:rPr>
        <w:t xml:space="preserve">the </w:t>
      </w:r>
      <w:r w:rsidR="003E07B9" w:rsidRPr="008532FB">
        <w:rPr>
          <w:rFonts w:asciiTheme="majorBidi" w:hAnsiTheme="majorBidi" w:cstheme="majorBidi"/>
          <w:sz w:val="24"/>
          <w:szCs w:val="24"/>
        </w:rPr>
        <w:t>pilot study</w:t>
      </w:r>
      <w:r w:rsidR="00BE6FAD" w:rsidRPr="008532FB">
        <w:rPr>
          <w:rFonts w:asciiTheme="majorBidi" w:hAnsiTheme="majorBidi" w:cstheme="majorBidi"/>
          <w:sz w:val="24"/>
          <w:szCs w:val="24"/>
        </w:rPr>
        <w:t xml:space="preserve"> to be conducted with the highest possible accuracy</w:t>
      </w:r>
      <w:r w:rsidR="003E07B9" w:rsidRPr="008532FB">
        <w:rPr>
          <w:rFonts w:asciiTheme="majorBidi" w:hAnsiTheme="majorBidi" w:cstheme="majorBidi"/>
          <w:sz w:val="24"/>
          <w:szCs w:val="24"/>
        </w:rPr>
        <w:t>.</w:t>
      </w:r>
    </w:p>
    <w:p w14:paraId="635E65BF" w14:textId="77777777" w:rsidR="00B3667C" w:rsidRPr="008532FB" w:rsidRDefault="00B3667C" w:rsidP="00B3667C">
      <w:pPr>
        <w:tabs>
          <w:tab w:val="left" w:pos="2325"/>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Error check is an additional process that has to be precisely performed by the researcher by ensuring that all the questions are presented in a logical way. Error check measurement provides a revision of the possible errors represented in respondent bias and variable errors (variance) in repeating the same statements (Kasprzyk, 2005). The bias of responses occurs normally due to the difference between respondent’s answer and the real information. This could be occurred when the participant states some information, which entails different characteristics with the real stance due to the impulsivity or the carelessness. </w:t>
      </w:r>
    </w:p>
    <w:p w14:paraId="635E65C0" w14:textId="77777777" w:rsidR="00B3667C" w:rsidRPr="008532FB" w:rsidRDefault="00B3667C" w:rsidP="00B3667C">
      <w:pPr>
        <w:tabs>
          <w:tab w:val="left" w:pos="2325"/>
        </w:tabs>
        <w:spacing w:line="360" w:lineRule="auto"/>
        <w:jc w:val="both"/>
        <w:rPr>
          <w:rFonts w:asciiTheme="majorBidi" w:hAnsiTheme="majorBidi" w:cstheme="majorBidi"/>
          <w:iCs/>
          <w:sz w:val="24"/>
          <w:szCs w:val="24"/>
        </w:rPr>
      </w:pPr>
      <w:r w:rsidRPr="008532FB">
        <w:rPr>
          <w:rFonts w:asciiTheme="majorBidi" w:hAnsiTheme="majorBidi" w:cstheme="majorBidi"/>
          <w:sz w:val="24"/>
          <w:szCs w:val="24"/>
        </w:rPr>
        <w:lastRenderedPageBreak/>
        <w:t xml:space="preserve">In this research, measuring the influence level of the IBFs on SIDs is measured through the IBC model that determines the individuals’ performance based on eight IBFs. The bias measurement here lies in formulating different behavioural assumptions for each behavioural element. This advantage helps the researcher obtain reliable and accurate data by presenting main six characteristics or behavioural assumptions of each IBF. For example, in IBF 1, the personality impact is examined by reflecting the six sub-traits into the questionnaire statement involving </w:t>
      </w:r>
      <w:r w:rsidRPr="008532FB">
        <w:rPr>
          <w:rFonts w:asciiTheme="majorBidi" w:hAnsiTheme="majorBidi" w:cstheme="majorBidi"/>
          <w:iCs/>
          <w:sz w:val="24"/>
          <w:szCs w:val="24"/>
        </w:rPr>
        <w:t>creativity and innovation (openness), cooperation (agreeableness), assertiveness (extraversion), carelessness (opposite conscientiousness), impulsivity (neuroticism) and bias. If the biased answer occurs in one of the positive or negative patterns, that means the error rate will be 2 %:</w:t>
      </w:r>
    </w:p>
    <w:p w14:paraId="635E65C1" w14:textId="77777777" w:rsidR="00B3667C" w:rsidRPr="008532FB" w:rsidRDefault="004E5B45" w:rsidP="00B3667C">
      <w:pPr>
        <w:tabs>
          <w:tab w:val="left" w:pos="2325"/>
        </w:tabs>
        <w:spacing w:line="360" w:lineRule="auto"/>
        <w:jc w:val="center"/>
        <w:rPr>
          <w:rFonts w:ascii="Verdana" w:hAnsi="Verdana"/>
          <w:iCs/>
          <w:sz w:val="20"/>
          <w:szCs w:val="20"/>
        </w:rPr>
      </w:pPr>
      <m:oMath>
        <m:f>
          <m:fPr>
            <m:ctrlPr>
              <w:rPr>
                <w:rFonts w:ascii="Cambria Math" w:hAnsi="Cambria Math"/>
                <w:iCs/>
                <w:sz w:val="28"/>
                <w:szCs w:val="28"/>
              </w:rPr>
            </m:ctrlPr>
          </m:fPr>
          <m:num>
            <m:r>
              <m:rPr>
                <m:sty m:val="p"/>
              </m:rPr>
              <w:rPr>
                <w:rFonts w:ascii="Cambria Math" w:hAnsi="Cambria Math"/>
                <w:sz w:val="28"/>
                <w:szCs w:val="28"/>
              </w:rPr>
              <m:t>1</m:t>
            </m:r>
          </m:num>
          <m:den>
            <m:r>
              <m:rPr>
                <m:sty m:val="p"/>
              </m:rPr>
              <w:rPr>
                <w:rFonts w:ascii="Cambria Math" w:hAnsi="Cambria Math"/>
                <w:sz w:val="28"/>
                <w:szCs w:val="28"/>
              </w:rPr>
              <m:t>8 IBFs * 6 sub-traits</m:t>
            </m:r>
          </m:den>
        </m:f>
      </m:oMath>
      <w:r w:rsidR="00B3667C" w:rsidRPr="008532FB">
        <w:rPr>
          <w:rFonts w:ascii="Verdana" w:eastAsiaTheme="minorEastAsia" w:hAnsi="Verdana"/>
          <w:iCs/>
          <w:sz w:val="28"/>
          <w:szCs w:val="28"/>
        </w:rPr>
        <w:t xml:space="preserve"> </w:t>
      </w:r>
      <w:r w:rsidR="00B3667C" w:rsidRPr="008532FB">
        <w:rPr>
          <w:rFonts w:ascii="Verdana" w:eastAsiaTheme="minorEastAsia" w:hAnsi="Verdana"/>
          <w:iCs/>
          <w:sz w:val="20"/>
          <w:szCs w:val="20"/>
        </w:rPr>
        <w:t>= 2 %</w:t>
      </w:r>
    </w:p>
    <w:p w14:paraId="635E65C2" w14:textId="77777777" w:rsidR="00B3667C" w:rsidRPr="008532FB" w:rsidRDefault="00B3667C" w:rsidP="00B3667C">
      <w:pPr>
        <w:tabs>
          <w:tab w:val="left" w:pos="2325"/>
        </w:tabs>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Although this percentage reflects a slight variance, the researcher formulated these sub-traits by ensuring the simplicity and avoiding the complexity in the questionnaire statements in order to avoid such possible errors.</w:t>
      </w:r>
    </w:p>
    <w:p w14:paraId="635E65C3" w14:textId="77777777" w:rsidR="00B3667C" w:rsidRPr="008532FB" w:rsidRDefault="00B3667C" w:rsidP="00B3667C">
      <w:pPr>
        <w:tabs>
          <w:tab w:val="left" w:pos="2325"/>
        </w:tabs>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In questionnaire design stage, several processes have taken place over designing it that aim to ensure the compatibility of the questionnaire and the assumed graphical and statistical analyses. Analysing the questionnaire consists of a number of analytical processes which aim to summarise, organise and transform data (IBFs and SIDs) into reliable and accurate information. The questions and statements were designed in a way that ensure</w:t>
      </w:r>
      <w:r w:rsidR="00631A04" w:rsidRPr="008532FB">
        <w:rPr>
          <w:rFonts w:asciiTheme="majorBidi" w:hAnsiTheme="majorBidi" w:cstheme="majorBidi"/>
          <w:iCs/>
          <w:sz w:val="24"/>
          <w:szCs w:val="24"/>
        </w:rPr>
        <w:t>s</w:t>
      </w:r>
      <w:r w:rsidRPr="008532FB">
        <w:rPr>
          <w:rFonts w:asciiTheme="majorBidi" w:hAnsiTheme="majorBidi" w:cstheme="majorBidi"/>
          <w:iCs/>
          <w:sz w:val="24"/>
          <w:szCs w:val="24"/>
        </w:rPr>
        <w:t xml:space="preserve"> building a solid questionnaire form and designed in line with the research objectives and hypotheses. The planned analysis of this thesis at questionnaire designing stage entailed several processes. The most significant stages are:</w:t>
      </w:r>
    </w:p>
    <w:p w14:paraId="635E65C4" w14:textId="77777777" w:rsidR="00B3667C" w:rsidRPr="008532FB" w:rsidRDefault="00B3667C" w:rsidP="008C096D">
      <w:pPr>
        <w:pStyle w:val="Heading4"/>
        <w:rPr>
          <w:lang w:val="en-GB"/>
        </w:rPr>
      </w:pPr>
      <w:r w:rsidRPr="008532FB">
        <w:rPr>
          <w:lang w:val="en-GB"/>
        </w:rPr>
        <w:t xml:space="preserve">4.8.3.1 Comprehensive Review </w:t>
      </w:r>
    </w:p>
    <w:p w14:paraId="635E65C5" w14:textId="77777777" w:rsidR="00B3667C" w:rsidRPr="008532FB" w:rsidRDefault="00B3667C" w:rsidP="00B3667C">
      <w:pPr>
        <w:tabs>
          <w:tab w:val="left" w:pos="2325"/>
        </w:tabs>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 xml:space="preserve">With the purpose of conducting a valuable and reliable research, the researcher did a quick review on all the responses and results that have been obtained. The purpose of this stage is to confirm that each questionnaire has been filled out appropriately and it can be tested as the nature of questionnaire design is preferred to be all completed. The reason for that is if the respondent does not answer all the questions or choose some of the relative weight of the statements, the performance level based on the IBC model will be affected. </w:t>
      </w:r>
    </w:p>
    <w:p w14:paraId="635E65C6" w14:textId="77777777" w:rsidR="00B3667C" w:rsidRPr="008532FB" w:rsidRDefault="00B3667C" w:rsidP="008C096D">
      <w:pPr>
        <w:pStyle w:val="Heading4"/>
        <w:rPr>
          <w:lang w:val="en-GB"/>
        </w:rPr>
      </w:pPr>
      <w:r w:rsidRPr="008532FB">
        <w:rPr>
          <w:lang w:val="en-GB"/>
        </w:rPr>
        <w:lastRenderedPageBreak/>
        <w:t>4.8.3.2 Analysis Preparation</w:t>
      </w:r>
    </w:p>
    <w:p w14:paraId="635E65C7" w14:textId="77777777" w:rsidR="00B3667C" w:rsidRPr="008532FB" w:rsidRDefault="00B3667C" w:rsidP="006F5118">
      <w:pPr>
        <w:spacing w:line="360" w:lineRule="auto"/>
        <w:jc w:val="both"/>
        <w:rPr>
          <w:rFonts w:asciiTheme="majorBidi" w:hAnsiTheme="majorBidi" w:cstheme="majorBidi"/>
          <w:sz w:val="24"/>
          <w:szCs w:val="24"/>
        </w:rPr>
      </w:pPr>
      <w:r w:rsidRPr="008532FB">
        <w:rPr>
          <w:rFonts w:asciiTheme="majorBidi" w:hAnsiTheme="majorBidi" w:cstheme="majorBidi"/>
          <w:iCs/>
          <w:sz w:val="24"/>
          <w:szCs w:val="24"/>
        </w:rPr>
        <w:t>In this stage, data collected were turned into actionable information. The proposed analytical framework in this stage was formulated based on pre-designed tools that provide precise and logical analysis. These tools present the graphical analyses and statistical forms. The graphical presentation aims to show the trends of the research results in obvious forms such as bar charts</w:t>
      </w:r>
      <w:r w:rsidR="00370466" w:rsidRPr="008532FB">
        <w:rPr>
          <w:rFonts w:asciiTheme="majorBidi" w:hAnsiTheme="majorBidi" w:cstheme="majorBidi"/>
          <w:iCs/>
          <w:sz w:val="24"/>
          <w:szCs w:val="24"/>
        </w:rPr>
        <w:t xml:space="preserve"> and tables</w:t>
      </w:r>
      <w:r w:rsidRPr="008532FB">
        <w:rPr>
          <w:rFonts w:asciiTheme="majorBidi" w:hAnsiTheme="majorBidi" w:cstheme="majorBidi"/>
          <w:iCs/>
          <w:sz w:val="24"/>
          <w:szCs w:val="24"/>
        </w:rPr>
        <w:t xml:space="preserve">. Another significant part of the analytical framework is using a powered statistical package, which is the Statistical Package for the Social Sciences (SPSS). This package provides a more complex statistical analysis that presents useful presentation of the research results and hypotheses testing </w:t>
      </w:r>
      <w:r w:rsidRPr="008532FB">
        <w:rPr>
          <w:rFonts w:asciiTheme="majorBidi" w:hAnsiTheme="majorBidi" w:cstheme="majorBidi"/>
          <w:sz w:val="24"/>
          <w:szCs w:val="24"/>
        </w:rPr>
        <w:t>(Wagner, 2016; Burns and Burns, 2008)</w:t>
      </w:r>
      <w:r w:rsidRPr="008532FB">
        <w:rPr>
          <w:rFonts w:asciiTheme="majorBidi" w:hAnsiTheme="majorBidi" w:cstheme="majorBidi"/>
          <w:iCs/>
          <w:sz w:val="24"/>
          <w:szCs w:val="24"/>
        </w:rPr>
        <w:t>.</w:t>
      </w:r>
    </w:p>
    <w:p w14:paraId="635E65C8"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Applying SPSS analysis involved processing the missing values that occur due to incomplete questionnaires. According to the IBM (2017), the missing values of dataset have an impact on the accuracy of the results. Also, if there is a deviation of missing values and non-missing values, the results will be unreliable and confusing. </w:t>
      </w:r>
      <w:r w:rsidR="00D33A70" w:rsidRPr="008532FB">
        <w:rPr>
          <w:rFonts w:asciiTheme="majorBidi" w:hAnsiTheme="majorBidi" w:cstheme="majorBidi"/>
          <w:sz w:val="24"/>
          <w:szCs w:val="24"/>
        </w:rPr>
        <w:t>As a result, the research depended only on the completed questionnaire to avoid any confusion might be occur.</w:t>
      </w:r>
    </w:p>
    <w:p w14:paraId="635E65C9" w14:textId="77777777" w:rsidR="00B3667C" w:rsidRPr="008532FB" w:rsidRDefault="00B3667C" w:rsidP="008C096D">
      <w:pPr>
        <w:pStyle w:val="Heading3"/>
      </w:pPr>
      <w:bookmarkStart w:id="175" w:name="_Toc90052389"/>
      <w:r w:rsidRPr="008532FB">
        <w:t>4.8.4 Content Criteria</w:t>
      </w:r>
      <w:bookmarkEnd w:id="175"/>
    </w:p>
    <w:p w14:paraId="635E65CA"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Research questionnaire is developed based on several features that characterise it and make it scientifically distinctive. These integrated criteria are:</w:t>
      </w:r>
    </w:p>
    <w:p w14:paraId="635E65CB"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Reliability and Credibility:</w:t>
      </w:r>
    </w:p>
    <w:p w14:paraId="635E65CC" w14:textId="77777777" w:rsidR="00B3667C" w:rsidRPr="008532FB" w:rsidRDefault="00B3667C" w:rsidP="00FD756A">
      <w:pPr>
        <w:numPr>
          <w:ilvl w:val="0"/>
          <w:numId w:val="19"/>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The theoretical background inspired</w:t>
      </w:r>
    </w:p>
    <w:p w14:paraId="635E65CD" w14:textId="77777777" w:rsidR="00B3667C" w:rsidRPr="008532FB" w:rsidRDefault="00B3667C" w:rsidP="00FD756A">
      <w:pPr>
        <w:numPr>
          <w:ilvl w:val="0"/>
          <w:numId w:val="19"/>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Theories, approaches and models integrated in the IBC model</w:t>
      </w:r>
    </w:p>
    <w:p w14:paraId="635E65CE" w14:textId="77777777" w:rsidR="00B3667C" w:rsidRPr="008532FB" w:rsidRDefault="00B3667C" w:rsidP="00FD756A">
      <w:pPr>
        <w:numPr>
          <w:ilvl w:val="0"/>
          <w:numId w:val="19"/>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Behaviour conceptions interpreted in the behavioural assumptions of the IBC model</w:t>
      </w:r>
    </w:p>
    <w:p w14:paraId="635E65CF" w14:textId="77777777" w:rsidR="00B3667C" w:rsidRPr="008532FB" w:rsidRDefault="00B3667C" w:rsidP="00FD756A">
      <w:pPr>
        <w:numPr>
          <w:ilvl w:val="0"/>
          <w:numId w:val="19"/>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Methodological approach appropriateness</w:t>
      </w:r>
    </w:p>
    <w:p w14:paraId="635E65D0"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Originality:</w:t>
      </w:r>
    </w:p>
    <w:p w14:paraId="635E65D1"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Providing unique subjective concepts related to the behavioural impact</w:t>
      </w:r>
    </w:p>
    <w:p w14:paraId="635E65D2"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Producing a new adaptive model</w:t>
      </w:r>
    </w:p>
    <w:p w14:paraId="635E65D3"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Providing assumptions' interpretations of 48 behavioural sup-traits that can be scientifically examined in different issues and conditions</w:t>
      </w:r>
    </w:p>
    <w:p w14:paraId="635E65D4"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Usefulness:</w:t>
      </w:r>
    </w:p>
    <w:p w14:paraId="635E65D5" w14:textId="77777777" w:rsidR="00B3667C" w:rsidRPr="008532FB" w:rsidRDefault="00B3667C" w:rsidP="00F45194">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The pre-organised questionnaire scientifically and objectively can achieve the planned objectives that based on providing reliable and accurate examinations of the </w:t>
      </w:r>
      <w:r w:rsidR="00F45194">
        <w:rPr>
          <w:rFonts w:asciiTheme="majorBidi" w:eastAsia="Times New Roman" w:hAnsiTheme="majorBidi" w:cstheme="majorBidi"/>
          <w:sz w:val="24"/>
          <w:szCs w:val="24"/>
        </w:rPr>
        <w:t>association</w:t>
      </w:r>
      <w:r w:rsidR="00F45194"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between the IBFs and SIDs</w:t>
      </w:r>
    </w:p>
    <w:p w14:paraId="635E65D6"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The quantitative data gathered by this design can be used to compare with other population or sample that represent similar research</w:t>
      </w:r>
    </w:p>
    <w:p w14:paraId="635E65D7"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Creating new model integrated in questionnaire design could pave the way for developing this model and enhancing it after its examination</w:t>
      </w:r>
    </w:p>
    <w:p w14:paraId="635E65D8"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Adaptability:</w:t>
      </w:r>
    </w:p>
    <w:p w14:paraId="635E65D9" w14:textId="77777777" w:rsidR="00B3667C" w:rsidRPr="008532FB" w:rsidRDefault="00B3667C" w:rsidP="004B75C7">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The IBC technique guarantees the flexible and adaptive data analysis systems due to the integrated sub-systems such as Likert scale and the Assessment Process</w:t>
      </w:r>
      <w:r w:rsidR="004B75C7" w:rsidRPr="008532FB">
        <w:rPr>
          <w:rFonts w:asciiTheme="majorBidi" w:hAnsiTheme="majorBidi" w:cstheme="majorBidi"/>
          <w:sz w:val="24"/>
          <w:szCs w:val="24"/>
        </w:rPr>
        <w:t xml:space="preserve"> of the IBC</w:t>
      </w:r>
    </w:p>
    <w:p w14:paraId="635E65DA"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The two main domains in this design (desirable performance enhancement and undesirable performance impact) can be applied in many other behavioural issues in business area due to the flexibility of this integrated approach</w:t>
      </w:r>
    </w:p>
    <w:p w14:paraId="635E65DB" w14:textId="77777777" w:rsidR="00B3667C" w:rsidRPr="008532FB" w:rsidRDefault="00B3667C" w:rsidP="008C096D">
      <w:pPr>
        <w:pStyle w:val="Heading2"/>
      </w:pPr>
      <w:bookmarkStart w:id="176" w:name="_Toc90052390"/>
      <w:r w:rsidRPr="008532FB">
        <w:t>4.9 The Population of the Research</w:t>
      </w:r>
      <w:bookmarkEnd w:id="176"/>
    </w:p>
    <w:p w14:paraId="635E65DC" w14:textId="77777777" w:rsidR="00B3667C" w:rsidRPr="008532FB" w:rsidRDefault="00B3667C" w:rsidP="00B3667C">
      <w:pPr>
        <w:spacing w:line="360" w:lineRule="auto"/>
        <w:jc w:val="both"/>
        <w:rPr>
          <w:rFonts w:asciiTheme="majorBidi" w:hAnsiTheme="majorBidi" w:cstheme="majorBidi"/>
          <w:sz w:val="24"/>
          <w:szCs w:val="24"/>
          <w:rtl/>
        </w:rPr>
      </w:pPr>
      <w:r w:rsidRPr="008532FB">
        <w:rPr>
          <w:rFonts w:asciiTheme="majorBidi" w:hAnsiTheme="majorBidi" w:cstheme="majorBidi"/>
          <w:sz w:val="24"/>
          <w:szCs w:val="24"/>
        </w:rPr>
        <w:t xml:space="preserve">This research is applied in the Libyan service companies in Tripoli. According to the Administrative Control Authority, these companies have relative regular financial and administrative reports and represent one of the most significant sectors in Libya (Aca.gov.ly, 2018). Choosing the Libyan service companies is based on a number of criteria that ensure gathering the required data and applying the research on a significant sector. They were selected on three rationales. Firstly, the availability of applying such research, where the IBFs investigated within the chosen firms represent a significant category of the Libyan human resources and they are reachable. The companies are located in Tripoli, the capital city. Secondly, they have regular connections and procedures with the formal authorities such as Administrative Control Authority and Libyan Tax Authority (Aca.gov.ly, 2018; Finance.gov.ly, 2018). Thirdly, the variety of the firms selected enhances reflecting different dimensional perspectives of the research issue as they have different structure and systems of the SIDs. </w:t>
      </w:r>
    </w:p>
    <w:p w14:paraId="635E65DD"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According to the Libyan Audit Bureau, the Libyan service companies represent a significant part of the Libyan economy after the oil and natural gas sector (Libyan Audit Bureau, 2018). In their annual report of 2017-2018, the Libyan Audit Bureau has introduced the economic features of </w:t>
      </w:r>
      <w:r w:rsidRPr="008532FB">
        <w:rPr>
          <w:rFonts w:asciiTheme="majorBidi" w:hAnsiTheme="majorBidi" w:cstheme="majorBidi"/>
          <w:sz w:val="24"/>
          <w:szCs w:val="24"/>
        </w:rPr>
        <w:lastRenderedPageBreak/>
        <w:t>the Libyan sectors including the registered companies. They classify the service companies with the production companies as the following:</w:t>
      </w:r>
    </w:p>
    <w:p w14:paraId="635E65DE" w14:textId="77777777" w:rsidR="00B3667C" w:rsidRPr="008532FB" w:rsidRDefault="00897A19" w:rsidP="00910F02">
      <w:pPr>
        <w:pStyle w:val="Mytables"/>
      </w:pPr>
      <w:bookmarkStart w:id="177" w:name="_Toc90052501"/>
      <w:r w:rsidRPr="008532FB">
        <w:t>Table 4.4</w:t>
      </w:r>
      <w:r w:rsidR="00B3667C" w:rsidRPr="008532FB">
        <w:t>: The number of registered companies in the Libyan Audit Bureau in 2018</w:t>
      </w:r>
      <w:bookmarkEnd w:id="177"/>
    </w:p>
    <w:tbl>
      <w:tblPr>
        <w:tblStyle w:val="LightList-Accent11"/>
        <w:tblW w:w="0" w:type="auto"/>
        <w:jc w:val="center"/>
        <w:tblLook w:val="04A0" w:firstRow="1" w:lastRow="0" w:firstColumn="1" w:lastColumn="0" w:noHBand="0" w:noVBand="1"/>
      </w:tblPr>
      <w:tblGrid>
        <w:gridCol w:w="2943"/>
        <w:gridCol w:w="3969"/>
      </w:tblGrid>
      <w:tr w:rsidR="00B3667C" w:rsidRPr="008532FB" w14:paraId="635E65E1" w14:textId="77777777" w:rsidTr="00B3667C">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43" w:type="dxa"/>
          </w:tcPr>
          <w:p w14:paraId="635E65DF" w14:textId="77777777" w:rsidR="00B3667C" w:rsidRPr="008532FB" w:rsidRDefault="00B3667C" w:rsidP="00B3667C">
            <w:pPr>
              <w:spacing w:line="360" w:lineRule="auto"/>
              <w:jc w:val="both"/>
              <w:rPr>
                <w:rFonts w:ascii="Verdana" w:hAnsi="Verdana"/>
                <w:sz w:val="18"/>
                <w:szCs w:val="18"/>
                <w:lang w:val="en-GB"/>
              </w:rPr>
            </w:pPr>
            <w:r w:rsidRPr="008532FB">
              <w:rPr>
                <w:rFonts w:ascii="Verdana" w:hAnsi="Verdana"/>
                <w:sz w:val="18"/>
                <w:szCs w:val="18"/>
                <w:lang w:val="en-GB"/>
              </w:rPr>
              <w:t>Sector</w:t>
            </w:r>
          </w:p>
        </w:tc>
        <w:tc>
          <w:tcPr>
            <w:tcW w:w="3969" w:type="dxa"/>
          </w:tcPr>
          <w:p w14:paraId="635E65E0" w14:textId="77777777" w:rsidR="00B3667C" w:rsidRPr="008532FB" w:rsidRDefault="00B3667C" w:rsidP="00B3667C">
            <w:pPr>
              <w:spacing w:line="360" w:lineRule="auto"/>
              <w:jc w:val="both"/>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Number of registered companies</w:t>
            </w:r>
          </w:p>
        </w:tc>
      </w:tr>
      <w:tr w:rsidR="00B3667C" w:rsidRPr="008532FB" w14:paraId="635E65E4" w14:textId="77777777" w:rsidTr="00B3667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43" w:type="dxa"/>
          </w:tcPr>
          <w:p w14:paraId="635E65E2" w14:textId="77777777" w:rsidR="00B3667C" w:rsidRPr="008532FB" w:rsidRDefault="00B3667C" w:rsidP="00B3667C">
            <w:pPr>
              <w:spacing w:line="360" w:lineRule="auto"/>
              <w:jc w:val="both"/>
              <w:rPr>
                <w:rFonts w:ascii="Verdana" w:hAnsi="Verdana"/>
                <w:sz w:val="18"/>
                <w:szCs w:val="18"/>
                <w:lang w:val="en-GB"/>
              </w:rPr>
            </w:pPr>
            <w:r w:rsidRPr="008532FB">
              <w:rPr>
                <w:rFonts w:ascii="Verdana" w:hAnsi="Verdana"/>
                <w:sz w:val="18"/>
                <w:szCs w:val="18"/>
                <w:lang w:val="en-GB"/>
              </w:rPr>
              <w:t>Energy</w:t>
            </w:r>
          </w:p>
        </w:tc>
        <w:tc>
          <w:tcPr>
            <w:tcW w:w="3969" w:type="dxa"/>
          </w:tcPr>
          <w:p w14:paraId="635E65E3" w14:textId="77777777" w:rsidR="00B3667C" w:rsidRPr="008532FB" w:rsidRDefault="00B3667C" w:rsidP="00B3667C">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15</w:t>
            </w:r>
          </w:p>
        </w:tc>
      </w:tr>
      <w:tr w:rsidR="00B3667C" w:rsidRPr="008532FB" w14:paraId="635E65E7"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2943" w:type="dxa"/>
          </w:tcPr>
          <w:p w14:paraId="635E65E5" w14:textId="77777777" w:rsidR="00B3667C" w:rsidRPr="008532FB" w:rsidRDefault="00B3667C" w:rsidP="00B3667C">
            <w:pPr>
              <w:spacing w:line="360" w:lineRule="auto"/>
              <w:jc w:val="both"/>
              <w:rPr>
                <w:rFonts w:ascii="Verdana" w:hAnsi="Verdana"/>
                <w:sz w:val="18"/>
                <w:szCs w:val="18"/>
                <w:lang w:val="en-GB"/>
              </w:rPr>
            </w:pPr>
            <w:r w:rsidRPr="008532FB">
              <w:rPr>
                <w:rFonts w:ascii="Verdana" w:hAnsi="Verdana"/>
                <w:sz w:val="18"/>
                <w:szCs w:val="18"/>
                <w:lang w:val="en-GB"/>
              </w:rPr>
              <w:t>Investment</w:t>
            </w:r>
          </w:p>
        </w:tc>
        <w:tc>
          <w:tcPr>
            <w:tcW w:w="3969" w:type="dxa"/>
          </w:tcPr>
          <w:p w14:paraId="635E65E6"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9</w:t>
            </w:r>
          </w:p>
        </w:tc>
      </w:tr>
      <w:tr w:rsidR="00B3667C" w:rsidRPr="008532FB" w14:paraId="635E65EA" w14:textId="77777777" w:rsidTr="00B3667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43" w:type="dxa"/>
          </w:tcPr>
          <w:p w14:paraId="635E65E8" w14:textId="77777777" w:rsidR="00B3667C" w:rsidRPr="008532FB" w:rsidRDefault="00B3667C" w:rsidP="00B3667C">
            <w:pPr>
              <w:spacing w:line="360" w:lineRule="auto"/>
              <w:jc w:val="both"/>
              <w:rPr>
                <w:rFonts w:ascii="Verdana" w:hAnsi="Verdana"/>
                <w:sz w:val="18"/>
                <w:szCs w:val="18"/>
                <w:lang w:val="en-GB"/>
              </w:rPr>
            </w:pPr>
            <w:r w:rsidRPr="008532FB">
              <w:rPr>
                <w:rFonts w:ascii="Verdana" w:hAnsi="Verdana"/>
                <w:sz w:val="18"/>
                <w:szCs w:val="18"/>
                <w:lang w:val="en-GB"/>
              </w:rPr>
              <w:t>Banks and insurance</w:t>
            </w:r>
          </w:p>
        </w:tc>
        <w:tc>
          <w:tcPr>
            <w:tcW w:w="3969" w:type="dxa"/>
          </w:tcPr>
          <w:p w14:paraId="635E65E9" w14:textId="77777777" w:rsidR="00B3667C" w:rsidRPr="008532FB" w:rsidRDefault="00B3667C" w:rsidP="00B3667C">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18</w:t>
            </w:r>
          </w:p>
        </w:tc>
      </w:tr>
      <w:tr w:rsidR="00B3667C" w:rsidRPr="008532FB" w14:paraId="635E65ED"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2943" w:type="dxa"/>
          </w:tcPr>
          <w:p w14:paraId="635E65EB" w14:textId="77777777" w:rsidR="00B3667C" w:rsidRPr="008532FB" w:rsidRDefault="00B3667C" w:rsidP="00B3667C">
            <w:pPr>
              <w:spacing w:line="360" w:lineRule="auto"/>
              <w:jc w:val="both"/>
              <w:rPr>
                <w:rFonts w:ascii="Verdana" w:hAnsi="Verdana"/>
                <w:sz w:val="18"/>
                <w:szCs w:val="18"/>
                <w:lang w:val="en-GB"/>
              </w:rPr>
            </w:pPr>
            <w:r w:rsidRPr="008532FB">
              <w:rPr>
                <w:rFonts w:ascii="Verdana" w:hAnsi="Verdana"/>
                <w:sz w:val="18"/>
                <w:szCs w:val="18"/>
                <w:lang w:val="en-GB"/>
              </w:rPr>
              <w:t>Production and services</w:t>
            </w:r>
          </w:p>
        </w:tc>
        <w:tc>
          <w:tcPr>
            <w:tcW w:w="3969" w:type="dxa"/>
          </w:tcPr>
          <w:p w14:paraId="635E65E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184</w:t>
            </w:r>
          </w:p>
        </w:tc>
      </w:tr>
      <w:tr w:rsidR="00B3667C" w:rsidRPr="008532FB" w14:paraId="635E65F0" w14:textId="77777777" w:rsidTr="00B3667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43" w:type="dxa"/>
          </w:tcPr>
          <w:p w14:paraId="635E65EE" w14:textId="77777777" w:rsidR="00B3667C" w:rsidRPr="008532FB" w:rsidRDefault="00B3667C" w:rsidP="00B3667C">
            <w:pPr>
              <w:spacing w:line="360" w:lineRule="auto"/>
              <w:jc w:val="both"/>
              <w:rPr>
                <w:rFonts w:ascii="Verdana" w:hAnsi="Verdana"/>
                <w:sz w:val="18"/>
                <w:szCs w:val="18"/>
                <w:lang w:val="en-GB"/>
              </w:rPr>
            </w:pPr>
            <w:r w:rsidRPr="008532FB">
              <w:rPr>
                <w:rFonts w:ascii="Verdana" w:hAnsi="Verdana"/>
                <w:sz w:val="18"/>
                <w:szCs w:val="18"/>
                <w:lang w:val="en-GB"/>
              </w:rPr>
              <w:t>Total</w:t>
            </w:r>
          </w:p>
        </w:tc>
        <w:tc>
          <w:tcPr>
            <w:tcW w:w="3969" w:type="dxa"/>
          </w:tcPr>
          <w:p w14:paraId="635E65EF" w14:textId="77777777" w:rsidR="00B3667C" w:rsidRPr="008532FB" w:rsidRDefault="00B3667C" w:rsidP="00B3667C">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226</w:t>
            </w:r>
          </w:p>
        </w:tc>
      </w:tr>
    </w:tbl>
    <w:p w14:paraId="635E65F1" w14:textId="77777777" w:rsidR="00B3667C" w:rsidRPr="008532FB" w:rsidRDefault="00B3667C" w:rsidP="00B3667C">
      <w:pPr>
        <w:spacing w:line="360" w:lineRule="auto"/>
        <w:jc w:val="center"/>
        <w:rPr>
          <w:rFonts w:ascii="Verdana" w:hAnsi="Verdana"/>
          <w:b/>
          <w:bCs/>
          <w:sz w:val="2"/>
          <w:szCs w:val="2"/>
        </w:rPr>
      </w:pPr>
    </w:p>
    <w:p w14:paraId="635E65F2" w14:textId="77777777" w:rsidR="00B3667C" w:rsidRPr="008532FB" w:rsidRDefault="00B3667C" w:rsidP="00B3667C">
      <w:pPr>
        <w:spacing w:line="360" w:lineRule="auto"/>
        <w:jc w:val="center"/>
        <w:rPr>
          <w:rFonts w:asciiTheme="majorBidi" w:hAnsiTheme="majorBidi" w:cstheme="majorBidi"/>
          <w:b/>
          <w:bCs/>
          <w:sz w:val="24"/>
          <w:szCs w:val="24"/>
        </w:rPr>
      </w:pPr>
      <w:r w:rsidRPr="008532FB">
        <w:rPr>
          <w:rFonts w:asciiTheme="majorBidi" w:hAnsiTheme="majorBidi" w:cstheme="majorBidi"/>
          <w:b/>
          <w:bCs/>
          <w:sz w:val="24"/>
          <w:szCs w:val="24"/>
        </w:rPr>
        <w:t>(Libyan Audit Bureau, 2018)</w:t>
      </w:r>
    </w:p>
    <w:p w14:paraId="635E65F3"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Libyan Audit Bureau has indicated that the production and service companies characterise a significant relative weight of the overall registered companies as they represent 81% of the total companies. To classify the relative weight of the total companies’ assets, the energy, banks and insurance sectors have a significant weight comparing to the Libyan service companies. In this respect, the Libyan economic ministry seeks to develop the service sector in the coming years instead of focusing on the production sector. These policies derived from the necessity of finding a balanced framework, which enhances the growing endeavours of developing and investing in the service companies. These endeavours are additional support to research setting selection as they have a reasonable diversity in terms of the number of firms and the different work nature. </w:t>
      </w:r>
    </w:p>
    <w:p w14:paraId="635E65F4" w14:textId="77777777" w:rsidR="00B3667C" w:rsidRPr="008532FB" w:rsidRDefault="00B3667C" w:rsidP="00F45194">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research sought to explore and investigate the </w:t>
      </w:r>
      <w:r w:rsidR="00F45194">
        <w:rPr>
          <w:rFonts w:asciiTheme="majorBidi" w:eastAsia="Times New Roman" w:hAnsiTheme="majorBidi" w:cstheme="majorBidi"/>
          <w:sz w:val="24"/>
          <w:szCs w:val="24"/>
        </w:rPr>
        <w:t>association</w:t>
      </w:r>
      <w:r w:rsidR="00F45194"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between the research variables in large contexts to reflect how the IBFs of the chosen category can affect the SIDs. Therefore, helping or hindering the effectiveness of this sensitive proc</w:t>
      </w:r>
      <w:r w:rsidR="00FB5F1D" w:rsidRPr="008532FB">
        <w:rPr>
          <w:rFonts w:asciiTheme="majorBidi" w:hAnsiTheme="majorBidi" w:cstheme="majorBidi"/>
          <w:sz w:val="24"/>
          <w:szCs w:val="24"/>
        </w:rPr>
        <w:t>ess. It also sought to involve</w:t>
      </w:r>
      <w:r w:rsidRPr="008532FB">
        <w:rPr>
          <w:rFonts w:asciiTheme="majorBidi" w:hAnsiTheme="majorBidi" w:cstheme="majorBidi"/>
          <w:sz w:val="24"/>
          <w:szCs w:val="24"/>
        </w:rPr>
        <w:t xml:space="preserve"> a reasonable number of participants in this relationship to reflect the complexity and richness of the IBFs’ characteristics into a credible basis.</w:t>
      </w:r>
    </w:p>
    <w:p w14:paraId="635E65F5" w14:textId="77777777" w:rsidR="00B3667C"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population of the Libyan service companies chosen are as the following:</w:t>
      </w:r>
    </w:p>
    <w:p w14:paraId="635E65F6" w14:textId="77777777" w:rsidR="00994DEE" w:rsidRDefault="00994DEE" w:rsidP="00B3667C">
      <w:pPr>
        <w:spacing w:line="360" w:lineRule="auto"/>
        <w:jc w:val="both"/>
        <w:rPr>
          <w:rFonts w:asciiTheme="majorBidi" w:hAnsiTheme="majorBidi" w:cstheme="majorBidi"/>
          <w:sz w:val="24"/>
          <w:szCs w:val="24"/>
        </w:rPr>
      </w:pPr>
    </w:p>
    <w:p w14:paraId="635E65F7" w14:textId="77777777" w:rsidR="00994DEE" w:rsidRDefault="00994DEE" w:rsidP="00B3667C">
      <w:pPr>
        <w:spacing w:line="360" w:lineRule="auto"/>
        <w:jc w:val="both"/>
        <w:rPr>
          <w:rFonts w:asciiTheme="majorBidi" w:hAnsiTheme="majorBidi" w:cstheme="majorBidi"/>
          <w:sz w:val="24"/>
          <w:szCs w:val="24"/>
        </w:rPr>
      </w:pPr>
    </w:p>
    <w:p w14:paraId="635E65F8" w14:textId="77777777" w:rsidR="00994DEE" w:rsidRPr="008532FB" w:rsidRDefault="00994DEE" w:rsidP="00B3667C">
      <w:pPr>
        <w:spacing w:line="360" w:lineRule="auto"/>
        <w:jc w:val="both"/>
        <w:rPr>
          <w:rFonts w:asciiTheme="majorBidi" w:hAnsiTheme="majorBidi" w:cstheme="majorBidi"/>
          <w:sz w:val="24"/>
          <w:szCs w:val="24"/>
        </w:rPr>
      </w:pPr>
    </w:p>
    <w:p w14:paraId="635E65F9" w14:textId="77777777" w:rsidR="00B3667C" w:rsidRPr="008532FB" w:rsidRDefault="00897A19" w:rsidP="00910F02">
      <w:pPr>
        <w:pStyle w:val="Mytables"/>
        <w:rPr>
          <w:rFonts w:ascii="Verdana" w:hAnsi="Verdana"/>
          <w:sz w:val="20"/>
          <w:szCs w:val="20"/>
        </w:rPr>
      </w:pPr>
      <w:bookmarkStart w:id="178" w:name="_Toc90052502"/>
      <w:r w:rsidRPr="008532FB">
        <w:lastRenderedPageBreak/>
        <w:t>Table 4.5</w:t>
      </w:r>
      <w:r w:rsidR="00B3667C" w:rsidRPr="008532FB">
        <w:t>: The study population of the Libyan service companies</w:t>
      </w:r>
      <w:bookmarkEnd w:id="178"/>
    </w:p>
    <w:tbl>
      <w:tblPr>
        <w:tblStyle w:val="GridTable1Light-Accent11"/>
        <w:tblW w:w="0" w:type="auto"/>
        <w:tblLook w:val="04A0" w:firstRow="1" w:lastRow="0" w:firstColumn="1" w:lastColumn="0" w:noHBand="0" w:noVBand="1"/>
      </w:tblPr>
      <w:tblGrid>
        <w:gridCol w:w="696"/>
        <w:gridCol w:w="4888"/>
        <w:gridCol w:w="3766"/>
      </w:tblGrid>
      <w:tr w:rsidR="00B3667C" w:rsidRPr="008532FB" w14:paraId="635E65FD" w14:textId="77777777" w:rsidTr="00B366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6" w:type="dxa"/>
          </w:tcPr>
          <w:p w14:paraId="635E65FA"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No</w:t>
            </w:r>
          </w:p>
        </w:tc>
        <w:tc>
          <w:tcPr>
            <w:tcW w:w="4888" w:type="dxa"/>
          </w:tcPr>
          <w:p w14:paraId="635E65FB" w14:textId="77777777" w:rsidR="00B3667C" w:rsidRPr="008532FB" w:rsidRDefault="00B3667C" w:rsidP="00994DEE">
            <w:pPr>
              <w:spacing w:line="360" w:lineRule="auto"/>
              <w:jc w:val="both"/>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Companies</w:t>
            </w:r>
          </w:p>
        </w:tc>
        <w:tc>
          <w:tcPr>
            <w:tcW w:w="3766" w:type="dxa"/>
          </w:tcPr>
          <w:p w14:paraId="635E65FC" w14:textId="77777777" w:rsidR="00B3667C" w:rsidRPr="008532FB" w:rsidRDefault="00B3667C" w:rsidP="00994DEE">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Number of population</w:t>
            </w:r>
          </w:p>
        </w:tc>
      </w:tr>
      <w:tr w:rsidR="00B3667C" w:rsidRPr="008532FB" w14:paraId="635E6601"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5FE"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1</w:t>
            </w:r>
          </w:p>
        </w:tc>
        <w:tc>
          <w:tcPr>
            <w:tcW w:w="4888" w:type="dxa"/>
          </w:tcPr>
          <w:p w14:paraId="635E65FF"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Libyan Post Telecommunications and Information Technology</w:t>
            </w:r>
          </w:p>
        </w:tc>
        <w:tc>
          <w:tcPr>
            <w:tcW w:w="3766" w:type="dxa"/>
            <w:vAlign w:val="center"/>
          </w:tcPr>
          <w:p w14:paraId="635E6600"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74</w:t>
            </w:r>
          </w:p>
        </w:tc>
      </w:tr>
      <w:tr w:rsidR="00B3667C" w:rsidRPr="008532FB" w14:paraId="635E6605"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602"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2</w:t>
            </w:r>
          </w:p>
        </w:tc>
        <w:tc>
          <w:tcPr>
            <w:tcW w:w="4888" w:type="dxa"/>
          </w:tcPr>
          <w:p w14:paraId="635E6603"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Libyana Mobile Phone</w:t>
            </w:r>
          </w:p>
        </w:tc>
        <w:tc>
          <w:tcPr>
            <w:tcW w:w="3766" w:type="dxa"/>
            <w:vAlign w:val="center"/>
          </w:tcPr>
          <w:p w14:paraId="635E6604"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82</w:t>
            </w:r>
          </w:p>
        </w:tc>
      </w:tr>
      <w:tr w:rsidR="00B3667C" w:rsidRPr="008532FB" w14:paraId="635E6609"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606"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3</w:t>
            </w:r>
          </w:p>
        </w:tc>
        <w:tc>
          <w:tcPr>
            <w:tcW w:w="4888" w:type="dxa"/>
          </w:tcPr>
          <w:p w14:paraId="635E6607"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Almadar Aljadid</w:t>
            </w:r>
          </w:p>
        </w:tc>
        <w:tc>
          <w:tcPr>
            <w:tcW w:w="3766" w:type="dxa"/>
            <w:vAlign w:val="center"/>
          </w:tcPr>
          <w:p w14:paraId="635E6608"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62</w:t>
            </w:r>
          </w:p>
        </w:tc>
      </w:tr>
      <w:tr w:rsidR="00B3667C" w:rsidRPr="008532FB" w14:paraId="635E660D"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60A"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4</w:t>
            </w:r>
          </w:p>
        </w:tc>
        <w:tc>
          <w:tcPr>
            <w:tcW w:w="4888" w:type="dxa"/>
          </w:tcPr>
          <w:p w14:paraId="635E660B"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Libyan Airlines</w:t>
            </w:r>
          </w:p>
        </w:tc>
        <w:tc>
          <w:tcPr>
            <w:tcW w:w="3766" w:type="dxa"/>
            <w:vAlign w:val="center"/>
          </w:tcPr>
          <w:p w14:paraId="635E660C"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48</w:t>
            </w:r>
          </w:p>
        </w:tc>
      </w:tr>
      <w:tr w:rsidR="00B3667C" w:rsidRPr="008532FB" w14:paraId="635E6611"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60E"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5</w:t>
            </w:r>
          </w:p>
        </w:tc>
        <w:tc>
          <w:tcPr>
            <w:tcW w:w="4888" w:type="dxa"/>
          </w:tcPr>
          <w:p w14:paraId="635E660F"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General Electric Company</w:t>
            </w:r>
          </w:p>
        </w:tc>
        <w:tc>
          <w:tcPr>
            <w:tcW w:w="3766" w:type="dxa"/>
            <w:vAlign w:val="center"/>
          </w:tcPr>
          <w:p w14:paraId="635E6610"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112</w:t>
            </w:r>
          </w:p>
        </w:tc>
      </w:tr>
      <w:tr w:rsidR="00B3667C" w:rsidRPr="008532FB" w14:paraId="635E6615"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612"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6</w:t>
            </w:r>
          </w:p>
        </w:tc>
        <w:tc>
          <w:tcPr>
            <w:tcW w:w="4888" w:type="dxa"/>
          </w:tcPr>
          <w:p w14:paraId="635E6613"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General Company for Water and Wastewater (GCWW)</w:t>
            </w:r>
          </w:p>
        </w:tc>
        <w:tc>
          <w:tcPr>
            <w:tcW w:w="3766" w:type="dxa"/>
            <w:vAlign w:val="center"/>
          </w:tcPr>
          <w:p w14:paraId="635E6614"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51</w:t>
            </w:r>
          </w:p>
        </w:tc>
      </w:tr>
      <w:tr w:rsidR="00B3667C" w:rsidRPr="008532FB" w14:paraId="635E6619"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616"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7</w:t>
            </w:r>
          </w:p>
        </w:tc>
        <w:tc>
          <w:tcPr>
            <w:tcW w:w="4888" w:type="dxa"/>
          </w:tcPr>
          <w:p w14:paraId="635E6617"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Price Stability Fund (PSF)</w:t>
            </w:r>
          </w:p>
        </w:tc>
        <w:tc>
          <w:tcPr>
            <w:tcW w:w="3766" w:type="dxa"/>
            <w:vAlign w:val="center"/>
          </w:tcPr>
          <w:p w14:paraId="635E6618"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73</w:t>
            </w:r>
          </w:p>
        </w:tc>
      </w:tr>
      <w:tr w:rsidR="00B3667C" w:rsidRPr="008532FB" w14:paraId="635E661D"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61A"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8</w:t>
            </w:r>
          </w:p>
        </w:tc>
        <w:tc>
          <w:tcPr>
            <w:tcW w:w="4888" w:type="dxa"/>
          </w:tcPr>
          <w:p w14:paraId="635E661B"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Libya Insurance Company</w:t>
            </w:r>
          </w:p>
        </w:tc>
        <w:tc>
          <w:tcPr>
            <w:tcW w:w="3766" w:type="dxa"/>
            <w:vAlign w:val="center"/>
          </w:tcPr>
          <w:p w14:paraId="635E661C"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36</w:t>
            </w:r>
          </w:p>
        </w:tc>
      </w:tr>
      <w:tr w:rsidR="00B3667C" w:rsidRPr="008532FB" w14:paraId="635E6621"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61E"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9</w:t>
            </w:r>
          </w:p>
        </w:tc>
        <w:tc>
          <w:tcPr>
            <w:tcW w:w="4888" w:type="dxa"/>
          </w:tcPr>
          <w:p w14:paraId="635E661F"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United Insurance Company</w:t>
            </w:r>
          </w:p>
        </w:tc>
        <w:tc>
          <w:tcPr>
            <w:tcW w:w="3766" w:type="dxa"/>
            <w:vAlign w:val="center"/>
          </w:tcPr>
          <w:p w14:paraId="635E6620"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27</w:t>
            </w:r>
          </w:p>
        </w:tc>
      </w:tr>
      <w:tr w:rsidR="00B3667C" w:rsidRPr="008532FB" w14:paraId="635E6625"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622"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10</w:t>
            </w:r>
          </w:p>
        </w:tc>
        <w:tc>
          <w:tcPr>
            <w:tcW w:w="4888" w:type="dxa"/>
          </w:tcPr>
          <w:p w14:paraId="635E6623"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National Investment Company</w:t>
            </w:r>
          </w:p>
        </w:tc>
        <w:tc>
          <w:tcPr>
            <w:tcW w:w="3766" w:type="dxa"/>
            <w:vAlign w:val="center"/>
          </w:tcPr>
          <w:p w14:paraId="635E6624"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31</w:t>
            </w:r>
          </w:p>
        </w:tc>
      </w:tr>
      <w:tr w:rsidR="00B3667C" w:rsidRPr="008532FB" w14:paraId="635E6629"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626" w14:textId="77777777" w:rsidR="00B3667C" w:rsidRPr="008532FB" w:rsidRDefault="00B3667C" w:rsidP="00994DEE">
            <w:pPr>
              <w:spacing w:line="360" w:lineRule="auto"/>
              <w:jc w:val="center"/>
              <w:rPr>
                <w:rFonts w:ascii="Verdana" w:hAnsi="Verdana"/>
                <w:sz w:val="18"/>
                <w:szCs w:val="18"/>
                <w:lang w:val="en-GB"/>
              </w:rPr>
            </w:pPr>
            <w:r w:rsidRPr="008532FB">
              <w:rPr>
                <w:rFonts w:ascii="Verdana" w:hAnsi="Verdana"/>
                <w:sz w:val="18"/>
                <w:szCs w:val="18"/>
                <w:lang w:val="en-GB"/>
              </w:rPr>
              <w:t>11</w:t>
            </w:r>
          </w:p>
        </w:tc>
        <w:tc>
          <w:tcPr>
            <w:tcW w:w="4888" w:type="dxa"/>
          </w:tcPr>
          <w:p w14:paraId="635E6627"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Arab Union Contracting Company</w:t>
            </w:r>
          </w:p>
        </w:tc>
        <w:tc>
          <w:tcPr>
            <w:tcW w:w="3766" w:type="dxa"/>
            <w:vAlign w:val="center"/>
          </w:tcPr>
          <w:p w14:paraId="635E6628"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19</w:t>
            </w:r>
          </w:p>
        </w:tc>
      </w:tr>
      <w:tr w:rsidR="00B3667C" w:rsidRPr="008532FB" w14:paraId="635E662D" w14:textId="77777777" w:rsidTr="00B3667C">
        <w:tc>
          <w:tcPr>
            <w:cnfStyle w:val="001000000000" w:firstRow="0" w:lastRow="0" w:firstColumn="1" w:lastColumn="0" w:oddVBand="0" w:evenVBand="0" w:oddHBand="0" w:evenHBand="0" w:firstRowFirstColumn="0" w:firstRowLastColumn="0" w:lastRowFirstColumn="0" w:lastRowLastColumn="0"/>
            <w:tcW w:w="696" w:type="dxa"/>
          </w:tcPr>
          <w:p w14:paraId="635E662A" w14:textId="77777777" w:rsidR="00B3667C" w:rsidRPr="008532FB" w:rsidRDefault="00B3667C" w:rsidP="00994DEE">
            <w:pPr>
              <w:spacing w:line="360" w:lineRule="auto"/>
              <w:jc w:val="center"/>
              <w:rPr>
                <w:rFonts w:ascii="Verdana" w:hAnsi="Verdana"/>
                <w:sz w:val="18"/>
                <w:szCs w:val="18"/>
                <w:lang w:val="en-GB"/>
              </w:rPr>
            </w:pPr>
          </w:p>
        </w:tc>
        <w:tc>
          <w:tcPr>
            <w:tcW w:w="4888" w:type="dxa"/>
          </w:tcPr>
          <w:p w14:paraId="635E662B" w14:textId="77777777" w:rsidR="00B3667C" w:rsidRPr="008532FB" w:rsidRDefault="00B3667C" w:rsidP="00994DEE">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b/>
                <w:sz w:val="18"/>
                <w:szCs w:val="18"/>
                <w:lang w:val="en-GB"/>
              </w:rPr>
            </w:pPr>
            <w:r w:rsidRPr="008532FB">
              <w:rPr>
                <w:rFonts w:ascii="Verdana" w:hAnsi="Verdana"/>
                <w:b/>
                <w:sz w:val="18"/>
                <w:szCs w:val="18"/>
                <w:lang w:val="en-GB"/>
              </w:rPr>
              <w:t>Total</w:t>
            </w:r>
          </w:p>
        </w:tc>
        <w:tc>
          <w:tcPr>
            <w:tcW w:w="3766" w:type="dxa"/>
          </w:tcPr>
          <w:p w14:paraId="635E662C" w14:textId="77777777" w:rsidR="00B3667C" w:rsidRPr="008532FB" w:rsidRDefault="00B3667C" w:rsidP="00994DEE">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sz w:val="18"/>
                <w:szCs w:val="18"/>
                <w:lang w:val="en-GB"/>
              </w:rPr>
            </w:pPr>
            <w:r w:rsidRPr="008532FB">
              <w:rPr>
                <w:rFonts w:ascii="Verdana" w:hAnsi="Verdana"/>
                <w:b/>
                <w:sz w:val="18"/>
                <w:szCs w:val="18"/>
                <w:lang w:val="en-GB"/>
              </w:rPr>
              <w:t>615</w:t>
            </w:r>
          </w:p>
        </w:tc>
      </w:tr>
    </w:tbl>
    <w:p w14:paraId="635E662E" w14:textId="77777777" w:rsidR="00B3667C" w:rsidRPr="008532FB" w:rsidRDefault="00B3667C" w:rsidP="00B3667C">
      <w:pPr>
        <w:spacing w:line="360" w:lineRule="auto"/>
        <w:jc w:val="both"/>
        <w:rPr>
          <w:rFonts w:ascii="Verdana" w:hAnsi="Verdana"/>
          <w:sz w:val="20"/>
          <w:szCs w:val="20"/>
        </w:rPr>
      </w:pPr>
    </w:p>
    <w:p w14:paraId="635E662F" w14:textId="77777777" w:rsidR="00B3667C" w:rsidRPr="008532FB" w:rsidRDefault="00B3667C" w:rsidP="008C096D">
      <w:pPr>
        <w:pStyle w:val="Heading2"/>
      </w:pPr>
      <w:bookmarkStart w:id="179" w:name="_Toc90052391"/>
      <w:r w:rsidRPr="008532FB">
        <w:t>4.10 Research Sample</w:t>
      </w:r>
      <w:bookmarkEnd w:id="179"/>
    </w:p>
    <w:p w14:paraId="635E6630"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Representing a research population is a significant stage of any study that investigates a large category of population. In order to determine a reliable and sufficient sample size, using a trusted sampling technique is important to guarantee a sufficient representation of population. Omair (2014) pointed out that the selection of a representative sample is a significant part of quantitative research. In this context, he introduced an important clarification of the core meanings of four terms in sampling processes as follows:</w:t>
      </w:r>
    </w:p>
    <w:p w14:paraId="635E6631" w14:textId="77777777" w:rsidR="00B3667C" w:rsidRPr="008532FB" w:rsidRDefault="00897A19" w:rsidP="00910F02">
      <w:pPr>
        <w:pStyle w:val="Mytables"/>
      </w:pPr>
      <w:bookmarkStart w:id="180" w:name="_Toc90052503"/>
      <w:r w:rsidRPr="008532FB">
        <w:t>Table 4.6</w:t>
      </w:r>
      <w:r w:rsidR="00B3667C" w:rsidRPr="008532FB">
        <w:t>: Sampling framework from target population to sample</w:t>
      </w:r>
      <w:bookmarkEnd w:id="180"/>
    </w:p>
    <w:tbl>
      <w:tblPr>
        <w:tblStyle w:val="LightList-Accent11"/>
        <w:tblW w:w="9767" w:type="dxa"/>
        <w:jc w:val="center"/>
        <w:tblLook w:val="04A0" w:firstRow="1" w:lastRow="0" w:firstColumn="1" w:lastColumn="0" w:noHBand="0" w:noVBand="1"/>
      </w:tblPr>
      <w:tblGrid>
        <w:gridCol w:w="2189"/>
        <w:gridCol w:w="7578"/>
      </w:tblGrid>
      <w:tr w:rsidR="00B3667C" w:rsidRPr="008532FB" w14:paraId="635E6634" w14:textId="77777777" w:rsidTr="00994DE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89" w:type="dxa"/>
            <w:shd w:val="clear" w:color="auto" w:fill="auto"/>
          </w:tcPr>
          <w:p w14:paraId="635E6632" w14:textId="77777777" w:rsidR="00B3667C" w:rsidRPr="00994DEE" w:rsidRDefault="00B3667C" w:rsidP="00B3667C">
            <w:pPr>
              <w:spacing w:line="360" w:lineRule="auto"/>
              <w:jc w:val="both"/>
              <w:rPr>
                <w:rFonts w:ascii="Verdana" w:hAnsi="Verdana"/>
                <w:color w:val="auto"/>
                <w:sz w:val="17"/>
                <w:szCs w:val="17"/>
                <w:lang w:val="en-GB"/>
              </w:rPr>
            </w:pPr>
            <w:r w:rsidRPr="00994DEE">
              <w:rPr>
                <w:rFonts w:ascii="Verdana" w:hAnsi="Verdana"/>
                <w:color w:val="auto"/>
                <w:sz w:val="17"/>
                <w:szCs w:val="17"/>
                <w:lang w:val="en-GB"/>
              </w:rPr>
              <w:t>Target population</w:t>
            </w:r>
          </w:p>
        </w:tc>
        <w:tc>
          <w:tcPr>
            <w:tcW w:w="7578" w:type="dxa"/>
            <w:shd w:val="clear" w:color="auto" w:fill="auto"/>
          </w:tcPr>
          <w:p w14:paraId="635E6633" w14:textId="77777777" w:rsidR="00B3667C" w:rsidRPr="00994DEE" w:rsidRDefault="00B3667C" w:rsidP="00B3667C">
            <w:pPr>
              <w:spacing w:line="360" w:lineRule="auto"/>
              <w:jc w:val="both"/>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7"/>
                <w:szCs w:val="17"/>
                <w:lang w:val="en-GB"/>
              </w:rPr>
            </w:pPr>
            <w:r w:rsidRPr="00994DEE">
              <w:rPr>
                <w:rFonts w:ascii="Verdana" w:hAnsi="Verdana"/>
                <w:b w:val="0"/>
                <w:bCs w:val="0"/>
                <w:color w:val="auto"/>
                <w:sz w:val="17"/>
                <w:szCs w:val="17"/>
                <w:lang w:val="en-GB"/>
              </w:rPr>
              <w:t xml:space="preserve">This is a larger population - the results from a representative </w:t>
            </w:r>
            <w:r w:rsidRPr="00994DEE">
              <w:rPr>
                <w:rFonts w:ascii="Verdana" w:hAnsi="Verdana"/>
                <w:b w:val="0"/>
                <w:bCs w:val="0"/>
                <w:color w:val="auto"/>
                <w:sz w:val="17"/>
                <w:szCs w:val="17"/>
                <w:lang w:val="en-GB"/>
              </w:rPr>
              <w:br/>
              <w:t>sample can be generalised to this level.</w:t>
            </w:r>
          </w:p>
        </w:tc>
      </w:tr>
      <w:tr w:rsidR="00B3667C" w:rsidRPr="008532FB" w14:paraId="635E6637" w14:textId="77777777" w:rsidTr="00994DE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89" w:type="dxa"/>
          </w:tcPr>
          <w:p w14:paraId="635E6635" w14:textId="77777777" w:rsidR="00B3667C" w:rsidRPr="00994DEE" w:rsidRDefault="00B3667C" w:rsidP="00B3667C">
            <w:pPr>
              <w:spacing w:line="360" w:lineRule="auto"/>
              <w:jc w:val="both"/>
              <w:rPr>
                <w:rFonts w:ascii="Verdana" w:hAnsi="Verdana"/>
                <w:sz w:val="17"/>
                <w:szCs w:val="17"/>
                <w:lang w:val="en-GB"/>
              </w:rPr>
            </w:pPr>
            <w:r w:rsidRPr="00994DEE">
              <w:rPr>
                <w:rFonts w:ascii="Verdana" w:hAnsi="Verdana"/>
                <w:sz w:val="17"/>
                <w:szCs w:val="17"/>
                <w:lang w:val="en-GB"/>
              </w:rPr>
              <w:t>Study population</w:t>
            </w:r>
          </w:p>
        </w:tc>
        <w:tc>
          <w:tcPr>
            <w:tcW w:w="7578" w:type="dxa"/>
          </w:tcPr>
          <w:p w14:paraId="635E6636" w14:textId="77777777" w:rsidR="00B3667C" w:rsidRPr="00994DEE" w:rsidRDefault="00B3667C" w:rsidP="00B3667C">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7"/>
                <w:szCs w:val="17"/>
                <w:lang w:val="en-GB"/>
              </w:rPr>
            </w:pPr>
            <w:r w:rsidRPr="00994DEE">
              <w:rPr>
                <w:rFonts w:ascii="Verdana" w:hAnsi="Verdana"/>
                <w:sz w:val="17"/>
                <w:szCs w:val="17"/>
                <w:lang w:val="en-GB"/>
              </w:rPr>
              <w:t>This is the accessible part of the target population from where the sample is selected.</w:t>
            </w:r>
          </w:p>
        </w:tc>
      </w:tr>
      <w:tr w:rsidR="00B3667C" w:rsidRPr="008532FB" w14:paraId="635E663A" w14:textId="77777777" w:rsidTr="00994DEE">
        <w:trPr>
          <w:jc w:val="center"/>
        </w:trPr>
        <w:tc>
          <w:tcPr>
            <w:cnfStyle w:val="001000000000" w:firstRow="0" w:lastRow="0" w:firstColumn="1" w:lastColumn="0" w:oddVBand="0" w:evenVBand="0" w:oddHBand="0" w:evenHBand="0" w:firstRowFirstColumn="0" w:firstRowLastColumn="0" w:lastRowFirstColumn="0" w:lastRowLastColumn="0"/>
            <w:tcW w:w="2189" w:type="dxa"/>
          </w:tcPr>
          <w:p w14:paraId="635E6638" w14:textId="77777777" w:rsidR="00B3667C" w:rsidRPr="00994DEE" w:rsidRDefault="00B3667C" w:rsidP="00B3667C">
            <w:pPr>
              <w:spacing w:line="360" w:lineRule="auto"/>
              <w:jc w:val="both"/>
              <w:rPr>
                <w:rFonts w:ascii="Verdana" w:hAnsi="Verdana"/>
                <w:sz w:val="17"/>
                <w:szCs w:val="17"/>
                <w:lang w:val="en-GB"/>
              </w:rPr>
            </w:pPr>
            <w:r w:rsidRPr="00994DEE">
              <w:rPr>
                <w:rFonts w:ascii="Verdana" w:hAnsi="Verdana"/>
                <w:sz w:val="17"/>
                <w:szCs w:val="17"/>
                <w:lang w:val="en-GB"/>
              </w:rPr>
              <w:t>Sampling frame</w:t>
            </w:r>
          </w:p>
        </w:tc>
        <w:tc>
          <w:tcPr>
            <w:tcW w:w="7578" w:type="dxa"/>
          </w:tcPr>
          <w:p w14:paraId="635E6639" w14:textId="77777777" w:rsidR="00B3667C" w:rsidRPr="00994DEE"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7"/>
                <w:szCs w:val="17"/>
                <w:lang w:val="en-GB"/>
              </w:rPr>
            </w:pPr>
            <w:r w:rsidRPr="00994DEE">
              <w:rPr>
                <w:rFonts w:ascii="Verdana" w:hAnsi="Verdana"/>
                <w:sz w:val="17"/>
                <w:szCs w:val="17"/>
                <w:lang w:val="en-GB"/>
              </w:rPr>
              <w:t>This is a list of all the members in the study population (may not be available in all cases).</w:t>
            </w:r>
          </w:p>
        </w:tc>
      </w:tr>
      <w:tr w:rsidR="00B3667C" w:rsidRPr="008532FB" w14:paraId="635E663D" w14:textId="77777777" w:rsidTr="00994DE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89" w:type="dxa"/>
          </w:tcPr>
          <w:p w14:paraId="635E663B" w14:textId="77777777" w:rsidR="00B3667C" w:rsidRPr="00994DEE" w:rsidRDefault="00B3667C" w:rsidP="00B3667C">
            <w:pPr>
              <w:spacing w:line="360" w:lineRule="auto"/>
              <w:jc w:val="both"/>
              <w:rPr>
                <w:rFonts w:ascii="Verdana" w:hAnsi="Verdana"/>
                <w:sz w:val="17"/>
                <w:szCs w:val="17"/>
                <w:lang w:val="en-GB"/>
              </w:rPr>
            </w:pPr>
            <w:r w:rsidRPr="00994DEE">
              <w:rPr>
                <w:rFonts w:ascii="Verdana" w:hAnsi="Verdana"/>
                <w:sz w:val="17"/>
                <w:szCs w:val="17"/>
                <w:lang w:val="en-GB"/>
              </w:rPr>
              <w:t>Sample</w:t>
            </w:r>
          </w:p>
        </w:tc>
        <w:tc>
          <w:tcPr>
            <w:tcW w:w="7578" w:type="dxa"/>
          </w:tcPr>
          <w:p w14:paraId="635E663C" w14:textId="77777777" w:rsidR="00B3667C" w:rsidRPr="00994DEE" w:rsidRDefault="00B3667C" w:rsidP="00B3667C">
            <w:pPr>
              <w:tabs>
                <w:tab w:val="right" w:pos="7034"/>
              </w:tabs>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7"/>
                <w:szCs w:val="17"/>
                <w:lang w:val="en-GB"/>
              </w:rPr>
            </w:pPr>
            <w:r w:rsidRPr="00994DEE">
              <w:rPr>
                <w:rFonts w:ascii="Verdana" w:hAnsi="Verdana"/>
                <w:sz w:val="17"/>
                <w:szCs w:val="17"/>
                <w:lang w:val="en-GB"/>
              </w:rPr>
              <w:t>Members of the study population who are selected for the study should be representative of the study and target population.</w:t>
            </w:r>
          </w:p>
        </w:tc>
      </w:tr>
    </w:tbl>
    <w:p w14:paraId="635E663E" w14:textId="77777777" w:rsidR="00B3667C" w:rsidRPr="008532FB" w:rsidRDefault="00B3667C" w:rsidP="00B3667C">
      <w:pPr>
        <w:spacing w:line="360" w:lineRule="auto"/>
        <w:jc w:val="both"/>
        <w:rPr>
          <w:rFonts w:ascii="Verdana" w:hAnsi="Verdana"/>
          <w:sz w:val="2"/>
          <w:szCs w:val="2"/>
        </w:rPr>
      </w:pPr>
    </w:p>
    <w:p w14:paraId="635E663F" w14:textId="77777777" w:rsidR="00B3667C" w:rsidRPr="008532FB" w:rsidRDefault="00B3667C" w:rsidP="00B3667C">
      <w:pPr>
        <w:spacing w:line="360" w:lineRule="auto"/>
        <w:jc w:val="center"/>
        <w:rPr>
          <w:rFonts w:asciiTheme="majorBidi" w:hAnsiTheme="majorBidi" w:cstheme="majorBidi"/>
          <w:b/>
          <w:bCs/>
          <w:sz w:val="24"/>
          <w:szCs w:val="24"/>
        </w:rPr>
      </w:pPr>
      <w:r w:rsidRPr="008532FB">
        <w:rPr>
          <w:rFonts w:asciiTheme="majorBidi" w:hAnsiTheme="majorBidi" w:cstheme="majorBidi"/>
          <w:b/>
          <w:bCs/>
          <w:sz w:val="24"/>
          <w:szCs w:val="24"/>
        </w:rPr>
        <w:t>(Omair, 2014)</w:t>
      </w:r>
    </w:p>
    <w:p w14:paraId="635E6640" w14:textId="77777777" w:rsidR="00B3667C" w:rsidRPr="008532FB" w:rsidRDefault="00B3667C" w:rsidP="00792D4B">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The target population of the current study is represented in all the Chairmen, Chief Executive Officers (CEOs), Chief Operating Officers (COOs), Chief Financial Officers (CFOs) and the accountants of the Libyan service companies. Study population of this research are the list of compan</w:t>
      </w:r>
      <w:r w:rsidR="00E60312" w:rsidRPr="008532FB">
        <w:rPr>
          <w:rFonts w:asciiTheme="majorBidi" w:hAnsiTheme="majorBidi" w:cstheme="majorBidi"/>
          <w:sz w:val="24"/>
          <w:szCs w:val="24"/>
        </w:rPr>
        <w:t>ies presented in the Table 4.</w:t>
      </w:r>
      <w:r w:rsidR="00792D4B" w:rsidRPr="008532FB">
        <w:rPr>
          <w:rFonts w:asciiTheme="majorBidi" w:hAnsiTheme="majorBidi" w:cstheme="majorBidi"/>
          <w:sz w:val="24"/>
          <w:szCs w:val="24"/>
        </w:rPr>
        <w:t>5</w:t>
      </w:r>
      <w:r w:rsidRPr="008532FB">
        <w:rPr>
          <w:rFonts w:asciiTheme="majorBidi" w:hAnsiTheme="majorBidi" w:cstheme="majorBidi"/>
          <w:sz w:val="24"/>
          <w:szCs w:val="24"/>
        </w:rPr>
        <w:t>. They were carefully selected to meet the accessibility criteria of the research which are based on:</w:t>
      </w:r>
    </w:p>
    <w:p w14:paraId="635E6641" w14:textId="77777777" w:rsidR="00B3667C" w:rsidRPr="008532FB" w:rsidRDefault="00B3667C" w:rsidP="00FD756A">
      <w:pPr>
        <w:numPr>
          <w:ilvl w:val="0"/>
          <w:numId w:val="21"/>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To be listed as a Libyan service company in the Libyan Audit Bureau and Administrative Control Authority.</w:t>
      </w:r>
    </w:p>
    <w:p w14:paraId="635E6642" w14:textId="77777777" w:rsidR="00B3667C" w:rsidRPr="008532FB" w:rsidRDefault="00B3667C" w:rsidP="00FD756A">
      <w:pPr>
        <w:numPr>
          <w:ilvl w:val="0"/>
          <w:numId w:val="21"/>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To be accessible and reachable by the researcher.</w:t>
      </w:r>
    </w:p>
    <w:p w14:paraId="635E6643" w14:textId="77777777" w:rsidR="00B3667C" w:rsidRPr="008532FB" w:rsidRDefault="00B3667C" w:rsidP="00FD756A">
      <w:pPr>
        <w:numPr>
          <w:ilvl w:val="0"/>
          <w:numId w:val="21"/>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The possibility of gathering data from the company.</w:t>
      </w:r>
    </w:p>
    <w:p w14:paraId="635E6644" w14:textId="77777777" w:rsidR="00B3667C" w:rsidRPr="008532FB" w:rsidRDefault="00B3667C" w:rsidP="00FD756A">
      <w:pPr>
        <w:numPr>
          <w:ilvl w:val="0"/>
          <w:numId w:val="21"/>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The possibility of distributing questionnaires to the research population.</w:t>
      </w:r>
    </w:p>
    <w:p w14:paraId="635E6645"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These criteria focus on the accessibility as the study population should be accessible and reachable. The sample of the research is determined and selected from the sample frame that includes all the available and reachable participants of the study population. Determining the sample of this research will be presented in the next part.</w:t>
      </w:r>
    </w:p>
    <w:p w14:paraId="635E6646" w14:textId="77777777" w:rsidR="00B3667C" w:rsidRPr="008532FB" w:rsidRDefault="00B3667C" w:rsidP="008C096D">
      <w:pPr>
        <w:pStyle w:val="Heading2"/>
      </w:pPr>
      <w:bookmarkStart w:id="181" w:name="_Toc90052392"/>
      <w:r w:rsidRPr="008532FB">
        <w:t>4.11 Determining the Research Sample</w:t>
      </w:r>
      <w:bookmarkEnd w:id="181"/>
    </w:p>
    <w:p w14:paraId="635E6647" w14:textId="77777777" w:rsidR="00994DEE" w:rsidRDefault="00B3667C" w:rsidP="004C21F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According to Taherdoost (2016), determining the sample size can be conducted through several stages as the following:</w:t>
      </w:r>
    </w:p>
    <w:p w14:paraId="635E6648" w14:textId="77777777" w:rsidR="008B0208" w:rsidRDefault="008B0208" w:rsidP="004C21F8">
      <w:pPr>
        <w:spacing w:line="360" w:lineRule="auto"/>
        <w:jc w:val="both"/>
        <w:rPr>
          <w:rFonts w:asciiTheme="majorBidi" w:hAnsiTheme="majorBidi" w:cstheme="majorBidi"/>
          <w:sz w:val="24"/>
          <w:szCs w:val="24"/>
        </w:rPr>
      </w:pPr>
    </w:p>
    <w:p w14:paraId="635E6649" w14:textId="77777777" w:rsidR="008B0208" w:rsidRDefault="008B0208" w:rsidP="004C21F8">
      <w:pPr>
        <w:spacing w:line="360" w:lineRule="auto"/>
        <w:jc w:val="both"/>
        <w:rPr>
          <w:rFonts w:asciiTheme="majorBidi" w:hAnsiTheme="majorBidi" w:cstheme="majorBidi"/>
          <w:sz w:val="24"/>
          <w:szCs w:val="24"/>
        </w:rPr>
      </w:pPr>
    </w:p>
    <w:p w14:paraId="635E664A" w14:textId="77777777" w:rsidR="008B0208" w:rsidRDefault="008B0208" w:rsidP="004C21F8">
      <w:pPr>
        <w:spacing w:line="360" w:lineRule="auto"/>
        <w:jc w:val="both"/>
        <w:rPr>
          <w:rFonts w:asciiTheme="majorBidi" w:hAnsiTheme="majorBidi" w:cstheme="majorBidi"/>
          <w:sz w:val="24"/>
          <w:szCs w:val="24"/>
        </w:rPr>
      </w:pPr>
    </w:p>
    <w:p w14:paraId="635E664B" w14:textId="77777777" w:rsidR="008B0208" w:rsidRDefault="008B0208" w:rsidP="004C21F8">
      <w:pPr>
        <w:spacing w:line="360" w:lineRule="auto"/>
        <w:jc w:val="both"/>
        <w:rPr>
          <w:rFonts w:asciiTheme="majorBidi" w:hAnsiTheme="majorBidi" w:cstheme="majorBidi"/>
          <w:sz w:val="24"/>
          <w:szCs w:val="24"/>
        </w:rPr>
      </w:pPr>
    </w:p>
    <w:p w14:paraId="635E664C" w14:textId="77777777" w:rsidR="008B0208" w:rsidRDefault="008B0208" w:rsidP="004C21F8">
      <w:pPr>
        <w:spacing w:line="360" w:lineRule="auto"/>
        <w:jc w:val="both"/>
        <w:rPr>
          <w:rFonts w:asciiTheme="majorBidi" w:hAnsiTheme="majorBidi" w:cstheme="majorBidi"/>
          <w:sz w:val="24"/>
          <w:szCs w:val="24"/>
        </w:rPr>
      </w:pPr>
    </w:p>
    <w:p w14:paraId="635E664D" w14:textId="77777777" w:rsidR="008B0208" w:rsidRDefault="008B0208" w:rsidP="004C21F8">
      <w:pPr>
        <w:spacing w:line="360" w:lineRule="auto"/>
        <w:jc w:val="both"/>
        <w:rPr>
          <w:rFonts w:asciiTheme="majorBidi" w:hAnsiTheme="majorBidi" w:cstheme="majorBidi"/>
          <w:sz w:val="24"/>
          <w:szCs w:val="24"/>
        </w:rPr>
      </w:pPr>
    </w:p>
    <w:p w14:paraId="635E664E" w14:textId="77777777" w:rsidR="004C21F8" w:rsidRDefault="004C21F8" w:rsidP="004C21F8">
      <w:pPr>
        <w:spacing w:line="360" w:lineRule="auto"/>
        <w:jc w:val="both"/>
        <w:rPr>
          <w:rFonts w:asciiTheme="majorBidi" w:hAnsiTheme="majorBidi" w:cstheme="majorBidi"/>
          <w:sz w:val="24"/>
          <w:szCs w:val="24"/>
        </w:rPr>
      </w:pPr>
    </w:p>
    <w:p w14:paraId="635E664F" w14:textId="77777777" w:rsidR="004C21F8" w:rsidRDefault="004C21F8" w:rsidP="004C21F8">
      <w:pPr>
        <w:spacing w:line="360" w:lineRule="auto"/>
        <w:jc w:val="both"/>
        <w:rPr>
          <w:rFonts w:asciiTheme="majorBidi" w:hAnsiTheme="majorBidi" w:cstheme="majorBidi"/>
          <w:sz w:val="24"/>
          <w:szCs w:val="24"/>
        </w:rPr>
      </w:pPr>
    </w:p>
    <w:p w14:paraId="635E6650" w14:textId="77777777" w:rsidR="00994DEE" w:rsidRPr="008532FB" w:rsidRDefault="00994DEE" w:rsidP="00B3667C">
      <w:pPr>
        <w:spacing w:line="360" w:lineRule="auto"/>
        <w:jc w:val="both"/>
        <w:rPr>
          <w:rFonts w:asciiTheme="majorBidi" w:hAnsiTheme="majorBidi" w:cstheme="majorBidi"/>
          <w:sz w:val="24"/>
          <w:szCs w:val="24"/>
        </w:rPr>
      </w:pPr>
    </w:p>
    <w:p w14:paraId="635E6651" w14:textId="77777777" w:rsidR="00B3667C" w:rsidRPr="008532FB" w:rsidRDefault="00897A19" w:rsidP="00910F02">
      <w:pPr>
        <w:pStyle w:val="MyFigures"/>
        <w:rPr>
          <w:sz w:val="20"/>
          <w:szCs w:val="20"/>
        </w:rPr>
      </w:pPr>
      <w:bookmarkStart w:id="182" w:name="_Toc90052485"/>
      <w:r w:rsidRPr="008532FB">
        <w:lastRenderedPageBreak/>
        <w:t>Figure 4.4</w:t>
      </w:r>
      <w:r w:rsidR="00B3667C" w:rsidRPr="008532FB">
        <w:t>: Sampling stages</w:t>
      </w:r>
      <w:bookmarkEnd w:id="182"/>
    </w:p>
    <w:p w14:paraId="635E6652" w14:textId="77777777" w:rsidR="00B3667C" w:rsidRPr="008532FB" w:rsidRDefault="00994DEE" w:rsidP="00B3667C">
      <w:pPr>
        <w:spacing w:line="360" w:lineRule="auto"/>
        <w:jc w:val="both"/>
        <w:rPr>
          <w:rFonts w:ascii="Verdana" w:hAnsi="Verdana"/>
          <w:sz w:val="20"/>
          <w:szCs w:val="20"/>
        </w:rPr>
      </w:pPr>
      <w:r w:rsidRPr="008532FB">
        <w:rPr>
          <w:noProof/>
          <w:lang w:eastAsia="en-GB"/>
        </w:rPr>
        <mc:AlternateContent>
          <mc:Choice Requires="wpg">
            <w:drawing>
              <wp:anchor distT="0" distB="0" distL="114300" distR="114300" simplePos="0" relativeHeight="251658361" behindDoc="0" locked="0" layoutInCell="1" allowOverlap="1" wp14:anchorId="635E8D11" wp14:editId="635E8D12">
                <wp:simplePos x="0" y="0"/>
                <wp:positionH relativeFrom="column">
                  <wp:posOffset>1614805</wp:posOffset>
                </wp:positionH>
                <wp:positionV relativeFrom="paragraph">
                  <wp:posOffset>12065</wp:posOffset>
                </wp:positionV>
                <wp:extent cx="2628900" cy="3678555"/>
                <wp:effectExtent l="57150" t="19050" r="76200" b="93345"/>
                <wp:wrapNone/>
                <wp:docPr id="301" name="Group 301" descr="P2032#y1"/>
                <wp:cNvGraphicFramePr/>
                <a:graphic xmlns:a="http://schemas.openxmlformats.org/drawingml/2006/main">
                  <a:graphicData uri="http://schemas.microsoft.com/office/word/2010/wordprocessingGroup">
                    <wpg:wgp>
                      <wpg:cNvGrpSpPr/>
                      <wpg:grpSpPr>
                        <a:xfrm>
                          <a:off x="0" y="0"/>
                          <a:ext cx="2628900" cy="3678555"/>
                          <a:chOff x="0" y="0"/>
                          <a:chExt cx="2628900" cy="4088049"/>
                        </a:xfrm>
                      </wpg:grpSpPr>
                      <wps:wsp>
                        <wps:cNvPr id="552" name="Rounded Rectangle 552"/>
                        <wps:cNvSpPr/>
                        <wps:spPr>
                          <a:xfrm>
                            <a:off x="0" y="1459149"/>
                            <a:ext cx="262890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86"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Choose sampling technique</w:t>
                              </w:r>
                            </w:p>
                            <w:p w14:paraId="635E9087"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Rounded Rectangle 96"/>
                        <wps:cNvSpPr/>
                        <wps:spPr>
                          <a:xfrm>
                            <a:off x="0" y="2217906"/>
                            <a:ext cx="262890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88"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Sample size determination</w:t>
                              </w:r>
                            </w:p>
                            <w:p w14:paraId="635E9089" w14:textId="77777777" w:rsidR="006542F1" w:rsidRPr="00E8660C" w:rsidRDefault="006542F1" w:rsidP="00B3667C">
                              <w:pPr>
                                <w:jc w:val="cente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Rounded Rectangle 98"/>
                        <wps:cNvSpPr/>
                        <wps:spPr>
                          <a:xfrm>
                            <a:off x="0" y="2986391"/>
                            <a:ext cx="262890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8A"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Data collection</w:t>
                              </w:r>
                            </w:p>
                            <w:p w14:paraId="635E908B"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Rounded Rectangle 99"/>
                        <wps:cNvSpPr/>
                        <wps:spPr>
                          <a:xfrm>
                            <a:off x="0" y="3745149"/>
                            <a:ext cx="262890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8C"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Response rate assessment</w:t>
                              </w:r>
                            </w:p>
                            <w:p w14:paraId="635E908D"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Down Arrow 102"/>
                        <wps:cNvSpPr/>
                        <wps:spPr>
                          <a:xfrm>
                            <a:off x="1186774" y="1877438"/>
                            <a:ext cx="238125" cy="266700"/>
                          </a:xfrm>
                          <a:prstGeom prst="down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Down Arrow 103"/>
                        <wps:cNvSpPr/>
                        <wps:spPr>
                          <a:xfrm>
                            <a:off x="1186774" y="2645923"/>
                            <a:ext cx="238125" cy="266700"/>
                          </a:xfrm>
                          <a:prstGeom prst="down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 name="Down Arrow 104"/>
                        <wps:cNvSpPr/>
                        <wps:spPr>
                          <a:xfrm>
                            <a:off x="1186774" y="3424136"/>
                            <a:ext cx="238125" cy="266700"/>
                          </a:xfrm>
                          <a:prstGeom prst="down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1" name="Rounded Rectangle 551"/>
                        <wps:cNvSpPr/>
                        <wps:spPr>
                          <a:xfrm>
                            <a:off x="0" y="0"/>
                            <a:ext cx="262890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8E"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Defining target population</w:t>
                              </w:r>
                            </w:p>
                            <w:p w14:paraId="635E908F"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 name="Down Arrow 100"/>
                        <wps:cNvSpPr/>
                        <wps:spPr>
                          <a:xfrm>
                            <a:off x="1186774" y="408561"/>
                            <a:ext cx="238125" cy="266700"/>
                          </a:xfrm>
                          <a:prstGeom prst="down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Rounded Rectangle 97"/>
                        <wps:cNvSpPr/>
                        <wps:spPr>
                          <a:xfrm>
                            <a:off x="0" y="719847"/>
                            <a:ext cx="2628900"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090"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Sample frame selection</w:t>
                              </w:r>
                            </w:p>
                            <w:p w14:paraId="635E9091" w14:textId="77777777" w:rsidR="006542F1" w:rsidRPr="009A56DB" w:rsidRDefault="006542F1" w:rsidP="00B3667C">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 name="Down Arrow 101"/>
                        <wps:cNvSpPr/>
                        <wps:spPr>
                          <a:xfrm>
                            <a:off x="1186774" y="1138136"/>
                            <a:ext cx="238125" cy="266700"/>
                          </a:xfrm>
                          <a:prstGeom prst="down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635E8D11" id="Group 301" o:spid="_x0000_s1407" alt="P2032#y1" style="position:absolute;left:0;text-align:left;margin-left:127.15pt;margin-top:.95pt;width:207pt;height:289.65pt;z-index:251658361;mso-height-relative:margin" coordsize="26289,40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FTXhAUAABNBAAAOAAAAZHJzL2Uyb0RvYy54bWzsXFtP4zgUfl9p/4OVfV6aa5tUlBELC1qJ&#10;nUEwK57dxLlIiZ21XVL21++xcyGUwpQOzEiVX0pyHNvH5xx/Pvlic/xpXZXonnBRMLqwnCPbQoTG&#10;LClotrD++Xrxe2ghITFNcMkoWVgPRFifTn795bip58RlOSsTwhE0QsW8qRdWLmU9n0xEnJMKiyNW&#10;EwqFKeMVlnDLs0nCcQOtV+XEte3ppGE8qTmLiRAgPW8LrRPdfpqSWH5JU0EkKhcW6Cb1L9e/S/U7&#10;OTnG84zjOi/iTg28hxYVLih0OjR1jiVGK148a6oqYs4ES+VRzKoJS9MiJnoMMBrH3hjNJWerWo8l&#10;mzdZPZgJTLthp72bjT/fX3NUJAvLsx0LUVyBk3S/SAsSImIw17Vre+5vD46yV1Nnc6h2yevb+pp3&#10;gqy9UyZYp7xSf2FwaK0t/TBYmqwlikHoTt0wssEhMZR501kYBEHrizgHhz2rF+d/bqvp22Fo+5Gq&#10;Oek7nij9BnWaGuJKPJpOfJ/pbnNcE+0RoWzQmS4I3N50N2xFE5KgG4g8TLOSIFWojaRrDCYTcwHW&#10;e9Fejh9ETjsyPN9uNd9VFhwPHc9rLuQlYRVSFwsL4ocmShUdm/j+Ssj2+f65LmSTi6IsEWfyrpC5&#10;HiPMZV0nE1BHPyVQzcB6thYLni3PSo7uMcwr/yJ0/jhv5TlOSCsNHLtVD88Fln+zpBU7Hoh7tbtm&#10;tPcyMe4m1E8pyQ5dRarNNnz26ErpCdV37ct/oa+gk0Mgbg4LRIMdy4IiCAyw7xTwS9VBIsYlgRnY&#10;WwXgSDtEaVRS1CysKHADmCsYADItsYTLqoYKgmYWwmUGyBtL3o6AlcVQeRfT9WpveMnu5RvDEeP2&#10;VRSdY5G3ntVFXTyWVClPNAB3AcRWkvDbPGnQslzxGwz6K1PC+JNCxaqrnQg3ADeBLoGipyG5xUmq&#10;hc55uKxz3KrivaD9oIOOuJF6ABr9hFRXcr1ca1B0PQ1LSrZkyQPMd9BIeQqJOr4oYPxXWMhrzGHR&#10;ACEshPIL/KQlA6+x7spCOeP/bZOr5wGQoNRCDSxC4NJ/V5gTC5V/UZhsAAE+NCv1jR/MXGWSccly&#10;XEJX1RmD+Qg4DtrpS/W8LPvLlLPqDtbLU9UrFGEaQ99t8HQ3ZxLuoQhW3JicnuprWKlqLK/obR33&#10;sKA8/3V9h3ndIY0EjPrMenjE8w2saZ9VMUHZ6UqytNBA9GhXcIi6AahWC8wPwOxo+jJkQ9nbEdt1&#10;nVlk65oGsb+1OBjENogNIPEhiD1MXoPYh4XY8CrZvp88T7KjcB/EjsKpF+l3GoPYBrFNjl3Du//P&#10;yLFn/eQ1iH1YiB29gtiatVGpPvAou7Ii3swPDCuyK1NhWBHDinxQjj2kWwaxDwqxHXtgss9ZQ9Ep&#10;56xBSvoWQsRxwuls5lsIyH0nhCtPx8soyfZCRzOa8IA7nc6AwXuVx05AF62K5jg3uCXFdytI7GnT&#10;DdLQ8Nhb6fnI8NgDT36wPLZB5wNDZ69PqJ+gs7c3OrtT+M7o6voGnb/xQdNw1oazflfO2qDzgaEz&#10;ZLwtQf0Enf290dnzXd/xNj8pmtx523YTg84GnQ06m/0eNOs3oXTc8rBHb9je+PzzYRB0OxvfxEZ3&#10;W87M7rzXNwIaZDbI/K7IPNqdN3xEMrn0geXSsJJtyaU15O780XDMQ8NW8WC6udfDpNImlTbbqUdb&#10;+T9mO7UB54MC52jWY/PzTBrK3vKlEFAePgHOnCj0dcURCf3khJA569IfqzHZtMmmPyibhqMm3dw1&#10;gH1QgO08Hu18wky/jfQYZ9OOA6mzYaaHo37tsbPtByENYhvEflfENuj8o9BZnyWHk/ftAeX2vwSo&#10;o/3je31y8fF/GZz8DwAA//8DAFBLAwQUAAYACAAAACEAdoPBL98AAAAJAQAADwAAAGRycy9kb3du&#10;cmV2LnhtbEyPQWuDQBCF74X+h2UKvTWrpoqxriGEtqdQaFIouU10ohJ3V9yNmn/f6ak9Pr7Hm2/y&#10;9aw7MdLgWmsUhIsABJnSVq2pFXwd3p5SEM6jqbCzhhTcyMG6uL/LMavsZD5p3Pta8IhxGSpovO8z&#10;KV3ZkEa3sD0ZZmc7aPQch1pWA048rjsZBUEiNbaGLzTY07ah8rK/agXvE06bZfg67i7n7e14iD++&#10;dyEp9fgwb15AeJr9Xxl+9VkdCnY62aupnOgURPHzkqsMViCYJ0nK+aQgTsMIZJHL/x8UPwAAAP//&#10;AwBQSwECLQAUAAYACAAAACEAtoM4kv4AAADhAQAAEwAAAAAAAAAAAAAAAAAAAAAAW0NvbnRlbnRf&#10;VHlwZXNdLnhtbFBLAQItABQABgAIAAAAIQA4/SH/1gAAAJQBAAALAAAAAAAAAAAAAAAAAC8BAABf&#10;cmVscy8ucmVsc1BLAQItABQABgAIAAAAIQBEYFTXhAUAABNBAAAOAAAAAAAAAAAAAAAAAC4CAABk&#10;cnMvZTJvRG9jLnhtbFBLAQItABQABgAIAAAAIQB2g8Ev3wAAAAkBAAAPAAAAAAAAAAAAAAAAAN4H&#10;AABkcnMvZG93bnJldi54bWxQSwUGAAAAAAQABADzAAAA6ggAAAAA&#10;">
                <v:roundrect id="Rounded Rectangle 552" o:spid="_x0000_s1408" style="position:absolute;top:14591;width:26289;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VVPxAAAANwAAAAPAAAAZHJzL2Rvd25yZXYueG1sRI9Bi8Iw&#10;FITvC/6H8AQvi6YKFalGEemCIAuuCl4fzbMtNi/dJGr992ZB2OMwM98wi1VnGnEn52vLCsajBARx&#10;YXXNpYLT8Ws4A+EDssbGMil4kofVsvexwEzbB//Q/RBKESHsM1RQhdBmUvqiIoN+ZFvi6F2sMxii&#10;dKXUDh8Rbho5SZKpNFhzXKiwpU1FxfVwMwryPHWfz/1tfHX5Tn/n5+L3NJ0pNeh36zmIQF34D7/b&#10;W60gTSfwdyYeAbl8AQAA//8DAFBLAQItABQABgAIAAAAIQDb4fbL7gAAAIUBAAATAAAAAAAAAAAA&#10;AAAAAAAAAABbQ29udGVudF9UeXBlc10ueG1sUEsBAi0AFAAGAAgAAAAhAFr0LFu/AAAAFQEAAAsA&#10;AAAAAAAAAAAAAAAAHwEAAF9yZWxzLy5yZWxzUEsBAi0AFAAGAAgAAAAhAOYBVU/EAAAA3AAAAA8A&#10;AAAAAAAAAAAAAAAABwIAAGRycy9kb3ducmV2LnhtbFBLBQYAAAAAAwADALcAAAD4AgAAAAA=&#10;" fillcolor="#2c5d98" strokecolor="#4a7ebb">
                  <v:fill color2="#3a7ccb" rotate="t" angle="180" colors="0 #2c5d98;52429f #3c7bc7;1 #3a7ccb" focus="100%" type="gradient">
                    <o:fill v:ext="view" type="gradientUnscaled"/>
                  </v:fill>
                  <v:shadow on="t" color="black" opacity="22937f" origin=",.5" offset="0,.63889mm"/>
                  <v:textbox>
                    <w:txbxContent>
                      <w:p w14:paraId="635E9086"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Choose sampling technique</w:t>
                        </w:r>
                      </w:p>
                      <w:p w14:paraId="635E9087" w14:textId="77777777" w:rsidR="006542F1" w:rsidRPr="009A56DB" w:rsidRDefault="006542F1" w:rsidP="00B3667C">
                        <w:pPr>
                          <w:jc w:val="center"/>
                          <w:rPr>
                            <w:color w:val="FFFFFF" w:themeColor="background1"/>
                            <w:sz w:val="16"/>
                            <w:szCs w:val="16"/>
                          </w:rPr>
                        </w:pPr>
                      </w:p>
                    </w:txbxContent>
                  </v:textbox>
                </v:roundrect>
                <v:roundrect id="Rounded Rectangle 96" o:spid="_x0000_s1409" style="position:absolute;top:22179;width:26289;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cMxAAAANsAAAAPAAAAZHJzL2Rvd25yZXYueG1sRI/dasJA&#10;FITvBd9hOUJvRDcWGjS6SpEIhVLwD7w9ZI9JMHs23V01vn23IHg5zMw3zGLVmUbcyPnasoLJOAFB&#10;XFhdc6ngeNiMpiB8QNbYWCYFD/KwWvZ7C8y0vfOObvtQighhn6GCKoQ2k9IXFRn0Y9sSR+9sncEQ&#10;pSuldniPcNPI9yRJpcGa40KFLa0rKi77q1GQ5x9u+NheJxeXf+uf/FT8HtOpUm+D7nMOIlAXXuFn&#10;+0srmKXw/yX+ALn8AwAA//8DAFBLAQItABQABgAIAAAAIQDb4fbL7gAAAIUBAAATAAAAAAAAAAAA&#10;AAAAAAAAAABbQ29udGVudF9UeXBlc10ueG1sUEsBAi0AFAAGAAgAAAAhAFr0LFu/AAAAFQEAAAsA&#10;AAAAAAAAAAAAAAAAHwEAAF9yZWxzLy5yZWxzUEsBAi0AFAAGAAgAAAAhAD8U1wzEAAAA2wAAAA8A&#10;AAAAAAAAAAAAAAAABwIAAGRycy9kb3ducmV2LnhtbFBLBQYAAAAAAwADALcAAAD4AgAAAAA=&#10;" fillcolor="#2c5d98" strokecolor="#4a7ebb">
                  <v:fill color2="#3a7ccb" rotate="t" angle="180" colors="0 #2c5d98;52429f #3c7bc7;1 #3a7ccb" focus="100%" type="gradient">
                    <o:fill v:ext="view" type="gradientUnscaled"/>
                  </v:fill>
                  <v:shadow on="t" color="black" opacity="22937f" origin=",.5" offset="0,.63889mm"/>
                  <v:textbox>
                    <w:txbxContent>
                      <w:p w14:paraId="635E9088"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Sample size determination</w:t>
                        </w:r>
                      </w:p>
                      <w:p w14:paraId="635E9089" w14:textId="77777777" w:rsidR="006542F1" w:rsidRPr="00E8660C" w:rsidRDefault="006542F1" w:rsidP="00B3667C">
                        <w:pPr>
                          <w:jc w:val="center"/>
                          <w:rPr>
                            <w:sz w:val="16"/>
                            <w:szCs w:val="16"/>
                          </w:rPr>
                        </w:pPr>
                      </w:p>
                    </w:txbxContent>
                  </v:textbox>
                </v:roundrect>
                <v:roundrect id="Rounded Rectangle 98" o:spid="_x0000_s1410" style="position:absolute;top:29863;width:26289;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blwgAAANsAAAAPAAAAZHJzL2Rvd25yZXYueG1sRE9da8Iw&#10;FH0f7D+EO9jLmGkHlq4ay5AKggymE/Z6aa5tsbnpkqjtvzcPgz0ezveyHE0vruR8Z1lBOktAENdW&#10;d9woOH5vXnMQPiBr7C2Tgok8lKvHhyUW2t54T9dDaEQMYV+ggjaEoZDS1y0Z9DM7EEfuZJ3BEKFr&#10;pHZ4i+Gml29JkkmDHceGFgdat1SfDxejoKrm7mX6uqRnV+30Z/VT/x6zXKnnp/FjASLQGP7Ff+6t&#10;VvAex8Yv8QfI1R0AAP//AwBQSwECLQAUAAYACAAAACEA2+H2y+4AAACFAQAAEwAAAAAAAAAAAAAA&#10;AAAAAAAAW0NvbnRlbnRfVHlwZXNdLnhtbFBLAQItABQABgAIAAAAIQBa9CxbvwAAABUBAAALAAAA&#10;AAAAAAAAAAAAAB8BAABfcmVscy8ucmVsc1BLAQItABQABgAIAAAAIQAhx+blwgAAANsAAAAPAAAA&#10;AAAAAAAAAAAAAAcCAABkcnMvZG93bnJldi54bWxQSwUGAAAAAAMAAwC3AAAA9gIAAAAA&#10;" fillcolor="#2c5d98" strokecolor="#4a7ebb">
                  <v:fill color2="#3a7ccb" rotate="t" angle="180" colors="0 #2c5d98;52429f #3c7bc7;1 #3a7ccb" focus="100%" type="gradient">
                    <o:fill v:ext="view" type="gradientUnscaled"/>
                  </v:fill>
                  <v:shadow on="t" color="black" opacity="22937f" origin=",.5" offset="0,.63889mm"/>
                  <v:textbox>
                    <w:txbxContent>
                      <w:p w14:paraId="635E908A"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Data collection</w:t>
                        </w:r>
                      </w:p>
                      <w:p w14:paraId="635E908B" w14:textId="77777777" w:rsidR="006542F1" w:rsidRPr="009A56DB" w:rsidRDefault="006542F1" w:rsidP="00B3667C">
                        <w:pPr>
                          <w:jc w:val="center"/>
                          <w:rPr>
                            <w:color w:val="FFFFFF" w:themeColor="background1"/>
                            <w:sz w:val="16"/>
                            <w:szCs w:val="16"/>
                          </w:rPr>
                        </w:pPr>
                      </w:p>
                    </w:txbxContent>
                  </v:textbox>
                </v:roundrect>
                <v:roundrect id="Rounded Rectangle 99" o:spid="_x0000_s1411" style="position:absolute;top:37451;width:26289;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0N+xAAAANsAAAAPAAAAZHJzL2Rvd25yZXYueG1sRI/disIw&#10;FITvBd8hHMEbWVMFRbtGEakgyML6A3t7aM62xeakJlHr25uFBS+HmfmGWaxaU4s7OV9ZVjAaJiCI&#10;c6srLhScT9uPGQgfkDXWlknBkzyslt3OAlNtH3yg+zEUIkLYp6igDKFJpfR5SQb90DbE0fu1zmCI&#10;0hVSO3xEuKnlOEmm0mDFcaHEhjYl5ZfjzSjIsokbPL9vo4vL9vor+8mv5+lMqX6vXX+CCNSGd/i/&#10;vdMK5nP4+xJ/gFy+AAAA//8DAFBLAQItABQABgAIAAAAIQDb4fbL7gAAAIUBAAATAAAAAAAAAAAA&#10;AAAAAAAAAABbQ29udGVudF9UeXBlc10ueG1sUEsBAi0AFAAGAAgAAAAhAFr0LFu/AAAAFQEAAAsA&#10;AAAAAAAAAAAAAAAAHwEAAF9yZWxzLy5yZWxzUEsBAi0AFAAGAAgAAAAhAE6LQ37EAAAA2wAAAA8A&#10;AAAAAAAAAAAAAAAABwIAAGRycy9kb3ducmV2LnhtbFBLBQYAAAAAAwADALcAAAD4AgAAAAA=&#10;" fillcolor="#2c5d98" strokecolor="#4a7ebb">
                  <v:fill color2="#3a7ccb" rotate="t" angle="180" colors="0 #2c5d98;52429f #3c7bc7;1 #3a7ccb" focus="100%" type="gradient">
                    <o:fill v:ext="view" type="gradientUnscaled"/>
                  </v:fill>
                  <v:shadow on="t" color="black" opacity="22937f" origin=",.5" offset="0,.63889mm"/>
                  <v:textbox>
                    <w:txbxContent>
                      <w:p w14:paraId="635E908C"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Response rate assessment</w:t>
                        </w:r>
                      </w:p>
                      <w:p w14:paraId="635E908D" w14:textId="77777777" w:rsidR="006542F1" w:rsidRPr="009A56DB" w:rsidRDefault="006542F1" w:rsidP="00B3667C">
                        <w:pPr>
                          <w:jc w:val="center"/>
                          <w:rPr>
                            <w:color w:val="FFFFFF" w:themeColor="background1"/>
                            <w:sz w:val="16"/>
                            <w:szCs w:val="16"/>
                          </w:rPr>
                        </w:pPr>
                      </w:p>
                    </w:txbxContent>
                  </v:textbox>
                </v:roundrect>
                <v:shape id="Down Arrow 102" o:spid="_x0000_s1412" type="#_x0000_t67" style="position:absolute;left:11867;top:18774;width:2381;height:2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1yfxAAAANwAAAAPAAAAZHJzL2Rvd25yZXYueG1sRI9PawIx&#10;EMXvBb9DGMFbTRRcymoUEQTBg3RbxOO4mf2Dm8myievqp28Khd5meG/e781qM9hG9NT52rGG2VSB&#10;IM6dqbnU8P21f/8A4QOywcYxaXiSh8169LbC1LgHf1KfhVLEEPYpaqhCaFMpfV6RRT91LXHUCtdZ&#10;DHHtSmk6fMRw28i5Uom0WHMkVNjSrqL8lt1t5CbHZPE6FdfzZWHVPdsXZI691pPxsF2CCDSEf/Pf&#10;9cHE+moOv8/ECeT6BwAA//8DAFBLAQItABQABgAIAAAAIQDb4fbL7gAAAIUBAAATAAAAAAAAAAAA&#10;AAAAAAAAAABbQ29udGVudF9UeXBlc10ueG1sUEsBAi0AFAAGAAgAAAAhAFr0LFu/AAAAFQEAAAsA&#10;AAAAAAAAAAAAAAAAHwEAAF9yZWxzLy5yZWxzUEsBAi0AFAAGAAgAAAAhANUjXJ/EAAAA3AAAAA8A&#10;AAAAAAAAAAAAAAAABwIAAGRycy9kb3ducmV2LnhtbFBLBQYAAAAAAwADALcAAAD4AgAAAAA=&#10;" adj="11957" fillcolor="#2c5d98" strokecolor="#4a7ebb">
                  <v:fill color2="#3a7ccb" rotate="t" angle="180" colors="0 #2c5d98;52429f #3c7bc7;1 #3a7ccb" focus="100%" type="gradient">
                    <o:fill v:ext="view" type="gradientUnscaled"/>
                  </v:fill>
                  <v:shadow on="t" color="black" opacity="22937f" origin=",.5" offset="0,.63889mm"/>
                </v:shape>
                <v:shape id="Down Arrow 103" o:spid="_x0000_s1413" type="#_x0000_t67" style="position:absolute;left:11867;top:26459;width:2381;height:2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kExQAAANwAAAAPAAAAZHJzL2Rvd25yZXYueG1sRI9PawIx&#10;EMXvBb9DGKG3mtTiUlajFEEoeJCuUjyOm9k/uJksm7hu/fSNIHib4b15vzeL1WAb0VPna8ca3icK&#10;BHHuTM2lhsN+8/YJwgdkg41j0vBHHlbL0csCU+Ou/EN9FkoRQ9inqKEKoU2l9HlFFv3EtcRRK1xn&#10;McS1K6Xp8BrDbSOnSiXSYs2RUGFL64ryc3axkZtsk9ltV5x+jzOrLtmmILPttX4dD19zEIGG8DQ/&#10;rr9NrK8+4P5MnEAu/wEAAP//AwBQSwECLQAUAAYACAAAACEA2+H2y+4AAACFAQAAEwAAAAAAAAAA&#10;AAAAAAAAAAAAW0NvbnRlbnRfVHlwZXNdLnhtbFBLAQItABQABgAIAAAAIQBa9CxbvwAAABUBAAAL&#10;AAAAAAAAAAAAAAAAAB8BAABfcmVscy8ucmVsc1BLAQItABQABgAIAAAAIQC6b/kExQAAANwAAAAP&#10;AAAAAAAAAAAAAAAAAAcCAABkcnMvZG93bnJldi54bWxQSwUGAAAAAAMAAwC3AAAA+QIAAAAA&#10;" adj="11957" fillcolor="#2c5d98" strokecolor="#4a7ebb">
                  <v:fill color2="#3a7ccb" rotate="t" angle="180" colors="0 #2c5d98;52429f #3c7bc7;1 #3a7ccb" focus="100%" type="gradient">
                    <o:fill v:ext="view" type="gradientUnscaled"/>
                  </v:fill>
                  <v:shadow on="t" color="black" opacity="22937f" origin=",.5" offset="0,.63889mm"/>
                </v:shape>
                <v:shape id="Down Arrow 104" o:spid="_x0000_s1414" type="#_x0000_t67" style="position:absolute;left:11867;top:34241;width:2381;height:2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mFwxQAAANwAAAAPAAAAZHJzL2Rvd25yZXYueG1sRI9PawIx&#10;EMXvBb9DGKG3mlTqUlajFEEoeJCuUjyOm9k/uJksm7hu/fSNIHib4b15vzeL1WAb0VPna8ca3icK&#10;BHHuTM2lhsN+8/YJwgdkg41j0vBHHlbL0csCU+Ou/EN9FkoRQ9inqKEKoU2l9HlFFv3EtcRRK1xn&#10;McS1K6Xp8BrDbSOnSiXSYs2RUGFL64ryc3axkZtsk9ltV5x+jzOrLtmmILPttX4dD19zEIGG8DQ/&#10;rr9NrK8+4P5MnEAu/wEAAP//AwBQSwECLQAUAAYACAAAACEA2+H2y+4AAACFAQAAEwAAAAAAAAAA&#10;AAAAAAAAAAAAW0NvbnRlbnRfVHlwZXNdLnhtbFBLAQItABQABgAIAAAAIQBa9CxbvwAAABUBAAAL&#10;AAAAAAAAAAAAAAAAAB8BAABfcmVscy8ucmVsc1BLAQItABQABgAIAAAAIQA1hmFwxQAAANwAAAAP&#10;AAAAAAAAAAAAAAAAAAcCAABkcnMvZG93bnJldi54bWxQSwUGAAAAAAMAAwC3AAAA+QIAAAAA&#10;" adj="11957" fillcolor="#2c5d98" strokecolor="#4a7ebb">
                  <v:fill color2="#3a7ccb" rotate="t" angle="180" colors="0 #2c5d98;52429f #3c7bc7;1 #3a7ccb" focus="100%" type="gradient">
                    <o:fill v:ext="view" type="gradientUnscaled"/>
                  </v:fill>
                  <v:shadow on="t" color="black" opacity="22937f" origin=",.5" offset="0,.63889mm"/>
                </v:shape>
                <v:roundrect id="Rounded Rectangle 551" o:spid="_x0000_s1415" style="position:absolute;width:26289;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8s4xQAAANwAAAAPAAAAZHJzL2Rvd25yZXYueG1sRI9Ba8JA&#10;FITvgv9heYIXqZsIEUldRUoKhSLUVOj1kX0mwezbdHfV+O+7QsHjMDPfMOvtYDpxJedbywrSeQKC&#10;uLK65VrB8fv9ZQXCB2SNnWVScCcP2814tMZc2xsf6FqGWkQI+xwVNCH0uZS+asign9ueOHon6wyG&#10;KF0ttcNbhJtOLpJkKQ22HBca7OmtoepcXoyCosjc7P51Sc+u+NT74qf6PS5XSk0nw+4VRKAhPMP/&#10;7Q+tIMtSeJyJR0Bu/gAAAP//AwBQSwECLQAUAAYACAAAACEA2+H2y+4AAACFAQAAEwAAAAAAAAAA&#10;AAAAAAAAAAAAW0NvbnRlbnRfVHlwZXNdLnhtbFBLAQItABQABgAIAAAAIQBa9CxbvwAAABUBAAAL&#10;AAAAAAAAAAAAAAAAAB8BAABfcmVscy8ucmVsc1BLAQItABQABgAIAAAAIQAW08s4xQAAANw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635E908E"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Defining target population</w:t>
                        </w:r>
                      </w:p>
                      <w:p w14:paraId="635E908F" w14:textId="77777777" w:rsidR="006542F1" w:rsidRPr="009A56DB" w:rsidRDefault="006542F1" w:rsidP="00B3667C">
                        <w:pPr>
                          <w:jc w:val="center"/>
                          <w:rPr>
                            <w:color w:val="FFFFFF" w:themeColor="background1"/>
                            <w:sz w:val="16"/>
                            <w:szCs w:val="16"/>
                          </w:rPr>
                        </w:pPr>
                      </w:p>
                    </w:txbxContent>
                  </v:textbox>
                </v:roundrect>
                <v:shape id="Down Arrow 100" o:spid="_x0000_s1416" type="#_x0000_t67" style="position:absolute;left:11867;top:4085;width:2381;height:2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WdzxAAAANwAAAAPAAAAZHJzL2Rvd25yZXYueG1sRI9Na8Mw&#10;DIbvhf0Ho8Furb1BQ0nrllIoDHoYy0bZUYuVDxrLIXbTbL9+Ogx6k9D78Wizm3ynRhpiG9jC88KA&#10;Ii6Da7m28PlxnK9AxYTssAtMFn4owm77MNtg7sKN32ksUq0khGOOFpqU+lzrWDbkMS5CTyy3Kgwe&#10;k6xDrd2ANwn3nX4xJtMeW5aGBns6NFReiquX3uyULX/fqu/z19Kba3GsyJ1Ga58ep/0aVKIp3cX/&#10;7lcn+Ebw5RmZQG//AAAA//8DAFBLAQItABQABgAIAAAAIQDb4fbL7gAAAIUBAAATAAAAAAAAAAAA&#10;AAAAAAAAAABbQ29udGVudF9UeXBlc10ueG1sUEsBAi0AFAAGAAgAAAAhAFr0LFu/AAAAFQEAAAsA&#10;AAAAAAAAAAAAAAAAHwEAAF9yZWxzLy5yZWxzUEsBAi0AFAAGAAgAAAAhAEq9Z3PEAAAA3AAAAA8A&#10;AAAAAAAAAAAAAAAABwIAAGRycy9kb3ducmV2LnhtbFBLBQYAAAAAAwADALcAAAD4AgAAAAA=&#10;" adj="11957" fillcolor="#2c5d98" strokecolor="#4a7ebb">
                  <v:fill color2="#3a7ccb" rotate="t" angle="180" colors="0 #2c5d98;52429f #3c7bc7;1 #3a7ccb" focus="100%" type="gradient">
                    <o:fill v:ext="view" type="gradientUnscaled"/>
                  </v:fill>
                  <v:shadow on="t" color="black" opacity="22937f" origin=",.5" offset="0,.63889mm"/>
                </v:shape>
                <v:roundrect id="Rounded Rectangle 97" o:spid="_x0000_s1417" style="position:absolute;top:7198;width:26289;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HKXxQAAANsAAAAPAAAAZHJzL2Rvd25yZXYueG1sRI9Ba8JA&#10;FITvhf6H5RW8lGZjQWujq0iJIBTBpkKvj+wzCWbfxt2Nxn/fFQo9DjPzDbNYDaYVF3K+saxgnKQg&#10;iEurG64UHL43LzMQPiBrbC2Tght5WC0fHxaYaXvlL7oUoRIRwj5DBXUIXSalL2sy6BPbEUfvaJ3B&#10;EKWrpHZ4jXDTytc0nUqDDceFGjv6qKk8Fb1RkOcT93zb9+OTyz/1Lv8pz4fpTKnR07Cegwg0hP/w&#10;X3urFby/wf1L/AFy+QsAAP//AwBQSwECLQAUAAYACAAAACEA2+H2y+4AAACFAQAAEwAAAAAAAAAA&#10;AAAAAAAAAAAAW0NvbnRlbnRfVHlwZXNdLnhtbFBLAQItABQABgAIAAAAIQBa9CxbvwAAABUBAAAL&#10;AAAAAAAAAAAAAAAAAB8BAABfcmVscy8ucmVsc1BLAQItABQABgAIAAAAIQBQWHKXxQAAANs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635E9090" w14:textId="77777777" w:rsidR="006542F1" w:rsidRPr="009A56DB" w:rsidRDefault="006542F1" w:rsidP="00B3667C">
                        <w:pPr>
                          <w:spacing w:line="360" w:lineRule="auto"/>
                          <w:jc w:val="center"/>
                          <w:rPr>
                            <w:rFonts w:ascii="Verdana" w:hAnsi="Verdana"/>
                            <w:color w:val="FFFFFF" w:themeColor="background1"/>
                            <w:sz w:val="16"/>
                            <w:szCs w:val="16"/>
                          </w:rPr>
                        </w:pPr>
                        <w:r w:rsidRPr="009A56DB">
                          <w:rPr>
                            <w:rFonts w:ascii="Verdana" w:hAnsi="Verdana"/>
                            <w:color w:val="FFFFFF" w:themeColor="background1"/>
                            <w:sz w:val="16"/>
                            <w:szCs w:val="16"/>
                          </w:rPr>
                          <w:t>Sample frame selection</w:t>
                        </w:r>
                      </w:p>
                      <w:p w14:paraId="635E9091" w14:textId="77777777" w:rsidR="006542F1" w:rsidRPr="009A56DB" w:rsidRDefault="006542F1" w:rsidP="00B3667C">
                        <w:pPr>
                          <w:jc w:val="center"/>
                          <w:rPr>
                            <w:color w:val="FFFFFF" w:themeColor="background1"/>
                            <w:sz w:val="16"/>
                            <w:szCs w:val="16"/>
                          </w:rPr>
                        </w:pPr>
                      </w:p>
                    </w:txbxContent>
                  </v:textbox>
                </v:roundrect>
                <v:shape id="Down Arrow 101" o:spid="_x0000_s1418" type="#_x0000_t67" style="position:absolute;left:11867;top:11381;width:2381;height:2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cLoxAAAANwAAAAPAAAAZHJzL2Rvd25yZXYueG1sRI9PawIx&#10;EMXvBb9DGMFbTRRcymoUEQTBg3RbxOO4mf2Dm8myievqp28Khd5meG/e781qM9hG9NT52rGG2VSB&#10;IM6dqbnU8P21f/8A4QOywcYxaXiSh8169LbC1LgHf1KfhVLEEPYpaqhCaFMpfV6RRT91LXHUCtdZ&#10;DHHtSmk6fMRw28i5Uom0WHMkVNjSrqL8lt1t5CbHZPE6FdfzZWHVPdsXZI691pPxsF2CCDSEf/Pf&#10;9cHE+moGv8/ECeT6BwAA//8DAFBLAQItABQABgAIAAAAIQDb4fbL7gAAAIUBAAATAAAAAAAAAAAA&#10;AAAAAAAAAABbQ29udGVudF9UeXBlc10ueG1sUEsBAi0AFAAGAAgAAAAhAFr0LFu/AAAAFQEAAAsA&#10;AAAAAAAAAAAAAAAAHwEAAF9yZWxzLy5yZWxzUEsBAi0AFAAGAAgAAAAhACXxwujEAAAA3AAAAA8A&#10;AAAAAAAAAAAAAAAABwIAAGRycy9kb3ducmV2LnhtbFBLBQYAAAAAAwADALcAAAD4AgAAAAA=&#10;" adj="11957" fillcolor="#2c5d98" strokecolor="#4a7ebb">
                  <v:fill color2="#3a7ccb" rotate="t" angle="180" colors="0 #2c5d98;52429f #3c7bc7;1 #3a7ccb" focus="100%" type="gradient">
                    <o:fill v:ext="view" type="gradientUnscaled"/>
                  </v:fill>
                  <v:shadow on="t" color="black" opacity="22937f" origin=",.5" offset="0,.63889mm"/>
                </v:shape>
              </v:group>
            </w:pict>
          </mc:Fallback>
        </mc:AlternateContent>
      </w:r>
    </w:p>
    <w:p w14:paraId="635E6653" w14:textId="77777777" w:rsidR="00B3667C" w:rsidRPr="008532FB" w:rsidRDefault="00B3667C" w:rsidP="00B3667C">
      <w:pPr>
        <w:spacing w:line="360" w:lineRule="auto"/>
        <w:jc w:val="both"/>
        <w:rPr>
          <w:rFonts w:ascii="Verdana" w:hAnsi="Verdana"/>
          <w:sz w:val="20"/>
          <w:szCs w:val="20"/>
        </w:rPr>
      </w:pPr>
    </w:p>
    <w:p w14:paraId="635E6654" w14:textId="77777777" w:rsidR="00B3667C" w:rsidRPr="008532FB" w:rsidRDefault="00B3667C" w:rsidP="00B3667C">
      <w:pPr>
        <w:spacing w:line="360" w:lineRule="auto"/>
        <w:jc w:val="both"/>
        <w:rPr>
          <w:rFonts w:ascii="Verdana" w:hAnsi="Verdana"/>
          <w:sz w:val="20"/>
          <w:szCs w:val="20"/>
        </w:rPr>
      </w:pPr>
    </w:p>
    <w:p w14:paraId="635E6655" w14:textId="77777777" w:rsidR="00B3667C" w:rsidRPr="008532FB" w:rsidRDefault="00B3667C" w:rsidP="00B3667C">
      <w:pPr>
        <w:spacing w:line="360" w:lineRule="auto"/>
        <w:jc w:val="both"/>
        <w:rPr>
          <w:rFonts w:ascii="Verdana" w:hAnsi="Verdana"/>
          <w:sz w:val="20"/>
          <w:szCs w:val="20"/>
        </w:rPr>
      </w:pPr>
    </w:p>
    <w:p w14:paraId="635E6656" w14:textId="77777777" w:rsidR="00B3667C" w:rsidRPr="008532FB" w:rsidRDefault="00B3667C" w:rsidP="00B3667C">
      <w:pPr>
        <w:spacing w:line="360" w:lineRule="auto"/>
        <w:jc w:val="both"/>
        <w:rPr>
          <w:rFonts w:ascii="Verdana" w:hAnsi="Verdana"/>
          <w:sz w:val="20"/>
          <w:szCs w:val="20"/>
        </w:rPr>
      </w:pPr>
    </w:p>
    <w:p w14:paraId="635E6657" w14:textId="77777777" w:rsidR="00B3667C" w:rsidRPr="008532FB" w:rsidRDefault="00B3667C" w:rsidP="00B3667C">
      <w:pPr>
        <w:spacing w:line="360" w:lineRule="auto"/>
        <w:jc w:val="both"/>
        <w:rPr>
          <w:rFonts w:ascii="Verdana" w:hAnsi="Verdana"/>
          <w:sz w:val="20"/>
          <w:szCs w:val="20"/>
        </w:rPr>
      </w:pPr>
    </w:p>
    <w:p w14:paraId="635E6658" w14:textId="77777777" w:rsidR="00B3667C" w:rsidRPr="008532FB" w:rsidRDefault="00B3667C" w:rsidP="00B3667C">
      <w:pPr>
        <w:spacing w:line="360" w:lineRule="auto"/>
        <w:jc w:val="both"/>
        <w:rPr>
          <w:rFonts w:ascii="Verdana" w:hAnsi="Verdana"/>
          <w:sz w:val="20"/>
          <w:szCs w:val="20"/>
        </w:rPr>
      </w:pPr>
    </w:p>
    <w:p w14:paraId="635E6659" w14:textId="77777777" w:rsidR="00B3667C" w:rsidRPr="008532FB" w:rsidRDefault="00B3667C" w:rsidP="00B3667C">
      <w:pPr>
        <w:spacing w:line="360" w:lineRule="auto"/>
        <w:jc w:val="both"/>
        <w:rPr>
          <w:rFonts w:ascii="Verdana" w:hAnsi="Verdana"/>
          <w:sz w:val="20"/>
          <w:szCs w:val="20"/>
        </w:rPr>
      </w:pPr>
    </w:p>
    <w:p w14:paraId="635E665A" w14:textId="77777777" w:rsidR="00B3667C" w:rsidRPr="008532FB" w:rsidRDefault="00B3667C" w:rsidP="00B3667C">
      <w:pPr>
        <w:spacing w:line="360" w:lineRule="auto"/>
        <w:jc w:val="both"/>
        <w:rPr>
          <w:rFonts w:ascii="Verdana" w:hAnsi="Verdana"/>
          <w:sz w:val="20"/>
          <w:szCs w:val="20"/>
        </w:rPr>
      </w:pPr>
    </w:p>
    <w:p w14:paraId="635E665B" w14:textId="77777777" w:rsidR="00B3667C" w:rsidRPr="008532FB" w:rsidRDefault="00B3667C" w:rsidP="00B3667C">
      <w:pPr>
        <w:spacing w:line="360" w:lineRule="auto"/>
        <w:jc w:val="both"/>
        <w:rPr>
          <w:rFonts w:ascii="Verdana" w:hAnsi="Verdana"/>
          <w:sz w:val="20"/>
          <w:szCs w:val="20"/>
        </w:rPr>
      </w:pPr>
    </w:p>
    <w:p w14:paraId="635E665C" w14:textId="77777777" w:rsidR="00B3667C" w:rsidRPr="008532FB" w:rsidRDefault="00B3667C" w:rsidP="00B3667C">
      <w:pPr>
        <w:spacing w:line="360" w:lineRule="auto"/>
        <w:jc w:val="both"/>
        <w:rPr>
          <w:rFonts w:ascii="Verdana" w:hAnsi="Verdana"/>
          <w:sz w:val="20"/>
          <w:szCs w:val="20"/>
        </w:rPr>
      </w:pPr>
    </w:p>
    <w:p w14:paraId="635E665D" w14:textId="77777777" w:rsidR="00B3667C" w:rsidRPr="008532FB" w:rsidRDefault="00B3667C" w:rsidP="00B3667C">
      <w:pPr>
        <w:spacing w:line="360" w:lineRule="auto"/>
        <w:jc w:val="both"/>
        <w:rPr>
          <w:rFonts w:ascii="Verdana" w:hAnsi="Verdana"/>
          <w:sz w:val="20"/>
          <w:szCs w:val="20"/>
        </w:rPr>
      </w:pPr>
    </w:p>
    <w:p w14:paraId="635E665E" w14:textId="77777777" w:rsidR="00B3667C" w:rsidRPr="008532FB" w:rsidRDefault="00B3667C" w:rsidP="00B3667C">
      <w:pPr>
        <w:spacing w:line="360" w:lineRule="auto"/>
        <w:jc w:val="center"/>
        <w:rPr>
          <w:rFonts w:asciiTheme="majorBidi" w:hAnsiTheme="majorBidi" w:cstheme="majorBidi"/>
          <w:b/>
          <w:bCs/>
          <w:sz w:val="24"/>
          <w:szCs w:val="24"/>
        </w:rPr>
      </w:pPr>
      <w:r w:rsidRPr="008532FB">
        <w:rPr>
          <w:rFonts w:asciiTheme="majorBidi" w:hAnsiTheme="majorBidi" w:cstheme="majorBidi"/>
          <w:b/>
          <w:bCs/>
          <w:sz w:val="24"/>
          <w:szCs w:val="24"/>
        </w:rPr>
        <w:t>(Taherdoost, 2016)</w:t>
      </w:r>
    </w:p>
    <w:p w14:paraId="635E665F" w14:textId="77777777" w:rsidR="00B3667C" w:rsidRPr="008532FB" w:rsidRDefault="00792D4B" w:rsidP="006E37C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As the Table 4.</w:t>
      </w:r>
      <w:r w:rsidR="008404E0" w:rsidRPr="008532FB">
        <w:rPr>
          <w:rFonts w:asciiTheme="majorBidi" w:hAnsiTheme="majorBidi" w:cstheme="majorBidi"/>
          <w:sz w:val="24"/>
          <w:szCs w:val="24"/>
        </w:rPr>
        <w:t>5</w:t>
      </w:r>
      <w:r w:rsidR="00B3667C" w:rsidRPr="008532FB">
        <w:rPr>
          <w:rFonts w:asciiTheme="majorBidi" w:hAnsiTheme="majorBidi" w:cstheme="majorBidi"/>
          <w:sz w:val="24"/>
          <w:szCs w:val="24"/>
        </w:rPr>
        <w:t xml:space="preserve"> shows, the population of the Libyan service companies </w:t>
      </w:r>
      <w:r w:rsidR="006E37CE" w:rsidRPr="008532FB">
        <w:rPr>
          <w:rFonts w:asciiTheme="majorBidi" w:hAnsiTheme="majorBidi" w:cstheme="majorBidi"/>
          <w:sz w:val="24"/>
          <w:szCs w:val="24"/>
        </w:rPr>
        <w:t>is</w:t>
      </w:r>
      <w:r w:rsidR="00B3667C" w:rsidRPr="008532FB">
        <w:rPr>
          <w:rFonts w:asciiTheme="majorBidi" w:hAnsiTheme="majorBidi" w:cstheme="majorBidi"/>
          <w:sz w:val="24"/>
          <w:szCs w:val="24"/>
        </w:rPr>
        <w:t xml:space="preserve"> 615 which </w:t>
      </w:r>
      <w:r w:rsidR="006E37CE" w:rsidRPr="008532FB">
        <w:rPr>
          <w:rFonts w:asciiTheme="majorBidi" w:hAnsiTheme="majorBidi" w:cstheme="majorBidi"/>
          <w:sz w:val="24"/>
          <w:szCs w:val="24"/>
        </w:rPr>
        <w:t>represent</w:t>
      </w:r>
      <w:r w:rsidR="00B3667C" w:rsidRPr="008532FB">
        <w:rPr>
          <w:rFonts w:asciiTheme="majorBidi" w:hAnsiTheme="majorBidi" w:cstheme="majorBidi"/>
          <w:sz w:val="24"/>
          <w:szCs w:val="24"/>
        </w:rPr>
        <w:t xml:space="preserve"> all the population of this research. The selection of sample frame is the subsequent stage where the research determines the accessible and reachable part of the target population. Choosing the sampling technique is a critical stage that requires accurate determination. The current research uses the Cochran’s formula for sample size determination as it is widely used in social science research as it accurately determines the representative sample (Singh and Masuku, 2014; Neuman, 2013). Cochran’s formula will be shown in the next part. The other stages focus on collecting data and assessing the participants’ responses.</w:t>
      </w:r>
    </w:p>
    <w:p w14:paraId="635E6660" w14:textId="77777777" w:rsidR="00B3667C" w:rsidRPr="008532FB" w:rsidRDefault="00407F4E" w:rsidP="008C096D">
      <w:pPr>
        <w:pStyle w:val="Heading3"/>
      </w:pPr>
      <w:bookmarkStart w:id="183" w:name="_Toc90052393"/>
      <w:r w:rsidRPr="008532FB">
        <w:t xml:space="preserve">4.11.1 </w:t>
      </w:r>
      <w:r w:rsidR="00B3667C" w:rsidRPr="008532FB">
        <w:t>Cochran’s Formula for Sample Size Determination</w:t>
      </w:r>
      <w:bookmarkEnd w:id="183"/>
    </w:p>
    <w:p w14:paraId="635E6661" w14:textId="77777777" w:rsidR="00B3667C" w:rsidRPr="008532FB" w:rsidRDefault="00B3667C" w:rsidP="005025F4">
      <w:pPr>
        <w:spacing w:line="360" w:lineRule="auto"/>
        <w:jc w:val="both"/>
        <w:rPr>
          <w:rFonts w:ascii="Verdana" w:hAnsi="Verdana"/>
          <w:sz w:val="20"/>
          <w:szCs w:val="20"/>
        </w:rPr>
      </w:pPr>
      <w:r w:rsidRPr="008532FB">
        <w:rPr>
          <w:rFonts w:asciiTheme="majorBidi" w:hAnsiTheme="majorBidi" w:cstheme="majorBidi"/>
          <w:sz w:val="24"/>
          <w:szCs w:val="24"/>
        </w:rPr>
        <w:t>In 1977, Cochran developed a formula that helps researchers calculate the sample size and represen</w:t>
      </w:r>
      <w:r w:rsidR="005025F4" w:rsidRPr="008532FB">
        <w:rPr>
          <w:rFonts w:asciiTheme="majorBidi" w:hAnsiTheme="majorBidi" w:cstheme="majorBidi"/>
          <w:sz w:val="24"/>
          <w:szCs w:val="24"/>
        </w:rPr>
        <w:t>ts research population (Sarmah et al.</w:t>
      </w:r>
      <w:r w:rsidRPr="008532FB">
        <w:rPr>
          <w:rFonts w:asciiTheme="majorBidi" w:hAnsiTheme="majorBidi" w:cstheme="majorBidi"/>
          <w:sz w:val="24"/>
          <w:szCs w:val="24"/>
        </w:rPr>
        <w:t xml:space="preserve">, 2013). Cochran stated that if the population size is </w:t>
      </w:r>
      <w:r w:rsidRPr="008532FB">
        <w:rPr>
          <w:rFonts w:asciiTheme="majorBidi" w:hAnsiTheme="majorBidi" w:cstheme="majorBidi"/>
          <w:sz w:val="24"/>
          <w:szCs w:val="24"/>
        </w:rPr>
        <w:lastRenderedPageBreak/>
        <w:t xml:space="preserve">finite, the sample size can be slightly reduced and represents research population. The formula proposed by Cochran is as follows: </w:t>
      </w:r>
    </w:p>
    <w:p w14:paraId="635E6662" w14:textId="77777777" w:rsidR="00B3667C" w:rsidRPr="008532FB" w:rsidRDefault="00B3667C" w:rsidP="00B3667C">
      <w:pPr>
        <w:spacing w:line="360" w:lineRule="auto"/>
        <w:jc w:val="both"/>
      </w:pPr>
      <w:r w:rsidRPr="008532FB">
        <w:rPr>
          <w:rFonts w:ascii="Verdana" w:eastAsia="Times New Roman" w:hAnsi="Verdana"/>
          <w:sz w:val="20"/>
          <w:szCs w:val="20"/>
        </w:rPr>
        <w:t xml:space="preserve"> </w:t>
      </w:r>
      <w:r w:rsidRPr="008532FB">
        <w:rPr>
          <w:rFonts w:asciiTheme="majorBidi" w:eastAsia="Times New Roman" w:hAnsiTheme="majorBidi" w:cstheme="majorBidi"/>
          <w:sz w:val="24"/>
          <w:szCs w:val="24"/>
        </w:rPr>
        <w:t>Formula 1:</w:t>
      </w:r>
      <w:r w:rsidRPr="008532FB">
        <w:rPr>
          <w:rFonts w:ascii="Verdana" w:eastAsia="Times New Roman" w:hAnsi="Verdana"/>
          <w:sz w:val="24"/>
          <w:szCs w:val="24"/>
        </w:rPr>
        <w:t xml:space="preserve">                      </w:t>
      </w:r>
      <m:oMath>
        <m:r>
          <w:rPr>
            <w:rFonts w:ascii="Cambria Math" w:hAnsi="Cambria Math"/>
            <w:sz w:val="24"/>
            <w:szCs w:val="24"/>
          </w:rPr>
          <m:t xml:space="preserve">n= </m:t>
        </m:r>
        <m:f>
          <m:fPr>
            <m:ctrlPr>
              <w:rPr>
                <w:rFonts w:ascii="Cambria Math" w:hAnsi="Cambria Math"/>
                <w:sz w:val="24"/>
                <w:szCs w:val="24"/>
              </w:rPr>
            </m:ctrlPr>
          </m:fPr>
          <m:num>
            <m:sSub>
              <m:sSubPr>
                <m:ctrlPr>
                  <w:rPr>
                    <w:rFonts w:ascii="Cambria Math" w:hAnsi="Cambria Math"/>
                    <w:sz w:val="24"/>
                    <w:szCs w:val="24"/>
                  </w:rPr>
                </m:ctrlPr>
              </m:sSubPr>
              <m:e>
                <m:r>
                  <w:rPr>
                    <w:rFonts w:ascii="Cambria Math" w:hAnsi="Cambria Math"/>
                    <w:sz w:val="24"/>
                    <w:szCs w:val="24"/>
                  </w:rPr>
                  <m:t>n</m:t>
                </m:r>
              </m:e>
              <m:sub>
                <m:r>
                  <w:rPr>
                    <w:rFonts w:ascii="Cambria Math" w:hAnsi="Cambria Math"/>
                    <w:sz w:val="24"/>
                    <w:szCs w:val="24"/>
                  </w:rPr>
                  <m:t>0</m:t>
                </m:r>
              </m:sub>
            </m:sSub>
          </m:num>
          <m:den>
            <m:r>
              <w:rPr>
                <w:rFonts w:ascii="Cambria Math" w:hAnsi="Cambria Math"/>
                <w:sz w:val="24"/>
                <w:szCs w:val="24"/>
              </w:rPr>
              <m:t xml:space="preserve">1+ </m:t>
            </m:r>
            <m:f>
              <m:fPr>
                <m:ctrlPr>
                  <w:rPr>
                    <w:rFonts w:ascii="Cambria Math" w:hAnsi="Cambria Math"/>
                    <w:sz w:val="24"/>
                    <w:szCs w:val="24"/>
                  </w:rPr>
                </m:ctrlPr>
              </m:fPr>
              <m:num>
                <m:r>
                  <w:rPr>
                    <w:rFonts w:ascii="Cambria Math" w:hAnsi="Cambria Math"/>
                    <w:sz w:val="24"/>
                    <w:szCs w:val="24"/>
                  </w:rPr>
                  <m:t>(</m:t>
                </m:r>
                <m:sSub>
                  <m:sSubPr>
                    <m:ctrlPr>
                      <w:rPr>
                        <w:rFonts w:ascii="Cambria Math" w:hAnsi="Cambria Math"/>
                        <w:sz w:val="24"/>
                        <w:szCs w:val="24"/>
                      </w:rPr>
                    </m:ctrlPr>
                  </m:sSubPr>
                  <m:e>
                    <m:r>
                      <w:rPr>
                        <w:rFonts w:ascii="Cambria Math" w:hAnsi="Cambria Math"/>
                        <w:sz w:val="24"/>
                        <w:szCs w:val="24"/>
                      </w:rPr>
                      <m:t>n</m:t>
                    </m:r>
                  </m:e>
                  <m:sub>
                    <m:r>
                      <w:rPr>
                        <w:rFonts w:ascii="Cambria Math" w:hAnsi="Cambria Math"/>
                        <w:sz w:val="24"/>
                        <w:szCs w:val="24"/>
                      </w:rPr>
                      <m:t>0</m:t>
                    </m:r>
                  </m:sub>
                </m:sSub>
                <m:r>
                  <w:rPr>
                    <w:rFonts w:ascii="Cambria Math" w:hAnsi="Cambria Math"/>
                    <w:sz w:val="24"/>
                    <w:szCs w:val="24"/>
                  </w:rPr>
                  <m:t>-1)</m:t>
                </m:r>
              </m:num>
              <m:den>
                <m:r>
                  <w:rPr>
                    <w:rFonts w:ascii="Cambria Math" w:hAnsi="Cambria Math"/>
                    <w:sz w:val="24"/>
                    <w:szCs w:val="24"/>
                  </w:rPr>
                  <m:t>N</m:t>
                </m:r>
              </m:den>
            </m:f>
          </m:den>
        </m:f>
      </m:oMath>
    </w:p>
    <w:p w14:paraId="635E6663"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Where:</w:t>
      </w:r>
    </w:p>
    <w:p w14:paraId="635E6664" w14:textId="77777777" w:rsidR="00B3667C" w:rsidRPr="008532FB" w:rsidRDefault="004E5B45" w:rsidP="00B3667C">
      <w:pPr>
        <w:spacing w:line="360" w:lineRule="auto"/>
        <w:jc w:val="both"/>
        <w:rPr>
          <w:rFonts w:asciiTheme="majorBidi" w:hAnsiTheme="majorBidi" w:cstheme="majorBidi"/>
          <w:sz w:val="24"/>
          <w:szCs w:val="24"/>
        </w:rPr>
      </w:pPr>
      <m:oMath>
        <m:sSub>
          <m:sSubPr>
            <m:ctrlPr>
              <w:rPr>
                <w:rFonts w:ascii="Cambria Math" w:hAnsi="Cambria Math" w:cstheme="majorBidi"/>
                <w:sz w:val="24"/>
                <w:szCs w:val="24"/>
              </w:rPr>
            </m:ctrlPr>
          </m:sSubPr>
          <m:e>
            <m:r>
              <m:rPr>
                <m:sty m:val="bi"/>
              </m:rPr>
              <w:rPr>
                <w:rFonts w:ascii="Cambria Math" w:hAnsi="Cambria Math" w:cstheme="majorBidi"/>
                <w:sz w:val="24"/>
                <w:szCs w:val="24"/>
              </w:rPr>
              <m:t>n</m:t>
            </m:r>
          </m:e>
          <m:sub>
            <m:r>
              <w:rPr>
                <w:rFonts w:ascii="Cambria Math" w:hAnsi="Cambria Math" w:cstheme="majorBidi"/>
                <w:sz w:val="24"/>
                <w:szCs w:val="24"/>
              </w:rPr>
              <m:t>0</m:t>
            </m:r>
          </m:sub>
        </m:sSub>
      </m:oMath>
      <w:r w:rsidR="00B3667C" w:rsidRPr="008532FB">
        <w:rPr>
          <w:rFonts w:asciiTheme="majorBidi" w:eastAsia="Times New Roman" w:hAnsiTheme="majorBidi" w:cstheme="majorBidi"/>
          <w:sz w:val="24"/>
          <w:szCs w:val="24"/>
        </w:rPr>
        <w:t xml:space="preserve"> is the sample size calculated from the formula 2. </w:t>
      </w:r>
    </w:p>
    <w:p w14:paraId="635E6665"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eastAsia="Times New Roman" w:hAnsiTheme="majorBidi" w:cstheme="majorBidi"/>
          <w:b/>
          <w:bCs/>
          <w:sz w:val="24"/>
          <w:szCs w:val="24"/>
        </w:rPr>
        <w:t>N</w:t>
      </w:r>
      <w:r w:rsidRPr="008532FB">
        <w:rPr>
          <w:rFonts w:asciiTheme="majorBidi" w:eastAsia="Times New Roman" w:hAnsiTheme="majorBidi" w:cstheme="majorBidi"/>
          <w:sz w:val="24"/>
          <w:szCs w:val="24"/>
        </w:rPr>
        <w:t xml:space="preserve"> is the population size.</w:t>
      </w:r>
    </w:p>
    <w:p w14:paraId="635E6666"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eastAsia="Times New Roman" w:hAnsiTheme="majorBidi" w:cstheme="majorBidi"/>
          <w:sz w:val="24"/>
          <w:szCs w:val="24"/>
        </w:rPr>
        <w:t xml:space="preserve">To calculate the sample size of the research, </w:t>
      </w:r>
      <m:oMath>
        <m:sSub>
          <m:sSubPr>
            <m:ctrlPr>
              <w:rPr>
                <w:rFonts w:ascii="Cambria Math" w:hAnsi="Cambria Math" w:cstheme="majorBidi"/>
                <w:sz w:val="24"/>
                <w:szCs w:val="24"/>
              </w:rPr>
            </m:ctrlPr>
          </m:sSubPr>
          <m:e>
            <m:r>
              <m:rPr>
                <m:sty m:val="bi"/>
              </m:rPr>
              <w:rPr>
                <w:rFonts w:ascii="Cambria Math" w:hAnsi="Cambria Math" w:cstheme="majorBidi"/>
                <w:sz w:val="24"/>
                <w:szCs w:val="24"/>
              </w:rPr>
              <m:t>n</m:t>
            </m:r>
          </m:e>
          <m:sub>
            <m:r>
              <w:rPr>
                <w:rFonts w:ascii="Cambria Math" w:hAnsi="Cambria Math" w:cstheme="majorBidi"/>
                <w:sz w:val="24"/>
                <w:szCs w:val="24"/>
              </w:rPr>
              <m:t>0</m:t>
            </m:r>
          </m:sub>
        </m:sSub>
      </m:oMath>
      <w:r w:rsidRPr="008532FB">
        <w:rPr>
          <w:rFonts w:asciiTheme="majorBidi" w:eastAsia="Times New Roman" w:hAnsiTheme="majorBidi" w:cstheme="majorBidi"/>
          <w:b/>
          <w:bCs/>
          <w:sz w:val="24"/>
          <w:szCs w:val="24"/>
        </w:rPr>
        <w:t xml:space="preserve"> </w:t>
      </w:r>
      <w:r w:rsidRPr="008532FB">
        <w:rPr>
          <w:rFonts w:asciiTheme="majorBidi" w:eastAsia="Times New Roman" w:hAnsiTheme="majorBidi" w:cstheme="majorBidi"/>
          <w:sz w:val="24"/>
          <w:szCs w:val="24"/>
        </w:rPr>
        <w:t>should be calculated first according to the formula 2 which is:</w:t>
      </w:r>
    </w:p>
    <w:p w14:paraId="635E6667" w14:textId="77777777" w:rsidR="00B3667C" w:rsidRPr="008532FB" w:rsidRDefault="00B3667C" w:rsidP="00B3667C">
      <w:pPr>
        <w:spacing w:line="360" w:lineRule="auto"/>
        <w:jc w:val="both"/>
      </w:pPr>
      <w:r w:rsidRPr="008532FB">
        <w:rPr>
          <w:rFonts w:asciiTheme="majorBidi" w:eastAsia="Times New Roman" w:hAnsiTheme="majorBidi" w:cstheme="majorBidi"/>
          <w:sz w:val="24"/>
          <w:szCs w:val="24"/>
        </w:rPr>
        <w:t>Formula 2:</w:t>
      </w:r>
      <w:r w:rsidRPr="008532FB">
        <w:rPr>
          <w:rFonts w:ascii="Verdana" w:eastAsia="Times New Roman" w:hAnsi="Verdana"/>
          <w:sz w:val="24"/>
          <w:szCs w:val="24"/>
        </w:rPr>
        <w:t xml:space="preserve">                     </w:t>
      </w:r>
      <m:oMath>
        <m:sSub>
          <m:sSubPr>
            <m:ctrlPr>
              <w:rPr>
                <w:rFonts w:ascii="Cambria Math" w:hAnsi="Cambria Math"/>
                <w:sz w:val="24"/>
                <w:szCs w:val="24"/>
              </w:rPr>
            </m:ctrlPr>
          </m:sSubPr>
          <m:e>
            <m:r>
              <w:rPr>
                <w:rFonts w:ascii="Cambria Math" w:hAnsi="Cambria Math"/>
                <w:sz w:val="24"/>
                <w:szCs w:val="24"/>
              </w:rPr>
              <m:t>n</m:t>
            </m:r>
          </m:e>
          <m:sub>
            <m:r>
              <w:rPr>
                <w:rFonts w:ascii="Cambria Math" w:hAnsi="Cambria Math"/>
                <w:sz w:val="24"/>
                <w:szCs w:val="24"/>
              </w:rPr>
              <m:t>0</m:t>
            </m:r>
          </m:sub>
        </m:sSub>
        <m:r>
          <w:rPr>
            <w:rFonts w:ascii="Cambria Math" w:hAnsi="Cambria Math"/>
            <w:sz w:val="24"/>
            <w:szCs w:val="24"/>
          </w:rPr>
          <m:t xml:space="preserve">= </m:t>
        </m:r>
        <m:f>
          <m:fPr>
            <m:ctrlPr>
              <w:rPr>
                <w:rFonts w:ascii="Cambria Math" w:hAnsi="Cambria Math"/>
                <w:sz w:val="24"/>
                <w:szCs w:val="24"/>
              </w:rPr>
            </m:ctrlPr>
          </m:fPr>
          <m:num>
            <m:sSup>
              <m:sSupPr>
                <m:ctrlPr>
                  <w:rPr>
                    <w:rFonts w:ascii="Cambria Math" w:hAnsi="Cambria Math"/>
                    <w:sz w:val="24"/>
                    <w:szCs w:val="24"/>
                  </w:rPr>
                </m:ctrlPr>
              </m:sSupPr>
              <m:e>
                <m:r>
                  <w:rPr>
                    <w:rFonts w:ascii="Cambria Math" w:hAnsi="Cambria Math"/>
                    <w:sz w:val="24"/>
                    <w:szCs w:val="24"/>
                  </w:rPr>
                  <m:t>z</m:t>
                </m:r>
              </m:e>
              <m:sup>
                <m:r>
                  <w:rPr>
                    <w:rFonts w:ascii="Cambria Math" w:hAnsi="Cambria Math"/>
                    <w:sz w:val="24"/>
                    <w:szCs w:val="24"/>
                  </w:rPr>
                  <m:t>2</m:t>
                </m:r>
              </m:sup>
            </m:sSup>
            <m:r>
              <w:rPr>
                <w:rFonts w:ascii="Cambria Math" w:hAnsi="Cambria Math"/>
                <w:sz w:val="24"/>
                <w:szCs w:val="24"/>
              </w:rPr>
              <m:t xml:space="preserve"> pq</m:t>
            </m:r>
          </m:num>
          <m:den>
            <m:sSup>
              <m:sSupPr>
                <m:ctrlPr>
                  <w:rPr>
                    <w:rFonts w:ascii="Cambria Math" w:hAnsi="Cambria Math"/>
                    <w:sz w:val="24"/>
                    <w:szCs w:val="24"/>
                  </w:rPr>
                </m:ctrlPr>
              </m:sSupPr>
              <m:e>
                <m:r>
                  <w:rPr>
                    <w:rFonts w:ascii="Cambria Math" w:hAnsi="Cambria Math"/>
                    <w:sz w:val="24"/>
                    <w:szCs w:val="24"/>
                  </w:rPr>
                  <m:t>e</m:t>
                </m:r>
              </m:e>
              <m:sup>
                <m:r>
                  <w:rPr>
                    <w:rFonts w:ascii="Cambria Math" w:hAnsi="Cambria Math"/>
                    <w:sz w:val="24"/>
                    <w:szCs w:val="24"/>
                  </w:rPr>
                  <m:t>2</m:t>
                </m:r>
              </m:sup>
            </m:sSup>
          </m:den>
        </m:f>
      </m:oMath>
    </w:p>
    <w:p w14:paraId="635E6668"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Where:</w:t>
      </w:r>
    </w:p>
    <w:p w14:paraId="635E6669" w14:textId="77777777" w:rsidR="00B3667C" w:rsidRPr="008532FB" w:rsidRDefault="00B3667C" w:rsidP="00B3667C">
      <w:pPr>
        <w:spacing w:line="360" w:lineRule="auto"/>
        <w:jc w:val="both"/>
        <w:rPr>
          <w:rFonts w:asciiTheme="majorBidi" w:hAnsiTheme="majorBidi" w:cstheme="majorBidi"/>
          <w:sz w:val="28"/>
          <w:szCs w:val="28"/>
        </w:rPr>
      </w:pPr>
      <w:r w:rsidRPr="008532FB">
        <w:rPr>
          <w:rFonts w:asciiTheme="majorBidi" w:hAnsiTheme="majorBidi" w:cstheme="majorBidi"/>
          <w:b/>
          <w:bCs/>
          <w:sz w:val="24"/>
          <w:szCs w:val="24"/>
        </w:rPr>
        <w:t>z</w:t>
      </w:r>
      <w:r w:rsidRPr="008532FB">
        <w:rPr>
          <w:rFonts w:asciiTheme="majorBidi" w:eastAsia="Times New Roman" w:hAnsiTheme="majorBidi" w:cstheme="majorBidi"/>
          <w:sz w:val="24"/>
          <w:szCs w:val="24"/>
        </w:rPr>
        <w:t xml:space="preserve"> is the critical value selected of desired confidence level</w:t>
      </w:r>
    </w:p>
    <w:p w14:paraId="635E666A" w14:textId="77777777" w:rsidR="00B3667C" w:rsidRPr="008532FB" w:rsidRDefault="00B3667C" w:rsidP="00B3667C">
      <w:pPr>
        <w:spacing w:line="360" w:lineRule="auto"/>
        <w:jc w:val="both"/>
        <w:rPr>
          <w:rFonts w:asciiTheme="majorBidi" w:hAnsiTheme="majorBidi" w:cstheme="majorBidi"/>
          <w:sz w:val="28"/>
          <w:szCs w:val="28"/>
        </w:rPr>
      </w:pPr>
      <w:r w:rsidRPr="008532FB">
        <w:rPr>
          <w:rFonts w:asciiTheme="majorBidi" w:eastAsia="Times New Roman" w:hAnsiTheme="majorBidi" w:cstheme="majorBidi"/>
          <w:b/>
          <w:bCs/>
          <w:sz w:val="24"/>
          <w:szCs w:val="24"/>
        </w:rPr>
        <w:t>p</w:t>
      </w:r>
      <w:r w:rsidRPr="008532FB">
        <w:rPr>
          <w:rFonts w:asciiTheme="majorBidi" w:eastAsia="Times New Roman" w:hAnsiTheme="majorBidi" w:cstheme="majorBidi"/>
          <w:sz w:val="24"/>
          <w:szCs w:val="24"/>
        </w:rPr>
        <w:t xml:space="preserve"> is the estimated proportion of an attribute that is present in the population</w:t>
      </w:r>
    </w:p>
    <w:p w14:paraId="635E666B" w14:textId="77777777" w:rsidR="00B3667C" w:rsidRPr="008532FB" w:rsidRDefault="00B3667C" w:rsidP="00B3667C">
      <w:pPr>
        <w:spacing w:line="360" w:lineRule="auto"/>
        <w:jc w:val="both"/>
        <w:rPr>
          <w:rFonts w:asciiTheme="majorBidi" w:hAnsiTheme="majorBidi" w:cstheme="majorBidi"/>
          <w:sz w:val="28"/>
          <w:szCs w:val="28"/>
        </w:rPr>
      </w:pPr>
      <w:r w:rsidRPr="008532FB">
        <w:rPr>
          <w:rFonts w:asciiTheme="majorBidi" w:eastAsia="Times New Roman" w:hAnsiTheme="majorBidi" w:cstheme="majorBidi"/>
          <w:b/>
          <w:bCs/>
          <w:sz w:val="24"/>
          <w:szCs w:val="24"/>
        </w:rPr>
        <w:t xml:space="preserve">q </w:t>
      </w:r>
      <w:r w:rsidRPr="008532FB">
        <w:rPr>
          <w:rFonts w:asciiTheme="majorBidi" w:eastAsia="Times New Roman" w:hAnsiTheme="majorBidi" w:cstheme="majorBidi"/>
          <w:sz w:val="24"/>
          <w:szCs w:val="24"/>
        </w:rPr>
        <w:t>= 1-p</w:t>
      </w:r>
    </w:p>
    <w:p w14:paraId="635E666C" w14:textId="77777777" w:rsidR="00B3667C" w:rsidRPr="008532FB" w:rsidRDefault="00B3667C" w:rsidP="00B3667C">
      <w:pPr>
        <w:spacing w:line="360" w:lineRule="auto"/>
        <w:jc w:val="both"/>
        <w:rPr>
          <w:rFonts w:asciiTheme="majorBidi" w:hAnsiTheme="majorBidi" w:cstheme="majorBidi"/>
          <w:sz w:val="28"/>
          <w:szCs w:val="28"/>
        </w:rPr>
      </w:pPr>
      <w:r w:rsidRPr="008532FB">
        <w:rPr>
          <w:rFonts w:asciiTheme="majorBidi" w:eastAsia="Times New Roman" w:hAnsiTheme="majorBidi" w:cstheme="majorBidi"/>
          <w:b/>
          <w:bCs/>
          <w:sz w:val="24"/>
          <w:szCs w:val="24"/>
        </w:rPr>
        <w:t>e</w:t>
      </w:r>
      <w:r w:rsidRPr="008532FB">
        <w:rPr>
          <w:rFonts w:asciiTheme="majorBidi" w:eastAsia="Times New Roman" w:hAnsiTheme="majorBidi" w:cstheme="majorBidi"/>
          <w:sz w:val="24"/>
          <w:szCs w:val="24"/>
        </w:rPr>
        <w:t xml:space="preserve"> is the desired level of precision</w:t>
      </w:r>
    </w:p>
    <w:p w14:paraId="635E666D" w14:textId="77777777" w:rsidR="00B3667C" w:rsidRPr="008532FB" w:rsidRDefault="00B3667C" w:rsidP="00B3667C">
      <w:pPr>
        <w:spacing w:line="360" w:lineRule="auto"/>
        <w:jc w:val="both"/>
        <w:rPr>
          <w:rFonts w:asciiTheme="majorBidi" w:eastAsia="Times New Roman" w:hAnsiTheme="majorBidi" w:cstheme="majorBidi"/>
          <w:sz w:val="24"/>
          <w:szCs w:val="24"/>
        </w:rPr>
      </w:pPr>
      <w:r w:rsidRPr="008532FB">
        <w:rPr>
          <w:rFonts w:asciiTheme="majorBidi" w:eastAsia="Times New Roman" w:hAnsiTheme="majorBidi" w:cstheme="majorBidi"/>
          <w:sz w:val="24"/>
          <w:szCs w:val="24"/>
        </w:rPr>
        <w:t>When calculating the sample size of the research population where the degree of variability is not known, the following values are taken. p = 0.05, and the taking 95% confidence level with ±5% precision. As a result, the sample size is:</w:t>
      </w:r>
    </w:p>
    <w:p w14:paraId="635E666E" w14:textId="77777777" w:rsidR="00B3667C" w:rsidRPr="008532FB" w:rsidRDefault="00B3667C" w:rsidP="00B3667C">
      <w:pPr>
        <w:spacing w:line="360" w:lineRule="auto"/>
        <w:jc w:val="both"/>
        <w:rPr>
          <w:rFonts w:asciiTheme="majorBidi" w:eastAsia="Times New Roman" w:hAnsiTheme="majorBidi" w:cstheme="majorBidi"/>
          <w:sz w:val="24"/>
          <w:szCs w:val="24"/>
        </w:rPr>
      </w:pPr>
      <w:r w:rsidRPr="008532FB">
        <w:rPr>
          <w:rFonts w:asciiTheme="majorBidi" w:eastAsia="Times New Roman" w:hAnsiTheme="majorBidi" w:cstheme="majorBidi"/>
          <w:sz w:val="24"/>
          <w:szCs w:val="24"/>
        </w:rPr>
        <w:t>p = 0.5 and q =1-0.5 = 0.5, e = 0.05 and z =1.96</w:t>
      </w:r>
    </w:p>
    <w:p w14:paraId="635E666F"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To apply these values in the formula 2, the formula will be:</w:t>
      </w:r>
    </w:p>
    <w:p w14:paraId="635E6670" w14:textId="77777777" w:rsidR="00B3667C" w:rsidRPr="008532FB" w:rsidRDefault="004E5B45" w:rsidP="00B3667C">
      <w:pPr>
        <w:spacing w:line="360" w:lineRule="auto"/>
        <w:jc w:val="both"/>
      </w:pPr>
      <m:oMath>
        <m:sSub>
          <m:sSubPr>
            <m:ctrlPr>
              <w:rPr>
                <w:rFonts w:ascii="Cambria Math" w:hAnsi="Cambria Math"/>
                <w:sz w:val="24"/>
                <w:szCs w:val="24"/>
              </w:rPr>
            </m:ctrlPr>
          </m:sSubPr>
          <m:e>
            <m:r>
              <w:rPr>
                <w:rFonts w:ascii="Cambria Math" w:hAnsi="Cambria Math"/>
                <w:sz w:val="24"/>
                <w:szCs w:val="24"/>
              </w:rPr>
              <m:t>n</m:t>
            </m:r>
          </m:e>
          <m:sub>
            <m:r>
              <w:rPr>
                <w:rFonts w:ascii="Cambria Math" w:hAnsi="Cambria Math"/>
                <w:sz w:val="24"/>
                <w:szCs w:val="24"/>
              </w:rPr>
              <m:t>0</m:t>
            </m:r>
          </m:sub>
        </m:sSub>
        <m:r>
          <w:rPr>
            <w:rFonts w:ascii="Cambria Math" w:hAnsi="Cambria Math"/>
            <w:sz w:val="24"/>
            <w:szCs w:val="24"/>
          </w:rPr>
          <m:t xml:space="preserve">= </m:t>
        </m:r>
        <m:f>
          <m:fPr>
            <m:ctrlPr>
              <w:rPr>
                <w:rFonts w:ascii="Cambria Math" w:hAnsi="Cambria Math"/>
                <w:sz w:val="24"/>
                <w:szCs w:val="24"/>
              </w:rPr>
            </m:ctrlPr>
          </m:fPr>
          <m:num>
            <m:sSup>
              <m:sSupPr>
                <m:ctrlPr>
                  <w:rPr>
                    <w:rFonts w:ascii="Cambria Math" w:hAnsi="Cambria Math"/>
                    <w:sz w:val="24"/>
                    <w:szCs w:val="24"/>
                  </w:rPr>
                </m:ctrlPr>
              </m:sSupPr>
              <m:e>
                <m:r>
                  <w:rPr>
                    <w:rFonts w:ascii="Cambria Math" w:hAnsi="Cambria Math"/>
                    <w:sz w:val="24"/>
                    <w:szCs w:val="24"/>
                  </w:rPr>
                  <m:t>z</m:t>
                </m:r>
              </m:e>
              <m:sup>
                <m:r>
                  <w:rPr>
                    <w:rFonts w:ascii="Cambria Math" w:hAnsi="Cambria Math"/>
                    <w:sz w:val="24"/>
                    <w:szCs w:val="24"/>
                  </w:rPr>
                  <m:t>2</m:t>
                </m:r>
              </m:sup>
            </m:sSup>
            <m:r>
              <w:rPr>
                <w:rFonts w:ascii="Cambria Math" w:hAnsi="Cambria Math"/>
                <w:sz w:val="24"/>
                <w:szCs w:val="24"/>
              </w:rPr>
              <m:t xml:space="preserve"> pq</m:t>
            </m:r>
          </m:num>
          <m:den>
            <m:sSup>
              <m:sSupPr>
                <m:ctrlPr>
                  <w:rPr>
                    <w:rFonts w:ascii="Cambria Math" w:hAnsi="Cambria Math"/>
                    <w:sz w:val="24"/>
                    <w:szCs w:val="24"/>
                  </w:rPr>
                </m:ctrlPr>
              </m:sSupPr>
              <m:e>
                <m:r>
                  <w:rPr>
                    <w:rFonts w:ascii="Cambria Math" w:hAnsi="Cambria Math"/>
                    <w:sz w:val="24"/>
                    <w:szCs w:val="24"/>
                  </w:rPr>
                  <m:t>e</m:t>
                </m:r>
              </m:e>
              <m:sup>
                <m:r>
                  <w:rPr>
                    <w:rFonts w:ascii="Cambria Math" w:hAnsi="Cambria Math"/>
                    <w:sz w:val="24"/>
                    <w:szCs w:val="24"/>
                  </w:rPr>
                  <m:t>2</m:t>
                </m:r>
              </m:sup>
            </m:sSup>
          </m:den>
        </m:f>
      </m:oMath>
      <w:r w:rsidR="00B3667C" w:rsidRPr="008532FB">
        <w:rPr>
          <w:rFonts w:ascii="Verdana" w:eastAsia="Times New Roman" w:hAnsi="Verdana"/>
          <w:sz w:val="20"/>
          <w:szCs w:val="20"/>
        </w:rPr>
        <w:t xml:space="preserve">    =</w:t>
      </w:r>
      <w:r w:rsidR="00B3667C" w:rsidRPr="008532FB">
        <w:rPr>
          <w:rFonts w:ascii="Verdana" w:eastAsia="Times New Roman" w:hAnsi="Verdana"/>
          <w:sz w:val="28"/>
          <w:szCs w:val="28"/>
        </w:rPr>
        <w:t xml:space="preserve">    </w:t>
      </w:r>
      <m:oMath>
        <m:sSub>
          <m:sSubPr>
            <m:ctrlPr>
              <w:rPr>
                <w:rFonts w:ascii="Cambria Math" w:hAnsi="Cambria Math"/>
                <w:sz w:val="24"/>
                <w:szCs w:val="24"/>
              </w:rPr>
            </m:ctrlPr>
          </m:sSubPr>
          <m:e>
            <m:r>
              <w:rPr>
                <w:rFonts w:ascii="Cambria Math" w:hAnsi="Cambria Math"/>
                <w:sz w:val="24"/>
                <w:szCs w:val="24"/>
              </w:rPr>
              <m:t>n</m:t>
            </m:r>
          </m:e>
          <m:sub>
            <m:r>
              <w:rPr>
                <w:rFonts w:ascii="Cambria Math" w:hAnsi="Cambria Math"/>
                <w:sz w:val="24"/>
                <w:szCs w:val="24"/>
              </w:rPr>
              <m:t>0</m:t>
            </m:r>
          </m:sub>
        </m:sSub>
        <m:r>
          <w:rPr>
            <w:rFonts w:ascii="Cambria Math" w:hAnsi="Cambria Math"/>
            <w:sz w:val="24"/>
            <w:szCs w:val="24"/>
          </w:rPr>
          <m:t xml:space="preserve">= </m:t>
        </m:r>
        <m:f>
          <m:fPr>
            <m:ctrlPr>
              <w:rPr>
                <w:rFonts w:ascii="Cambria Math" w:hAnsi="Cambria Math"/>
                <w:sz w:val="24"/>
                <w:szCs w:val="24"/>
              </w:rPr>
            </m:ctrlPr>
          </m:fPr>
          <m:num>
            <m:r>
              <w:rPr>
                <w:rFonts w:ascii="Cambria Math" w:hAnsi="Cambria Math"/>
                <w:sz w:val="24"/>
                <w:szCs w:val="24"/>
              </w:rPr>
              <m:t>(</m:t>
            </m:r>
            <m:sSup>
              <m:sSupPr>
                <m:ctrlPr>
                  <w:rPr>
                    <w:rFonts w:ascii="Cambria Math" w:hAnsi="Cambria Math"/>
                    <w:sz w:val="24"/>
                    <w:szCs w:val="24"/>
                  </w:rPr>
                </m:ctrlPr>
              </m:sSupPr>
              <m:e>
                <m:r>
                  <w:rPr>
                    <w:rFonts w:ascii="Cambria Math" w:hAnsi="Cambria Math"/>
                    <w:sz w:val="24"/>
                    <w:szCs w:val="24"/>
                  </w:rPr>
                  <m:t>1.96)</m:t>
                </m:r>
              </m:e>
              <m:sup>
                <m:r>
                  <w:rPr>
                    <w:rFonts w:ascii="Cambria Math" w:hAnsi="Cambria Math"/>
                    <w:sz w:val="24"/>
                    <w:szCs w:val="24"/>
                  </w:rPr>
                  <m:t>2</m:t>
                </m:r>
              </m:sup>
            </m:sSup>
            <m:r>
              <w:rPr>
                <w:rFonts w:ascii="Cambria Math" w:hAnsi="Cambria Math"/>
                <w:sz w:val="24"/>
                <w:szCs w:val="24"/>
              </w:rPr>
              <m:t xml:space="preserve"> (0.05)(0.05)</m:t>
            </m:r>
          </m:num>
          <m:den>
            <m:sSup>
              <m:sSupPr>
                <m:ctrlPr>
                  <w:rPr>
                    <w:rFonts w:ascii="Cambria Math" w:hAnsi="Cambria Math"/>
                    <w:sz w:val="24"/>
                    <w:szCs w:val="24"/>
                  </w:rPr>
                </m:ctrlPr>
              </m:sSupPr>
              <m:e>
                <m:r>
                  <w:rPr>
                    <w:rFonts w:ascii="Cambria Math" w:hAnsi="Cambria Math"/>
                    <w:sz w:val="24"/>
                    <w:szCs w:val="24"/>
                  </w:rPr>
                  <m:t>(0.5)</m:t>
                </m:r>
              </m:e>
              <m:sup>
                <m:r>
                  <w:rPr>
                    <w:rFonts w:ascii="Cambria Math" w:hAnsi="Cambria Math"/>
                    <w:sz w:val="24"/>
                    <w:szCs w:val="24"/>
                  </w:rPr>
                  <m:t>2</m:t>
                </m:r>
              </m:sup>
            </m:sSup>
          </m:den>
        </m:f>
      </m:oMath>
      <w:r w:rsidR="00B3667C" w:rsidRPr="008532FB">
        <w:rPr>
          <w:rFonts w:ascii="Verdana" w:eastAsia="Times New Roman" w:hAnsi="Verdana"/>
          <w:sz w:val="28"/>
          <w:szCs w:val="28"/>
        </w:rPr>
        <w:t xml:space="preserve">   </w:t>
      </w:r>
      <w:r w:rsidR="00B3667C" w:rsidRPr="008532FB">
        <w:rPr>
          <w:rFonts w:ascii="Verdana" w:eastAsia="Times New Roman" w:hAnsi="Verdana"/>
          <w:sz w:val="20"/>
          <w:szCs w:val="20"/>
        </w:rPr>
        <w:t xml:space="preserve">=   384.16 </w:t>
      </w:r>
      <w:r w:rsidR="00B3667C" w:rsidRPr="008532FB">
        <w:rPr>
          <w:rFonts w:ascii="Symbol" w:hAnsi="Symbol" w:cs="Symbol"/>
          <w:sz w:val="24"/>
          <w:szCs w:val="24"/>
        </w:rPr>
        <w:t></w:t>
      </w:r>
      <w:r w:rsidR="00B3667C" w:rsidRPr="008532FB">
        <w:rPr>
          <w:rFonts w:ascii="Symbol" w:hAnsi="Symbol" w:cs="Symbol"/>
          <w:sz w:val="24"/>
          <w:szCs w:val="24"/>
        </w:rPr>
        <w:t></w:t>
      </w:r>
      <w:r w:rsidR="00B3667C" w:rsidRPr="008532FB">
        <w:rPr>
          <w:rFonts w:ascii="Verdana" w:eastAsia="Times New Roman" w:hAnsi="Verdana"/>
          <w:sz w:val="20"/>
          <w:szCs w:val="20"/>
        </w:rPr>
        <w:t>384</w:t>
      </w:r>
    </w:p>
    <w:p w14:paraId="635E6671"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After finding the </w:t>
      </w:r>
      <m:oMath>
        <m:sSub>
          <m:sSubPr>
            <m:ctrlPr>
              <w:rPr>
                <w:rFonts w:ascii="Cambria Math" w:hAnsi="Cambria Math" w:cstheme="majorBidi"/>
                <w:b/>
                <w:bCs/>
                <w:sz w:val="24"/>
                <w:szCs w:val="24"/>
              </w:rPr>
            </m:ctrlPr>
          </m:sSubPr>
          <m:e>
            <m:r>
              <m:rPr>
                <m:sty m:val="bi"/>
              </m:rPr>
              <w:rPr>
                <w:rFonts w:ascii="Cambria Math" w:hAnsi="Cambria Math" w:cstheme="majorBidi"/>
                <w:sz w:val="24"/>
                <w:szCs w:val="24"/>
              </w:rPr>
              <m:t>n</m:t>
            </m:r>
          </m:e>
          <m:sub>
            <m:r>
              <m:rPr>
                <m:sty m:val="bi"/>
              </m:rPr>
              <w:rPr>
                <w:rFonts w:ascii="Cambria Math" w:hAnsi="Cambria Math" w:cstheme="majorBidi"/>
                <w:sz w:val="24"/>
                <w:szCs w:val="24"/>
              </w:rPr>
              <m:t>0</m:t>
            </m:r>
          </m:sub>
        </m:sSub>
      </m:oMath>
      <w:r w:rsidRPr="008532FB">
        <w:rPr>
          <w:rFonts w:asciiTheme="majorBidi" w:hAnsiTheme="majorBidi" w:cstheme="majorBidi"/>
          <w:sz w:val="24"/>
          <w:szCs w:val="24"/>
        </w:rPr>
        <w:t>, the first formula can calculate the sample size of this research where the population of this research is 615. Thus, the formula will be as the following:</w:t>
      </w:r>
    </w:p>
    <w:p w14:paraId="635E6672" w14:textId="77777777" w:rsidR="00B3667C" w:rsidRPr="008532FB" w:rsidRDefault="00B3667C" w:rsidP="00B3667C">
      <w:pPr>
        <w:spacing w:line="360" w:lineRule="auto"/>
        <w:jc w:val="both"/>
        <w:rPr>
          <w:rFonts w:ascii="Verdana" w:hAnsi="Verdana"/>
          <w:sz w:val="20"/>
          <w:szCs w:val="20"/>
        </w:rPr>
      </w:pPr>
      <m:oMath>
        <m:r>
          <w:rPr>
            <w:rFonts w:ascii="Cambria Math" w:hAnsi="Cambria Math"/>
            <w:sz w:val="24"/>
            <w:szCs w:val="24"/>
          </w:rPr>
          <w:lastRenderedPageBreak/>
          <m:t xml:space="preserve">n= </m:t>
        </m:r>
        <m:f>
          <m:fPr>
            <m:ctrlPr>
              <w:rPr>
                <w:rFonts w:ascii="Cambria Math" w:hAnsi="Cambria Math"/>
                <w:sz w:val="24"/>
                <w:szCs w:val="24"/>
              </w:rPr>
            </m:ctrlPr>
          </m:fPr>
          <m:num>
            <m:sSub>
              <m:sSubPr>
                <m:ctrlPr>
                  <w:rPr>
                    <w:rFonts w:ascii="Cambria Math" w:hAnsi="Cambria Math"/>
                    <w:sz w:val="24"/>
                    <w:szCs w:val="24"/>
                  </w:rPr>
                </m:ctrlPr>
              </m:sSubPr>
              <m:e>
                <m:r>
                  <w:rPr>
                    <w:rFonts w:ascii="Cambria Math" w:hAnsi="Cambria Math"/>
                    <w:sz w:val="24"/>
                    <w:szCs w:val="24"/>
                  </w:rPr>
                  <m:t>n</m:t>
                </m:r>
              </m:e>
              <m:sub>
                <m:r>
                  <w:rPr>
                    <w:rFonts w:ascii="Cambria Math" w:hAnsi="Cambria Math"/>
                    <w:sz w:val="24"/>
                    <w:szCs w:val="24"/>
                  </w:rPr>
                  <m:t>0</m:t>
                </m:r>
              </m:sub>
            </m:sSub>
          </m:num>
          <m:den>
            <m:r>
              <w:rPr>
                <w:rFonts w:ascii="Cambria Math" w:hAnsi="Cambria Math"/>
                <w:sz w:val="24"/>
                <w:szCs w:val="24"/>
              </w:rPr>
              <m:t xml:space="preserve">1+ </m:t>
            </m:r>
            <m:f>
              <m:fPr>
                <m:ctrlPr>
                  <w:rPr>
                    <w:rFonts w:ascii="Cambria Math" w:hAnsi="Cambria Math"/>
                    <w:sz w:val="24"/>
                    <w:szCs w:val="24"/>
                  </w:rPr>
                </m:ctrlPr>
              </m:fPr>
              <m:num>
                <m:r>
                  <w:rPr>
                    <w:rFonts w:ascii="Cambria Math" w:hAnsi="Cambria Math"/>
                    <w:sz w:val="24"/>
                    <w:szCs w:val="24"/>
                  </w:rPr>
                  <m:t>(</m:t>
                </m:r>
                <m:sSub>
                  <m:sSubPr>
                    <m:ctrlPr>
                      <w:rPr>
                        <w:rFonts w:ascii="Cambria Math" w:hAnsi="Cambria Math"/>
                        <w:sz w:val="24"/>
                        <w:szCs w:val="24"/>
                      </w:rPr>
                    </m:ctrlPr>
                  </m:sSubPr>
                  <m:e>
                    <m:r>
                      <w:rPr>
                        <w:rFonts w:ascii="Cambria Math" w:hAnsi="Cambria Math"/>
                        <w:sz w:val="24"/>
                        <w:szCs w:val="24"/>
                      </w:rPr>
                      <m:t>n</m:t>
                    </m:r>
                  </m:e>
                  <m:sub>
                    <m:r>
                      <w:rPr>
                        <w:rFonts w:ascii="Cambria Math" w:hAnsi="Cambria Math"/>
                        <w:sz w:val="24"/>
                        <w:szCs w:val="24"/>
                      </w:rPr>
                      <m:t>0</m:t>
                    </m:r>
                  </m:sub>
                </m:sSub>
                <m:r>
                  <w:rPr>
                    <w:rFonts w:ascii="Cambria Math" w:hAnsi="Cambria Math"/>
                    <w:sz w:val="24"/>
                    <w:szCs w:val="24"/>
                  </w:rPr>
                  <m:t>-1)</m:t>
                </m:r>
              </m:num>
              <m:den>
                <m:r>
                  <w:rPr>
                    <w:rFonts w:ascii="Cambria Math" w:hAnsi="Cambria Math"/>
                    <w:sz w:val="24"/>
                    <w:szCs w:val="24"/>
                  </w:rPr>
                  <m:t>N</m:t>
                </m:r>
              </m:den>
            </m:f>
          </m:den>
        </m:f>
      </m:oMath>
      <w:r w:rsidRPr="008532FB">
        <w:rPr>
          <w:rFonts w:ascii="Verdana" w:hAnsi="Verdana"/>
        </w:rPr>
        <w:t xml:space="preserve">        =        </w:t>
      </w:r>
      <m:oMath>
        <m:r>
          <w:rPr>
            <w:rFonts w:ascii="Cambria Math" w:hAnsi="Cambria Math"/>
            <w:sz w:val="24"/>
            <w:szCs w:val="24"/>
          </w:rPr>
          <m:t xml:space="preserve">n= </m:t>
        </m:r>
        <m:f>
          <m:fPr>
            <m:ctrlPr>
              <w:rPr>
                <w:rFonts w:ascii="Cambria Math" w:hAnsi="Cambria Math"/>
                <w:sz w:val="24"/>
                <w:szCs w:val="24"/>
              </w:rPr>
            </m:ctrlPr>
          </m:fPr>
          <m:num>
            <m:r>
              <m:rPr>
                <m:sty m:val="p"/>
              </m:rPr>
              <w:rPr>
                <w:rFonts w:ascii="Cambria Math" w:hAnsi="Cambria Math"/>
                <w:sz w:val="24"/>
                <w:szCs w:val="24"/>
              </w:rPr>
              <m:t>384</m:t>
            </m:r>
          </m:num>
          <m:den>
            <m:r>
              <w:rPr>
                <w:rFonts w:ascii="Cambria Math" w:hAnsi="Cambria Math"/>
                <w:sz w:val="24"/>
                <w:szCs w:val="24"/>
              </w:rPr>
              <m:t xml:space="preserve">1+ </m:t>
            </m:r>
            <m:f>
              <m:fPr>
                <m:ctrlPr>
                  <w:rPr>
                    <w:rFonts w:ascii="Cambria Math" w:hAnsi="Cambria Math"/>
                    <w:sz w:val="24"/>
                    <w:szCs w:val="24"/>
                  </w:rPr>
                </m:ctrlPr>
              </m:fPr>
              <m:num>
                <m:r>
                  <w:rPr>
                    <w:rFonts w:ascii="Cambria Math" w:hAnsi="Cambria Math"/>
                    <w:sz w:val="24"/>
                    <w:szCs w:val="24"/>
                  </w:rPr>
                  <m:t>(</m:t>
                </m:r>
                <m:r>
                  <m:rPr>
                    <m:sty m:val="p"/>
                  </m:rPr>
                  <w:rPr>
                    <w:rFonts w:ascii="Cambria Math" w:hAnsi="Cambria Math"/>
                    <w:sz w:val="24"/>
                    <w:szCs w:val="24"/>
                  </w:rPr>
                  <m:t>384</m:t>
                </m:r>
                <m:r>
                  <w:rPr>
                    <w:rFonts w:ascii="Cambria Math" w:hAnsi="Cambria Math"/>
                    <w:sz w:val="24"/>
                    <w:szCs w:val="24"/>
                  </w:rPr>
                  <m:t>-1)</m:t>
                </m:r>
              </m:num>
              <m:den>
                <m:r>
                  <w:rPr>
                    <w:rFonts w:ascii="Cambria Math" w:hAnsi="Cambria Math"/>
                    <w:sz w:val="24"/>
                    <w:szCs w:val="24"/>
                  </w:rPr>
                  <m:t>615</m:t>
                </m:r>
              </m:den>
            </m:f>
          </m:den>
        </m:f>
      </m:oMath>
      <w:r w:rsidRPr="008532FB">
        <w:rPr>
          <w:rFonts w:ascii="Verdana" w:hAnsi="Verdana"/>
        </w:rPr>
        <w:t xml:space="preserve">            </w:t>
      </w:r>
      <w:r w:rsidRPr="008532FB">
        <w:rPr>
          <w:rFonts w:ascii="Symbol" w:hAnsi="Symbol" w:cs="Symbol"/>
          <w:sz w:val="24"/>
          <w:szCs w:val="24"/>
        </w:rPr>
        <w:t></w:t>
      </w:r>
      <w:r w:rsidRPr="008532FB">
        <w:rPr>
          <w:rFonts w:ascii="Verdana" w:hAnsi="Verdana"/>
          <w:sz w:val="20"/>
          <w:szCs w:val="20"/>
        </w:rPr>
        <w:t xml:space="preserve"> 236</w:t>
      </w:r>
    </w:p>
    <w:p w14:paraId="635E6673" w14:textId="77777777" w:rsidR="00B3667C" w:rsidRPr="008532FB" w:rsidRDefault="00B3667C" w:rsidP="00B3667C">
      <w:pPr>
        <w:spacing w:line="360" w:lineRule="auto"/>
        <w:jc w:val="both"/>
        <w:rPr>
          <w:rFonts w:ascii="Verdana" w:hAnsi="Verdana"/>
          <w:sz w:val="20"/>
          <w:szCs w:val="20"/>
        </w:rPr>
      </w:pPr>
      <w:r w:rsidRPr="008532FB">
        <w:rPr>
          <w:rFonts w:ascii="Verdana" w:hAnsi="Verdana"/>
          <w:sz w:val="20"/>
          <w:szCs w:val="20"/>
        </w:rPr>
        <w:t xml:space="preserve">It is a result of 384 ÷ (1 + (384 –1) ÷ 615)     </w:t>
      </w:r>
      <w:r w:rsidRPr="008532FB">
        <w:rPr>
          <w:rFonts w:ascii="Symbol" w:hAnsi="Symbol" w:cs="Symbol"/>
          <w:sz w:val="24"/>
          <w:szCs w:val="24"/>
        </w:rPr>
        <w:t></w:t>
      </w:r>
      <w:r w:rsidRPr="008532FB">
        <w:rPr>
          <w:rFonts w:ascii="Verdana" w:hAnsi="Verdana"/>
          <w:sz w:val="20"/>
          <w:szCs w:val="20"/>
        </w:rPr>
        <w:t xml:space="preserve"> 236</w:t>
      </w:r>
    </w:p>
    <w:p w14:paraId="635E6674" w14:textId="77777777" w:rsidR="00B3667C" w:rsidRPr="008532FB" w:rsidRDefault="009A56DB" w:rsidP="008C096D">
      <w:pPr>
        <w:pStyle w:val="Heading3"/>
      </w:pPr>
      <w:bookmarkStart w:id="184" w:name="_Toc90052394"/>
      <w:r w:rsidRPr="008532FB">
        <w:t>4.11.</w:t>
      </w:r>
      <w:r w:rsidR="00407F4E" w:rsidRPr="008532FB">
        <w:t>2</w:t>
      </w:r>
      <w:r w:rsidR="00B3667C" w:rsidRPr="008532FB">
        <w:t xml:space="preserve"> Criteria of Participants’ Selection</w:t>
      </w:r>
      <w:bookmarkEnd w:id="184"/>
    </w:p>
    <w:p w14:paraId="635E6675" w14:textId="77777777" w:rsidR="00B3667C" w:rsidRPr="008532FB" w:rsidRDefault="00B3667C" w:rsidP="00B3667C">
      <w:pPr>
        <w:tabs>
          <w:tab w:val="center" w:pos="468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Choosing the best setting in carrying out a research requires considerable thoughts to ensure the validity and reliability (Evans and Rooney, 2013). The critical selection of the research participants is based on </w:t>
      </w:r>
      <w:r w:rsidR="00792D4B" w:rsidRPr="008532FB">
        <w:rPr>
          <w:rFonts w:asciiTheme="majorBidi" w:hAnsiTheme="majorBidi" w:cstheme="majorBidi"/>
          <w:sz w:val="24"/>
          <w:szCs w:val="24"/>
        </w:rPr>
        <w:t>several criteria as the Table 4.7</w:t>
      </w:r>
      <w:r w:rsidRPr="008532FB">
        <w:rPr>
          <w:rFonts w:asciiTheme="majorBidi" w:hAnsiTheme="majorBidi" w:cstheme="majorBidi"/>
          <w:sz w:val="24"/>
          <w:szCs w:val="24"/>
        </w:rPr>
        <w:t xml:space="preserve"> shows.</w:t>
      </w:r>
    </w:p>
    <w:p w14:paraId="635E6676" w14:textId="77777777" w:rsidR="00B3667C" w:rsidRPr="008532FB" w:rsidRDefault="00897A19" w:rsidP="00910F02">
      <w:pPr>
        <w:pStyle w:val="Mytables"/>
      </w:pPr>
      <w:bookmarkStart w:id="185" w:name="_Toc90052504"/>
      <w:r w:rsidRPr="008532FB">
        <w:t>Table 4.7</w:t>
      </w:r>
      <w:r w:rsidR="00B3667C" w:rsidRPr="008532FB">
        <w:t>: Criteria of selecting the research participants</w:t>
      </w:r>
      <w:bookmarkEnd w:id="185"/>
    </w:p>
    <w:tbl>
      <w:tblPr>
        <w:tblStyle w:val="GridTable1Light-Accent11"/>
        <w:tblW w:w="10740" w:type="dxa"/>
        <w:jc w:val="center"/>
        <w:tblLook w:val="04A0" w:firstRow="1" w:lastRow="0" w:firstColumn="1" w:lastColumn="0" w:noHBand="0" w:noVBand="1"/>
      </w:tblPr>
      <w:tblGrid>
        <w:gridCol w:w="696"/>
        <w:gridCol w:w="2971"/>
        <w:gridCol w:w="7073"/>
      </w:tblGrid>
      <w:tr w:rsidR="00B3667C" w:rsidRPr="008532FB" w14:paraId="635E667A" w14:textId="77777777" w:rsidTr="00B3667C">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96" w:type="dxa"/>
          </w:tcPr>
          <w:p w14:paraId="635E6677" w14:textId="77777777" w:rsidR="00B3667C" w:rsidRPr="008532FB" w:rsidRDefault="00B3667C" w:rsidP="00B3667C">
            <w:pPr>
              <w:spacing w:after="200" w:line="360" w:lineRule="auto"/>
              <w:jc w:val="center"/>
              <w:rPr>
                <w:rFonts w:ascii="Verdana" w:hAnsi="Verdana"/>
                <w:sz w:val="18"/>
                <w:szCs w:val="18"/>
                <w:lang w:val="en-GB"/>
              </w:rPr>
            </w:pPr>
            <w:r w:rsidRPr="008532FB">
              <w:rPr>
                <w:rFonts w:ascii="Verdana" w:hAnsi="Verdana"/>
                <w:sz w:val="18"/>
                <w:szCs w:val="18"/>
                <w:lang w:val="en-GB"/>
              </w:rPr>
              <w:t>No</w:t>
            </w:r>
          </w:p>
        </w:tc>
        <w:tc>
          <w:tcPr>
            <w:tcW w:w="2971" w:type="dxa"/>
          </w:tcPr>
          <w:p w14:paraId="635E6678" w14:textId="77777777" w:rsidR="00B3667C" w:rsidRPr="008532FB" w:rsidRDefault="00B3667C" w:rsidP="00B3667C">
            <w:pPr>
              <w:spacing w:after="200" w:line="360" w:lineRule="auto"/>
              <w:jc w:val="both"/>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Criteria</w:t>
            </w:r>
          </w:p>
        </w:tc>
        <w:tc>
          <w:tcPr>
            <w:tcW w:w="7073" w:type="dxa"/>
          </w:tcPr>
          <w:p w14:paraId="635E6679"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Additional explanation</w:t>
            </w:r>
          </w:p>
        </w:tc>
      </w:tr>
      <w:tr w:rsidR="00B3667C" w:rsidRPr="008532FB" w14:paraId="635E667F"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696" w:type="dxa"/>
          </w:tcPr>
          <w:p w14:paraId="635E667B" w14:textId="77777777" w:rsidR="00B3667C" w:rsidRPr="008532FB" w:rsidRDefault="00B3667C" w:rsidP="00B3667C">
            <w:pPr>
              <w:spacing w:after="200" w:line="360" w:lineRule="auto"/>
              <w:jc w:val="center"/>
              <w:rPr>
                <w:rFonts w:ascii="Verdana" w:hAnsi="Verdana"/>
                <w:sz w:val="18"/>
                <w:szCs w:val="18"/>
                <w:lang w:val="en-GB"/>
              </w:rPr>
            </w:pPr>
            <w:r w:rsidRPr="008532FB">
              <w:rPr>
                <w:rFonts w:ascii="Verdana" w:hAnsi="Verdana"/>
                <w:sz w:val="18"/>
                <w:szCs w:val="18"/>
                <w:lang w:val="en-GB"/>
              </w:rPr>
              <w:t>1</w:t>
            </w:r>
          </w:p>
        </w:tc>
        <w:tc>
          <w:tcPr>
            <w:tcW w:w="2971" w:type="dxa"/>
          </w:tcPr>
          <w:p w14:paraId="635E667C" w14:textId="77777777" w:rsidR="00B3667C" w:rsidRPr="008532FB" w:rsidRDefault="00B3667C" w:rsidP="00B3667C">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p w14:paraId="635E667D" w14:textId="77777777" w:rsidR="00B3667C" w:rsidRPr="008532FB" w:rsidRDefault="00B3667C" w:rsidP="00B3667C">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Diversity</w:t>
            </w:r>
          </w:p>
        </w:tc>
        <w:tc>
          <w:tcPr>
            <w:tcW w:w="7073" w:type="dxa"/>
          </w:tcPr>
          <w:p w14:paraId="635E667E" w14:textId="77777777" w:rsidR="00B3667C" w:rsidRPr="008532FB"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The nature of the Libyan service companies supports the diversity of companies. The firms chosen work in different areas including telecommunications, airlines, electric, insurance, investment and constructions. This standard helps gathering data form different workplaces, employees, systems and investment decisions to provide a more comprehensive framework of the research issue.</w:t>
            </w:r>
          </w:p>
        </w:tc>
      </w:tr>
      <w:tr w:rsidR="00B3667C" w:rsidRPr="008532FB" w14:paraId="635E6684"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696" w:type="dxa"/>
          </w:tcPr>
          <w:p w14:paraId="635E6680" w14:textId="77777777" w:rsidR="00B3667C" w:rsidRPr="008532FB" w:rsidRDefault="00B3667C" w:rsidP="00B3667C">
            <w:pPr>
              <w:spacing w:after="200" w:line="360" w:lineRule="auto"/>
              <w:jc w:val="center"/>
              <w:rPr>
                <w:rFonts w:ascii="Verdana" w:hAnsi="Verdana"/>
                <w:sz w:val="18"/>
                <w:szCs w:val="18"/>
                <w:lang w:val="en-GB"/>
              </w:rPr>
            </w:pPr>
            <w:r w:rsidRPr="008532FB">
              <w:rPr>
                <w:rFonts w:ascii="Verdana" w:hAnsi="Verdana"/>
                <w:sz w:val="18"/>
                <w:szCs w:val="18"/>
                <w:lang w:val="en-GB"/>
              </w:rPr>
              <w:t>2</w:t>
            </w:r>
          </w:p>
        </w:tc>
        <w:tc>
          <w:tcPr>
            <w:tcW w:w="2971" w:type="dxa"/>
          </w:tcPr>
          <w:p w14:paraId="635E6681" w14:textId="77777777" w:rsidR="00B3667C" w:rsidRPr="008532FB" w:rsidRDefault="00B3667C" w:rsidP="00B3667C">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p w14:paraId="635E6682" w14:textId="77777777" w:rsidR="00B3667C" w:rsidRPr="008532FB" w:rsidRDefault="00B3667C" w:rsidP="00B3667C">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Responsibility</w:t>
            </w:r>
          </w:p>
        </w:tc>
        <w:tc>
          <w:tcPr>
            <w:tcW w:w="7073" w:type="dxa"/>
          </w:tcPr>
          <w:p w14:paraId="635E6683" w14:textId="77777777" w:rsidR="00B3667C" w:rsidRPr="008532FB"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As the research focuses on the Chairmen, Chief Executive Officers (CEOs), Chief Operating Officer (COOs), Chief Financial Officer (CFOs) and the accountants of the Libyan service companies to be the participants in this study, it focuses also on the responsible duties of different organisational positions regarding the participation in SIDs.</w:t>
            </w:r>
          </w:p>
        </w:tc>
      </w:tr>
      <w:tr w:rsidR="00B3667C" w:rsidRPr="008532FB" w14:paraId="635E6689"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696" w:type="dxa"/>
          </w:tcPr>
          <w:p w14:paraId="635E6685" w14:textId="77777777" w:rsidR="00B3667C" w:rsidRPr="008532FB" w:rsidRDefault="00B3667C" w:rsidP="00B3667C">
            <w:pPr>
              <w:spacing w:after="200" w:line="360" w:lineRule="auto"/>
              <w:jc w:val="center"/>
              <w:rPr>
                <w:rFonts w:ascii="Verdana" w:hAnsi="Verdana"/>
                <w:sz w:val="18"/>
                <w:szCs w:val="18"/>
                <w:lang w:val="en-GB"/>
              </w:rPr>
            </w:pPr>
            <w:r w:rsidRPr="008532FB">
              <w:rPr>
                <w:rFonts w:ascii="Verdana" w:hAnsi="Verdana"/>
                <w:sz w:val="18"/>
                <w:szCs w:val="18"/>
                <w:lang w:val="en-GB"/>
              </w:rPr>
              <w:t>3</w:t>
            </w:r>
          </w:p>
        </w:tc>
        <w:tc>
          <w:tcPr>
            <w:tcW w:w="2971" w:type="dxa"/>
          </w:tcPr>
          <w:p w14:paraId="635E6686" w14:textId="77777777" w:rsidR="00B3667C" w:rsidRPr="008532FB" w:rsidRDefault="00B3667C" w:rsidP="00B3667C">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p w14:paraId="635E6687" w14:textId="77777777" w:rsidR="00B3667C" w:rsidRPr="008532FB" w:rsidRDefault="00B3667C" w:rsidP="00B3667C">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Impact</w:t>
            </w:r>
          </w:p>
        </w:tc>
        <w:tc>
          <w:tcPr>
            <w:tcW w:w="7073" w:type="dxa"/>
          </w:tcPr>
          <w:p w14:paraId="635E6688" w14:textId="77777777" w:rsidR="00B3667C" w:rsidRPr="008532FB"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Investigating the influential impact of the IBFs on SIDs is derived from the human behaviour of the individuals under investigation. In this context, reflecting individuals’ practices within the firms would help the research gathering the real implications from diverse perspectives.</w:t>
            </w:r>
          </w:p>
        </w:tc>
      </w:tr>
      <w:tr w:rsidR="00B3667C" w:rsidRPr="008532FB" w14:paraId="635E668D"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696" w:type="dxa"/>
          </w:tcPr>
          <w:p w14:paraId="635E668A" w14:textId="77777777" w:rsidR="00B3667C" w:rsidRPr="008532FB" w:rsidRDefault="00B3667C" w:rsidP="00B3667C">
            <w:pPr>
              <w:spacing w:after="200" w:line="360" w:lineRule="auto"/>
              <w:jc w:val="center"/>
              <w:rPr>
                <w:rFonts w:ascii="Verdana" w:hAnsi="Verdana"/>
                <w:sz w:val="18"/>
                <w:szCs w:val="18"/>
                <w:lang w:val="en-GB"/>
              </w:rPr>
            </w:pPr>
            <w:r w:rsidRPr="008532FB">
              <w:rPr>
                <w:rFonts w:ascii="Verdana" w:hAnsi="Verdana"/>
                <w:sz w:val="18"/>
                <w:szCs w:val="18"/>
                <w:lang w:val="en-GB"/>
              </w:rPr>
              <w:t>4</w:t>
            </w:r>
          </w:p>
        </w:tc>
        <w:tc>
          <w:tcPr>
            <w:tcW w:w="2971" w:type="dxa"/>
          </w:tcPr>
          <w:p w14:paraId="635E668B" w14:textId="77777777" w:rsidR="00B3667C" w:rsidRPr="008532FB" w:rsidRDefault="00B3667C" w:rsidP="00B3667C">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Participation in strategic investment decisions</w:t>
            </w:r>
          </w:p>
        </w:tc>
        <w:tc>
          <w:tcPr>
            <w:tcW w:w="7073" w:type="dxa"/>
          </w:tcPr>
          <w:p w14:paraId="635E668C" w14:textId="77777777" w:rsidR="00B3667C" w:rsidRPr="008532FB"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 xml:space="preserve">Participants of this research are selected based on their significant positions in terms of the participation in SIDs. The different work systems and policies would produce different levels and decision-making authorities within the firms. </w:t>
            </w:r>
          </w:p>
        </w:tc>
      </w:tr>
      <w:tr w:rsidR="00B3667C" w:rsidRPr="008532FB" w14:paraId="635E6692"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696" w:type="dxa"/>
          </w:tcPr>
          <w:p w14:paraId="635E668E" w14:textId="77777777" w:rsidR="00B3667C" w:rsidRPr="008532FB" w:rsidRDefault="00B3667C" w:rsidP="00B3667C">
            <w:pPr>
              <w:spacing w:after="200" w:line="360" w:lineRule="auto"/>
              <w:jc w:val="center"/>
              <w:rPr>
                <w:rFonts w:ascii="Verdana" w:hAnsi="Verdana"/>
                <w:sz w:val="18"/>
                <w:szCs w:val="18"/>
                <w:lang w:val="en-GB"/>
              </w:rPr>
            </w:pPr>
            <w:r w:rsidRPr="008532FB">
              <w:rPr>
                <w:rFonts w:ascii="Verdana" w:hAnsi="Verdana"/>
                <w:sz w:val="18"/>
                <w:szCs w:val="18"/>
                <w:lang w:val="en-GB"/>
              </w:rPr>
              <w:t>5</w:t>
            </w:r>
          </w:p>
        </w:tc>
        <w:tc>
          <w:tcPr>
            <w:tcW w:w="2971" w:type="dxa"/>
          </w:tcPr>
          <w:p w14:paraId="635E668F" w14:textId="77777777" w:rsidR="00B3667C" w:rsidRPr="008532FB" w:rsidRDefault="00B3667C" w:rsidP="00B3667C">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p>
          <w:p w14:paraId="635E6690" w14:textId="77777777" w:rsidR="00B3667C" w:rsidRPr="008532FB" w:rsidRDefault="00B3667C" w:rsidP="00A0555F">
            <w:pPr>
              <w:spacing w:after="200" w:line="360" w:lineRule="auto"/>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Availability</w:t>
            </w:r>
            <w:r w:rsidR="00A0555F" w:rsidRPr="008532FB">
              <w:rPr>
                <w:rFonts w:ascii="Verdana" w:hAnsi="Verdana"/>
                <w:b/>
                <w:bCs/>
                <w:sz w:val="18"/>
                <w:szCs w:val="18"/>
                <w:lang w:val="en-GB"/>
              </w:rPr>
              <w:t xml:space="preserve"> and accessibility</w:t>
            </w:r>
          </w:p>
        </w:tc>
        <w:tc>
          <w:tcPr>
            <w:tcW w:w="7073" w:type="dxa"/>
          </w:tcPr>
          <w:p w14:paraId="635E6691" w14:textId="77777777" w:rsidR="00B3667C" w:rsidRPr="008532FB"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Availability and accessibility of conducting and distributing the research questionnaires are crucial as they represent the main sources of research data. Logically, distributing the questionnaires to the accountants is normally easier than conducting it with the top management leaders such as the Chairmen, Chief Executive Officers (CEOs), Chief Operating Officer (COOs) and Chief Financial Officer (CFOs).</w:t>
            </w:r>
          </w:p>
        </w:tc>
      </w:tr>
      <w:tr w:rsidR="00B3667C" w:rsidRPr="008532FB" w14:paraId="635E6696"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696" w:type="dxa"/>
          </w:tcPr>
          <w:p w14:paraId="635E6693" w14:textId="77777777" w:rsidR="00B3667C" w:rsidRPr="008532FB" w:rsidRDefault="00B3667C" w:rsidP="00B3667C">
            <w:pPr>
              <w:spacing w:after="200" w:line="360" w:lineRule="auto"/>
              <w:jc w:val="center"/>
              <w:rPr>
                <w:rFonts w:ascii="Verdana" w:hAnsi="Verdana"/>
                <w:sz w:val="18"/>
                <w:szCs w:val="18"/>
                <w:lang w:val="en-GB"/>
              </w:rPr>
            </w:pPr>
            <w:r w:rsidRPr="008532FB">
              <w:rPr>
                <w:rFonts w:ascii="Verdana" w:hAnsi="Verdana"/>
                <w:sz w:val="18"/>
                <w:szCs w:val="18"/>
                <w:lang w:val="en-GB"/>
              </w:rPr>
              <w:lastRenderedPageBreak/>
              <w:t>6</w:t>
            </w:r>
          </w:p>
        </w:tc>
        <w:tc>
          <w:tcPr>
            <w:tcW w:w="2971" w:type="dxa"/>
          </w:tcPr>
          <w:p w14:paraId="635E6694" w14:textId="77777777" w:rsidR="00B3667C" w:rsidRPr="008532FB" w:rsidRDefault="00B3667C" w:rsidP="00B3667C">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Relevance</w:t>
            </w:r>
          </w:p>
        </w:tc>
        <w:tc>
          <w:tcPr>
            <w:tcW w:w="7073" w:type="dxa"/>
          </w:tcPr>
          <w:p w14:paraId="635E6695" w14:textId="77777777" w:rsidR="00B3667C" w:rsidRPr="008532FB"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 xml:space="preserve">The research assumes that all the participants are </w:t>
            </w:r>
            <w:r w:rsidR="00E46A7D" w:rsidRPr="008532FB">
              <w:rPr>
                <w:rFonts w:ascii="Verdana" w:hAnsi="Verdana"/>
                <w:sz w:val="18"/>
                <w:szCs w:val="18"/>
                <w:lang w:val="en-GB"/>
              </w:rPr>
              <w:t xml:space="preserve">implicitly, </w:t>
            </w:r>
            <w:r w:rsidRPr="008532FB">
              <w:rPr>
                <w:rFonts w:ascii="Verdana" w:hAnsi="Verdana"/>
                <w:sz w:val="18"/>
                <w:szCs w:val="18"/>
                <w:lang w:val="en-GB"/>
              </w:rPr>
              <w:t>partly or fully participated in SIDs and therefore they have relevant duties and responsibilities in these processes.</w:t>
            </w:r>
          </w:p>
        </w:tc>
      </w:tr>
    </w:tbl>
    <w:p w14:paraId="635E6697" w14:textId="77777777" w:rsidR="00B3667C" w:rsidRPr="008532FB" w:rsidRDefault="00B3667C" w:rsidP="00B3667C">
      <w:pPr>
        <w:spacing w:line="360" w:lineRule="auto"/>
        <w:jc w:val="both"/>
        <w:rPr>
          <w:rFonts w:ascii="Verdana" w:hAnsi="Verdana"/>
          <w:sz w:val="20"/>
          <w:szCs w:val="20"/>
        </w:rPr>
      </w:pPr>
    </w:p>
    <w:p w14:paraId="635E6698" w14:textId="77777777" w:rsidR="00B3667C" w:rsidRPr="008532FB" w:rsidRDefault="009A56DB" w:rsidP="008C096D">
      <w:pPr>
        <w:pStyle w:val="Heading2"/>
      </w:pPr>
      <w:bookmarkStart w:id="186" w:name="_Toc90052395"/>
      <w:r w:rsidRPr="008532FB">
        <w:t>4.</w:t>
      </w:r>
      <w:r w:rsidR="00267FB4" w:rsidRPr="008532FB">
        <w:t>12 Pre-T</w:t>
      </w:r>
      <w:r w:rsidR="00B3667C" w:rsidRPr="008532FB">
        <w:t>esting the Questionnaire</w:t>
      </w:r>
      <w:bookmarkEnd w:id="186"/>
    </w:p>
    <w:p w14:paraId="635E6699" w14:textId="77777777" w:rsidR="00B3667C" w:rsidRPr="008532FB" w:rsidRDefault="00B3667C" w:rsidP="005025F4">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pilot-testing stage is a significant technique to ensure that wording, language and the questionnaire’s con</w:t>
      </w:r>
      <w:r w:rsidR="005025F4" w:rsidRPr="008532FB">
        <w:rPr>
          <w:rFonts w:asciiTheme="majorBidi" w:hAnsiTheme="majorBidi" w:cstheme="majorBidi"/>
          <w:sz w:val="24"/>
          <w:szCs w:val="24"/>
        </w:rPr>
        <w:t>tents are appropriate (Chapman et al.</w:t>
      </w:r>
      <w:r w:rsidRPr="008532FB">
        <w:rPr>
          <w:rFonts w:asciiTheme="majorBidi" w:hAnsiTheme="majorBidi" w:cstheme="majorBidi"/>
          <w:sz w:val="24"/>
          <w:szCs w:val="24"/>
        </w:rPr>
        <w:t>, 2006). In terms of the reliability and validity of the research statements, Cargan (2007) pointed out that carrying out a pre-testing stage would be useful to revise any issues before distributing the questionnaires. He suggested a number of procedures that should be taken into consideration in such stage represented in:</w:t>
      </w:r>
    </w:p>
    <w:p w14:paraId="635E669A" w14:textId="77777777" w:rsidR="00B3667C" w:rsidRPr="008532FB" w:rsidRDefault="00B3667C" w:rsidP="00FD756A">
      <w:pPr>
        <w:numPr>
          <w:ilvl w:val="0"/>
          <w:numId w:val="22"/>
        </w:numPr>
        <w:spacing w:line="360" w:lineRule="auto"/>
        <w:contextualSpacing/>
        <w:jc w:val="both"/>
        <w:rPr>
          <w:rFonts w:asciiTheme="majorBidi" w:hAnsiTheme="majorBidi" w:cstheme="majorBidi"/>
          <w:b/>
          <w:bCs/>
          <w:sz w:val="24"/>
          <w:szCs w:val="24"/>
        </w:rPr>
      </w:pPr>
      <w:r w:rsidRPr="008532FB">
        <w:rPr>
          <w:rFonts w:asciiTheme="majorBidi" w:hAnsiTheme="majorBidi" w:cstheme="majorBidi"/>
          <w:sz w:val="24"/>
          <w:szCs w:val="24"/>
        </w:rPr>
        <w:t>Select a group of individuals who represent a similar setting to the real target population to obtain meaningful results.</w:t>
      </w:r>
    </w:p>
    <w:p w14:paraId="635E669B" w14:textId="77777777" w:rsidR="00B3667C" w:rsidRPr="008532FB" w:rsidRDefault="00B3667C" w:rsidP="00FD756A">
      <w:pPr>
        <w:numPr>
          <w:ilvl w:val="0"/>
          <w:numId w:val="22"/>
        </w:numPr>
        <w:spacing w:line="360" w:lineRule="auto"/>
        <w:contextualSpacing/>
        <w:jc w:val="both"/>
        <w:rPr>
          <w:rFonts w:asciiTheme="majorBidi" w:hAnsiTheme="majorBidi" w:cstheme="majorBidi"/>
          <w:b/>
          <w:bCs/>
          <w:sz w:val="24"/>
          <w:szCs w:val="24"/>
        </w:rPr>
      </w:pPr>
      <w:r w:rsidRPr="008532FB">
        <w:rPr>
          <w:rFonts w:asciiTheme="majorBidi" w:hAnsiTheme="majorBidi" w:cstheme="majorBidi"/>
          <w:sz w:val="24"/>
          <w:szCs w:val="24"/>
        </w:rPr>
        <w:t>Ensuring that all the questionnaire’s statements of the research issues are covered.</w:t>
      </w:r>
    </w:p>
    <w:p w14:paraId="635E669C" w14:textId="77777777" w:rsidR="00B3667C" w:rsidRPr="008532FB" w:rsidRDefault="00B3667C" w:rsidP="00FD756A">
      <w:pPr>
        <w:numPr>
          <w:ilvl w:val="0"/>
          <w:numId w:val="22"/>
        </w:numPr>
        <w:spacing w:line="360" w:lineRule="auto"/>
        <w:contextualSpacing/>
        <w:jc w:val="both"/>
        <w:rPr>
          <w:rFonts w:asciiTheme="majorBidi" w:hAnsiTheme="majorBidi" w:cstheme="majorBidi"/>
          <w:b/>
          <w:bCs/>
          <w:sz w:val="24"/>
          <w:szCs w:val="24"/>
        </w:rPr>
      </w:pPr>
      <w:r w:rsidRPr="008532FB">
        <w:rPr>
          <w:rFonts w:asciiTheme="majorBidi" w:hAnsiTheme="majorBidi" w:cstheme="majorBidi"/>
          <w:sz w:val="24"/>
          <w:szCs w:val="24"/>
        </w:rPr>
        <w:t xml:space="preserve"> Testing the reliability through checking the format of questionnaire statements and whether they are clear to the participants or they need some editing to be more appropriate. </w:t>
      </w:r>
    </w:p>
    <w:p w14:paraId="635E669D"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 order to finalising and providing a final revision of the questionnaire, 15 questionnaires have been initially distributed to participants at similar positions to the real population chosen. The questionnaire is designed in a way that investigates the main 8 IBFs and their 48 sup-factors. In this aspect, the general impression of the desirable and undesirable statements was positive as the most statements were clear and understandable according to the participants. </w:t>
      </w:r>
    </w:p>
    <w:p w14:paraId="635E669E"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Although some participants have limited knowledge regarding the behavioural factors and sub-factors, the researcher attempted to simplify and present the questionnaire’s statement in a clear and comprehensible manner. The preparation and revision stages represent a critical challenge to achieving valid and reliable contents to providing appropriate information to participants to be in line with research hypotheses. As a result, the process of revising the research statements in the pre-testing stage is a significant requirement for this research. </w:t>
      </w:r>
    </w:p>
    <w:p w14:paraId="635E669F"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 total of 15 questionnaires were sent out and 13 (86.66%) received back, after following up the distribution stage. The most common comments introduced by the participants were concentrated in the following statements:</w:t>
      </w:r>
    </w:p>
    <w:p w14:paraId="635E66A0" w14:textId="77777777" w:rsidR="00B3667C" w:rsidRPr="008532FB" w:rsidRDefault="00897A19" w:rsidP="00910F02">
      <w:pPr>
        <w:pStyle w:val="Mytables"/>
      </w:pPr>
      <w:bookmarkStart w:id="187" w:name="_Toc90052505"/>
      <w:r w:rsidRPr="008532FB">
        <w:lastRenderedPageBreak/>
        <w:t>Table 4.8</w:t>
      </w:r>
      <w:r w:rsidR="00B3667C" w:rsidRPr="008532FB">
        <w:t>: The most common comments introduced by the participates</w:t>
      </w:r>
      <w:bookmarkEnd w:id="187"/>
    </w:p>
    <w:tbl>
      <w:tblPr>
        <w:tblStyle w:val="GridTable1Light-Accent11"/>
        <w:tblW w:w="6788" w:type="dxa"/>
        <w:jc w:val="center"/>
        <w:tblLook w:val="04A0" w:firstRow="1" w:lastRow="0" w:firstColumn="1" w:lastColumn="0" w:noHBand="0" w:noVBand="1"/>
      </w:tblPr>
      <w:tblGrid>
        <w:gridCol w:w="693"/>
        <w:gridCol w:w="4029"/>
        <w:gridCol w:w="2066"/>
      </w:tblGrid>
      <w:tr w:rsidR="00B3667C" w:rsidRPr="008532FB" w14:paraId="635E66A4" w14:textId="77777777" w:rsidTr="003D334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93" w:type="dxa"/>
            <w:shd w:val="clear" w:color="auto" w:fill="auto"/>
          </w:tcPr>
          <w:p w14:paraId="635E66A1" w14:textId="77777777" w:rsidR="00B3667C" w:rsidRPr="008532FB" w:rsidRDefault="00B3667C" w:rsidP="00B3667C">
            <w:pPr>
              <w:jc w:val="center"/>
              <w:rPr>
                <w:rFonts w:ascii="Verdana" w:hAnsi="Verdana"/>
                <w:sz w:val="18"/>
                <w:szCs w:val="18"/>
                <w:lang w:val="en-GB"/>
              </w:rPr>
            </w:pPr>
            <w:r w:rsidRPr="008532FB">
              <w:rPr>
                <w:rFonts w:ascii="Verdana" w:hAnsi="Verdana"/>
                <w:sz w:val="18"/>
                <w:szCs w:val="18"/>
                <w:lang w:val="en-GB"/>
              </w:rPr>
              <w:t>No</w:t>
            </w:r>
          </w:p>
        </w:tc>
        <w:tc>
          <w:tcPr>
            <w:tcW w:w="4029" w:type="dxa"/>
          </w:tcPr>
          <w:p w14:paraId="635E66A2" w14:textId="77777777" w:rsidR="00B3667C" w:rsidRPr="008532FB" w:rsidRDefault="00B3667C" w:rsidP="00B3667C">
            <w:pPr>
              <w:spacing w:after="200"/>
              <w:jc w:val="both"/>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Statements</w:t>
            </w:r>
          </w:p>
        </w:tc>
        <w:tc>
          <w:tcPr>
            <w:tcW w:w="2066" w:type="dxa"/>
          </w:tcPr>
          <w:p w14:paraId="635E66A3" w14:textId="77777777" w:rsidR="00B3667C" w:rsidRPr="008532FB" w:rsidRDefault="003D334E" w:rsidP="00B3667C">
            <w:pPr>
              <w:jc w:val="center"/>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 xml:space="preserve">Question </w:t>
            </w:r>
            <w:r w:rsidR="00B3667C" w:rsidRPr="008532FB">
              <w:rPr>
                <w:rFonts w:ascii="Verdana" w:hAnsi="Verdana"/>
                <w:sz w:val="18"/>
                <w:szCs w:val="18"/>
                <w:lang w:val="en-GB"/>
              </w:rPr>
              <w:t>Number</w:t>
            </w:r>
          </w:p>
        </w:tc>
      </w:tr>
      <w:tr w:rsidR="00B3667C" w:rsidRPr="008532FB" w14:paraId="635E66A8" w14:textId="77777777" w:rsidTr="003D334E">
        <w:trPr>
          <w:jc w:val="center"/>
        </w:trPr>
        <w:tc>
          <w:tcPr>
            <w:cnfStyle w:val="001000000000" w:firstRow="0" w:lastRow="0" w:firstColumn="1" w:lastColumn="0" w:oddVBand="0" w:evenVBand="0" w:oddHBand="0" w:evenHBand="0" w:firstRowFirstColumn="0" w:firstRowLastColumn="0" w:lastRowFirstColumn="0" w:lastRowLastColumn="0"/>
            <w:tcW w:w="693" w:type="dxa"/>
            <w:shd w:val="clear" w:color="auto" w:fill="auto"/>
          </w:tcPr>
          <w:p w14:paraId="635E66A5" w14:textId="77777777" w:rsidR="00B3667C" w:rsidRPr="008532FB" w:rsidRDefault="00B3667C" w:rsidP="00B3667C">
            <w:pPr>
              <w:jc w:val="center"/>
              <w:rPr>
                <w:rFonts w:ascii="Verdana" w:hAnsi="Verdana"/>
                <w:b w:val="0"/>
                <w:bCs w:val="0"/>
                <w:sz w:val="16"/>
                <w:szCs w:val="16"/>
                <w:lang w:val="en-GB"/>
              </w:rPr>
            </w:pPr>
            <w:r w:rsidRPr="008532FB">
              <w:rPr>
                <w:rFonts w:ascii="Verdana" w:hAnsi="Verdana"/>
                <w:b w:val="0"/>
                <w:bCs w:val="0"/>
                <w:sz w:val="16"/>
                <w:szCs w:val="16"/>
                <w:lang w:val="en-GB"/>
              </w:rPr>
              <w:t>1</w:t>
            </w:r>
          </w:p>
        </w:tc>
        <w:tc>
          <w:tcPr>
            <w:tcW w:w="4029" w:type="dxa"/>
            <w:shd w:val="clear" w:color="auto" w:fill="8DB3E2" w:themeFill="text2" w:themeFillTint="66"/>
          </w:tcPr>
          <w:p w14:paraId="635E66A6" w14:textId="77777777" w:rsidR="00B3667C" w:rsidRPr="008532FB" w:rsidRDefault="00B3667C" w:rsidP="00B3667C">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0070C0"/>
                <w:sz w:val="16"/>
                <w:szCs w:val="16"/>
                <w:shd w:val="clear" w:color="auto" w:fill="FFFFFF" w:themeFill="background1"/>
                <w:lang w:val="en-GB"/>
              </w:rPr>
              <w:t>IBF 2-1</w:t>
            </w:r>
            <w:r w:rsidRPr="008532FB">
              <w:rPr>
                <w:rFonts w:ascii="Verdana" w:hAnsi="Verdana"/>
                <w:iCs/>
                <w:color w:val="0070C0"/>
                <w:sz w:val="16"/>
                <w:szCs w:val="16"/>
                <w:lang w:val="en-GB"/>
              </w:rPr>
              <w:t xml:space="preserve">  </w:t>
            </w:r>
            <w:r w:rsidRPr="008532FB">
              <w:rPr>
                <w:rFonts w:ascii="Verdana" w:hAnsi="Verdana"/>
                <w:iCs/>
                <w:color w:val="FFFFFF" w:themeColor="background1"/>
                <w:sz w:val="16"/>
                <w:szCs w:val="16"/>
                <w:lang w:val="en-GB"/>
              </w:rPr>
              <w:t>Stimuli Interpretation</w:t>
            </w:r>
          </w:p>
        </w:tc>
        <w:tc>
          <w:tcPr>
            <w:tcW w:w="2066" w:type="dxa"/>
          </w:tcPr>
          <w:p w14:paraId="635E66A7"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7</w:t>
            </w:r>
          </w:p>
        </w:tc>
      </w:tr>
      <w:tr w:rsidR="00B3667C" w:rsidRPr="008532FB" w14:paraId="635E66AC" w14:textId="77777777" w:rsidTr="003D334E">
        <w:trPr>
          <w:jc w:val="center"/>
        </w:trPr>
        <w:tc>
          <w:tcPr>
            <w:cnfStyle w:val="001000000000" w:firstRow="0" w:lastRow="0" w:firstColumn="1" w:lastColumn="0" w:oddVBand="0" w:evenVBand="0" w:oddHBand="0" w:evenHBand="0" w:firstRowFirstColumn="0" w:firstRowLastColumn="0" w:lastRowFirstColumn="0" w:lastRowLastColumn="0"/>
            <w:tcW w:w="693" w:type="dxa"/>
            <w:shd w:val="clear" w:color="auto" w:fill="auto"/>
          </w:tcPr>
          <w:p w14:paraId="635E66A9" w14:textId="77777777" w:rsidR="00B3667C" w:rsidRPr="008532FB" w:rsidRDefault="00B3667C" w:rsidP="00B3667C">
            <w:pPr>
              <w:jc w:val="center"/>
              <w:rPr>
                <w:rFonts w:ascii="Verdana" w:hAnsi="Verdana"/>
                <w:b w:val="0"/>
                <w:bCs w:val="0"/>
                <w:sz w:val="16"/>
                <w:szCs w:val="16"/>
                <w:lang w:val="en-GB"/>
              </w:rPr>
            </w:pPr>
            <w:r w:rsidRPr="008532FB">
              <w:rPr>
                <w:rFonts w:ascii="Verdana" w:hAnsi="Verdana"/>
                <w:b w:val="0"/>
                <w:bCs w:val="0"/>
                <w:sz w:val="16"/>
                <w:szCs w:val="16"/>
                <w:lang w:val="en-GB"/>
              </w:rPr>
              <w:t>2</w:t>
            </w:r>
          </w:p>
        </w:tc>
        <w:tc>
          <w:tcPr>
            <w:tcW w:w="4029" w:type="dxa"/>
            <w:shd w:val="clear" w:color="auto" w:fill="8DB3E2" w:themeFill="text2" w:themeFillTint="66"/>
          </w:tcPr>
          <w:p w14:paraId="635E66AA" w14:textId="77777777" w:rsidR="00B3667C" w:rsidRPr="008532FB" w:rsidRDefault="00B3667C" w:rsidP="00B3667C">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0070C0"/>
                <w:sz w:val="16"/>
                <w:szCs w:val="16"/>
                <w:shd w:val="clear" w:color="auto" w:fill="FFFFFF" w:themeFill="background1"/>
                <w:lang w:val="en-GB"/>
              </w:rPr>
              <w:t>IBF 2-4</w:t>
            </w:r>
            <w:r w:rsidRPr="008532FB">
              <w:rPr>
                <w:rFonts w:ascii="Verdana" w:hAnsi="Verdana"/>
                <w:iCs/>
                <w:color w:val="FFFFFF" w:themeColor="background1"/>
                <w:sz w:val="16"/>
                <w:szCs w:val="16"/>
                <w:lang w:val="en-GB"/>
              </w:rPr>
              <w:t xml:space="preserve">  Unrealistic Expectations</w:t>
            </w:r>
          </w:p>
        </w:tc>
        <w:tc>
          <w:tcPr>
            <w:tcW w:w="2066" w:type="dxa"/>
          </w:tcPr>
          <w:p w14:paraId="635E66AB"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10</w:t>
            </w:r>
          </w:p>
        </w:tc>
      </w:tr>
      <w:tr w:rsidR="00B3667C" w:rsidRPr="008532FB" w14:paraId="635E66B0" w14:textId="77777777" w:rsidTr="003D334E">
        <w:trPr>
          <w:jc w:val="center"/>
        </w:trPr>
        <w:tc>
          <w:tcPr>
            <w:cnfStyle w:val="001000000000" w:firstRow="0" w:lastRow="0" w:firstColumn="1" w:lastColumn="0" w:oddVBand="0" w:evenVBand="0" w:oddHBand="0" w:evenHBand="0" w:firstRowFirstColumn="0" w:firstRowLastColumn="0" w:lastRowFirstColumn="0" w:lastRowLastColumn="0"/>
            <w:tcW w:w="693" w:type="dxa"/>
            <w:shd w:val="clear" w:color="auto" w:fill="auto"/>
          </w:tcPr>
          <w:p w14:paraId="635E66AD" w14:textId="77777777" w:rsidR="00B3667C" w:rsidRPr="008532FB" w:rsidRDefault="00B3667C" w:rsidP="00B3667C">
            <w:pPr>
              <w:jc w:val="center"/>
              <w:rPr>
                <w:rFonts w:ascii="Verdana" w:hAnsi="Verdana"/>
                <w:b w:val="0"/>
                <w:bCs w:val="0"/>
                <w:sz w:val="16"/>
                <w:szCs w:val="16"/>
                <w:lang w:val="en-GB"/>
              </w:rPr>
            </w:pPr>
            <w:r w:rsidRPr="008532FB">
              <w:rPr>
                <w:rFonts w:ascii="Verdana" w:hAnsi="Verdana"/>
                <w:b w:val="0"/>
                <w:bCs w:val="0"/>
                <w:sz w:val="16"/>
                <w:szCs w:val="16"/>
                <w:lang w:val="en-GB"/>
              </w:rPr>
              <w:t>3</w:t>
            </w:r>
          </w:p>
        </w:tc>
        <w:tc>
          <w:tcPr>
            <w:tcW w:w="4029" w:type="dxa"/>
            <w:shd w:val="clear" w:color="auto" w:fill="8DB3E2" w:themeFill="text2" w:themeFillTint="66"/>
          </w:tcPr>
          <w:p w14:paraId="635E66AE" w14:textId="77777777" w:rsidR="00B3667C" w:rsidRPr="008532FB" w:rsidRDefault="00B3667C" w:rsidP="00B3667C">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0070C0"/>
                <w:sz w:val="16"/>
                <w:szCs w:val="16"/>
                <w:shd w:val="clear" w:color="auto" w:fill="FFFFFF" w:themeFill="background1"/>
                <w:lang w:val="en-GB"/>
              </w:rPr>
              <w:t>IBF 4-1</w:t>
            </w:r>
            <w:r w:rsidRPr="008532FB">
              <w:rPr>
                <w:rFonts w:ascii="Verdana" w:hAnsi="Verdana"/>
                <w:iCs/>
                <w:color w:val="0070C0"/>
                <w:sz w:val="16"/>
                <w:szCs w:val="16"/>
                <w:lang w:val="en-GB"/>
              </w:rPr>
              <w:t xml:space="preserve">  </w:t>
            </w:r>
            <w:r w:rsidRPr="008532FB">
              <w:rPr>
                <w:rFonts w:ascii="Verdana" w:hAnsi="Verdana"/>
                <w:iCs/>
                <w:color w:val="FFFFFF" w:themeColor="background1"/>
                <w:sz w:val="16"/>
                <w:szCs w:val="16"/>
                <w:lang w:val="en-GB"/>
              </w:rPr>
              <w:t>Reinforcement</w:t>
            </w:r>
          </w:p>
        </w:tc>
        <w:tc>
          <w:tcPr>
            <w:tcW w:w="2066" w:type="dxa"/>
          </w:tcPr>
          <w:p w14:paraId="635E66AF"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19</w:t>
            </w:r>
          </w:p>
        </w:tc>
      </w:tr>
      <w:tr w:rsidR="00B3667C" w:rsidRPr="008532FB" w14:paraId="635E66B4" w14:textId="77777777" w:rsidTr="003D334E">
        <w:trPr>
          <w:jc w:val="center"/>
        </w:trPr>
        <w:tc>
          <w:tcPr>
            <w:cnfStyle w:val="001000000000" w:firstRow="0" w:lastRow="0" w:firstColumn="1" w:lastColumn="0" w:oddVBand="0" w:evenVBand="0" w:oddHBand="0" w:evenHBand="0" w:firstRowFirstColumn="0" w:firstRowLastColumn="0" w:lastRowFirstColumn="0" w:lastRowLastColumn="0"/>
            <w:tcW w:w="693" w:type="dxa"/>
            <w:shd w:val="clear" w:color="auto" w:fill="auto"/>
          </w:tcPr>
          <w:p w14:paraId="635E66B1" w14:textId="77777777" w:rsidR="00B3667C" w:rsidRPr="008532FB" w:rsidRDefault="00B3667C" w:rsidP="00B3667C">
            <w:pPr>
              <w:jc w:val="center"/>
              <w:rPr>
                <w:rFonts w:ascii="Verdana" w:hAnsi="Verdana"/>
                <w:b w:val="0"/>
                <w:bCs w:val="0"/>
                <w:sz w:val="16"/>
                <w:szCs w:val="16"/>
                <w:lang w:val="en-GB"/>
              </w:rPr>
            </w:pPr>
            <w:r w:rsidRPr="008532FB">
              <w:rPr>
                <w:rFonts w:ascii="Verdana" w:hAnsi="Verdana"/>
                <w:b w:val="0"/>
                <w:bCs w:val="0"/>
                <w:sz w:val="16"/>
                <w:szCs w:val="16"/>
                <w:lang w:val="en-GB"/>
              </w:rPr>
              <w:t>4</w:t>
            </w:r>
          </w:p>
        </w:tc>
        <w:tc>
          <w:tcPr>
            <w:tcW w:w="4029" w:type="dxa"/>
            <w:shd w:val="clear" w:color="auto" w:fill="8DB3E2" w:themeFill="text2" w:themeFillTint="66"/>
          </w:tcPr>
          <w:p w14:paraId="635E66B2" w14:textId="77777777" w:rsidR="00B3667C" w:rsidRPr="008532FB" w:rsidRDefault="00B3667C" w:rsidP="00B3667C">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0070C0"/>
                <w:sz w:val="16"/>
                <w:szCs w:val="16"/>
                <w:shd w:val="clear" w:color="auto" w:fill="FFFFFF" w:themeFill="background1"/>
                <w:lang w:val="en-GB"/>
              </w:rPr>
              <w:t>IBF 4-4</w:t>
            </w:r>
            <w:r w:rsidRPr="008532FB">
              <w:rPr>
                <w:rFonts w:ascii="Verdana" w:hAnsi="Verdana"/>
                <w:iCs/>
                <w:color w:val="FFFFFF" w:themeColor="background1"/>
                <w:sz w:val="16"/>
                <w:szCs w:val="16"/>
                <w:lang w:val="en-GB"/>
              </w:rPr>
              <w:t xml:space="preserve">  Pain-Avoidance</w:t>
            </w:r>
          </w:p>
        </w:tc>
        <w:tc>
          <w:tcPr>
            <w:tcW w:w="2066" w:type="dxa"/>
          </w:tcPr>
          <w:p w14:paraId="635E66B3"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22</w:t>
            </w:r>
          </w:p>
        </w:tc>
      </w:tr>
      <w:tr w:rsidR="00B3667C" w:rsidRPr="008532FB" w14:paraId="635E66B8" w14:textId="77777777" w:rsidTr="003D334E">
        <w:trPr>
          <w:jc w:val="center"/>
        </w:trPr>
        <w:tc>
          <w:tcPr>
            <w:cnfStyle w:val="001000000000" w:firstRow="0" w:lastRow="0" w:firstColumn="1" w:lastColumn="0" w:oddVBand="0" w:evenVBand="0" w:oddHBand="0" w:evenHBand="0" w:firstRowFirstColumn="0" w:firstRowLastColumn="0" w:lastRowFirstColumn="0" w:lastRowLastColumn="0"/>
            <w:tcW w:w="693" w:type="dxa"/>
            <w:shd w:val="clear" w:color="auto" w:fill="auto"/>
          </w:tcPr>
          <w:p w14:paraId="635E66B5" w14:textId="77777777" w:rsidR="00B3667C" w:rsidRPr="008532FB" w:rsidRDefault="00B3667C" w:rsidP="00B3667C">
            <w:pPr>
              <w:jc w:val="center"/>
              <w:rPr>
                <w:rFonts w:ascii="Verdana" w:hAnsi="Verdana"/>
                <w:b w:val="0"/>
                <w:bCs w:val="0"/>
                <w:sz w:val="16"/>
                <w:szCs w:val="16"/>
                <w:lang w:val="en-GB"/>
              </w:rPr>
            </w:pPr>
            <w:r w:rsidRPr="008532FB">
              <w:rPr>
                <w:rFonts w:ascii="Verdana" w:hAnsi="Verdana"/>
                <w:b w:val="0"/>
                <w:bCs w:val="0"/>
                <w:sz w:val="16"/>
                <w:szCs w:val="16"/>
                <w:lang w:val="en-GB"/>
              </w:rPr>
              <w:t>5</w:t>
            </w:r>
          </w:p>
        </w:tc>
        <w:tc>
          <w:tcPr>
            <w:tcW w:w="4029" w:type="dxa"/>
            <w:shd w:val="clear" w:color="auto" w:fill="8DB3E2" w:themeFill="text2" w:themeFillTint="66"/>
          </w:tcPr>
          <w:p w14:paraId="635E66B6" w14:textId="77777777" w:rsidR="00B3667C" w:rsidRPr="008532FB" w:rsidRDefault="00B3667C" w:rsidP="00B3667C">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0070C0"/>
                <w:sz w:val="16"/>
                <w:szCs w:val="16"/>
                <w:shd w:val="clear" w:color="auto" w:fill="FFFFFF" w:themeFill="background1"/>
                <w:lang w:val="en-GB"/>
              </w:rPr>
              <w:t>IBF 4-5</w:t>
            </w:r>
            <w:r w:rsidRPr="008532FB">
              <w:rPr>
                <w:rFonts w:ascii="Verdana" w:hAnsi="Verdana"/>
                <w:iCs/>
                <w:color w:val="0070C0"/>
                <w:sz w:val="16"/>
                <w:szCs w:val="16"/>
                <w:lang w:val="en-GB"/>
              </w:rPr>
              <w:t xml:space="preserve">  </w:t>
            </w:r>
            <w:r w:rsidRPr="008532FB">
              <w:rPr>
                <w:rFonts w:ascii="Verdana" w:hAnsi="Verdana"/>
                <w:iCs/>
                <w:color w:val="FFFFFF" w:themeColor="background1"/>
                <w:sz w:val="16"/>
                <w:szCs w:val="16"/>
                <w:lang w:val="en-GB"/>
              </w:rPr>
              <w:t>Intrinsic and Extrinsic Rewards</w:t>
            </w:r>
          </w:p>
        </w:tc>
        <w:tc>
          <w:tcPr>
            <w:tcW w:w="2066" w:type="dxa"/>
          </w:tcPr>
          <w:p w14:paraId="635E66B7"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23</w:t>
            </w:r>
          </w:p>
        </w:tc>
      </w:tr>
      <w:tr w:rsidR="00B3667C" w:rsidRPr="008532FB" w14:paraId="635E66BC" w14:textId="77777777" w:rsidTr="003D334E">
        <w:trPr>
          <w:jc w:val="center"/>
        </w:trPr>
        <w:tc>
          <w:tcPr>
            <w:cnfStyle w:val="001000000000" w:firstRow="0" w:lastRow="0" w:firstColumn="1" w:lastColumn="0" w:oddVBand="0" w:evenVBand="0" w:oddHBand="0" w:evenHBand="0" w:firstRowFirstColumn="0" w:firstRowLastColumn="0" w:lastRowFirstColumn="0" w:lastRowLastColumn="0"/>
            <w:tcW w:w="693" w:type="dxa"/>
            <w:shd w:val="clear" w:color="auto" w:fill="auto"/>
          </w:tcPr>
          <w:p w14:paraId="635E66B9" w14:textId="77777777" w:rsidR="00B3667C" w:rsidRPr="008532FB" w:rsidRDefault="00B3667C" w:rsidP="00B3667C">
            <w:pPr>
              <w:jc w:val="center"/>
              <w:rPr>
                <w:rFonts w:ascii="Verdana" w:hAnsi="Verdana"/>
                <w:b w:val="0"/>
                <w:bCs w:val="0"/>
                <w:sz w:val="16"/>
                <w:szCs w:val="16"/>
                <w:lang w:val="en-GB"/>
              </w:rPr>
            </w:pPr>
            <w:r w:rsidRPr="008532FB">
              <w:rPr>
                <w:rFonts w:ascii="Verdana" w:hAnsi="Verdana"/>
                <w:b w:val="0"/>
                <w:bCs w:val="0"/>
                <w:sz w:val="16"/>
                <w:szCs w:val="16"/>
                <w:lang w:val="en-GB"/>
              </w:rPr>
              <w:t>6</w:t>
            </w:r>
          </w:p>
        </w:tc>
        <w:tc>
          <w:tcPr>
            <w:tcW w:w="4029" w:type="dxa"/>
            <w:shd w:val="clear" w:color="auto" w:fill="8DB3E2" w:themeFill="text2" w:themeFillTint="66"/>
          </w:tcPr>
          <w:p w14:paraId="635E66BA" w14:textId="77777777" w:rsidR="00B3667C" w:rsidRPr="008532FB" w:rsidRDefault="00B3667C" w:rsidP="00B3667C">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0070C0"/>
                <w:sz w:val="16"/>
                <w:szCs w:val="16"/>
                <w:shd w:val="clear" w:color="auto" w:fill="FFFFFF" w:themeFill="background1"/>
                <w:lang w:val="en-GB"/>
              </w:rPr>
              <w:t>IBF 6-3</w:t>
            </w:r>
            <w:r w:rsidRPr="008532FB">
              <w:rPr>
                <w:rFonts w:ascii="Verdana" w:hAnsi="Verdana"/>
                <w:iCs/>
                <w:color w:val="0070C0"/>
                <w:sz w:val="16"/>
                <w:szCs w:val="16"/>
                <w:lang w:val="en-GB"/>
              </w:rPr>
              <w:t xml:space="preserve">  </w:t>
            </w:r>
            <w:r w:rsidRPr="008532FB">
              <w:rPr>
                <w:rFonts w:ascii="Verdana" w:hAnsi="Verdana"/>
                <w:iCs/>
                <w:color w:val="FFFFFF" w:themeColor="background1"/>
                <w:sz w:val="16"/>
                <w:szCs w:val="16"/>
                <w:lang w:val="en-GB"/>
              </w:rPr>
              <w:t>Cognition Enhancement</w:t>
            </w:r>
          </w:p>
        </w:tc>
        <w:tc>
          <w:tcPr>
            <w:tcW w:w="2066" w:type="dxa"/>
          </w:tcPr>
          <w:p w14:paraId="635E66BB"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33</w:t>
            </w:r>
          </w:p>
        </w:tc>
      </w:tr>
      <w:tr w:rsidR="00B3667C" w:rsidRPr="008532FB" w14:paraId="635E66C0" w14:textId="77777777" w:rsidTr="003D334E">
        <w:trPr>
          <w:jc w:val="center"/>
        </w:trPr>
        <w:tc>
          <w:tcPr>
            <w:cnfStyle w:val="001000000000" w:firstRow="0" w:lastRow="0" w:firstColumn="1" w:lastColumn="0" w:oddVBand="0" w:evenVBand="0" w:oddHBand="0" w:evenHBand="0" w:firstRowFirstColumn="0" w:firstRowLastColumn="0" w:lastRowFirstColumn="0" w:lastRowLastColumn="0"/>
            <w:tcW w:w="693" w:type="dxa"/>
            <w:shd w:val="clear" w:color="auto" w:fill="auto"/>
          </w:tcPr>
          <w:p w14:paraId="635E66BD" w14:textId="77777777" w:rsidR="00B3667C" w:rsidRPr="008532FB" w:rsidRDefault="00B3667C" w:rsidP="00B3667C">
            <w:pPr>
              <w:jc w:val="center"/>
              <w:rPr>
                <w:rFonts w:ascii="Verdana" w:hAnsi="Verdana"/>
                <w:b w:val="0"/>
                <w:bCs w:val="0"/>
                <w:sz w:val="16"/>
                <w:szCs w:val="16"/>
                <w:lang w:val="en-GB"/>
              </w:rPr>
            </w:pPr>
            <w:r w:rsidRPr="008532FB">
              <w:rPr>
                <w:rFonts w:ascii="Verdana" w:hAnsi="Verdana"/>
                <w:b w:val="0"/>
                <w:bCs w:val="0"/>
                <w:sz w:val="16"/>
                <w:szCs w:val="16"/>
                <w:lang w:val="en-GB"/>
              </w:rPr>
              <w:t>7</w:t>
            </w:r>
          </w:p>
        </w:tc>
        <w:tc>
          <w:tcPr>
            <w:tcW w:w="4029" w:type="dxa"/>
            <w:shd w:val="clear" w:color="auto" w:fill="8DB3E2" w:themeFill="text2" w:themeFillTint="66"/>
          </w:tcPr>
          <w:p w14:paraId="635E66BE" w14:textId="77777777" w:rsidR="00B3667C" w:rsidRPr="008532FB" w:rsidRDefault="00B3667C" w:rsidP="00B3667C">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iCs/>
                <w:color w:val="0070C0"/>
                <w:sz w:val="16"/>
                <w:szCs w:val="16"/>
                <w:shd w:val="clear" w:color="auto" w:fill="FFFFFF" w:themeFill="background1"/>
                <w:lang w:val="en-GB"/>
              </w:rPr>
              <w:t>IBF 7-4</w:t>
            </w:r>
            <w:r w:rsidRPr="008532FB">
              <w:rPr>
                <w:rFonts w:ascii="Verdana" w:hAnsi="Verdana"/>
                <w:iCs/>
                <w:color w:val="0070C0"/>
                <w:sz w:val="16"/>
                <w:szCs w:val="16"/>
                <w:lang w:val="en-GB"/>
              </w:rPr>
              <w:t xml:space="preserve"> </w:t>
            </w:r>
            <w:r w:rsidRPr="008532FB">
              <w:rPr>
                <w:rFonts w:ascii="Verdana" w:hAnsi="Verdana"/>
                <w:iCs/>
                <w:color w:val="FFFFFF" w:themeColor="background1"/>
                <w:sz w:val="16"/>
                <w:szCs w:val="16"/>
                <w:lang w:val="en-GB"/>
              </w:rPr>
              <w:t>Non-Financial Rewards</w:t>
            </w:r>
          </w:p>
        </w:tc>
        <w:tc>
          <w:tcPr>
            <w:tcW w:w="2066" w:type="dxa"/>
          </w:tcPr>
          <w:p w14:paraId="635E66BF"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44</w:t>
            </w:r>
          </w:p>
        </w:tc>
      </w:tr>
    </w:tbl>
    <w:p w14:paraId="635E66C1" w14:textId="77777777" w:rsidR="00B3667C" w:rsidRPr="008532FB" w:rsidRDefault="00B3667C" w:rsidP="00B3667C">
      <w:pPr>
        <w:spacing w:line="360" w:lineRule="auto"/>
        <w:jc w:val="both"/>
        <w:rPr>
          <w:rFonts w:ascii="Verdana" w:hAnsi="Verdana"/>
          <w:sz w:val="20"/>
          <w:szCs w:val="20"/>
        </w:rPr>
      </w:pPr>
    </w:p>
    <w:p w14:paraId="635E66C2" w14:textId="77777777" w:rsidR="00B3667C" w:rsidRPr="008532FB" w:rsidRDefault="00987A82" w:rsidP="00407F4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As the Table 4.</w:t>
      </w:r>
      <w:r w:rsidR="00A87112" w:rsidRPr="008532FB">
        <w:rPr>
          <w:rFonts w:asciiTheme="majorBidi" w:hAnsiTheme="majorBidi" w:cstheme="majorBidi"/>
          <w:sz w:val="24"/>
          <w:szCs w:val="24"/>
        </w:rPr>
        <w:t>8</w:t>
      </w:r>
      <w:r w:rsidR="00B3667C" w:rsidRPr="008532FB">
        <w:rPr>
          <w:rFonts w:asciiTheme="majorBidi" w:hAnsiTheme="majorBidi" w:cstheme="majorBidi"/>
          <w:sz w:val="24"/>
          <w:szCs w:val="24"/>
        </w:rPr>
        <w:t xml:space="preserve"> shows, the most co</w:t>
      </w:r>
      <w:r w:rsidR="00986738" w:rsidRPr="008532FB">
        <w:rPr>
          <w:rFonts w:asciiTheme="majorBidi" w:hAnsiTheme="majorBidi" w:cstheme="majorBidi"/>
          <w:sz w:val="24"/>
          <w:szCs w:val="24"/>
        </w:rPr>
        <w:t>mmon comments of the participant</w:t>
      </w:r>
      <w:r w:rsidR="00B3667C" w:rsidRPr="008532FB">
        <w:rPr>
          <w:rFonts w:asciiTheme="majorBidi" w:hAnsiTheme="majorBidi" w:cstheme="majorBidi"/>
          <w:sz w:val="24"/>
          <w:szCs w:val="24"/>
        </w:rPr>
        <w:t>s were concentrated in the 7 main statements shown including the desirable and undesirable behaviour sub-factors. After receiving the participants’ comments regarding the complexity, vagueness and some concepts, the statements have been paraphrased in a way that ensures the obviousness and simplicity.</w:t>
      </w:r>
    </w:p>
    <w:p w14:paraId="635E66C3" w14:textId="77777777" w:rsidR="00B3667C" w:rsidRPr="008532FB" w:rsidRDefault="009A56DB" w:rsidP="008C096D">
      <w:pPr>
        <w:pStyle w:val="Heading2"/>
      </w:pPr>
      <w:bookmarkStart w:id="188" w:name="_Toc90052396"/>
      <w:r w:rsidRPr="008532FB">
        <w:t>4.</w:t>
      </w:r>
      <w:r w:rsidR="00B3667C" w:rsidRPr="008532FB">
        <w:t>13 Distribution of the Questionnaire</w:t>
      </w:r>
      <w:bookmarkEnd w:id="188"/>
      <w:r w:rsidR="00B3667C" w:rsidRPr="008532FB">
        <w:t xml:space="preserve"> </w:t>
      </w:r>
    </w:p>
    <w:p w14:paraId="635E66C4"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researcher cover page of the questionnaire shows the following:</w:t>
      </w:r>
    </w:p>
    <w:p w14:paraId="635E66C5"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Researcher information such as name, course, department and the university</w:t>
      </w:r>
    </w:p>
    <w:p w14:paraId="635E66C6"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The title of the research</w:t>
      </w:r>
    </w:p>
    <w:p w14:paraId="635E66C7"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A brief explanation of main variables of the research and their relationship</w:t>
      </w:r>
    </w:p>
    <w:p w14:paraId="635E66C8"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The purpose of the research</w:t>
      </w:r>
    </w:p>
    <w:p w14:paraId="635E66C9"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The anonymity and confidentiality</w:t>
      </w:r>
    </w:p>
    <w:p w14:paraId="635E66CA"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The possibility of sending research findings and summary after the completion of the research</w:t>
      </w:r>
    </w:p>
    <w:p w14:paraId="635E66CB"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Contact details of the researcher</w:t>
      </w:r>
    </w:p>
    <w:p w14:paraId="635E66CC" w14:textId="77777777" w:rsidR="00B3667C" w:rsidRPr="008532FB" w:rsidRDefault="00B3667C" w:rsidP="009446A7">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11 Libyan service companies have been contacted before distributing the questionnaires. The coordination between the researcher and the companies in distributing the questionnaire on research participants was through two ways. First, through the meeting arrangements</w:t>
      </w:r>
      <w:r w:rsidR="009446A7" w:rsidRPr="008532FB">
        <w:rPr>
          <w:rFonts w:asciiTheme="majorBidi" w:hAnsiTheme="majorBidi" w:cstheme="majorBidi"/>
          <w:sz w:val="24"/>
          <w:szCs w:val="24"/>
        </w:rPr>
        <w:t xml:space="preserve"> and contacts</w:t>
      </w:r>
      <w:r w:rsidRPr="008532FB">
        <w:rPr>
          <w:rFonts w:asciiTheme="majorBidi" w:hAnsiTheme="majorBidi" w:cstheme="majorBidi"/>
          <w:sz w:val="24"/>
          <w:szCs w:val="24"/>
        </w:rPr>
        <w:t xml:space="preserve"> between the researcher and the authorised directors who are responsible for dealing with such procedures and providing permissions. Second, meetings </w:t>
      </w:r>
      <w:r w:rsidR="009446A7" w:rsidRPr="008532FB">
        <w:rPr>
          <w:rFonts w:asciiTheme="majorBidi" w:hAnsiTheme="majorBidi" w:cstheme="majorBidi"/>
          <w:sz w:val="24"/>
          <w:szCs w:val="24"/>
        </w:rPr>
        <w:t xml:space="preserve">and contacts </w:t>
      </w:r>
      <w:r w:rsidRPr="008532FB">
        <w:rPr>
          <w:rFonts w:asciiTheme="majorBidi" w:hAnsiTheme="majorBidi" w:cstheme="majorBidi"/>
          <w:sz w:val="24"/>
          <w:szCs w:val="24"/>
        </w:rPr>
        <w:t xml:space="preserve">have been arranged between the researcher and authorised directors through the Administrative Control Authority (ACA), the body responsible for achieving effective administrative control on the local Libyan </w:t>
      </w:r>
      <w:r w:rsidRPr="008532FB">
        <w:rPr>
          <w:rFonts w:asciiTheme="majorBidi" w:hAnsiTheme="majorBidi" w:cstheme="majorBidi"/>
          <w:sz w:val="24"/>
          <w:szCs w:val="24"/>
        </w:rPr>
        <w:lastRenderedPageBreak/>
        <w:t xml:space="preserve">companies working in the public service sector. In fact, the coordination provided by the ACA allowed me to distribute my questionnaires easily and smoothly as the ACA supports the </w:t>
      </w:r>
      <w:r w:rsidR="009446A7" w:rsidRPr="008532FB">
        <w:rPr>
          <w:rFonts w:asciiTheme="majorBidi" w:hAnsiTheme="majorBidi" w:cstheme="majorBidi"/>
          <w:sz w:val="24"/>
          <w:szCs w:val="24"/>
        </w:rPr>
        <w:t xml:space="preserve">educational </w:t>
      </w:r>
      <w:r w:rsidRPr="008532FB">
        <w:rPr>
          <w:rFonts w:asciiTheme="majorBidi" w:hAnsiTheme="majorBidi" w:cstheme="majorBidi"/>
          <w:sz w:val="24"/>
          <w:szCs w:val="24"/>
        </w:rPr>
        <w:t xml:space="preserve">research and reports that would be positively reflected on the Libyan companies (aca.gov.ly, 2018). </w:t>
      </w:r>
    </w:p>
    <w:p w14:paraId="635E66CD" w14:textId="77777777" w:rsidR="00B3667C" w:rsidRPr="008532FB" w:rsidRDefault="00B3667C" w:rsidP="009446A7">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arrangements between the researcher and responsible directors and coordinators for each company were positively </w:t>
      </w:r>
      <w:r w:rsidR="009446A7" w:rsidRPr="008532FB">
        <w:rPr>
          <w:rFonts w:asciiTheme="majorBidi" w:hAnsiTheme="majorBidi" w:cstheme="majorBidi"/>
          <w:sz w:val="24"/>
          <w:szCs w:val="24"/>
        </w:rPr>
        <w:t>conducted</w:t>
      </w:r>
      <w:r w:rsidRPr="008532FB">
        <w:rPr>
          <w:rFonts w:asciiTheme="majorBidi" w:hAnsiTheme="majorBidi" w:cstheme="majorBidi"/>
          <w:sz w:val="24"/>
          <w:szCs w:val="24"/>
        </w:rPr>
        <w:t xml:space="preserve"> </w:t>
      </w:r>
      <w:r w:rsidR="009446A7" w:rsidRPr="008532FB">
        <w:rPr>
          <w:rFonts w:asciiTheme="majorBidi" w:hAnsiTheme="majorBidi" w:cstheme="majorBidi"/>
          <w:sz w:val="24"/>
          <w:szCs w:val="24"/>
        </w:rPr>
        <w:t>before</w:t>
      </w:r>
      <w:r w:rsidRPr="008532FB">
        <w:rPr>
          <w:rFonts w:asciiTheme="majorBidi" w:hAnsiTheme="majorBidi" w:cstheme="majorBidi"/>
          <w:sz w:val="24"/>
          <w:szCs w:val="24"/>
        </w:rPr>
        <w:t xml:space="preserve"> </w:t>
      </w:r>
      <w:r w:rsidR="009446A7" w:rsidRPr="008532FB">
        <w:rPr>
          <w:rFonts w:asciiTheme="majorBidi" w:hAnsiTheme="majorBidi" w:cstheme="majorBidi"/>
          <w:sz w:val="24"/>
          <w:szCs w:val="24"/>
        </w:rPr>
        <w:t xml:space="preserve">and during </w:t>
      </w:r>
      <w:r w:rsidRPr="008532FB">
        <w:rPr>
          <w:rFonts w:asciiTheme="majorBidi" w:hAnsiTheme="majorBidi" w:cstheme="majorBidi"/>
          <w:sz w:val="24"/>
          <w:szCs w:val="24"/>
        </w:rPr>
        <w:t xml:space="preserve">each </w:t>
      </w:r>
      <w:r w:rsidR="009446A7" w:rsidRPr="008532FB">
        <w:rPr>
          <w:rFonts w:asciiTheme="majorBidi" w:hAnsiTheme="majorBidi" w:cstheme="majorBidi"/>
          <w:sz w:val="24"/>
          <w:szCs w:val="24"/>
        </w:rPr>
        <w:t>process</w:t>
      </w:r>
      <w:r w:rsidRPr="008532FB">
        <w:rPr>
          <w:rFonts w:asciiTheme="majorBidi" w:hAnsiTheme="majorBidi" w:cstheme="majorBidi"/>
          <w:sz w:val="24"/>
          <w:szCs w:val="24"/>
        </w:rPr>
        <w:t xml:space="preserve"> concerning distributing and collecting the questionnaires. The researcher asked the contact information for each responsible director or coordinator in each company in order to following up the questionnaire completion process.</w:t>
      </w:r>
    </w:p>
    <w:p w14:paraId="635E66CE" w14:textId="77777777" w:rsidR="00B3667C" w:rsidRPr="008532FB" w:rsidRDefault="009A56DB" w:rsidP="008C096D">
      <w:pPr>
        <w:pStyle w:val="Heading2"/>
      </w:pPr>
      <w:bookmarkStart w:id="189" w:name="_Toc90052397"/>
      <w:r w:rsidRPr="008532FB">
        <w:t>4.</w:t>
      </w:r>
      <w:r w:rsidR="00B3667C" w:rsidRPr="008532FB">
        <w:t>14 Following-up Stage</w:t>
      </w:r>
      <w:bookmarkEnd w:id="189"/>
    </w:p>
    <w:p w14:paraId="635E66CF"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Based on the two previous stages represented in determining the sample size and questionnaire distribution processes, following up the participant with their completion processes is the final stage before analysing data gathered. The research sample size was statistically determined by Cochran’s formula for sample size determination to be 236, the number that reliably represents the population of the study (see Determining the Research Sample). This stage started after the distribution process and it is based on a number of procedures as follows:</w:t>
      </w:r>
    </w:p>
    <w:p w14:paraId="635E66D0"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Contact information request for each responsible director or coordinator in each company</w:t>
      </w:r>
    </w:p>
    <w:p w14:paraId="635E66D1"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Contacting the responsible directors and coordinators regarding collecting the questionnaires after a week from the questionnaire distribution process</w:t>
      </w:r>
    </w:p>
    <w:p w14:paraId="635E66D2" w14:textId="77777777" w:rsidR="00B3667C" w:rsidRPr="008532FB" w:rsidRDefault="00B3667C" w:rsidP="00FD756A">
      <w:pPr>
        <w:numPr>
          <w:ilvl w:val="0"/>
          <w:numId w:val="20"/>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Contacting the directors and coordinators as a final reminder of collecting the rest of the questionnaires after two weeks from the distribution process and a week from the first reminder</w:t>
      </w:r>
    </w:p>
    <w:p w14:paraId="635E66D3" w14:textId="77777777" w:rsidR="00B3667C" w:rsidRPr="008532FB" w:rsidRDefault="00B3667C" w:rsidP="00D51BF9">
      <w:pPr>
        <w:spacing w:line="360" w:lineRule="auto"/>
        <w:jc w:val="both"/>
        <w:rPr>
          <w:rFonts w:ascii="Verdana" w:hAnsi="Verdana"/>
          <w:sz w:val="20"/>
          <w:szCs w:val="20"/>
        </w:rPr>
      </w:pPr>
      <w:r w:rsidRPr="008532FB">
        <w:rPr>
          <w:rFonts w:asciiTheme="majorBidi" w:hAnsiTheme="majorBidi" w:cstheme="majorBidi"/>
          <w:sz w:val="24"/>
          <w:szCs w:val="24"/>
        </w:rPr>
        <w:t xml:space="preserve">Following-up stage involved collecting the 236 questionnaires through the previous procedures. Through this stage, the completed questionnaires were 220 that represent 93.22% of the overall questionnaires (220 ÷ 236) which represents reliable and trustworthy percentage (Bailey, 2008). </w:t>
      </w:r>
      <w:r w:rsidR="00D51BF9" w:rsidRPr="008532FB">
        <w:rPr>
          <w:rFonts w:asciiTheme="majorBidi" w:hAnsiTheme="majorBidi" w:cstheme="majorBidi"/>
          <w:sz w:val="24"/>
          <w:szCs w:val="24"/>
        </w:rPr>
        <w:t xml:space="preserve"> </w:t>
      </w:r>
    </w:p>
    <w:p w14:paraId="635E66D4" w14:textId="77777777" w:rsidR="00B3667C" w:rsidRPr="008532FB" w:rsidRDefault="00B3667C" w:rsidP="008C096D">
      <w:pPr>
        <w:pStyle w:val="Heading3"/>
      </w:pPr>
      <w:bookmarkStart w:id="190" w:name="_Toc90052398"/>
      <w:r w:rsidRPr="008532FB">
        <w:t>4.14.1 Response Rates of Questionnaires</w:t>
      </w:r>
      <w:bookmarkEnd w:id="190"/>
    </w:p>
    <w:p w14:paraId="635E66D5" w14:textId="77777777" w:rsidR="00B3667C" w:rsidRPr="008532FB" w:rsidRDefault="00B3667C" w:rsidP="00B3667C">
      <w:pPr>
        <w:tabs>
          <w:tab w:val="left" w:pos="2880"/>
        </w:tabs>
        <w:spacing w:line="360" w:lineRule="auto"/>
        <w:jc w:val="both"/>
        <w:rPr>
          <w:rFonts w:ascii="Verdana" w:hAnsi="Verdana"/>
          <w:sz w:val="20"/>
          <w:szCs w:val="20"/>
        </w:rPr>
      </w:pPr>
      <w:r w:rsidRPr="008532FB">
        <w:rPr>
          <w:rFonts w:asciiTheme="majorBidi" w:hAnsiTheme="majorBidi" w:cstheme="majorBidi"/>
          <w:sz w:val="24"/>
          <w:szCs w:val="24"/>
        </w:rPr>
        <w:t xml:space="preserve">In following-up stage, 236 questionnaires were sent out on 11 Libyan service companies through three main stages represented in initial, first following-up and second following-up stages. Before sending out the questionnaires, the sample that has been statistically shown in the </w:t>
      </w:r>
      <w:r w:rsidRPr="008532FB">
        <w:rPr>
          <w:rFonts w:asciiTheme="majorBidi" w:hAnsiTheme="majorBidi" w:cstheme="majorBidi"/>
          <w:sz w:val="24"/>
          <w:szCs w:val="24"/>
        </w:rPr>
        <w:lastRenderedPageBreak/>
        <w:t>previous part is calculated according to the relative weight of each company. The research argues that this distribution provides a logical calculation as each number reflects the subsample derived from the population of the companies and the overall sample size. For example, when calculating the subsample of Libyan Post Telecommunications and Information Technology, as the population in this company is 74, the subsample is drawn as the following formula:</w:t>
      </w:r>
    </w:p>
    <w:p w14:paraId="635E66D6" w14:textId="77777777" w:rsidR="00B3667C" w:rsidRPr="008532FB" w:rsidRDefault="004E5B45" w:rsidP="00B3667C">
      <w:pPr>
        <w:tabs>
          <w:tab w:val="left" w:pos="2880"/>
        </w:tabs>
        <w:spacing w:line="360" w:lineRule="auto"/>
        <w:jc w:val="center"/>
        <w:rPr>
          <w:rFonts w:ascii="Verdana" w:hAnsi="Verdana"/>
        </w:rPr>
      </w:pPr>
      <m:oMath>
        <m:d>
          <m:dPr>
            <m:ctrlPr>
              <w:rPr>
                <w:rFonts w:ascii="Cambria Math" w:hAnsi="Cambria Math"/>
                <w:i/>
                <w:sz w:val="24"/>
                <w:szCs w:val="24"/>
              </w:rPr>
            </m:ctrlPr>
          </m:dPr>
          <m:e>
            <m:r>
              <w:rPr>
                <w:rFonts w:ascii="Cambria Math" w:hAnsi="Cambria Math"/>
                <w:sz w:val="24"/>
                <w:szCs w:val="24"/>
              </w:rPr>
              <m:t>sample size</m:t>
            </m:r>
          </m:e>
        </m:d>
        <m:r>
          <w:rPr>
            <w:rFonts w:ascii="Cambria Math" w:hAnsi="Cambria Math"/>
            <w:sz w:val="24"/>
            <w:szCs w:val="24"/>
          </w:rPr>
          <m:t xml:space="preserve">× </m:t>
        </m:r>
        <m:box>
          <m:boxPr>
            <m:ctrlPr>
              <w:rPr>
                <w:rFonts w:ascii="Cambria Math" w:hAnsi="Cambria Math"/>
                <w:i/>
                <w:sz w:val="24"/>
                <w:szCs w:val="24"/>
              </w:rPr>
            </m:ctrlPr>
          </m:boxPr>
          <m:e>
            <m:argPr>
              <m:argSz m:val="-1"/>
            </m:argPr>
            <m:f>
              <m:fPr>
                <m:ctrlPr>
                  <w:rPr>
                    <w:rFonts w:ascii="Cambria Math" w:hAnsi="Cambria Math"/>
                    <w:i/>
                    <w:sz w:val="24"/>
                    <w:szCs w:val="24"/>
                  </w:rPr>
                </m:ctrlPr>
              </m:fPr>
              <m:num>
                <m:d>
                  <m:dPr>
                    <m:ctrlPr>
                      <w:rPr>
                        <w:rFonts w:ascii="Cambria Math" w:hAnsi="Cambria Math"/>
                        <w:i/>
                        <w:sz w:val="24"/>
                        <w:szCs w:val="24"/>
                      </w:rPr>
                    </m:ctrlPr>
                  </m:dPr>
                  <m:e>
                    <m:r>
                      <w:rPr>
                        <w:rFonts w:ascii="Cambria Math" w:hAnsi="Cambria Math"/>
                        <w:sz w:val="24"/>
                        <w:szCs w:val="24"/>
                      </w:rPr>
                      <m:t>the population of each company</m:t>
                    </m:r>
                  </m:e>
                </m:d>
              </m:num>
              <m:den>
                <m:r>
                  <w:rPr>
                    <w:rFonts w:ascii="Cambria Math" w:hAnsi="Cambria Math"/>
                    <w:sz w:val="24"/>
                    <w:szCs w:val="24"/>
                  </w:rPr>
                  <m:t>(the overall population)</m:t>
                </m:r>
              </m:den>
            </m:f>
          </m:e>
        </m:box>
        <m:r>
          <w:rPr>
            <w:rFonts w:ascii="Cambria Math" w:hAnsi="Cambria Math"/>
            <w:sz w:val="24"/>
            <w:szCs w:val="24"/>
          </w:rPr>
          <m:t xml:space="preserve"> </m:t>
        </m:r>
      </m:oMath>
      <w:r w:rsidR="00B3667C" w:rsidRPr="008532FB">
        <w:rPr>
          <w:rFonts w:ascii="Verdana" w:eastAsiaTheme="minorEastAsia" w:hAnsi="Verdana"/>
        </w:rPr>
        <w:t xml:space="preserve">    =    </w:t>
      </w:r>
      <m:oMath>
        <m:r>
          <m:rPr>
            <m:sty m:val="bi"/>
          </m:rPr>
          <w:rPr>
            <w:rFonts w:ascii="Cambria Math" w:hAnsi="Cambria Math"/>
          </w:rPr>
          <m:t xml:space="preserve">236 × </m:t>
        </m:r>
        <m:box>
          <m:boxPr>
            <m:ctrlPr>
              <w:rPr>
                <w:rFonts w:ascii="Cambria Math" w:hAnsi="Cambria Math"/>
                <w:b/>
                <w:bCs/>
                <w:i/>
              </w:rPr>
            </m:ctrlPr>
          </m:boxPr>
          <m:e>
            <m:argPr>
              <m:argSz m:val="-1"/>
            </m:argPr>
            <m:f>
              <m:fPr>
                <m:ctrlPr>
                  <w:rPr>
                    <w:rFonts w:ascii="Cambria Math" w:hAnsi="Cambria Math"/>
                    <w:b/>
                    <w:bCs/>
                    <w:i/>
                  </w:rPr>
                </m:ctrlPr>
              </m:fPr>
              <m:num>
                <m:r>
                  <m:rPr>
                    <m:sty m:val="bi"/>
                  </m:rPr>
                  <w:rPr>
                    <w:rFonts w:ascii="Cambria Math" w:hAnsi="Cambria Math"/>
                  </w:rPr>
                  <m:t xml:space="preserve">74 </m:t>
                </m:r>
              </m:num>
              <m:den>
                <m:r>
                  <m:rPr>
                    <m:sty m:val="bi"/>
                  </m:rPr>
                  <w:rPr>
                    <w:rFonts w:ascii="Cambria Math" w:hAnsi="Cambria Math"/>
                  </w:rPr>
                  <m:t xml:space="preserve">615 </m:t>
                </m:r>
              </m:den>
            </m:f>
          </m:e>
        </m:box>
        <m:r>
          <m:rPr>
            <m:sty m:val="bi"/>
          </m:rPr>
          <w:rPr>
            <w:rFonts w:ascii="Cambria Math" w:hAnsi="Cambria Math"/>
          </w:rPr>
          <m:t xml:space="preserve"> =28</m:t>
        </m:r>
      </m:oMath>
    </w:p>
    <w:p w14:paraId="635E66D7" w14:textId="77777777" w:rsidR="00B3667C" w:rsidRPr="008532FB" w:rsidRDefault="00B3667C" w:rsidP="00466A64">
      <w:pPr>
        <w:tabs>
          <w:tab w:val="left" w:pos="288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total of these sub</w:t>
      </w:r>
      <w:r w:rsidR="000C09BB" w:rsidRPr="008532FB">
        <w:rPr>
          <w:rFonts w:asciiTheme="majorBidi" w:hAnsiTheme="majorBidi" w:cstheme="majorBidi"/>
          <w:sz w:val="24"/>
          <w:szCs w:val="24"/>
        </w:rPr>
        <w:t>-</w:t>
      </w:r>
      <w:r w:rsidRPr="008532FB">
        <w:rPr>
          <w:rFonts w:asciiTheme="majorBidi" w:hAnsiTheme="majorBidi" w:cstheme="majorBidi"/>
          <w:sz w:val="24"/>
          <w:szCs w:val="24"/>
        </w:rPr>
        <w:t>samples equals the overall sample calculated earlier of 236 questionnaires. In initial stage, which represents the first response, the researcher has collected the first set of questionnaires that have been filled out fr</w:t>
      </w:r>
      <w:r w:rsidR="00A87112" w:rsidRPr="008532FB">
        <w:rPr>
          <w:rFonts w:asciiTheme="majorBidi" w:hAnsiTheme="majorBidi" w:cstheme="majorBidi"/>
          <w:sz w:val="24"/>
          <w:szCs w:val="24"/>
        </w:rPr>
        <w:t>om 11 companies. As the Table 4.</w:t>
      </w:r>
      <w:r w:rsidR="00466A64" w:rsidRPr="008532FB">
        <w:rPr>
          <w:rFonts w:asciiTheme="majorBidi" w:hAnsiTheme="majorBidi" w:cstheme="majorBidi"/>
          <w:sz w:val="24"/>
          <w:szCs w:val="24"/>
        </w:rPr>
        <w:t>9</w:t>
      </w:r>
      <w:r w:rsidRPr="008532FB">
        <w:rPr>
          <w:rFonts w:asciiTheme="majorBidi" w:hAnsiTheme="majorBidi" w:cstheme="majorBidi"/>
          <w:sz w:val="24"/>
          <w:szCs w:val="24"/>
        </w:rPr>
        <w:t xml:space="preserve"> shows, in the initial response stage, a total of 131 (55.51%) questionnaires have been collected which positively represent how the participants have been engaged with the questionnaires. The most responsive companies in this stage were Arab Union Contracting Company, Libya Insurance Company and United Insurance Company as their responses were 100%, 92.86% and 70% respectively. In the two following-ups stages, the rest of questionnaires have been gathered with different percentages to reach 55 questionnaires (23.31%) for the first following up and 34 questionnaires (14.41%) for the second. The total response rate was positive as it reached 220 completed questionnaires with 93.22% of the overall sample. In this context, three Libyan companies provided full responses when they reached 100% which are Libyan Airlines, Libya Insurance Company and Arab Union Contracting Company. </w:t>
      </w:r>
    </w:p>
    <w:p w14:paraId="635E66D8" w14:textId="77777777" w:rsidR="00B3667C" w:rsidRPr="008532FB" w:rsidRDefault="00B3667C" w:rsidP="00B3667C">
      <w:pPr>
        <w:spacing w:line="360" w:lineRule="auto"/>
        <w:rPr>
          <w:rFonts w:asciiTheme="majorBidi" w:hAnsiTheme="majorBidi" w:cstheme="majorBidi"/>
          <w:b/>
          <w:bCs/>
          <w:sz w:val="24"/>
          <w:szCs w:val="24"/>
        </w:rPr>
        <w:sectPr w:rsidR="00B3667C" w:rsidRPr="008532FB" w:rsidSect="00B3667C">
          <w:pgSz w:w="12240" w:h="15840"/>
          <w:pgMar w:top="1440" w:right="1440" w:bottom="1440" w:left="1440" w:header="720" w:footer="720" w:gutter="0"/>
          <w:cols w:space="720"/>
          <w:docGrid w:linePitch="360"/>
        </w:sectPr>
      </w:pPr>
    </w:p>
    <w:p w14:paraId="635E66D9" w14:textId="77777777" w:rsidR="00B3667C" w:rsidRPr="008532FB" w:rsidRDefault="00897A19" w:rsidP="00910F02">
      <w:pPr>
        <w:pStyle w:val="Mytables"/>
      </w:pPr>
      <w:bookmarkStart w:id="191" w:name="_Toc90052506"/>
      <w:r w:rsidRPr="008532FB">
        <w:lastRenderedPageBreak/>
        <w:t>Table 4.</w:t>
      </w:r>
      <w:r w:rsidR="00466A64" w:rsidRPr="008532FB">
        <w:t>9</w:t>
      </w:r>
      <w:r w:rsidR="00B3667C" w:rsidRPr="008532FB">
        <w:t>: Sample relative weights and response rates of questionnaires</w:t>
      </w:r>
      <w:bookmarkEnd w:id="191"/>
    </w:p>
    <w:tbl>
      <w:tblPr>
        <w:tblStyle w:val="GridTable1Light-Accent11"/>
        <w:tblW w:w="14343" w:type="dxa"/>
        <w:jc w:val="center"/>
        <w:tblLook w:val="04A0" w:firstRow="1" w:lastRow="0" w:firstColumn="1" w:lastColumn="0" w:noHBand="0" w:noVBand="1"/>
      </w:tblPr>
      <w:tblGrid>
        <w:gridCol w:w="451"/>
        <w:gridCol w:w="3017"/>
        <w:gridCol w:w="1056"/>
        <w:gridCol w:w="1806"/>
        <w:gridCol w:w="733"/>
        <w:gridCol w:w="634"/>
        <w:gridCol w:w="1130"/>
        <w:gridCol w:w="595"/>
        <w:gridCol w:w="1303"/>
        <w:gridCol w:w="511"/>
        <w:gridCol w:w="1118"/>
        <w:gridCol w:w="595"/>
        <w:gridCol w:w="1394"/>
      </w:tblGrid>
      <w:tr w:rsidR="00B3667C" w:rsidRPr="008532FB" w14:paraId="635E66E3" w14:textId="77777777" w:rsidTr="00B3667C">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6DA" w14:textId="77777777" w:rsidR="00B3667C" w:rsidRPr="008532FB" w:rsidRDefault="00B3667C" w:rsidP="00B3667C">
            <w:pPr>
              <w:spacing w:line="360" w:lineRule="auto"/>
              <w:jc w:val="center"/>
              <w:rPr>
                <w:rFonts w:ascii="Verdana" w:hAnsi="Verdana"/>
                <w:b w:val="0"/>
                <w:sz w:val="16"/>
                <w:szCs w:val="16"/>
                <w:lang w:val="en-GB"/>
              </w:rPr>
            </w:pPr>
            <w:r w:rsidRPr="008532FB">
              <w:rPr>
                <w:rFonts w:ascii="Verdana" w:hAnsi="Verdana"/>
                <w:b w:val="0"/>
                <w:sz w:val="16"/>
                <w:szCs w:val="16"/>
                <w:lang w:val="en-GB"/>
              </w:rPr>
              <w:t>No</w:t>
            </w:r>
          </w:p>
        </w:tc>
        <w:tc>
          <w:tcPr>
            <w:tcW w:w="3017" w:type="dxa"/>
          </w:tcPr>
          <w:p w14:paraId="635E66DB" w14:textId="77777777" w:rsidR="00B3667C" w:rsidRPr="008532FB" w:rsidRDefault="00B3667C" w:rsidP="00B3667C">
            <w:pPr>
              <w:spacing w:after="200"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sz w:val="16"/>
                <w:szCs w:val="16"/>
                <w:lang w:val="en-GB"/>
              </w:rPr>
            </w:pPr>
            <w:r w:rsidRPr="008532FB">
              <w:rPr>
                <w:rFonts w:ascii="Verdana" w:hAnsi="Verdana"/>
                <w:b w:val="0"/>
                <w:sz w:val="16"/>
                <w:szCs w:val="16"/>
                <w:lang w:val="en-GB"/>
              </w:rPr>
              <w:t>Company</w:t>
            </w:r>
          </w:p>
        </w:tc>
        <w:tc>
          <w:tcPr>
            <w:tcW w:w="1056" w:type="dxa"/>
          </w:tcPr>
          <w:p w14:paraId="635E66DC" w14:textId="77777777" w:rsidR="00B3667C" w:rsidRPr="008532FB" w:rsidRDefault="00B3667C" w:rsidP="00B3667C">
            <w:pPr>
              <w:spacing w:after="200"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sz w:val="16"/>
                <w:szCs w:val="16"/>
                <w:lang w:val="en-GB"/>
              </w:rPr>
            </w:pPr>
            <w:r w:rsidRPr="008532FB">
              <w:rPr>
                <w:rFonts w:ascii="Verdana" w:hAnsi="Verdana"/>
                <w:b w:val="0"/>
                <w:sz w:val="16"/>
                <w:szCs w:val="16"/>
                <w:lang w:val="en-GB"/>
              </w:rPr>
              <w:t>Population</w:t>
            </w:r>
          </w:p>
        </w:tc>
        <w:tc>
          <w:tcPr>
            <w:tcW w:w="1806" w:type="dxa"/>
          </w:tcPr>
          <w:p w14:paraId="635E66DD"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sz w:val="16"/>
                <w:szCs w:val="16"/>
                <w:lang w:val="en-GB"/>
              </w:rPr>
            </w:pPr>
            <w:r w:rsidRPr="008532FB">
              <w:rPr>
                <w:rFonts w:ascii="Verdana" w:hAnsi="Verdana"/>
                <w:b w:val="0"/>
                <w:sz w:val="16"/>
                <w:szCs w:val="16"/>
                <w:lang w:val="en-GB"/>
              </w:rPr>
              <w:t>Sample</w:t>
            </w:r>
          </w:p>
        </w:tc>
        <w:tc>
          <w:tcPr>
            <w:tcW w:w="733" w:type="dxa"/>
          </w:tcPr>
          <w:p w14:paraId="635E66DE"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color w:val="0065B0"/>
                <w:sz w:val="16"/>
                <w:szCs w:val="16"/>
                <w:lang w:val="en-GB"/>
              </w:rPr>
            </w:pPr>
            <w:r w:rsidRPr="008532FB">
              <w:rPr>
                <w:rFonts w:ascii="Verdana" w:hAnsi="Verdana"/>
                <w:b w:val="0"/>
                <w:color w:val="0065B0"/>
                <w:sz w:val="16"/>
                <w:szCs w:val="16"/>
                <w:lang w:val="en-GB"/>
              </w:rPr>
              <w:t>Sent</w:t>
            </w:r>
          </w:p>
        </w:tc>
        <w:tc>
          <w:tcPr>
            <w:tcW w:w="1764" w:type="dxa"/>
            <w:gridSpan w:val="2"/>
          </w:tcPr>
          <w:p w14:paraId="635E66DF"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sz w:val="16"/>
                <w:szCs w:val="16"/>
                <w:lang w:val="en-GB"/>
              </w:rPr>
            </w:pPr>
            <w:r w:rsidRPr="008532FB">
              <w:rPr>
                <w:rFonts w:ascii="Verdana" w:hAnsi="Verdana"/>
                <w:b w:val="0"/>
                <w:sz w:val="16"/>
                <w:szCs w:val="16"/>
                <w:lang w:val="en-GB"/>
              </w:rPr>
              <w:t>Initial response</w:t>
            </w:r>
          </w:p>
        </w:tc>
        <w:tc>
          <w:tcPr>
            <w:tcW w:w="1898" w:type="dxa"/>
            <w:gridSpan w:val="2"/>
          </w:tcPr>
          <w:p w14:paraId="635E66E0"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sz w:val="16"/>
                <w:szCs w:val="16"/>
                <w:lang w:val="en-GB"/>
              </w:rPr>
            </w:pPr>
            <w:r w:rsidRPr="008532FB">
              <w:rPr>
                <w:rFonts w:ascii="Verdana" w:hAnsi="Verdana"/>
                <w:b w:val="0"/>
                <w:sz w:val="16"/>
                <w:szCs w:val="16"/>
                <w:lang w:val="en-GB"/>
              </w:rPr>
              <w:t>First follow-up</w:t>
            </w:r>
          </w:p>
        </w:tc>
        <w:tc>
          <w:tcPr>
            <w:tcW w:w="1629" w:type="dxa"/>
            <w:gridSpan w:val="2"/>
          </w:tcPr>
          <w:p w14:paraId="635E66E1"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sz w:val="16"/>
                <w:szCs w:val="16"/>
                <w:lang w:val="en-GB"/>
              </w:rPr>
            </w:pPr>
            <w:r w:rsidRPr="008532FB">
              <w:rPr>
                <w:rFonts w:ascii="Verdana" w:hAnsi="Verdana"/>
                <w:b w:val="0"/>
                <w:sz w:val="16"/>
                <w:szCs w:val="16"/>
                <w:lang w:val="en-GB"/>
              </w:rPr>
              <w:t>Second follow-up</w:t>
            </w:r>
          </w:p>
        </w:tc>
        <w:tc>
          <w:tcPr>
            <w:tcW w:w="1989" w:type="dxa"/>
            <w:gridSpan w:val="2"/>
          </w:tcPr>
          <w:p w14:paraId="635E66E2" w14:textId="77777777" w:rsidR="00B3667C" w:rsidRPr="008532FB" w:rsidRDefault="00B3667C" w:rsidP="00B3667C">
            <w:pPr>
              <w:spacing w:line="360" w:lineRule="auto"/>
              <w:ind w:left="175"/>
              <w:contextualSpacing/>
              <w:jc w:val="center"/>
              <w:cnfStyle w:val="100000000000" w:firstRow="1" w:lastRow="0" w:firstColumn="0" w:lastColumn="0" w:oddVBand="0" w:evenVBand="0" w:oddHBand="0" w:evenHBand="0" w:firstRowFirstColumn="0" w:firstRowLastColumn="0" w:lastRowFirstColumn="0" w:lastRowLastColumn="0"/>
              <w:rPr>
                <w:rFonts w:ascii="Verdana" w:hAnsi="Verdana"/>
                <w:b w:val="0"/>
                <w:color w:val="0070C0"/>
                <w:sz w:val="16"/>
                <w:szCs w:val="16"/>
                <w:lang w:val="en-GB"/>
              </w:rPr>
            </w:pPr>
            <w:r w:rsidRPr="008532FB">
              <w:rPr>
                <w:rFonts w:ascii="Verdana" w:hAnsi="Verdana"/>
                <w:color w:val="0070C0"/>
                <w:sz w:val="16"/>
                <w:szCs w:val="16"/>
                <w:lang w:val="en-GB"/>
              </w:rPr>
              <w:t>Total responses</w:t>
            </w:r>
          </w:p>
        </w:tc>
      </w:tr>
      <w:tr w:rsidR="00B3667C" w:rsidRPr="008532FB" w14:paraId="635E66F1"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6E4" w14:textId="77777777" w:rsidR="00B3667C" w:rsidRPr="008532FB" w:rsidRDefault="00B3667C" w:rsidP="00B3667C">
            <w:pPr>
              <w:spacing w:line="360" w:lineRule="auto"/>
              <w:jc w:val="center"/>
              <w:rPr>
                <w:rFonts w:ascii="Verdana" w:hAnsi="Verdana"/>
                <w:bCs w:val="0"/>
                <w:sz w:val="16"/>
                <w:szCs w:val="16"/>
                <w:lang w:val="en-GB"/>
              </w:rPr>
            </w:pPr>
            <w:r w:rsidRPr="008532FB">
              <w:rPr>
                <w:rFonts w:ascii="Verdana" w:hAnsi="Verdana"/>
                <w:bCs w:val="0"/>
                <w:sz w:val="16"/>
                <w:szCs w:val="16"/>
                <w:lang w:val="en-GB"/>
              </w:rPr>
              <w:t>1</w:t>
            </w:r>
          </w:p>
        </w:tc>
        <w:tc>
          <w:tcPr>
            <w:tcW w:w="3017" w:type="dxa"/>
          </w:tcPr>
          <w:p w14:paraId="635E66E5" w14:textId="77777777" w:rsidR="00B3667C" w:rsidRPr="008532FB" w:rsidRDefault="00B3667C" w:rsidP="00B3667C">
            <w:pPr>
              <w:spacing w:line="360" w:lineRule="auto"/>
              <w:ind w:left="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Libyan Post Telecommunications and Information Technology</w:t>
            </w:r>
          </w:p>
        </w:tc>
        <w:tc>
          <w:tcPr>
            <w:tcW w:w="1056" w:type="dxa"/>
            <w:vAlign w:val="center"/>
          </w:tcPr>
          <w:p w14:paraId="635E66E6"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74</w:t>
            </w:r>
          </w:p>
        </w:tc>
        <w:tc>
          <w:tcPr>
            <w:tcW w:w="1806" w:type="dxa"/>
            <w:vAlign w:val="center"/>
          </w:tcPr>
          <w:p w14:paraId="635E66E7"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236 * 74 ÷ 615</w:t>
            </w:r>
          </w:p>
        </w:tc>
        <w:tc>
          <w:tcPr>
            <w:tcW w:w="733" w:type="dxa"/>
            <w:shd w:val="clear" w:color="auto" w:fill="F2F2F2" w:themeFill="background1" w:themeFillShade="F2"/>
          </w:tcPr>
          <w:p w14:paraId="635E66E8"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65B0"/>
                <w:sz w:val="16"/>
                <w:szCs w:val="16"/>
                <w:lang w:val="en-GB"/>
              </w:rPr>
            </w:pPr>
            <w:r w:rsidRPr="008532FB">
              <w:rPr>
                <w:rFonts w:ascii="Verdana" w:hAnsi="Verdana"/>
                <w:bCs/>
                <w:color w:val="0065B0"/>
                <w:sz w:val="16"/>
                <w:szCs w:val="16"/>
                <w:lang w:val="en-GB"/>
              </w:rPr>
              <w:t>28</w:t>
            </w:r>
          </w:p>
        </w:tc>
        <w:tc>
          <w:tcPr>
            <w:tcW w:w="634" w:type="dxa"/>
          </w:tcPr>
          <w:p w14:paraId="635E66E9"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14</w:t>
            </w:r>
          </w:p>
        </w:tc>
        <w:tc>
          <w:tcPr>
            <w:tcW w:w="1130" w:type="dxa"/>
            <w:vAlign w:val="center"/>
          </w:tcPr>
          <w:p w14:paraId="635E66EA"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color w:val="000000"/>
                <w:sz w:val="16"/>
                <w:szCs w:val="16"/>
                <w:lang w:val="en-GB"/>
              </w:rPr>
              <w:t>50.00%</w:t>
            </w:r>
          </w:p>
        </w:tc>
        <w:tc>
          <w:tcPr>
            <w:tcW w:w="595" w:type="dxa"/>
          </w:tcPr>
          <w:p w14:paraId="635E66EB"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7</w:t>
            </w:r>
          </w:p>
        </w:tc>
        <w:tc>
          <w:tcPr>
            <w:tcW w:w="1303" w:type="dxa"/>
            <w:vAlign w:val="center"/>
          </w:tcPr>
          <w:p w14:paraId="635E66E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25.00%</w:t>
            </w:r>
          </w:p>
        </w:tc>
        <w:tc>
          <w:tcPr>
            <w:tcW w:w="511" w:type="dxa"/>
          </w:tcPr>
          <w:p w14:paraId="635E66ED"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4</w:t>
            </w:r>
          </w:p>
        </w:tc>
        <w:tc>
          <w:tcPr>
            <w:tcW w:w="1118" w:type="dxa"/>
            <w:vAlign w:val="center"/>
          </w:tcPr>
          <w:p w14:paraId="635E66EE"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14.29%</w:t>
            </w:r>
          </w:p>
        </w:tc>
        <w:tc>
          <w:tcPr>
            <w:tcW w:w="595" w:type="dxa"/>
            <w:shd w:val="clear" w:color="auto" w:fill="F2F2F2" w:themeFill="background1" w:themeFillShade="F2"/>
          </w:tcPr>
          <w:p w14:paraId="635E66EF"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25</w:t>
            </w:r>
          </w:p>
        </w:tc>
        <w:tc>
          <w:tcPr>
            <w:tcW w:w="1394" w:type="dxa"/>
            <w:vAlign w:val="bottom"/>
          </w:tcPr>
          <w:p w14:paraId="635E66F0"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89.29%</w:t>
            </w:r>
          </w:p>
        </w:tc>
      </w:tr>
      <w:tr w:rsidR="00B3667C" w:rsidRPr="008532FB" w14:paraId="635E66FF"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6F2" w14:textId="77777777" w:rsidR="00B3667C" w:rsidRPr="008532FB" w:rsidRDefault="00B3667C" w:rsidP="00B3667C">
            <w:pPr>
              <w:spacing w:line="360" w:lineRule="auto"/>
              <w:jc w:val="center"/>
              <w:rPr>
                <w:rFonts w:ascii="Verdana" w:hAnsi="Verdana"/>
                <w:bCs w:val="0"/>
                <w:sz w:val="16"/>
                <w:szCs w:val="16"/>
                <w:lang w:val="en-GB"/>
              </w:rPr>
            </w:pPr>
            <w:r w:rsidRPr="008532FB">
              <w:rPr>
                <w:rFonts w:ascii="Verdana" w:hAnsi="Verdana"/>
                <w:bCs w:val="0"/>
                <w:sz w:val="16"/>
                <w:szCs w:val="16"/>
                <w:lang w:val="en-GB"/>
              </w:rPr>
              <w:t>2</w:t>
            </w:r>
          </w:p>
        </w:tc>
        <w:tc>
          <w:tcPr>
            <w:tcW w:w="3017" w:type="dxa"/>
          </w:tcPr>
          <w:p w14:paraId="635E66F3" w14:textId="77777777" w:rsidR="00B3667C" w:rsidRPr="008532FB" w:rsidRDefault="00B3667C" w:rsidP="00B3667C">
            <w:pPr>
              <w:spacing w:line="360" w:lineRule="auto"/>
              <w:ind w:left="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Libyana Mobile Phone</w:t>
            </w:r>
          </w:p>
        </w:tc>
        <w:tc>
          <w:tcPr>
            <w:tcW w:w="1056" w:type="dxa"/>
            <w:vAlign w:val="center"/>
          </w:tcPr>
          <w:p w14:paraId="635E66F4"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82</w:t>
            </w:r>
          </w:p>
        </w:tc>
        <w:tc>
          <w:tcPr>
            <w:tcW w:w="1806" w:type="dxa"/>
            <w:vAlign w:val="center"/>
          </w:tcPr>
          <w:p w14:paraId="635E66F5"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236 * 82 ÷ 615</w:t>
            </w:r>
          </w:p>
        </w:tc>
        <w:tc>
          <w:tcPr>
            <w:tcW w:w="733" w:type="dxa"/>
            <w:shd w:val="clear" w:color="auto" w:fill="F2F2F2" w:themeFill="background1" w:themeFillShade="F2"/>
          </w:tcPr>
          <w:p w14:paraId="635E66F6"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65B0"/>
                <w:sz w:val="16"/>
                <w:szCs w:val="16"/>
                <w:lang w:val="en-GB"/>
              </w:rPr>
            </w:pPr>
            <w:r w:rsidRPr="008532FB">
              <w:rPr>
                <w:rFonts w:ascii="Verdana" w:hAnsi="Verdana"/>
                <w:bCs/>
                <w:color w:val="0065B0"/>
                <w:sz w:val="16"/>
                <w:szCs w:val="16"/>
                <w:lang w:val="en-GB"/>
              </w:rPr>
              <w:t>32</w:t>
            </w:r>
          </w:p>
        </w:tc>
        <w:tc>
          <w:tcPr>
            <w:tcW w:w="634" w:type="dxa"/>
          </w:tcPr>
          <w:p w14:paraId="635E66F7"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19</w:t>
            </w:r>
          </w:p>
        </w:tc>
        <w:tc>
          <w:tcPr>
            <w:tcW w:w="1130" w:type="dxa"/>
            <w:vAlign w:val="center"/>
          </w:tcPr>
          <w:p w14:paraId="635E66F8"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color w:val="000000"/>
                <w:sz w:val="16"/>
                <w:szCs w:val="16"/>
                <w:lang w:val="en-GB"/>
              </w:rPr>
              <w:t>59.38%</w:t>
            </w:r>
          </w:p>
        </w:tc>
        <w:tc>
          <w:tcPr>
            <w:tcW w:w="595" w:type="dxa"/>
          </w:tcPr>
          <w:p w14:paraId="635E66F9"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6</w:t>
            </w:r>
          </w:p>
        </w:tc>
        <w:tc>
          <w:tcPr>
            <w:tcW w:w="1303" w:type="dxa"/>
            <w:vAlign w:val="center"/>
          </w:tcPr>
          <w:p w14:paraId="635E66FA"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18.75%</w:t>
            </w:r>
          </w:p>
        </w:tc>
        <w:tc>
          <w:tcPr>
            <w:tcW w:w="511" w:type="dxa"/>
          </w:tcPr>
          <w:p w14:paraId="635E66FB"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5</w:t>
            </w:r>
          </w:p>
        </w:tc>
        <w:tc>
          <w:tcPr>
            <w:tcW w:w="1118" w:type="dxa"/>
            <w:vAlign w:val="center"/>
          </w:tcPr>
          <w:p w14:paraId="635E66F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15.63%</w:t>
            </w:r>
          </w:p>
        </w:tc>
        <w:tc>
          <w:tcPr>
            <w:tcW w:w="595" w:type="dxa"/>
            <w:shd w:val="clear" w:color="auto" w:fill="F2F2F2" w:themeFill="background1" w:themeFillShade="F2"/>
          </w:tcPr>
          <w:p w14:paraId="635E66FD"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30</w:t>
            </w:r>
          </w:p>
        </w:tc>
        <w:tc>
          <w:tcPr>
            <w:tcW w:w="1394" w:type="dxa"/>
            <w:vAlign w:val="bottom"/>
          </w:tcPr>
          <w:p w14:paraId="635E66FE"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93.75%</w:t>
            </w:r>
          </w:p>
        </w:tc>
      </w:tr>
      <w:tr w:rsidR="00B3667C" w:rsidRPr="008532FB" w14:paraId="635E670D"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700" w14:textId="77777777" w:rsidR="00B3667C" w:rsidRPr="008532FB" w:rsidRDefault="00B3667C" w:rsidP="00B3667C">
            <w:pPr>
              <w:spacing w:line="360" w:lineRule="auto"/>
              <w:jc w:val="center"/>
              <w:rPr>
                <w:rFonts w:ascii="Verdana" w:hAnsi="Verdana"/>
                <w:bCs w:val="0"/>
                <w:sz w:val="16"/>
                <w:szCs w:val="16"/>
                <w:lang w:val="en-GB"/>
              </w:rPr>
            </w:pPr>
            <w:r w:rsidRPr="008532FB">
              <w:rPr>
                <w:rFonts w:ascii="Verdana" w:hAnsi="Verdana"/>
                <w:bCs w:val="0"/>
                <w:sz w:val="16"/>
                <w:szCs w:val="16"/>
                <w:lang w:val="en-GB"/>
              </w:rPr>
              <w:t>3</w:t>
            </w:r>
          </w:p>
        </w:tc>
        <w:tc>
          <w:tcPr>
            <w:tcW w:w="3017" w:type="dxa"/>
          </w:tcPr>
          <w:p w14:paraId="635E6701" w14:textId="77777777" w:rsidR="00B3667C" w:rsidRPr="008532FB" w:rsidRDefault="00B3667C" w:rsidP="00B3667C">
            <w:pPr>
              <w:spacing w:line="360" w:lineRule="auto"/>
              <w:ind w:left="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Almadar Aljadid</w:t>
            </w:r>
          </w:p>
        </w:tc>
        <w:tc>
          <w:tcPr>
            <w:tcW w:w="1056" w:type="dxa"/>
            <w:vAlign w:val="center"/>
          </w:tcPr>
          <w:p w14:paraId="635E6702"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62</w:t>
            </w:r>
          </w:p>
        </w:tc>
        <w:tc>
          <w:tcPr>
            <w:tcW w:w="1806" w:type="dxa"/>
            <w:vAlign w:val="center"/>
          </w:tcPr>
          <w:p w14:paraId="635E6703"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236 * 62 ÷ 615</w:t>
            </w:r>
          </w:p>
        </w:tc>
        <w:tc>
          <w:tcPr>
            <w:tcW w:w="733" w:type="dxa"/>
            <w:shd w:val="clear" w:color="auto" w:fill="F2F2F2" w:themeFill="background1" w:themeFillShade="F2"/>
          </w:tcPr>
          <w:p w14:paraId="635E6704"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65B0"/>
                <w:sz w:val="16"/>
                <w:szCs w:val="16"/>
                <w:lang w:val="en-GB"/>
              </w:rPr>
            </w:pPr>
            <w:r w:rsidRPr="008532FB">
              <w:rPr>
                <w:rFonts w:ascii="Verdana" w:hAnsi="Verdana"/>
                <w:bCs/>
                <w:color w:val="0065B0"/>
                <w:sz w:val="16"/>
                <w:szCs w:val="16"/>
                <w:lang w:val="en-GB"/>
              </w:rPr>
              <w:t>24</w:t>
            </w:r>
          </w:p>
        </w:tc>
        <w:tc>
          <w:tcPr>
            <w:tcW w:w="634" w:type="dxa"/>
          </w:tcPr>
          <w:p w14:paraId="635E6705"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11</w:t>
            </w:r>
          </w:p>
        </w:tc>
        <w:tc>
          <w:tcPr>
            <w:tcW w:w="1130" w:type="dxa"/>
            <w:vAlign w:val="center"/>
          </w:tcPr>
          <w:p w14:paraId="635E6706"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color w:val="000000"/>
                <w:sz w:val="16"/>
                <w:szCs w:val="16"/>
                <w:lang w:val="en-GB"/>
              </w:rPr>
              <w:t>45.83%</w:t>
            </w:r>
          </w:p>
        </w:tc>
        <w:tc>
          <w:tcPr>
            <w:tcW w:w="595" w:type="dxa"/>
          </w:tcPr>
          <w:p w14:paraId="635E6707"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8</w:t>
            </w:r>
          </w:p>
        </w:tc>
        <w:tc>
          <w:tcPr>
            <w:tcW w:w="1303" w:type="dxa"/>
            <w:vAlign w:val="center"/>
          </w:tcPr>
          <w:p w14:paraId="635E6708"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33.33%</w:t>
            </w:r>
          </w:p>
        </w:tc>
        <w:tc>
          <w:tcPr>
            <w:tcW w:w="511" w:type="dxa"/>
          </w:tcPr>
          <w:p w14:paraId="635E6709"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4</w:t>
            </w:r>
          </w:p>
        </w:tc>
        <w:tc>
          <w:tcPr>
            <w:tcW w:w="1118" w:type="dxa"/>
            <w:vAlign w:val="center"/>
          </w:tcPr>
          <w:p w14:paraId="635E670A"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16.67%</w:t>
            </w:r>
          </w:p>
        </w:tc>
        <w:tc>
          <w:tcPr>
            <w:tcW w:w="595" w:type="dxa"/>
            <w:shd w:val="clear" w:color="auto" w:fill="F2F2F2" w:themeFill="background1" w:themeFillShade="F2"/>
          </w:tcPr>
          <w:p w14:paraId="635E670B"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23</w:t>
            </w:r>
          </w:p>
        </w:tc>
        <w:tc>
          <w:tcPr>
            <w:tcW w:w="1394" w:type="dxa"/>
            <w:vAlign w:val="bottom"/>
          </w:tcPr>
          <w:p w14:paraId="635E670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95.83%</w:t>
            </w:r>
          </w:p>
        </w:tc>
      </w:tr>
      <w:tr w:rsidR="00B3667C" w:rsidRPr="008532FB" w14:paraId="635E671B"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70E" w14:textId="77777777" w:rsidR="00B3667C" w:rsidRPr="008532FB" w:rsidRDefault="00B3667C" w:rsidP="00B3667C">
            <w:pPr>
              <w:spacing w:line="360" w:lineRule="auto"/>
              <w:jc w:val="center"/>
              <w:rPr>
                <w:rFonts w:ascii="Verdana" w:hAnsi="Verdana"/>
                <w:bCs w:val="0"/>
                <w:sz w:val="16"/>
                <w:szCs w:val="16"/>
                <w:lang w:val="en-GB"/>
              </w:rPr>
            </w:pPr>
            <w:r w:rsidRPr="008532FB">
              <w:rPr>
                <w:rFonts w:ascii="Verdana" w:hAnsi="Verdana"/>
                <w:bCs w:val="0"/>
                <w:sz w:val="16"/>
                <w:szCs w:val="16"/>
                <w:lang w:val="en-GB"/>
              </w:rPr>
              <w:t>4</w:t>
            </w:r>
          </w:p>
        </w:tc>
        <w:tc>
          <w:tcPr>
            <w:tcW w:w="3017" w:type="dxa"/>
          </w:tcPr>
          <w:p w14:paraId="635E670F" w14:textId="77777777" w:rsidR="00B3667C" w:rsidRPr="008532FB" w:rsidRDefault="00B3667C" w:rsidP="00B3667C">
            <w:pPr>
              <w:spacing w:line="360" w:lineRule="auto"/>
              <w:ind w:left="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Libyan Airlines</w:t>
            </w:r>
          </w:p>
        </w:tc>
        <w:tc>
          <w:tcPr>
            <w:tcW w:w="1056" w:type="dxa"/>
            <w:vAlign w:val="center"/>
          </w:tcPr>
          <w:p w14:paraId="635E6710"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48</w:t>
            </w:r>
          </w:p>
        </w:tc>
        <w:tc>
          <w:tcPr>
            <w:tcW w:w="1806" w:type="dxa"/>
            <w:vAlign w:val="center"/>
          </w:tcPr>
          <w:p w14:paraId="635E6711"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236 * 48 ÷ 615</w:t>
            </w:r>
          </w:p>
        </w:tc>
        <w:tc>
          <w:tcPr>
            <w:tcW w:w="733" w:type="dxa"/>
            <w:shd w:val="clear" w:color="auto" w:fill="F2F2F2" w:themeFill="background1" w:themeFillShade="F2"/>
          </w:tcPr>
          <w:p w14:paraId="635E6712"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65B0"/>
                <w:sz w:val="16"/>
                <w:szCs w:val="16"/>
                <w:lang w:val="en-GB"/>
              </w:rPr>
            </w:pPr>
            <w:r w:rsidRPr="008532FB">
              <w:rPr>
                <w:rFonts w:ascii="Verdana" w:hAnsi="Verdana"/>
                <w:bCs/>
                <w:color w:val="0065B0"/>
                <w:sz w:val="16"/>
                <w:szCs w:val="16"/>
                <w:lang w:val="en-GB"/>
              </w:rPr>
              <w:t>18</w:t>
            </w:r>
          </w:p>
        </w:tc>
        <w:tc>
          <w:tcPr>
            <w:tcW w:w="634" w:type="dxa"/>
          </w:tcPr>
          <w:p w14:paraId="635E6713"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w:t>
            </w:r>
          </w:p>
        </w:tc>
        <w:tc>
          <w:tcPr>
            <w:tcW w:w="1130" w:type="dxa"/>
            <w:vAlign w:val="center"/>
          </w:tcPr>
          <w:p w14:paraId="635E6714"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color w:val="000000"/>
                <w:sz w:val="16"/>
                <w:szCs w:val="16"/>
                <w:lang w:val="en-GB"/>
              </w:rPr>
              <w:t>50.00%</w:t>
            </w:r>
          </w:p>
        </w:tc>
        <w:tc>
          <w:tcPr>
            <w:tcW w:w="595" w:type="dxa"/>
          </w:tcPr>
          <w:p w14:paraId="635E6715"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w:t>
            </w:r>
          </w:p>
        </w:tc>
        <w:tc>
          <w:tcPr>
            <w:tcW w:w="1303" w:type="dxa"/>
            <w:vAlign w:val="center"/>
          </w:tcPr>
          <w:p w14:paraId="635E6716"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11.11%</w:t>
            </w:r>
          </w:p>
        </w:tc>
        <w:tc>
          <w:tcPr>
            <w:tcW w:w="511" w:type="dxa"/>
          </w:tcPr>
          <w:p w14:paraId="635E6717"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7</w:t>
            </w:r>
          </w:p>
        </w:tc>
        <w:tc>
          <w:tcPr>
            <w:tcW w:w="1118" w:type="dxa"/>
            <w:vAlign w:val="center"/>
          </w:tcPr>
          <w:p w14:paraId="635E6718"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38.89%</w:t>
            </w:r>
          </w:p>
        </w:tc>
        <w:tc>
          <w:tcPr>
            <w:tcW w:w="595" w:type="dxa"/>
            <w:shd w:val="clear" w:color="auto" w:fill="F2F2F2" w:themeFill="background1" w:themeFillShade="F2"/>
          </w:tcPr>
          <w:p w14:paraId="635E6719"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18</w:t>
            </w:r>
          </w:p>
        </w:tc>
        <w:tc>
          <w:tcPr>
            <w:tcW w:w="1394" w:type="dxa"/>
            <w:vAlign w:val="bottom"/>
          </w:tcPr>
          <w:p w14:paraId="635E671A"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100.00%</w:t>
            </w:r>
          </w:p>
        </w:tc>
      </w:tr>
      <w:tr w:rsidR="00B3667C" w:rsidRPr="008532FB" w14:paraId="635E6729"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71C" w14:textId="77777777" w:rsidR="00B3667C" w:rsidRPr="008532FB" w:rsidRDefault="00B3667C" w:rsidP="00B3667C">
            <w:pPr>
              <w:spacing w:line="360" w:lineRule="auto"/>
              <w:jc w:val="center"/>
              <w:rPr>
                <w:rFonts w:ascii="Verdana" w:hAnsi="Verdana"/>
                <w:bCs w:val="0"/>
                <w:sz w:val="16"/>
                <w:szCs w:val="16"/>
                <w:lang w:val="en-GB"/>
              </w:rPr>
            </w:pPr>
            <w:r w:rsidRPr="008532FB">
              <w:rPr>
                <w:rFonts w:ascii="Verdana" w:hAnsi="Verdana"/>
                <w:bCs w:val="0"/>
                <w:sz w:val="16"/>
                <w:szCs w:val="16"/>
                <w:lang w:val="en-GB"/>
              </w:rPr>
              <w:t>5</w:t>
            </w:r>
          </w:p>
        </w:tc>
        <w:tc>
          <w:tcPr>
            <w:tcW w:w="3017" w:type="dxa"/>
          </w:tcPr>
          <w:p w14:paraId="635E671D" w14:textId="77777777" w:rsidR="00B3667C" w:rsidRPr="008532FB" w:rsidRDefault="00B3667C" w:rsidP="00B3667C">
            <w:pPr>
              <w:spacing w:line="360" w:lineRule="auto"/>
              <w:ind w:left="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General Electric Company</w:t>
            </w:r>
          </w:p>
        </w:tc>
        <w:tc>
          <w:tcPr>
            <w:tcW w:w="1056" w:type="dxa"/>
            <w:vAlign w:val="center"/>
          </w:tcPr>
          <w:p w14:paraId="635E671E"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112</w:t>
            </w:r>
          </w:p>
        </w:tc>
        <w:tc>
          <w:tcPr>
            <w:tcW w:w="1806" w:type="dxa"/>
            <w:vAlign w:val="center"/>
          </w:tcPr>
          <w:p w14:paraId="635E671F"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236 * 112 ÷ 615</w:t>
            </w:r>
          </w:p>
        </w:tc>
        <w:tc>
          <w:tcPr>
            <w:tcW w:w="733" w:type="dxa"/>
            <w:shd w:val="clear" w:color="auto" w:fill="F2F2F2" w:themeFill="background1" w:themeFillShade="F2"/>
          </w:tcPr>
          <w:p w14:paraId="635E6720"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65B0"/>
                <w:sz w:val="16"/>
                <w:szCs w:val="16"/>
                <w:lang w:val="en-GB"/>
              </w:rPr>
            </w:pPr>
            <w:r w:rsidRPr="008532FB">
              <w:rPr>
                <w:rFonts w:ascii="Verdana" w:hAnsi="Verdana"/>
                <w:bCs/>
                <w:color w:val="0065B0"/>
                <w:sz w:val="16"/>
                <w:szCs w:val="16"/>
                <w:lang w:val="en-GB"/>
              </w:rPr>
              <w:t>43</w:t>
            </w:r>
          </w:p>
        </w:tc>
        <w:tc>
          <w:tcPr>
            <w:tcW w:w="634" w:type="dxa"/>
          </w:tcPr>
          <w:p w14:paraId="635E6721"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19</w:t>
            </w:r>
          </w:p>
        </w:tc>
        <w:tc>
          <w:tcPr>
            <w:tcW w:w="1130" w:type="dxa"/>
            <w:vAlign w:val="center"/>
          </w:tcPr>
          <w:p w14:paraId="635E6722"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color w:val="000000"/>
                <w:sz w:val="16"/>
                <w:szCs w:val="16"/>
                <w:lang w:val="en-GB"/>
              </w:rPr>
              <w:t>44.19%</w:t>
            </w:r>
          </w:p>
        </w:tc>
        <w:tc>
          <w:tcPr>
            <w:tcW w:w="595" w:type="dxa"/>
          </w:tcPr>
          <w:p w14:paraId="635E6723"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16</w:t>
            </w:r>
          </w:p>
        </w:tc>
        <w:tc>
          <w:tcPr>
            <w:tcW w:w="1303" w:type="dxa"/>
            <w:vAlign w:val="center"/>
          </w:tcPr>
          <w:p w14:paraId="635E6724"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37.21%</w:t>
            </w:r>
          </w:p>
        </w:tc>
        <w:tc>
          <w:tcPr>
            <w:tcW w:w="511" w:type="dxa"/>
          </w:tcPr>
          <w:p w14:paraId="635E6725"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4</w:t>
            </w:r>
          </w:p>
        </w:tc>
        <w:tc>
          <w:tcPr>
            <w:tcW w:w="1118" w:type="dxa"/>
            <w:vAlign w:val="center"/>
          </w:tcPr>
          <w:p w14:paraId="635E6726"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9.30%</w:t>
            </w:r>
          </w:p>
        </w:tc>
        <w:tc>
          <w:tcPr>
            <w:tcW w:w="595" w:type="dxa"/>
            <w:shd w:val="clear" w:color="auto" w:fill="F2F2F2" w:themeFill="background1" w:themeFillShade="F2"/>
          </w:tcPr>
          <w:p w14:paraId="635E6727"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39</w:t>
            </w:r>
          </w:p>
        </w:tc>
        <w:tc>
          <w:tcPr>
            <w:tcW w:w="1394" w:type="dxa"/>
            <w:vAlign w:val="bottom"/>
          </w:tcPr>
          <w:p w14:paraId="635E6728"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90.70%</w:t>
            </w:r>
          </w:p>
        </w:tc>
      </w:tr>
      <w:tr w:rsidR="00B3667C" w:rsidRPr="008532FB" w14:paraId="635E6737"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72A" w14:textId="77777777" w:rsidR="00B3667C" w:rsidRPr="008532FB" w:rsidRDefault="00B3667C" w:rsidP="00B3667C">
            <w:pPr>
              <w:spacing w:line="360" w:lineRule="auto"/>
              <w:jc w:val="center"/>
              <w:rPr>
                <w:rFonts w:ascii="Verdana" w:hAnsi="Verdana"/>
                <w:bCs w:val="0"/>
                <w:sz w:val="16"/>
                <w:szCs w:val="16"/>
                <w:lang w:val="en-GB"/>
              </w:rPr>
            </w:pPr>
            <w:r w:rsidRPr="008532FB">
              <w:rPr>
                <w:rFonts w:ascii="Verdana" w:hAnsi="Verdana"/>
                <w:bCs w:val="0"/>
                <w:sz w:val="16"/>
                <w:szCs w:val="16"/>
                <w:lang w:val="en-GB"/>
              </w:rPr>
              <w:t>6</w:t>
            </w:r>
          </w:p>
        </w:tc>
        <w:tc>
          <w:tcPr>
            <w:tcW w:w="3017" w:type="dxa"/>
          </w:tcPr>
          <w:p w14:paraId="635E672B" w14:textId="77777777" w:rsidR="00B3667C" w:rsidRPr="008532FB" w:rsidRDefault="00B3667C" w:rsidP="00B3667C">
            <w:pPr>
              <w:spacing w:line="360" w:lineRule="auto"/>
              <w:ind w:left="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General Company for Water and Wastewater (GCWW)</w:t>
            </w:r>
          </w:p>
        </w:tc>
        <w:tc>
          <w:tcPr>
            <w:tcW w:w="1056" w:type="dxa"/>
            <w:vAlign w:val="center"/>
          </w:tcPr>
          <w:p w14:paraId="635E672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51</w:t>
            </w:r>
          </w:p>
        </w:tc>
        <w:tc>
          <w:tcPr>
            <w:tcW w:w="1806" w:type="dxa"/>
            <w:vAlign w:val="center"/>
          </w:tcPr>
          <w:p w14:paraId="635E672D"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236 * 51 ÷ 615</w:t>
            </w:r>
          </w:p>
        </w:tc>
        <w:tc>
          <w:tcPr>
            <w:tcW w:w="733" w:type="dxa"/>
            <w:shd w:val="clear" w:color="auto" w:fill="F2F2F2" w:themeFill="background1" w:themeFillShade="F2"/>
          </w:tcPr>
          <w:p w14:paraId="635E672E"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65B0"/>
                <w:sz w:val="16"/>
                <w:szCs w:val="16"/>
                <w:lang w:val="en-GB"/>
              </w:rPr>
            </w:pPr>
            <w:r w:rsidRPr="008532FB">
              <w:rPr>
                <w:rFonts w:ascii="Verdana" w:hAnsi="Verdana"/>
                <w:bCs/>
                <w:color w:val="0065B0"/>
                <w:sz w:val="16"/>
                <w:szCs w:val="16"/>
                <w:lang w:val="en-GB"/>
              </w:rPr>
              <w:t>20</w:t>
            </w:r>
          </w:p>
        </w:tc>
        <w:tc>
          <w:tcPr>
            <w:tcW w:w="634" w:type="dxa"/>
          </w:tcPr>
          <w:p w14:paraId="635E672F"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8</w:t>
            </w:r>
          </w:p>
        </w:tc>
        <w:tc>
          <w:tcPr>
            <w:tcW w:w="1130" w:type="dxa"/>
            <w:vAlign w:val="center"/>
          </w:tcPr>
          <w:p w14:paraId="635E6730"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color w:val="000000"/>
                <w:sz w:val="16"/>
                <w:szCs w:val="16"/>
                <w:lang w:val="en-GB"/>
              </w:rPr>
              <w:t>40.00%</w:t>
            </w:r>
          </w:p>
        </w:tc>
        <w:tc>
          <w:tcPr>
            <w:tcW w:w="595" w:type="dxa"/>
          </w:tcPr>
          <w:p w14:paraId="635E6731"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6</w:t>
            </w:r>
          </w:p>
        </w:tc>
        <w:tc>
          <w:tcPr>
            <w:tcW w:w="1303" w:type="dxa"/>
            <w:vAlign w:val="center"/>
          </w:tcPr>
          <w:p w14:paraId="635E6732"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30.00%</w:t>
            </w:r>
          </w:p>
        </w:tc>
        <w:tc>
          <w:tcPr>
            <w:tcW w:w="511" w:type="dxa"/>
          </w:tcPr>
          <w:p w14:paraId="635E6733"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4</w:t>
            </w:r>
          </w:p>
        </w:tc>
        <w:tc>
          <w:tcPr>
            <w:tcW w:w="1118" w:type="dxa"/>
            <w:vAlign w:val="center"/>
          </w:tcPr>
          <w:p w14:paraId="635E6734"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20.00%</w:t>
            </w:r>
          </w:p>
        </w:tc>
        <w:tc>
          <w:tcPr>
            <w:tcW w:w="595" w:type="dxa"/>
            <w:shd w:val="clear" w:color="auto" w:fill="F2F2F2" w:themeFill="background1" w:themeFillShade="F2"/>
          </w:tcPr>
          <w:p w14:paraId="635E6735"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18</w:t>
            </w:r>
          </w:p>
        </w:tc>
        <w:tc>
          <w:tcPr>
            <w:tcW w:w="1394" w:type="dxa"/>
            <w:vAlign w:val="bottom"/>
          </w:tcPr>
          <w:p w14:paraId="635E6736"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90.00%</w:t>
            </w:r>
          </w:p>
        </w:tc>
      </w:tr>
      <w:tr w:rsidR="00B3667C" w:rsidRPr="008532FB" w14:paraId="635E6745"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738" w14:textId="77777777" w:rsidR="00B3667C" w:rsidRPr="008532FB" w:rsidRDefault="00B3667C" w:rsidP="00B3667C">
            <w:pPr>
              <w:spacing w:line="360" w:lineRule="auto"/>
              <w:jc w:val="center"/>
              <w:rPr>
                <w:rFonts w:ascii="Verdana" w:hAnsi="Verdana"/>
                <w:bCs w:val="0"/>
                <w:sz w:val="16"/>
                <w:szCs w:val="16"/>
                <w:lang w:val="en-GB"/>
              </w:rPr>
            </w:pPr>
            <w:r w:rsidRPr="008532FB">
              <w:rPr>
                <w:rFonts w:ascii="Verdana" w:hAnsi="Verdana"/>
                <w:bCs w:val="0"/>
                <w:sz w:val="16"/>
                <w:szCs w:val="16"/>
                <w:lang w:val="en-GB"/>
              </w:rPr>
              <w:t>7</w:t>
            </w:r>
          </w:p>
        </w:tc>
        <w:tc>
          <w:tcPr>
            <w:tcW w:w="3017" w:type="dxa"/>
          </w:tcPr>
          <w:p w14:paraId="635E6739" w14:textId="77777777" w:rsidR="00B3667C" w:rsidRPr="008532FB" w:rsidRDefault="00B3667C" w:rsidP="00B3667C">
            <w:pPr>
              <w:spacing w:line="360" w:lineRule="auto"/>
              <w:ind w:left="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Price Stability Fund (PSF)</w:t>
            </w:r>
          </w:p>
        </w:tc>
        <w:tc>
          <w:tcPr>
            <w:tcW w:w="1056" w:type="dxa"/>
            <w:vAlign w:val="center"/>
          </w:tcPr>
          <w:p w14:paraId="635E673A"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73</w:t>
            </w:r>
          </w:p>
        </w:tc>
        <w:tc>
          <w:tcPr>
            <w:tcW w:w="1806" w:type="dxa"/>
            <w:vAlign w:val="center"/>
          </w:tcPr>
          <w:p w14:paraId="635E673B"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236 * 73 ÷ 615</w:t>
            </w:r>
          </w:p>
        </w:tc>
        <w:tc>
          <w:tcPr>
            <w:tcW w:w="733" w:type="dxa"/>
            <w:shd w:val="clear" w:color="auto" w:fill="F2F2F2" w:themeFill="background1" w:themeFillShade="F2"/>
          </w:tcPr>
          <w:p w14:paraId="635E673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65B0"/>
                <w:sz w:val="16"/>
                <w:szCs w:val="16"/>
                <w:lang w:val="en-GB"/>
              </w:rPr>
            </w:pPr>
            <w:r w:rsidRPr="008532FB">
              <w:rPr>
                <w:rFonts w:ascii="Verdana" w:hAnsi="Verdana"/>
                <w:bCs/>
                <w:color w:val="0065B0"/>
                <w:sz w:val="16"/>
                <w:szCs w:val="16"/>
                <w:lang w:val="en-GB"/>
              </w:rPr>
              <w:t>28</w:t>
            </w:r>
          </w:p>
        </w:tc>
        <w:tc>
          <w:tcPr>
            <w:tcW w:w="634" w:type="dxa"/>
          </w:tcPr>
          <w:p w14:paraId="635E673D"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17</w:t>
            </w:r>
          </w:p>
        </w:tc>
        <w:tc>
          <w:tcPr>
            <w:tcW w:w="1130" w:type="dxa"/>
            <w:vAlign w:val="center"/>
          </w:tcPr>
          <w:p w14:paraId="635E673E"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color w:val="000000"/>
                <w:sz w:val="16"/>
                <w:szCs w:val="16"/>
                <w:lang w:val="en-GB"/>
              </w:rPr>
              <w:t>60.71%</w:t>
            </w:r>
          </w:p>
        </w:tc>
        <w:tc>
          <w:tcPr>
            <w:tcW w:w="595" w:type="dxa"/>
          </w:tcPr>
          <w:p w14:paraId="635E673F"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6</w:t>
            </w:r>
          </w:p>
        </w:tc>
        <w:tc>
          <w:tcPr>
            <w:tcW w:w="1303" w:type="dxa"/>
            <w:vAlign w:val="center"/>
          </w:tcPr>
          <w:p w14:paraId="635E6740"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21.43%</w:t>
            </w:r>
          </w:p>
        </w:tc>
        <w:tc>
          <w:tcPr>
            <w:tcW w:w="511" w:type="dxa"/>
          </w:tcPr>
          <w:p w14:paraId="635E6741"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3</w:t>
            </w:r>
          </w:p>
        </w:tc>
        <w:tc>
          <w:tcPr>
            <w:tcW w:w="1118" w:type="dxa"/>
            <w:vAlign w:val="center"/>
          </w:tcPr>
          <w:p w14:paraId="635E6742"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10.71%</w:t>
            </w:r>
          </w:p>
        </w:tc>
        <w:tc>
          <w:tcPr>
            <w:tcW w:w="595" w:type="dxa"/>
            <w:shd w:val="clear" w:color="auto" w:fill="F2F2F2" w:themeFill="background1" w:themeFillShade="F2"/>
          </w:tcPr>
          <w:p w14:paraId="635E6743"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26</w:t>
            </w:r>
          </w:p>
        </w:tc>
        <w:tc>
          <w:tcPr>
            <w:tcW w:w="1394" w:type="dxa"/>
            <w:vAlign w:val="bottom"/>
          </w:tcPr>
          <w:p w14:paraId="635E6744"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92.86%</w:t>
            </w:r>
          </w:p>
        </w:tc>
      </w:tr>
      <w:tr w:rsidR="00B3667C" w:rsidRPr="008532FB" w14:paraId="635E6753"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746" w14:textId="77777777" w:rsidR="00B3667C" w:rsidRPr="008532FB" w:rsidRDefault="00B3667C" w:rsidP="00B3667C">
            <w:pPr>
              <w:spacing w:line="360" w:lineRule="auto"/>
              <w:jc w:val="center"/>
              <w:rPr>
                <w:rFonts w:ascii="Verdana" w:hAnsi="Verdana"/>
                <w:bCs w:val="0"/>
                <w:sz w:val="16"/>
                <w:szCs w:val="16"/>
                <w:lang w:val="en-GB"/>
              </w:rPr>
            </w:pPr>
            <w:r w:rsidRPr="008532FB">
              <w:rPr>
                <w:rFonts w:ascii="Verdana" w:hAnsi="Verdana"/>
                <w:bCs w:val="0"/>
                <w:sz w:val="16"/>
                <w:szCs w:val="16"/>
                <w:lang w:val="en-GB"/>
              </w:rPr>
              <w:t>8</w:t>
            </w:r>
          </w:p>
        </w:tc>
        <w:tc>
          <w:tcPr>
            <w:tcW w:w="3017" w:type="dxa"/>
          </w:tcPr>
          <w:p w14:paraId="635E6747" w14:textId="77777777" w:rsidR="00B3667C" w:rsidRPr="008532FB" w:rsidRDefault="00B3667C" w:rsidP="00B3667C">
            <w:pPr>
              <w:spacing w:line="360" w:lineRule="auto"/>
              <w:ind w:left="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Libya Insurance Company</w:t>
            </w:r>
          </w:p>
        </w:tc>
        <w:tc>
          <w:tcPr>
            <w:tcW w:w="1056" w:type="dxa"/>
            <w:vAlign w:val="center"/>
          </w:tcPr>
          <w:p w14:paraId="635E6748"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36</w:t>
            </w:r>
          </w:p>
        </w:tc>
        <w:tc>
          <w:tcPr>
            <w:tcW w:w="1806" w:type="dxa"/>
            <w:vAlign w:val="center"/>
          </w:tcPr>
          <w:p w14:paraId="635E6749"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236 * 36 ÷ 615</w:t>
            </w:r>
          </w:p>
        </w:tc>
        <w:tc>
          <w:tcPr>
            <w:tcW w:w="733" w:type="dxa"/>
            <w:shd w:val="clear" w:color="auto" w:fill="F2F2F2" w:themeFill="background1" w:themeFillShade="F2"/>
          </w:tcPr>
          <w:p w14:paraId="635E674A"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65B0"/>
                <w:sz w:val="16"/>
                <w:szCs w:val="16"/>
                <w:lang w:val="en-GB"/>
              </w:rPr>
            </w:pPr>
            <w:r w:rsidRPr="008532FB">
              <w:rPr>
                <w:rFonts w:ascii="Verdana" w:hAnsi="Verdana"/>
                <w:bCs/>
                <w:color w:val="0065B0"/>
                <w:sz w:val="16"/>
                <w:szCs w:val="16"/>
                <w:lang w:val="en-GB"/>
              </w:rPr>
              <w:t>14</w:t>
            </w:r>
          </w:p>
        </w:tc>
        <w:tc>
          <w:tcPr>
            <w:tcW w:w="634" w:type="dxa"/>
          </w:tcPr>
          <w:p w14:paraId="635E674B"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13</w:t>
            </w:r>
          </w:p>
        </w:tc>
        <w:tc>
          <w:tcPr>
            <w:tcW w:w="1130" w:type="dxa"/>
            <w:vAlign w:val="center"/>
          </w:tcPr>
          <w:p w14:paraId="635E674C"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color w:val="000000"/>
                <w:sz w:val="16"/>
                <w:szCs w:val="16"/>
                <w:lang w:val="en-GB"/>
              </w:rPr>
              <w:t>92.86%</w:t>
            </w:r>
          </w:p>
        </w:tc>
        <w:tc>
          <w:tcPr>
            <w:tcW w:w="595" w:type="dxa"/>
          </w:tcPr>
          <w:p w14:paraId="635E674D"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w:t>
            </w:r>
          </w:p>
        </w:tc>
        <w:tc>
          <w:tcPr>
            <w:tcW w:w="1303" w:type="dxa"/>
            <w:vAlign w:val="center"/>
          </w:tcPr>
          <w:p w14:paraId="635E674E"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7.14%</w:t>
            </w:r>
          </w:p>
        </w:tc>
        <w:tc>
          <w:tcPr>
            <w:tcW w:w="511" w:type="dxa"/>
          </w:tcPr>
          <w:p w14:paraId="635E674F"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0</w:t>
            </w:r>
          </w:p>
        </w:tc>
        <w:tc>
          <w:tcPr>
            <w:tcW w:w="1118" w:type="dxa"/>
            <w:vAlign w:val="center"/>
          </w:tcPr>
          <w:p w14:paraId="635E6750"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0.00%</w:t>
            </w:r>
          </w:p>
        </w:tc>
        <w:tc>
          <w:tcPr>
            <w:tcW w:w="595" w:type="dxa"/>
            <w:shd w:val="clear" w:color="auto" w:fill="F2F2F2" w:themeFill="background1" w:themeFillShade="F2"/>
          </w:tcPr>
          <w:p w14:paraId="635E6751"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14</w:t>
            </w:r>
          </w:p>
        </w:tc>
        <w:tc>
          <w:tcPr>
            <w:tcW w:w="1394" w:type="dxa"/>
            <w:vAlign w:val="bottom"/>
          </w:tcPr>
          <w:p w14:paraId="635E6752"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100.00%</w:t>
            </w:r>
          </w:p>
        </w:tc>
      </w:tr>
      <w:tr w:rsidR="00B3667C" w:rsidRPr="008532FB" w14:paraId="635E6761"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754" w14:textId="77777777" w:rsidR="00B3667C" w:rsidRPr="008532FB" w:rsidRDefault="00B3667C" w:rsidP="00B3667C">
            <w:pPr>
              <w:spacing w:line="360" w:lineRule="auto"/>
              <w:jc w:val="center"/>
              <w:rPr>
                <w:rFonts w:ascii="Verdana" w:hAnsi="Verdana"/>
                <w:bCs w:val="0"/>
                <w:sz w:val="16"/>
                <w:szCs w:val="16"/>
                <w:lang w:val="en-GB"/>
              </w:rPr>
            </w:pPr>
            <w:r w:rsidRPr="008532FB">
              <w:rPr>
                <w:rFonts w:ascii="Verdana" w:hAnsi="Verdana"/>
                <w:bCs w:val="0"/>
                <w:sz w:val="16"/>
                <w:szCs w:val="16"/>
                <w:lang w:val="en-GB"/>
              </w:rPr>
              <w:t>9</w:t>
            </w:r>
          </w:p>
        </w:tc>
        <w:tc>
          <w:tcPr>
            <w:tcW w:w="3017" w:type="dxa"/>
          </w:tcPr>
          <w:p w14:paraId="635E6755" w14:textId="77777777" w:rsidR="00B3667C" w:rsidRPr="008532FB" w:rsidRDefault="00B3667C" w:rsidP="00B3667C">
            <w:pPr>
              <w:spacing w:line="360" w:lineRule="auto"/>
              <w:ind w:left="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United Insurance Company</w:t>
            </w:r>
          </w:p>
        </w:tc>
        <w:tc>
          <w:tcPr>
            <w:tcW w:w="1056" w:type="dxa"/>
            <w:vAlign w:val="center"/>
          </w:tcPr>
          <w:p w14:paraId="635E6756"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27</w:t>
            </w:r>
          </w:p>
        </w:tc>
        <w:tc>
          <w:tcPr>
            <w:tcW w:w="1806" w:type="dxa"/>
            <w:vAlign w:val="center"/>
          </w:tcPr>
          <w:p w14:paraId="635E6757"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236 * 27 ÷ 615</w:t>
            </w:r>
          </w:p>
        </w:tc>
        <w:tc>
          <w:tcPr>
            <w:tcW w:w="733" w:type="dxa"/>
            <w:shd w:val="clear" w:color="auto" w:fill="F2F2F2" w:themeFill="background1" w:themeFillShade="F2"/>
          </w:tcPr>
          <w:p w14:paraId="635E6758"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65B0"/>
                <w:sz w:val="16"/>
                <w:szCs w:val="16"/>
                <w:lang w:val="en-GB"/>
              </w:rPr>
            </w:pPr>
            <w:r w:rsidRPr="008532FB">
              <w:rPr>
                <w:rFonts w:ascii="Verdana" w:hAnsi="Verdana"/>
                <w:bCs/>
                <w:color w:val="0065B0"/>
                <w:sz w:val="16"/>
                <w:szCs w:val="16"/>
                <w:lang w:val="en-GB"/>
              </w:rPr>
              <w:t>10</w:t>
            </w:r>
          </w:p>
        </w:tc>
        <w:tc>
          <w:tcPr>
            <w:tcW w:w="634" w:type="dxa"/>
          </w:tcPr>
          <w:p w14:paraId="635E6759"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7</w:t>
            </w:r>
          </w:p>
        </w:tc>
        <w:tc>
          <w:tcPr>
            <w:tcW w:w="1130" w:type="dxa"/>
            <w:vAlign w:val="center"/>
          </w:tcPr>
          <w:p w14:paraId="635E675A"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color w:val="000000"/>
                <w:sz w:val="16"/>
                <w:szCs w:val="16"/>
                <w:lang w:val="en-GB"/>
              </w:rPr>
              <w:t>70.00%</w:t>
            </w:r>
          </w:p>
        </w:tc>
        <w:tc>
          <w:tcPr>
            <w:tcW w:w="595" w:type="dxa"/>
          </w:tcPr>
          <w:p w14:paraId="635E675B"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0</w:t>
            </w:r>
          </w:p>
        </w:tc>
        <w:tc>
          <w:tcPr>
            <w:tcW w:w="1303" w:type="dxa"/>
            <w:vAlign w:val="center"/>
          </w:tcPr>
          <w:p w14:paraId="635E675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0.00%</w:t>
            </w:r>
          </w:p>
        </w:tc>
        <w:tc>
          <w:tcPr>
            <w:tcW w:w="511" w:type="dxa"/>
          </w:tcPr>
          <w:p w14:paraId="635E675D"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w:t>
            </w:r>
          </w:p>
        </w:tc>
        <w:tc>
          <w:tcPr>
            <w:tcW w:w="1118" w:type="dxa"/>
            <w:vAlign w:val="center"/>
          </w:tcPr>
          <w:p w14:paraId="635E675E"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20.00%</w:t>
            </w:r>
          </w:p>
        </w:tc>
        <w:tc>
          <w:tcPr>
            <w:tcW w:w="595" w:type="dxa"/>
            <w:shd w:val="clear" w:color="auto" w:fill="F2F2F2" w:themeFill="background1" w:themeFillShade="F2"/>
          </w:tcPr>
          <w:p w14:paraId="635E675F"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9</w:t>
            </w:r>
          </w:p>
        </w:tc>
        <w:tc>
          <w:tcPr>
            <w:tcW w:w="1394" w:type="dxa"/>
            <w:vAlign w:val="bottom"/>
          </w:tcPr>
          <w:p w14:paraId="635E6760"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90.00%</w:t>
            </w:r>
          </w:p>
        </w:tc>
      </w:tr>
      <w:tr w:rsidR="00B3667C" w:rsidRPr="008532FB" w14:paraId="635E676F"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762" w14:textId="77777777" w:rsidR="00B3667C" w:rsidRPr="008532FB" w:rsidRDefault="00B3667C" w:rsidP="00B3667C">
            <w:pPr>
              <w:spacing w:line="360" w:lineRule="auto"/>
              <w:jc w:val="center"/>
              <w:rPr>
                <w:rFonts w:ascii="Verdana" w:hAnsi="Verdana"/>
                <w:bCs w:val="0"/>
                <w:sz w:val="16"/>
                <w:szCs w:val="16"/>
                <w:lang w:val="en-GB"/>
              </w:rPr>
            </w:pPr>
            <w:r w:rsidRPr="008532FB">
              <w:rPr>
                <w:rFonts w:ascii="Verdana" w:hAnsi="Verdana"/>
                <w:bCs w:val="0"/>
                <w:sz w:val="16"/>
                <w:szCs w:val="16"/>
                <w:lang w:val="en-GB"/>
              </w:rPr>
              <w:t>10</w:t>
            </w:r>
          </w:p>
        </w:tc>
        <w:tc>
          <w:tcPr>
            <w:tcW w:w="3017" w:type="dxa"/>
          </w:tcPr>
          <w:p w14:paraId="635E6763" w14:textId="77777777" w:rsidR="00B3667C" w:rsidRPr="008532FB" w:rsidRDefault="00B3667C" w:rsidP="00B3667C">
            <w:pPr>
              <w:spacing w:line="360" w:lineRule="auto"/>
              <w:ind w:left="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National Investment Company</w:t>
            </w:r>
          </w:p>
        </w:tc>
        <w:tc>
          <w:tcPr>
            <w:tcW w:w="1056" w:type="dxa"/>
            <w:vAlign w:val="center"/>
          </w:tcPr>
          <w:p w14:paraId="635E6764"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31</w:t>
            </w:r>
          </w:p>
        </w:tc>
        <w:tc>
          <w:tcPr>
            <w:tcW w:w="1806" w:type="dxa"/>
            <w:vAlign w:val="center"/>
          </w:tcPr>
          <w:p w14:paraId="635E6765"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236 * 31 ÷ 615</w:t>
            </w:r>
          </w:p>
        </w:tc>
        <w:tc>
          <w:tcPr>
            <w:tcW w:w="733" w:type="dxa"/>
            <w:shd w:val="clear" w:color="auto" w:fill="F2F2F2" w:themeFill="background1" w:themeFillShade="F2"/>
          </w:tcPr>
          <w:p w14:paraId="635E6766"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65B0"/>
                <w:sz w:val="16"/>
                <w:szCs w:val="16"/>
                <w:lang w:val="en-GB"/>
              </w:rPr>
            </w:pPr>
            <w:r w:rsidRPr="008532FB">
              <w:rPr>
                <w:rFonts w:ascii="Verdana" w:hAnsi="Verdana"/>
                <w:bCs/>
                <w:color w:val="0065B0"/>
                <w:sz w:val="16"/>
                <w:szCs w:val="16"/>
                <w:lang w:val="en-GB"/>
              </w:rPr>
              <w:t>12</w:t>
            </w:r>
          </w:p>
        </w:tc>
        <w:tc>
          <w:tcPr>
            <w:tcW w:w="634" w:type="dxa"/>
          </w:tcPr>
          <w:p w14:paraId="635E6767"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7</w:t>
            </w:r>
          </w:p>
        </w:tc>
        <w:tc>
          <w:tcPr>
            <w:tcW w:w="1130" w:type="dxa"/>
            <w:vAlign w:val="center"/>
          </w:tcPr>
          <w:p w14:paraId="635E6768"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color w:val="000000"/>
                <w:sz w:val="16"/>
                <w:szCs w:val="16"/>
                <w:lang w:val="en-GB"/>
              </w:rPr>
              <w:t>58.33%</w:t>
            </w:r>
          </w:p>
        </w:tc>
        <w:tc>
          <w:tcPr>
            <w:tcW w:w="595" w:type="dxa"/>
          </w:tcPr>
          <w:p w14:paraId="635E6769"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3</w:t>
            </w:r>
          </w:p>
        </w:tc>
        <w:tc>
          <w:tcPr>
            <w:tcW w:w="1303" w:type="dxa"/>
            <w:vAlign w:val="center"/>
          </w:tcPr>
          <w:p w14:paraId="635E676A"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25.00%</w:t>
            </w:r>
          </w:p>
        </w:tc>
        <w:tc>
          <w:tcPr>
            <w:tcW w:w="511" w:type="dxa"/>
          </w:tcPr>
          <w:p w14:paraId="635E676B"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w:t>
            </w:r>
          </w:p>
        </w:tc>
        <w:tc>
          <w:tcPr>
            <w:tcW w:w="1118" w:type="dxa"/>
            <w:vAlign w:val="center"/>
          </w:tcPr>
          <w:p w14:paraId="635E676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8.33%</w:t>
            </w:r>
          </w:p>
        </w:tc>
        <w:tc>
          <w:tcPr>
            <w:tcW w:w="595" w:type="dxa"/>
            <w:shd w:val="clear" w:color="auto" w:fill="F2F2F2" w:themeFill="background1" w:themeFillShade="F2"/>
          </w:tcPr>
          <w:p w14:paraId="635E676D"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11</w:t>
            </w:r>
          </w:p>
        </w:tc>
        <w:tc>
          <w:tcPr>
            <w:tcW w:w="1394" w:type="dxa"/>
            <w:vAlign w:val="bottom"/>
          </w:tcPr>
          <w:p w14:paraId="635E676E"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91.67%</w:t>
            </w:r>
          </w:p>
        </w:tc>
      </w:tr>
      <w:tr w:rsidR="00B3667C" w:rsidRPr="008532FB" w14:paraId="635E677D"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451" w:type="dxa"/>
          </w:tcPr>
          <w:p w14:paraId="635E6770" w14:textId="77777777" w:rsidR="00B3667C" w:rsidRPr="008532FB" w:rsidRDefault="00B3667C" w:rsidP="00B3667C">
            <w:pPr>
              <w:spacing w:line="360" w:lineRule="auto"/>
              <w:jc w:val="center"/>
              <w:rPr>
                <w:rFonts w:ascii="Verdana" w:hAnsi="Verdana"/>
                <w:bCs w:val="0"/>
                <w:sz w:val="16"/>
                <w:szCs w:val="16"/>
                <w:lang w:val="en-GB"/>
              </w:rPr>
            </w:pPr>
            <w:r w:rsidRPr="008532FB">
              <w:rPr>
                <w:rFonts w:ascii="Verdana" w:hAnsi="Verdana"/>
                <w:bCs w:val="0"/>
                <w:sz w:val="16"/>
                <w:szCs w:val="16"/>
                <w:lang w:val="en-GB"/>
              </w:rPr>
              <w:t>11</w:t>
            </w:r>
          </w:p>
        </w:tc>
        <w:tc>
          <w:tcPr>
            <w:tcW w:w="3017" w:type="dxa"/>
          </w:tcPr>
          <w:p w14:paraId="635E6771" w14:textId="77777777" w:rsidR="00B3667C" w:rsidRPr="008532FB" w:rsidRDefault="00B3667C" w:rsidP="00B3667C">
            <w:pPr>
              <w:spacing w:line="360" w:lineRule="auto"/>
              <w:ind w:left="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Arab Union Contracting Company</w:t>
            </w:r>
          </w:p>
        </w:tc>
        <w:tc>
          <w:tcPr>
            <w:tcW w:w="1056" w:type="dxa"/>
            <w:vAlign w:val="center"/>
          </w:tcPr>
          <w:p w14:paraId="635E6772"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19</w:t>
            </w:r>
          </w:p>
        </w:tc>
        <w:tc>
          <w:tcPr>
            <w:tcW w:w="1806" w:type="dxa"/>
            <w:vAlign w:val="center"/>
          </w:tcPr>
          <w:p w14:paraId="635E6773"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236 * 19 ÷ 615</w:t>
            </w:r>
          </w:p>
        </w:tc>
        <w:tc>
          <w:tcPr>
            <w:tcW w:w="733" w:type="dxa"/>
            <w:shd w:val="clear" w:color="auto" w:fill="F2F2F2" w:themeFill="background1" w:themeFillShade="F2"/>
          </w:tcPr>
          <w:p w14:paraId="635E6774"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65B0"/>
                <w:sz w:val="16"/>
                <w:szCs w:val="16"/>
                <w:lang w:val="en-GB"/>
              </w:rPr>
            </w:pPr>
            <w:r w:rsidRPr="008532FB">
              <w:rPr>
                <w:rFonts w:ascii="Verdana" w:hAnsi="Verdana"/>
                <w:bCs/>
                <w:color w:val="0065B0"/>
                <w:sz w:val="16"/>
                <w:szCs w:val="16"/>
                <w:lang w:val="en-GB"/>
              </w:rPr>
              <w:t>7</w:t>
            </w:r>
          </w:p>
        </w:tc>
        <w:tc>
          <w:tcPr>
            <w:tcW w:w="634" w:type="dxa"/>
          </w:tcPr>
          <w:p w14:paraId="635E6775"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7</w:t>
            </w:r>
          </w:p>
        </w:tc>
        <w:tc>
          <w:tcPr>
            <w:tcW w:w="1130" w:type="dxa"/>
            <w:vAlign w:val="center"/>
          </w:tcPr>
          <w:p w14:paraId="635E6776"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color w:val="000000"/>
                <w:sz w:val="16"/>
                <w:szCs w:val="16"/>
                <w:lang w:val="en-GB"/>
              </w:rPr>
              <w:t>100.00%</w:t>
            </w:r>
          </w:p>
        </w:tc>
        <w:tc>
          <w:tcPr>
            <w:tcW w:w="595" w:type="dxa"/>
          </w:tcPr>
          <w:p w14:paraId="635E6777"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0</w:t>
            </w:r>
          </w:p>
        </w:tc>
        <w:tc>
          <w:tcPr>
            <w:tcW w:w="1303" w:type="dxa"/>
            <w:vAlign w:val="center"/>
          </w:tcPr>
          <w:p w14:paraId="635E6778"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0.00%</w:t>
            </w:r>
          </w:p>
        </w:tc>
        <w:tc>
          <w:tcPr>
            <w:tcW w:w="511" w:type="dxa"/>
          </w:tcPr>
          <w:p w14:paraId="635E6779"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0</w:t>
            </w:r>
          </w:p>
        </w:tc>
        <w:tc>
          <w:tcPr>
            <w:tcW w:w="1118" w:type="dxa"/>
            <w:vAlign w:val="center"/>
          </w:tcPr>
          <w:p w14:paraId="635E677A"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0.00%</w:t>
            </w:r>
          </w:p>
        </w:tc>
        <w:tc>
          <w:tcPr>
            <w:tcW w:w="595" w:type="dxa"/>
            <w:shd w:val="clear" w:color="auto" w:fill="F2F2F2" w:themeFill="background1" w:themeFillShade="F2"/>
          </w:tcPr>
          <w:p w14:paraId="635E677B"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7</w:t>
            </w:r>
          </w:p>
        </w:tc>
        <w:tc>
          <w:tcPr>
            <w:tcW w:w="1394" w:type="dxa"/>
            <w:vAlign w:val="bottom"/>
          </w:tcPr>
          <w:p w14:paraId="635E677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100.00%</w:t>
            </w:r>
          </w:p>
        </w:tc>
      </w:tr>
      <w:tr w:rsidR="00B3667C" w:rsidRPr="008532FB" w14:paraId="635E678A"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3468" w:type="dxa"/>
            <w:gridSpan w:val="2"/>
          </w:tcPr>
          <w:p w14:paraId="635E677E" w14:textId="77777777" w:rsidR="00B3667C" w:rsidRPr="008532FB" w:rsidRDefault="00B3667C" w:rsidP="00B3667C">
            <w:pPr>
              <w:jc w:val="center"/>
              <w:rPr>
                <w:rFonts w:ascii="Verdana" w:hAnsi="Verdana"/>
                <w:sz w:val="16"/>
                <w:szCs w:val="16"/>
                <w:lang w:val="en-GB"/>
              </w:rPr>
            </w:pPr>
            <w:r w:rsidRPr="008532FB">
              <w:rPr>
                <w:rFonts w:ascii="Verdana" w:hAnsi="Verdana"/>
                <w:sz w:val="16"/>
                <w:szCs w:val="16"/>
                <w:lang w:val="en-GB"/>
              </w:rPr>
              <w:t>Total</w:t>
            </w:r>
          </w:p>
        </w:tc>
        <w:tc>
          <w:tcPr>
            <w:tcW w:w="1056" w:type="dxa"/>
          </w:tcPr>
          <w:p w14:paraId="635E677F"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sz w:val="16"/>
                <w:szCs w:val="16"/>
                <w:lang w:val="en-GB"/>
              </w:rPr>
            </w:pPr>
            <w:r w:rsidRPr="008532FB">
              <w:rPr>
                <w:rFonts w:ascii="Verdana" w:hAnsi="Verdana"/>
                <w:b/>
                <w:sz w:val="16"/>
                <w:szCs w:val="16"/>
                <w:lang w:val="en-GB"/>
              </w:rPr>
              <w:t>615</w:t>
            </w:r>
          </w:p>
        </w:tc>
        <w:tc>
          <w:tcPr>
            <w:tcW w:w="1806" w:type="dxa"/>
            <w:vAlign w:val="center"/>
          </w:tcPr>
          <w:p w14:paraId="635E6780" w14:textId="77777777" w:rsidR="00B3667C" w:rsidRPr="008532FB" w:rsidRDefault="00B3667C" w:rsidP="00B3667C">
            <w:pPr>
              <w:spacing w:line="360" w:lineRule="auto"/>
              <w:ind w:left="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b/>
                <w:sz w:val="16"/>
                <w:szCs w:val="16"/>
                <w:lang w:val="en-GB"/>
              </w:rPr>
            </w:pPr>
            <w:r w:rsidRPr="008532FB">
              <w:rPr>
                <w:rFonts w:ascii="Verdana" w:hAnsi="Verdana"/>
                <w:b/>
                <w:sz w:val="16"/>
                <w:szCs w:val="16"/>
                <w:lang w:val="en-GB"/>
              </w:rPr>
              <w:t>236 * 615 ÷ 615</w:t>
            </w:r>
          </w:p>
        </w:tc>
        <w:tc>
          <w:tcPr>
            <w:tcW w:w="733" w:type="dxa"/>
            <w:shd w:val="clear" w:color="auto" w:fill="C6D9F1" w:themeFill="text2" w:themeFillTint="33"/>
          </w:tcPr>
          <w:p w14:paraId="635E6781"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color w:val="0065B0"/>
                <w:sz w:val="16"/>
                <w:szCs w:val="16"/>
                <w:lang w:val="en-GB"/>
              </w:rPr>
            </w:pPr>
            <w:r w:rsidRPr="008532FB">
              <w:rPr>
                <w:rFonts w:ascii="Verdana" w:hAnsi="Verdana"/>
                <w:b/>
                <w:color w:val="0065B0"/>
                <w:sz w:val="16"/>
                <w:szCs w:val="16"/>
                <w:lang w:val="en-GB"/>
              </w:rPr>
              <w:t>236</w:t>
            </w:r>
          </w:p>
        </w:tc>
        <w:tc>
          <w:tcPr>
            <w:tcW w:w="634" w:type="dxa"/>
          </w:tcPr>
          <w:p w14:paraId="635E6782"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sz w:val="16"/>
                <w:szCs w:val="16"/>
                <w:lang w:val="en-GB"/>
              </w:rPr>
            </w:pPr>
            <w:r w:rsidRPr="008532FB">
              <w:rPr>
                <w:rFonts w:ascii="Verdana" w:hAnsi="Verdana"/>
                <w:b/>
                <w:sz w:val="16"/>
                <w:szCs w:val="16"/>
                <w:lang w:val="en-GB"/>
              </w:rPr>
              <w:t>131</w:t>
            </w:r>
          </w:p>
        </w:tc>
        <w:tc>
          <w:tcPr>
            <w:tcW w:w="1130" w:type="dxa"/>
          </w:tcPr>
          <w:p w14:paraId="635E6783"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b/>
                <w:bCs/>
                <w:color w:val="000000"/>
                <w:sz w:val="16"/>
                <w:szCs w:val="16"/>
                <w:lang w:val="en-GB"/>
              </w:rPr>
            </w:pPr>
            <w:r w:rsidRPr="008532FB">
              <w:rPr>
                <w:rFonts w:ascii="Verdana" w:hAnsi="Verdana"/>
                <w:b/>
                <w:bCs/>
                <w:color w:val="000000"/>
                <w:sz w:val="16"/>
                <w:szCs w:val="16"/>
                <w:lang w:val="en-GB"/>
              </w:rPr>
              <w:t>55.51%</w:t>
            </w:r>
          </w:p>
        </w:tc>
        <w:tc>
          <w:tcPr>
            <w:tcW w:w="595" w:type="dxa"/>
          </w:tcPr>
          <w:p w14:paraId="635E6784"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b/>
                <w:bCs/>
                <w:sz w:val="16"/>
                <w:szCs w:val="16"/>
                <w:lang w:val="en-GB"/>
              </w:rPr>
            </w:pPr>
            <w:r w:rsidRPr="008532FB">
              <w:rPr>
                <w:rFonts w:ascii="Verdana" w:hAnsi="Verdana"/>
                <w:b/>
                <w:bCs/>
                <w:sz w:val="16"/>
                <w:szCs w:val="16"/>
                <w:lang w:val="en-GB"/>
              </w:rPr>
              <w:t>55</w:t>
            </w:r>
          </w:p>
        </w:tc>
        <w:tc>
          <w:tcPr>
            <w:tcW w:w="1303" w:type="dxa"/>
          </w:tcPr>
          <w:p w14:paraId="635E6785"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b/>
                <w:bCs/>
                <w:color w:val="000000"/>
                <w:sz w:val="16"/>
                <w:szCs w:val="16"/>
                <w:lang w:val="en-GB"/>
              </w:rPr>
            </w:pPr>
            <w:r w:rsidRPr="008532FB">
              <w:rPr>
                <w:rFonts w:ascii="Verdana" w:hAnsi="Verdana"/>
                <w:b/>
                <w:bCs/>
                <w:color w:val="000000"/>
                <w:sz w:val="16"/>
                <w:szCs w:val="16"/>
                <w:lang w:val="en-GB"/>
              </w:rPr>
              <w:t>23.31%</w:t>
            </w:r>
          </w:p>
        </w:tc>
        <w:tc>
          <w:tcPr>
            <w:tcW w:w="511" w:type="dxa"/>
          </w:tcPr>
          <w:p w14:paraId="635E6786"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b/>
                <w:bCs/>
                <w:sz w:val="16"/>
                <w:szCs w:val="16"/>
                <w:lang w:val="en-GB"/>
              </w:rPr>
            </w:pPr>
            <w:r w:rsidRPr="008532FB">
              <w:rPr>
                <w:rFonts w:ascii="Verdana" w:hAnsi="Verdana"/>
                <w:b/>
                <w:bCs/>
                <w:sz w:val="16"/>
                <w:szCs w:val="16"/>
                <w:lang w:val="en-GB"/>
              </w:rPr>
              <w:t>34</w:t>
            </w:r>
          </w:p>
        </w:tc>
        <w:tc>
          <w:tcPr>
            <w:tcW w:w="1118" w:type="dxa"/>
          </w:tcPr>
          <w:p w14:paraId="635E6787" w14:textId="77777777" w:rsidR="00B3667C" w:rsidRPr="008532FB" w:rsidRDefault="00B3667C" w:rsidP="00B3667C">
            <w:pPr>
              <w:jc w:val="center"/>
              <w:cnfStyle w:val="000000000000" w:firstRow="0" w:lastRow="0" w:firstColumn="0" w:lastColumn="0" w:oddVBand="0" w:evenVBand="0" w:oddHBand="0" w:evenHBand="0" w:firstRowFirstColumn="0" w:firstRowLastColumn="0" w:lastRowFirstColumn="0" w:lastRowLastColumn="0"/>
              <w:rPr>
                <w:rFonts w:ascii="Verdana" w:hAnsi="Verdana"/>
                <w:b/>
                <w:bCs/>
                <w:color w:val="000000"/>
                <w:sz w:val="16"/>
                <w:szCs w:val="16"/>
                <w:lang w:val="en-GB"/>
              </w:rPr>
            </w:pPr>
            <w:r w:rsidRPr="008532FB">
              <w:rPr>
                <w:rFonts w:ascii="Verdana" w:hAnsi="Verdana"/>
                <w:b/>
                <w:bCs/>
                <w:color w:val="000000"/>
                <w:sz w:val="16"/>
                <w:szCs w:val="16"/>
                <w:lang w:val="en-GB"/>
              </w:rPr>
              <w:t>14.41%</w:t>
            </w:r>
          </w:p>
        </w:tc>
        <w:tc>
          <w:tcPr>
            <w:tcW w:w="595" w:type="dxa"/>
            <w:shd w:val="clear" w:color="auto" w:fill="C6D9F1" w:themeFill="text2" w:themeFillTint="33"/>
          </w:tcPr>
          <w:p w14:paraId="635E6788"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color w:val="0070C0"/>
                <w:sz w:val="16"/>
                <w:szCs w:val="16"/>
                <w:lang w:val="en-GB"/>
              </w:rPr>
            </w:pPr>
            <w:r w:rsidRPr="008532FB">
              <w:rPr>
                <w:rFonts w:ascii="Verdana" w:hAnsi="Verdana"/>
                <w:b/>
                <w:color w:val="0070C0"/>
                <w:sz w:val="16"/>
                <w:szCs w:val="16"/>
                <w:lang w:val="en-GB"/>
              </w:rPr>
              <w:t>220</w:t>
            </w:r>
          </w:p>
        </w:tc>
        <w:tc>
          <w:tcPr>
            <w:tcW w:w="1394" w:type="dxa"/>
            <w:shd w:val="clear" w:color="auto" w:fill="C6D9F1" w:themeFill="text2" w:themeFillTint="33"/>
          </w:tcPr>
          <w:p w14:paraId="635E6789"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b/>
                <w:color w:val="0070C0"/>
                <w:sz w:val="16"/>
                <w:szCs w:val="16"/>
                <w:lang w:val="en-GB"/>
              </w:rPr>
            </w:pPr>
            <w:r w:rsidRPr="008532FB">
              <w:rPr>
                <w:rFonts w:ascii="Verdana" w:hAnsi="Verdana"/>
                <w:b/>
                <w:color w:val="0070C0"/>
                <w:sz w:val="16"/>
                <w:szCs w:val="16"/>
                <w:lang w:val="en-GB"/>
              </w:rPr>
              <w:t>93.22%</w:t>
            </w:r>
          </w:p>
        </w:tc>
      </w:tr>
    </w:tbl>
    <w:p w14:paraId="635E678B" w14:textId="77777777" w:rsidR="00B3667C" w:rsidRPr="008532FB" w:rsidRDefault="00B3667C" w:rsidP="00B3667C">
      <w:pPr>
        <w:spacing w:line="360" w:lineRule="auto"/>
        <w:jc w:val="both"/>
        <w:rPr>
          <w:rFonts w:ascii="Verdana" w:hAnsi="Verdana"/>
          <w:sz w:val="20"/>
          <w:szCs w:val="20"/>
        </w:rPr>
      </w:pPr>
    </w:p>
    <w:p w14:paraId="635E678C" w14:textId="77777777" w:rsidR="00B3667C" w:rsidRPr="008532FB" w:rsidRDefault="00B3667C" w:rsidP="00B3667C">
      <w:pPr>
        <w:spacing w:line="360" w:lineRule="auto"/>
        <w:jc w:val="both"/>
        <w:rPr>
          <w:rFonts w:ascii="Verdana" w:hAnsi="Verdana"/>
          <w:sz w:val="20"/>
          <w:szCs w:val="20"/>
        </w:rPr>
      </w:pPr>
    </w:p>
    <w:p w14:paraId="635E678D" w14:textId="77777777" w:rsidR="00B3667C" w:rsidRPr="008532FB" w:rsidRDefault="00B3667C" w:rsidP="00B3667C">
      <w:pPr>
        <w:spacing w:line="360" w:lineRule="auto"/>
        <w:jc w:val="both"/>
        <w:rPr>
          <w:rFonts w:ascii="Verdana" w:hAnsi="Verdana"/>
          <w:sz w:val="20"/>
          <w:szCs w:val="20"/>
        </w:rPr>
      </w:pPr>
    </w:p>
    <w:p w14:paraId="635E678E" w14:textId="77777777" w:rsidR="00B3667C" w:rsidRPr="008532FB" w:rsidRDefault="00B3667C" w:rsidP="00B3667C">
      <w:pPr>
        <w:spacing w:line="360" w:lineRule="auto"/>
        <w:jc w:val="both"/>
        <w:rPr>
          <w:rFonts w:ascii="Verdana" w:hAnsi="Verdana"/>
          <w:b/>
          <w:bCs/>
          <w:sz w:val="20"/>
          <w:szCs w:val="20"/>
        </w:rPr>
        <w:sectPr w:rsidR="00B3667C" w:rsidRPr="008532FB" w:rsidSect="00B3667C">
          <w:headerReference w:type="default" r:id="rId48"/>
          <w:footerReference w:type="default" r:id="rId49"/>
          <w:pgSz w:w="15840" w:h="12240" w:orient="landscape"/>
          <w:pgMar w:top="1440" w:right="1440" w:bottom="1440" w:left="1440" w:header="720" w:footer="720" w:gutter="0"/>
          <w:cols w:space="720"/>
          <w:docGrid w:linePitch="360"/>
        </w:sectPr>
      </w:pPr>
    </w:p>
    <w:p w14:paraId="635E678F" w14:textId="77777777" w:rsidR="00B3667C" w:rsidRPr="008532FB" w:rsidRDefault="00B3667C" w:rsidP="00BA76AB">
      <w:pPr>
        <w:tabs>
          <w:tab w:val="left" w:pos="288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The total collected questionnaires reflect high representativeness rate u</w:t>
      </w:r>
      <w:r w:rsidR="00BA76AB" w:rsidRPr="008532FB">
        <w:rPr>
          <w:rFonts w:asciiTheme="majorBidi" w:hAnsiTheme="majorBidi" w:cstheme="majorBidi"/>
          <w:sz w:val="24"/>
          <w:szCs w:val="24"/>
        </w:rPr>
        <w:t>pon the sample</w:t>
      </w:r>
      <w:r w:rsidRPr="008532FB">
        <w:rPr>
          <w:rFonts w:asciiTheme="majorBidi" w:hAnsiTheme="majorBidi" w:cstheme="majorBidi"/>
          <w:sz w:val="24"/>
          <w:szCs w:val="24"/>
        </w:rPr>
        <w:t>. Rubin and Babbie (2016) stated that the response rate is considered in very good category when the response exceeds 75% of the overall sample (93.22% in this research). The researcher took several stages to maximise the response rates as it can be noticed in the gradual increase of the responses shown in the fo</w:t>
      </w:r>
      <w:r w:rsidR="00CC2A81" w:rsidRPr="008532FB">
        <w:rPr>
          <w:rFonts w:asciiTheme="majorBidi" w:hAnsiTheme="majorBidi" w:cstheme="majorBidi"/>
          <w:sz w:val="24"/>
          <w:szCs w:val="24"/>
        </w:rPr>
        <w:t>llowing figure. In the Figure 4.</w:t>
      </w:r>
      <w:r w:rsidRPr="008532FB">
        <w:rPr>
          <w:rFonts w:asciiTheme="majorBidi" w:hAnsiTheme="majorBidi" w:cstheme="majorBidi"/>
          <w:sz w:val="24"/>
          <w:szCs w:val="24"/>
        </w:rPr>
        <w:t xml:space="preserve">5, the dark blue area reflects the initial stage that shows the response rate, followed by the first following-up stage in the blue area, and then the light blue that represents the second following-up stage. The percentage in the vertical axis determines the overall proportion of the three stages being calculated as a cumulative total. </w:t>
      </w:r>
    </w:p>
    <w:p w14:paraId="635E6790" w14:textId="77777777" w:rsidR="00B3667C" w:rsidRPr="008532FB" w:rsidRDefault="00897A19" w:rsidP="00910F02">
      <w:pPr>
        <w:pStyle w:val="MyFigures"/>
      </w:pPr>
      <w:bookmarkStart w:id="192" w:name="_Toc90052486"/>
      <w:r w:rsidRPr="008532FB">
        <w:t>Figure 4.</w:t>
      </w:r>
      <w:r w:rsidR="00CC2A81" w:rsidRPr="008532FB">
        <w:t>5</w:t>
      </w:r>
      <w:r w:rsidR="002A1098" w:rsidRPr="008532FB">
        <w:t xml:space="preserve">: Response rates </w:t>
      </w:r>
      <w:r w:rsidR="00B3667C" w:rsidRPr="008532FB">
        <w:t>of the 11 Libyan service companies</w:t>
      </w:r>
      <w:bookmarkEnd w:id="192"/>
    </w:p>
    <w:p w14:paraId="635E6791" w14:textId="77777777" w:rsidR="00B3667C" w:rsidRPr="008532FB" w:rsidRDefault="00B3667C" w:rsidP="00B3667C">
      <w:pPr>
        <w:spacing w:line="360" w:lineRule="auto"/>
        <w:ind w:left="-851"/>
        <w:jc w:val="center"/>
        <w:rPr>
          <w:rFonts w:ascii="Verdana" w:hAnsi="Verdana"/>
          <w:b/>
          <w:bCs/>
          <w:sz w:val="20"/>
          <w:szCs w:val="20"/>
        </w:rPr>
      </w:pPr>
      <w:r w:rsidRPr="008532FB">
        <w:rPr>
          <w:noProof/>
          <w:lang w:eastAsia="en-GB"/>
        </w:rPr>
        <w:drawing>
          <wp:inline distT="0" distB="0" distL="0" distR="0" wp14:anchorId="635E8D13" wp14:editId="635E8D14">
            <wp:extent cx="6991350" cy="4343400"/>
            <wp:effectExtent l="0" t="0" r="19050" b="19050"/>
            <wp:docPr id="553" name="Chart 553" descr="P2351#yIS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635E6792" w14:textId="77777777" w:rsidR="000B1311" w:rsidRPr="008532FB" w:rsidRDefault="000B1311" w:rsidP="000B1311">
      <w:pPr>
        <w:spacing w:line="360" w:lineRule="auto"/>
        <w:jc w:val="center"/>
        <w:rPr>
          <w:rFonts w:asciiTheme="majorBidi" w:hAnsiTheme="majorBidi" w:cstheme="majorBidi"/>
          <w:b/>
          <w:sz w:val="24"/>
          <w:szCs w:val="24"/>
        </w:rPr>
      </w:pPr>
      <w:r w:rsidRPr="008532FB">
        <w:rPr>
          <w:rFonts w:asciiTheme="majorBidi" w:hAnsiTheme="majorBidi" w:cstheme="majorBidi"/>
          <w:b/>
          <w:sz w:val="24"/>
          <w:szCs w:val="24"/>
        </w:rPr>
        <w:t>(Researcher’s figure)</w:t>
      </w:r>
    </w:p>
    <w:p w14:paraId="635E6793" w14:textId="77777777" w:rsidR="00B3667C" w:rsidRPr="008532FB" w:rsidRDefault="00B3667C" w:rsidP="00B3667C">
      <w:pPr>
        <w:spacing w:line="360" w:lineRule="auto"/>
        <w:jc w:val="both"/>
        <w:rPr>
          <w:rFonts w:asciiTheme="majorBidi" w:hAnsiTheme="majorBidi" w:cstheme="majorBidi"/>
          <w:b/>
          <w:bCs/>
          <w:sz w:val="24"/>
          <w:szCs w:val="24"/>
        </w:rPr>
      </w:pPr>
    </w:p>
    <w:p w14:paraId="635E6794" w14:textId="77777777" w:rsidR="00B3667C" w:rsidRPr="008532FB" w:rsidRDefault="009A56DB" w:rsidP="008C096D">
      <w:pPr>
        <w:pStyle w:val="Heading2"/>
      </w:pPr>
      <w:bookmarkStart w:id="193" w:name="_Toc90052399"/>
      <w:r w:rsidRPr="008532FB">
        <w:lastRenderedPageBreak/>
        <w:t>4.</w:t>
      </w:r>
      <w:r w:rsidR="00B3667C" w:rsidRPr="008532FB">
        <w:t>15 Ethical Consideration</w:t>
      </w:r>
      <w:bookmarkEnd w:id="193"/>
    </w:p>
    <w:p w14:paraId="635E6795" w14:textId="77777777" w:rsidR="00B3667C" w:rsidRPr="008532FB" w:rsidRDefault="00B3667C" w:rsidP="002638B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Research ethical issues have been discussed for a long time as a significant requirement in the social sciences (Hammersley and Traianou, 2012). According to the regulations of research ethics of Anglia Ruskin University (2017), several reasons have been introduced concerning the necessity of this issue. They are represented in (1) helping researchers think about their research pathway more carefully, (2) ensuring the rights of people who participate in any research questionnaire (3) protecting researchers’ rights in carrying out their studies and (4) to fulfil the requirement of the external bodies in conducting a research outside the UK. Ethical consideration entails the responsibility of both researchers and organisations in complying with the ethical standards in many studied issues such as investment decisions (Ceridwen, 2003). Recently, before collecting data stage, the ethical consideration has been developed by professional committees that aim to formulate appropriate standards (Miller et al., 2012). In order to clarify the main issues of the research ethics, the following table shows the key principles that have to be taken into account in business research:</w:t>
      </w:r>
    </w:p>
    <w:p w14:paraId="635E6796" w14:textId="77777777" w:rsidR="00B3667C" w:rsidRPr="008532FB" w:rsidRDefault="00897A19" w:rsidP="00910F02">
      <w:pPr>
        <w:pStyle w:val="Mytables"/>
      </w:pPr>
      <w:bookmarkStart w:id="194" w:name="_Toc90052507"/>
      <w:r w:rsidRPr="008532FB">
        <w:t>Table 4.</w:t>
      </w:r>
      <w:r w:rsidR="00466A64" w:rsidRPr="008532FB">
        <w:t>10</w:t>
      </w:r>
      <w:r w:rsidR="00B3667C" w:rsidRPr="008532FB">
        <w:t>: The key principles of business research ethics</w:t>
      </w:r>
      <w:bookmarkEnd w:id="194"/>
    </w:p>
    <w:tbl>
      <w:tblPr>
        <w:tblStyle w:val="LightList-Accent1"/>
        <w:tblW w:w="0" w:type="auto"/>
        <w:tblLook w:val="04A0" w:firstRow="1" w:lastRow="0" w:firstColumn="1" w:lastColumn="0" w:noHBand="0" w:noVBand="1"/>
      </w:tblPr>
      <w:tblGrid>
        <w:gridCol w:w="692"/>
        <w:gridCol w:w="2110"/>
        <w:gridCol w:w="6774"/>
      </w:tblGrid>
      <w:tr w:rsidR="00B3667C" w:rsidRPr="008532FB" w14:paraId="635E679A" w14:textId="77777777" w:rsidTr="004C3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2" w:type="dxa"/>
          </w:tcPr>
          <w:p w14:paraId="635E6797" w14:textId="77777777" w:rsidR="00B3667C" w:rsidRPr="008532FB" w:rsidRDefault="00B3667C" w:rsidP="00B3667C">
            <w:pPr>
              <w:spacing w:line="360" w:lineRule="auto"/>
              <w:jc w:val="center"/>
              <w:rPr>
                <w:rFonts w:ascii="Verdana" w:hAnsi="Verdana"/>
                <w:sz w:val="18"/>
                <w:szCs w:val="18"/>
                <w:lang w:val="en-GB"/>
              </w:rPr>
            </w:pPr>
            <w:r w:rsidRPr="008532FB">
              <w:rPr>
                <w:rFonts w:ascii="Verdana" w:hAnsi="Verdana"/>
                <w:sz w:val="18"/>
                <w:szCs w:val="18"/>
                <w:lang w:val="en-GB"/>
              </w:rPr>
              <w:t>No</w:t>
            </w:r>
          </w:p>
        </w:tc>
        <w:tc>
          <w:tcPr>
            <w:tcW w:w="2110" w:type="dxa"/>
          </w:tcPr>
          <w:p w14:paraId="635E6798" w14:textId="77777777" w:rsidR="00B3667C" w:rsidRPr="008532FB" w:rsidRDefault="00B3667C" w:rsidP="00B3667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Key principle</w:t>
            </w:r>
          </w:p>
        </w:tc>
        <w:tc>
          <w:tcPr>
            <w:tcW w:w="6774" w:type="dxa"/>
          </w:tcPr>
          <w:p w14:paraId="635E6799" w14:textId="77777777" w:rsidR="00B3667C" w:rsidRPr="008532FB" w:rsidRDefault="00B3667C" w:rsidP="00B3667C">
            <w:pPr>
              <w:spacing w:line="360" w:lineRule="auto"/>
              <w:ind w:left="175"/>
              <w:contextualSpacing/>
              <w:jc w:val="center"/>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Relevant clarifications</w:t>
            </w:r>
          </w:p>
        </w:tc>
      </w:tr>
      <w:tr w:rsidR="00B3667C" w:rsidRPr="008532FB" w14:paraId="635E67A4" w14:textId="77777777" w:rsidTr="002638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2" w:type="dxa"/>
          </w:tcPr>
          <w:p w14:paraId="635E679B" w14:textId="77777777" w:rsidR="00B3667C" w:rsidRPr="008532FB" w:rsidRDefault="00B3667C" w:rsidP="00B3667C">
            <w:pPr>
              <w:spacing w:line="360" w:lineRule="auto"/>
              <w:jc w:val="center"/>
              <w:rPr>
                <w:rFonts w:ascii="Verdana" w:hAnsi="Verdana"/>
                <w:sz w:val="18"/>
                <w:szCs w:val="18"/>
                <w:lang w:val="en-GB"/>
              </w:rPr>
            </w:pPr>
            <w:r w:rsidRPr="008532FB">
              <w:rPr>
                <w:rFonts w:ascii="Verdana" w:hAnsi="Verdana"/>
                <w:sz w:val="18"/>
                <w:szCs w:val="18"/>
                <w:lang w:val="en-GB"/>
              </w:rPr>
              <w:t>1</w:t>
            </w:r>
          </w:p>
        </w:tc>
        <w:tc>
          <w:tcPr>
            <w:tcW w:w="2110" w:type="dxa"/>
            <w:vAlign w:val="center"/>
          </w:tcPr>
          <w:p w14:paraId="635E679C" w14:textId="77777777" w:rsidR="00B3667C" w:rsidRPr="008532FB" w:rsidRDefault="00B3667C" w:rsidP="002638BC">
            <w:pPr>
              <w:spacing w:line="360" w:lineRule="auto"/>
              <w:cnfStyle w:val="000000100000" w:firstRow="0" w:lastRow="0" w:firstColumn="0" w:lastColumn="0" w:oddVBand="0" w:evenVBand="0" w:oddHBand="1" w:evenHBand="0" w:firstRowFirstColumn="0" w:firstRowLastColumn="0" w:lastRowFirstColumn="0" w:lastRowLastColumn="0"/>
              <w:rPr>
                <w:rFonts w:ascii="Verdana" w:hAnsi="Verdana"/>
                <w:b/>
                <w:bCs/>
                <w:sz w:val="18"/>
                <w:szCs w:val="18"/>
                <w:lang w:val="en-GB"/>
              </w:rPr>
            </w:pPr>
          </w:p>
          <w:p w14:paraId="635E679D" w14:textId="77777777" w:rsidR="00B3667C" w:rsidRPr="008532FB" w:rsidRDefault="00B3667C" w:rsidP="002638BC">
            <w:pPr>
              <w:spacing w:line="360" w:lineRule="auto"/>
              <w:cnfStyle w:val="000000100000" w:firstRow="0" w:lastRow="0" w:firstColumn="0" w:lastColumn="0" w:oddVBand="0" w:evenVBand="0" w:oddHBand="1"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 xml:space="preserve">Ethics committees </w:t>
            </w:r>
          </w:p>
        </w:tc>
        <w:tc>
          <w:tcPr>
            <w:tcW w:w="6774" w:type="dxa"/>
          </w:tcPr>
          <w:p w14:paraId="635E679E" w14:textId="77777777" w:rsidR="00B3667C" w:rsidRPr="008532FB" w:rsidRDefault="00B3667C" w:rsidP="00B3667C">
            <w:pPr>
              <w:spacing w:line="360" w:lineRule="auto"/>
              <w:ind w:left="175"/>
              <w:contextualSpacing/>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Codes of practice provided by associations and universities normally organise what the researchers should do to protect their research and the people participated in their studies. Ethics committees usually ask students to submit research information sheet that includes the relevant issues that characterise the study. At Anglia Ruskin University, the following forms and regulations should be taken into consideration for business conducted research:</w:t>
            </w:r>
          </w:p>
          <w:p w14:paraId="635E679F" w14:textId="77777777" w:rsidR="00B3667C" w:rsidRPr="008532FB" w:rsidRDefault="00B3667C" w:rsidP="00FD756A">
            <w:pPr>
              <w:numPr>
                <w:ilvl w:val="0"/>
                <w:numId w:val="20"/>
              </w:numPr>
              <w:spacing w:line="360" w:lineRule="auto"/>
              <w:ind w:left="175" w:hanging="175"/>
              <w:contextualSpacing/>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Code of practice for applying for ethical approval at Anglia Ruskin University (Scott, 2016).</w:t>
            </w:r>
          </w:p>
          <w:p w14:paraId="635E67A0" w14:textId="77777777" w:rsidR="00B3667C" w:rsidRPr="008532FB" w:rsidRDefault="00B3667C" w:rsidP="00FD756A">
            <w:pPr>
              <w:numPr>
                <w:ilvl w:val="0"/>
                <w:numId w:val="20"/>
              </w:numPr>
              <w:spacing w:line="360" w:lineRule="auto"/>
              <w:ind w:left="175" w:hanging="175"/>
              <w:contextualSpacing/>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Research Ethics Policy (Anglia Ruskin University, 2017a).</w:t>
            </w:r>
          </w:p>
          <w:p w14:paraId="635E67A1" w14:textId="77777777" w:rsidR="00B3667C" w:rsidRPr="008532FB" w:rsidRDefault="00B3667C" w:rsidP="00FD756A">
            <w:pPr>
              <w:numPr>
                <w:ilvl w:val="0"/>
                <w:numId w:val="20"/>
              </w:numPr>
              <w:spacing w:line="360" w:lineRule="auto"/>
              <w:ind w:left="175" w:hanging="175"/>
              <w:contextualSpacing/>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Data Protection Policy (Anglia Ruskin University, 2016).</w:t>
            </w:r>
          </w:p>
          <w:p w14:paraId="635E67A2" w14:textId="77777777" w:rsidR="00B3667C" w:rsidRPr="008532FB" w:rsidRDefault="00B3667C" w:rsidP="00FD756A">
            <w:pPr>
              <w:numPr>
                <w:ilvl w:val="0"/>
                <w:numId w:val="20"/>
              </w:numPr>
              <w:spacing w:line="360" w:lineRule="auto"/>
              <w:ind w:left="175" w:hanging="175"/>
              <w:contextualSpacing/>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Research Ethics Application Form (Anglia Ruskin University, 2017b).</w:t>
            </w:r>
          </w:p>
          <w:p w14:paraId="635E67A3" w14:textId="77777777" w:rsidR="00B3667C" w:rsidRPr="008532FB" w:rsidRDefault="00B3667C" w:rsidP="00FD756A">
            <w:pPr>
              <w:numPr>
                <w:ilvl w:val="0"/>
                <w:numId w:val="20"/>
              </w:numPr>
              <w:spacing w:line="360" w:lineRule="auto"/>
              <w:ind w:left="175" w:hanging="175"/>
              <w:contextualSpacing/>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Legislation relating to research ethics (Scott, 2016).</w:t>
            </w:r>
          </w:p>
        </w:tc>
      </w:tr>
      <w:tr w:rsidR="00B3667C" w:rsidRPr="008532FB" w14:paraId="635E67AC" w14:textId="77777777" w:rsidTr="002638BC">
        <w:tc>
          <w:tcPr>
            <w:cnfStyle w:val="001000000000" w:firstRow="0" w:lastRow="0" w:firstColumn="1" w:lastColumn="0" w:oddVBand="0" w:evenVBand="0" w:oddHBand="0" w:evenHBand="0" w:firstRowFirstColumn="0" w:firstRowLastColumn="0" w:lastRowFirstColumn="0" w:lastRowLastColumn="0"/>
            <w:tcW w:w="692" w:type="dxa"/>
          </w:tcPr>
          <w:p w14:paraId="635E67A5" w14:textId="77777777" w:rsidR="00B3667C" w:rsidRPr="008532FB" w:rsidRDefault="00B3667C" w:rsidP="00B3667C">
            <w:pPr>
              <w:spacing w:line="360" w:lineRule="auto"/>
              <w:jc w:val="center"/>
              <w:rPr>
                <w:rFonts w:ascii="Verdana" w:hAnsi="Verdana"/>
                <w:sz w:val="18"/>
                <w:szCs w:val="18"/>
                <w:lang w:val="en-GB"/>
              </w:rPr>
            </w:pPr>
            <w:r w:rsidRPr="008532FB">
              <w:rPr>
                <w:rFonts w:ascii="Verdana" w:hAnsi="Verdana"/>
                <w:sz w:val="18"/>
                <w:szCs w:val="18"/>
                <w:lang w:val="en-GB"/>
              </w:rPr>
              <w:t>2</w:t>
            </w:r>
          </w:p>
        </w:tc>
        <w:tc>
          <w:tcPr>
            <w:tcW w:w="2110" w:type="dxa"/>
            <w:vAlign w:val="center"/>
          </w:tcPr>
          <w:p w14:paraId="635E67A6" w14:textId="77777777" w:rsidR="00B3667C" w:rsidRPr="008532FB" w:rsidRDefault="00B3667C" w:rsidP="002638BC">
            <w:pPr>
              <w:spacing w:line="360" w:lineRule="auto"/>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Avoiding participants’ harm</w:t>
            </w:r>
          </w:p>
        </w:tc>
        <w:tc>
          <w:tcPr>
            <w:tcW w:w="6774" w:type="dxa"/>
          </w:tcPr>
          <w:p w14:paraId="635E67A7" w14:textId="77777777" w:rsidR="00B3667C" w:rsidRPr="008532FB"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Harm is a significant point that could pose threats to participants in some aspects such as:</w:t>
            </w:r>
          </w:p>
          <w:p w14:paraId="635E67A8" w14:textId="77777777" w:rsidR="00B3667C" w:rsidRPr="008532FB" w:rsidRDefault="00B3667C" w:rsidP="00FD756A">
            <w:pPr>
              <w:numPr>
                <w:ilvl w:val="0"/>
                <w:numId w:val="20"/>
              </w:numPr>
              <w:spacing w:line="360" w:lineRule="auto"/>
              <w:ind w:left="175" w:hanging="17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Physical effect</w:t>
            </w:r>
          </w:p>
          <w:p w14:paraId="635E67A9" w14:textId="77777777" w:rsidR="00B3667C" w:rsidRPr="008532FB" w:rsidRDefault="00B3667C" w:rsidP="00FD756A">
            <w:pPr>
              <w:numPr>
                <w:ilvl w:val="0"/>
                <w:numId w:val="20"/>
              </w:numPr>
              <w:spacing w:line="360" w:lineRule="auto"/>
              <w:ind w:left="175" w:hanging="17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Stressful implications</w:t>
            </w:r>
          </w:p>
          <w:p w14:paraId="635E67AA" w14:textId="77777777" w:rsidR="00B3667C" w:rsidRPr="008532FB" w:rsidRDefault="00B3667C" w:rsidP="00FD756A">
            <w:pPr>
              <w:numPr>
                <w:ilvl w:val="0"/>
                <w:numId w:val="20"/>
              </w:numPr>
              <w:spacing w:line="360" w:lineRule="auto"/>
              <w:ind w:left="175" w:hanging="17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 xml:space="preserve">The possibility of influencing individuals’ careers in the future due to </w:t>
            </w:r>
            <w:r w:rsidRPr="008532FB">
              <w:rPr>
                <w:rFonts w:ascii="Verdana" w:hAnsi="Verdana"/>
                <w:sz w:val="18"/>
                <w:szCs w:val="18"/>
                <w:lang w:val="en-GB"/>
              </w:rPr>
              <w:lastRenderedPageBreak/>
              <w:t>the sensitive information provided (</w:t>
            </w:r>
            <w:r w:rsidRPr="008532FB">
              <w:rPr>
                <w:rFonts w:ascii="Verdana" w:hAnsi="Verdana"/>
                <w:sz w:val="20"/>
                <w:szCs w:val="20"/>
                <w:lang w:val="en-GB"/>
              </w:rPr>
              <w:t>Bryman and Bell, 2015)</w:t>
            </w:r>
            <w:r w:rsidRPr="008532FB">
              <w:rPr>
                <w:rFonts w:ascii="Verdana" w:hAnsi="Verdana"/>
                <w:sz w:val="18"/>
                <w:szCs w:val="18"/>
                <w:lang w:val="en-GB"/>
              </w:rPr>
              <w:t xml:space="preserve">. </w:t>
            </w:r>
          </w:p>
          <w:p w14:paraId="635E67AB" w14:textId="77777777" w:rsidR="00B3667C" w:rsidRPr="008532FB" w:rsidRDefault="00B3667C" w:rsidP="00FD756A">
            <w:pPr>
              <w:numPr>
                <w:ilvl w:val="0"/>
                <w:numId w:val="20"/>
              </w:numPr>
              <w:spacing w:line="360" w:lineRule="auto"/>
              <w:ind w:left="175" w:hanging="175"/>
              <w:contextualSpacing/>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Emotional harm of making data gathered available to public (</w:t>
            </w:r>
            <w:r w:rsidRPr="008532FB">
              <w:rPr>
                <w:rFonts w:ascii="Verdana" w:hAnsi="Verdana"/>
                <w:sz w:val="20"/>
                <w:szCs w:val="20"/>
                <w:lang w:val="en-GB"/>
              </w:rPr>
              <w:t>Doloriert and Sambrook, 2009)</w:t>
            </w:r>
            <w:r w:rsidRPr="008532FB">
              <w:rPr>
                <w:rFonts w:ascii="Verdana" w:hAnsi="Verdana"/>
                <w:sz w:val="18"/>
                <w:szCs w:val="18"/>
                <w:lang w:val="en-GB"/>
              </w:rPr>
              <w:t>.</w:t>
            </w:r>
          </w:p>
        </w:tc>
      </w:tr>
      <w:tr w:rsidR="00B3667C" w:rsidRPr="008532FB" w14:paraId="635E67B0" w14:textId="77777777" w:rsidTr="002638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2" w:type="dxa"/>
          </w:tcPr>
          <w:p w14:paraId="635E67AD" w14:textId="77777777" w:rsidR="00B3667C" w:rsidRPr="008532FB" w:rsidRDefault="00B3667C" w:rsidP="00B3667C">
            <w:pPr>
              <w:spacing w:line="360" w:lineRule="auto"/>
              <w:jc w:val="center"/>
              <w:rPr>
                <w:rFonts w:ascii="Verdana" w:hAnsi="Verdana"/>
                <w:sz w:val="18"/>
                <w:szCs w:val="18"/>
                <w:lang w:val="en-GB"/>
              </w:rPr>
            </w:pPr>
            <w:r w:rsidRPr="008532FB">
              <w:rPr>
                <w:rFonts w:ascii="Verdana" w:hAnsi="Verdana"/>
                <w:sz w:val="18"/>
                <w:szCs w:val="18"/>
                <w:lang w:val="en-GB"/>
              </w:rPr>
              <w:lastRenderedPageBreak/>
              <w:t>3</w:t>
            </w:r>
          </w:p>
        </w:tc>
        <w:tc>
          <w:tcPr>
            <w:tcW w:w="2110" w:type="dxa"/>
            <w:vAlign w:val="center"/>
          </w:tcPr>
          <w:p w14:paraId="635E67AE" w14:textId="77777777" w:rsidR="00B3667C" w:rsidRPr="008532FB" w:rsidRDefault="00B3667C" w:rsidP="002638BC">
            <w:pPr>
              <w:spacing w:line="360" w:lineRule="auto"/>
              <w:cnfStyle w:val="000000100000" w:firstRow="0" w:lastRow="0" w:firstColumn="0" w:lastColumn="0" w:oddVBand="0" w:evenVBand="0" w:oddHBand="1"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Avoiding non-participants’ harm</w:t>
            </w:r>
          </w:p>
        </w:tc>
        <w:tc>
          <w:tcPr>
            <w:tcW w:w="6774" w:type="dxa"/>
          </w:tcPr>
          <w:p w14:paraId="635E67AF" w14:textId="77777777" w:rsidR="00B3667C" w:rsidRPr="008532FB" w:rsidRDefault="00B3667C" w:rsidP="00B3667C">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 xml:space="preserve">This kind of harm is related to third parties who could be influenced by the research results generated. The findings or recommendations formulated in research should be reasonable, logical and accurate to avoid harming other parties such as educational institutions, researchers, firms and other bodies. </w:t>
            </w:r>
          </w:p>
        </w:tc>
      </w:tr>
      <w:tr w:rsidR="00B3667C" w:rsidRPr="008532FB" w14:paraId="635E67B4" w14:textId="77777777" w:rsidTr="002638BC">
        <w:tc>
          <w:tcPr>
            <w:cnfStyle w:val="001000000000" w:firstRow="0" w:lastRow="0" w:firstColumn="1" w:lastColumn="0" w:oddVBand="0" w:evenVBand="0" w:oddHBand="0" w:evenHBand="0" w:firstRowFirstColumn="0" w:firstRowLastColumn="0" w:lastRowFirstColumn="0" w:lastRowLastColumn="0"/>
            <w:tcW w:w="692" w:type="dxa"/>
          </w:tcPr>
          <w:p w14:paraId="635E67B1" w14:textId="77777777" w:rsidR="00B3667C" w:rsidRPr="008532FB" w:rsidRDefault="00B3667C" w:rsidP="00B3667C">
            <w:pPr>
              <w:spacing w:line="360" w:lineRule="auto"/>
              <w:jc w:val="center"/>
              <w:rPr>
                <w:rFonts w:ascii="Verdana" w:hAnsi="Verdana"/>
                <w:sz w:val="18"/>
                <w:szCs w:val="18"/>
                <w:lang w:val="en-GB"/>
              </w:rPr>
            </w:pPr>
            <w:r w:rsidRPr="008532FB">
              <w:rPr>
                <w:rFonts w:ascii="Verdana" w:hAnsi="Verdana"/>
                <w:sz w:val="18"/>
                <w:szCs w:val="18"/>
                <w:lang w:val="en-GB"/>
              </w:rPr>
              <w:t>4</w:t>
            </w:r>
          </w:p>
        </w:tc>
        <w:tc>
          <w:tcPr>
            <w:tcW w:w="2110" w:type="dxa"/>
            <w:vAlign w:val="center"/>
          </w:tcPr>
          <w:p w14:paraId="635E67B2" w14:textId="77777777" w:rsidR="00B3667C" w:rsidRPr="008532FB" w:rsidRDefault="00B3667C" w:rsidP="002638BC">
            <w:pPr>
              <w:spacing w:line="360" w:lineRule="auto"/>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Confidentiality and anonymity</w:t>
            </w:r>
          </w:p>
        </w:tc>
        <w:tc>
          <w:tcPr>
            <w:tcW w:w="6774" w:type="dxa"/>
          </w:tcPr>
          <w:p w14:paraId="635E67B3" w14:textId="77777777" w:rsidR="00B3667C" w:rsidRPr="008532FB" w:rsidRDefault="00B3667C" w:rsidP="00B3667C">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The researcher must provide confidentiality explanations as well as clarifying the anonymity aspect to the participants. These ethical components should be clearly stated whether in the consent form or at the beginning of the questionnaire. In the business environment, there should be an explicit recognition of the confidentiality and anonymity to be introduced by the researcher and acknowledges the firms/participants that the study comply with a recognised ethics committee institution (Miller et al., 2012).</w:t>
            </w:r>
          </w:p>
        </w:tc>
      </w:tr>
    </w:tbl>
    <w:p w14:paraId="635E67B5" w14:textId="77777777" w:rsidR="00B3667C" w:rsidRPr="008532FB" w:rsidRDefault="00B3667C" w:rsidP="00B3667C">
      <w:pPr>
        <w:spacing w:line="360" w:lineRule="auto"/>
        <w:jc w:val="center"/>
        <w:rPr>
          <w:rFonts w:ascii="Verdana" w:hAnsi="Verdana"/>
          <w:b/>
          <w:bCs/>
          <w:sz w:val="20"/>
          <w:szCs w:val="20"/>
        </w:rPr>
      </w:pPr>
    </w:p>
    <w:p w14:paraId="635E67B6" w14:textId="77777777" w:rsidR="00B3667C" w:rsidRPr="008532FB" w:rsidRDefault="00B3667C" w:rsidP="00B0057A">
      <w:pPr>
        <w:tabs>
          <w:tab w:val="left" w:pos="1815"/>
          <w:tab w:val="left" w:pos="225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This research complies with the Research Ethical Policy of Anglia Ruskin University to meet the ethical requirements. </w:t>
      </w:r>
      <w:r w:rsidR="00B0057A" w:rsidRPr="008532FB">
        <w:rPr>
          <w:rFonts w:asciiTheme="majorBidi" w:hAnsiTheme="majorBidi" w:cstheme="majorBidi"/>
          <w:sz w:val="24"/>
          <w:szCs w:val="24"/>
        </w:rPr>
        <w:t>At</w:t>
      </w:r>
      <w:r w:rsidRPr="008532FB">
        <w:rPr>
          <w:rFonts w:asciiTheme="majorBidi" w:hAnsiTheme="majorBidi" w:cstheme="majorBidi"/>
          <w:sz w:val="24"/>
          <w:szCs w:val="24"/>
        </w:rPr>
        <w:t xml:space="preserve"> the beginning of data collection stage, the participants were asked to provide their answers objectively and read the statement carefully before participating in this study. The significance of this clarification is to ensure that they are agree and fully understood the purpose associated with the questionnaires. The participants of this study were informed about the protection of the privacy and confidentiality policy. In this aspect, the researcher clarified that all the information collected will be only used for the research purpose, and will remain confidential. In addition, the anonymity of the participants in the Libyan service companies will be ensured. </w:t>
      </w:r>
    </w:p>
    <w:p w14:paraId="635E67B7" w14:textId="77777777" w:rsidR="00B3667C" w:rsidRPr="008532FB" w:rsidRDefault="00284313" w:rsidP="00284313">
      <w:pPr>
        <w:tabs>
          <w:tab w:val="left" w:pos="1815"/>
          <w:tab w:val="left" w:pos="225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 this study, the ethical consideration is ensured </w:t>
      </w:r>
      <w:r w:rsidR="00B3667C" w:rsidRPr="008532FB">
        <w:rPr>
          <w:rFonts w:asciiTheme="majorBidi" w:hAnsiTheme="majorBidi" w:cstheme="majorBidi"/>
          <w:sz w:val="24"/>
          <w:szCs w:val="24"/>
        </w:rPr>
        <w:t xml:space="preserve">in order to protect the participants’ rights, and to meet the requirements of scientific research ethics. In more details, participant information sheets were given to all contributors of this study that briefly shows the research aims, variables relationships, the contributions that the research aims to make, and the instructions to be taken into account when completing the questionnaire. Furthermore, the questionnaire describes how the researcher will deal with the information provided. Several essential issues are confirmed to the participants that guarantee anonymity, confidentiality and privacy. The participants were </w:t>
      </w:r>
      <w:r w:rsidR="00B3667C" w:rsidRPr="008532FB">
        <w:rPr>
          <w:rFonts w:asciiTheme="majorBidi" w:hAnsiTheme="majorBidi" w:cstheme="majorBidi"/>
          <w:sz w:val="24"/>
          <w:szCs w:val="24"/>
        </w:rPr>
        <w:lastRenderedPageBreak/>
        <w:t>asked to answer the questionnaire honestly and carefully due to the significance of their attitudes in this study.</w:t>
      </w:r>
    </w:p>
    <w:p w14:paraId="635E67B8" w14:textId="77777777" w:rsidR="00B3667C" w:rsidRPr="008532FB" w:rsidRDefault="00B3667C" w:rsidP="00712822">
      <w:pPr>
        <w:tabs>
          <w:tab w:val="left" w:pos="1815"/>
          <w:tab w:val="left" w:pos="225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For providing further explanation assistance, contact details are presented at the </w:t>
      </w:r>
      <w:r w:rsidR="00712822" w:rsidRPr="008532FB">
        <w:rPr>
          <w:rFonts w:asciiTheme="majorBidi" w:hAnsiTheme="majorBidi" w:cstheme="majorBidi"/>
          <w:sz w:val="24"/>
          <w:szCs w:val="24"/>
        </w:rPr>
        <w:t>beginning</w:t>
      </w:r>
      <w:r w:rsidRPr="008532FB">
        <w:rPr>
          <w:rFonts w:asciiTheme="majorBidi" w:hAnsiTheme="majorBidi" w:cstheme="majorBidi"/>
          <w:sz w:val="24"/>
          <w:szCs w:val="24"/>
        </w:rPr>
        <w:t xml:space="preserve"> of the questionnaire including the researcher’s university email address and mobile number. This assistance is provided to encourage the targeted individuals to ask and discuss any further issues concerning the questionnaire’s questions and statements. According to the code of practice for applying for ethical approval at Anglia Ruskin University guideline, the separate consent form is implied by returning the filled questionnaire by participants.</w:t>
      </w:r>
    </w:p>
    <w:p w14:paraId="635E67B9" w14:textId="77777777" w:rsidR="00B3667C" w:rsidRPr="008532FB" w:rsidRDefault="00407F4E" w:rsidP="008C096D">
      <w:pPr>
        <w:pStyle w:val="Heading2"/>
      </w:pPr>
      <w:bookmarkStart w:id="195" w:name="_Toc90052400"/>
      <w:r w:rsidRPr="008532FB">
        <w:t xml:space="preserve">4.16 </w:t>
      </w:r>
      <w:r w:rsidR="00B3667C" w:rsidRPr="008532FB">
        <w:t>Conclusion</w:t>
      </w:r>
      <w:bookmarkEnd w:id="195"/>
    </w:p>
    <w:p w14:paraId="635E67BA" w14:textId="77777777" w:rsidR="00B3667C" w:rsidRPr="008532FB" w:rsidRDefault="00B3667C" w:rsidP="00AA3553">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As a general research strategy that outlines the main elements of the research, research methodology chapter has provided the research structure and design and how the main elements of this thesis are linked in contextual and coherent framework. This chapter represents the essence of this thesis by showing how the behavioural transformation challenge </w:t>
      </w:r>
      <w:r w:rsidR="00AA3553" w:rsidRPr="008532FB">
        <w:rPr>
          <w:rFonts w:asciiTheme="majorBidi" w:hAnsiTheme="majorBidi" w:cstheme="majorBidi"/>
          <w:sz w:val="24"/>
          <w:szCs w:val="24"/>
        </w:rPr>
        <w:t xml:space="preserve">that </w:t>
      </w:r>
      <w:r w:rsidRPr="008532FB">
        <w:rPr>
          <w:rFonts w:asciiTheme="majorBidi" w:hAnsiTheme="majorBidi" w:cstheme="majorBidi"/>
          <w:sz w:val="24"/>
          <w:szCs w:val="24"/>
        </w:rPr>
        <w:t xml:space="preserve">can be controlled by establishing new behavioural models that can be integrated into accounting systems and research methods. To deeply understand the nature of </w:t>
      </w:r>
      <w:r w:rsidR="00AA3553" w:rsidRPr="008532FB">
        <w:rPr>
          <w:rFonts w:asciiTheme="majorBidi" w:hAnsiTheme="majorBidi" w:cstheme="majorBidi"/>
          <w:sz w:val="24"/>
          <w:szCs w:val="24"/>
        </w:rPr>
        <w:t xml:space="preserve">the </w:t>
      </w:r>
      <w:r w:rsidRPr="008532FB">
        <w:rPr>
          <w:rFonts w:asciiTheme="majorBidi" w:hAnsiTheme="majorBidi" w:cstheme="majorBidi"/>
          <w:sz w:val="24"/>
          <w:szCs w:val="24"/>
        </w:rPr>
        <w:t xml:space="preserve">research, the chapter has presented the prominent paradigms in the methodological literature including ontology, epistemology and other paradigms. The essence of the research philosophical stance is explained of how this research involves and adopts the relevant paradigms. </w:t>
      </w:r>
    </w:p>
    <w:p w14:paraId="635E67BB" w14:textId="77777777" w:rsidR="00B3667C"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Introducing the research approach is essential in this chapter. In this regard, explaining the rationale of choosing the quantitative method was discussed concerning the compatibility of the IBC model in how it can be easily designed and integrated into the quantitative methods. More specific, integrating the IBC model with the research questionnaire as the research instrument was explained in its stages and the mechanisms of such integration. To show the questionnaire design in an understandable context, the chapter showed the design criteria that were taken into consideration such as the length and clarity of questionnaire, the adaptability and flexibility of the IBC technique, the instructions provided, and the structure of research questions and statements in the demographic and research statements. To plan the next stage of the research, the chapter has focused on analysis preparation, content criteria, and reliability, validity and errors check. The population of the research was introduced regarding the Libyan service companies. The sample that represents the population was also determined by the Cochran’s </w:t>
      </w:r>
      <w:r w:rsidRPr="008532FB">
        <w:rPr>
          <w:rFonts w:asciiTheme="majorBidi" w:hAnsiTheme="majorBidi" w:cstheme="majorBidi"/>
          <w:sz w:val="24"/>
          <w:szCs w:val="24"/>
        </w:rPr>
        <w:lastRenderedPageBreak/>
        <w:t>formula. Furthermore, pre-testing the questionnaire, distribution process, following-up the distribution process and response rates were introduced in this chapter with the ethical consideration aspect. From this basis, the next chapter will provide data analysis and hypotheses testing to show the participants’ attitudes and responses regarding the research relationships in descriptive and statistical analyses.</w:t>
      </w:r>
    </w:p>
    <w:p w14:paraId="635E67BC" w14:textId="77777777" w:rsidR="00994DEE" w:rsidRDefault="00994DEE" w:rsidP="00B3667C">
      <w:pPr>
        <w:spacing w:line="360" w:lineRule="auto"/>
        <w:jc w:val="both"/>
        <w:rPr>
          <w:rFonts w:asciiTheme="majorBidi" w:hAnsiTheme="majorBidi" w:cstheme="majorBidi"/>
          <w:sz w:val="24"/>
          <w:szCs w:val="24"/>
        </w:rPr>
      </w:pPr>
    </w:p>
    <w:p w14:paraId="635E67BD" w14:textId="77777777" w:rsidR="00994DEE" w:rsidRDefault="00994DEE" w:rsidP="00B3667C">
      <w:pPr>
        <w:spacing w:line="360" w:lineRule="auto"/>
        <w:jc w:val="both"/>
        <w:rPr>
          <w:rFonts w:asciiTheme="majorBidi" w:hAnsiTheme="majorBidi" w:cstheme="majorBidi"/>
          <w:sz w:val="24"/>
          <w:szCs w:val="24"/>
        </w:rPr>
      </w:pPr>
    </w:p>
    <w:p w14:paraId="635E67BE" w14:textId="77777777" w:rsidR="00994DEE" w:rsidRDefault="00994DEE" w:rsidP="00B3667C">
      <w:pPr>
        <w:spacing w:line="360" w:lineRule="auto"/>
        <w:jc w:val="both"/>
        <w:rPr>
          <w:rFonts w:asciiTheme="majorBidi" w:hAnsiTheme="majorBidi" w:cstheme="majorBidi"/>
          <w:sz w:val="24"/>
          <w:szCs w:val="24"/>
        </w:rPr>
      </w:pPr>
    </w:p>
    <w:p w14:paraId="635E67BF" w14:textId="77777777" w:rsidR="00994DEE" w:rsidRDefault="00994DEE" w:rsidP="00B3667C">
      <w:pPr>
        <w:spacing w:line="360" w:lineRule="auto"/>
        <w:jc w:val="both"/>
        <w:rPr>
          <w:rFonts w:asciiTheme="majorBidi" w:hAnsiTheme="majorBidi" w:cstheme="majorBidi"/>
          <w:sz w:val="24"/>
          <w:szCs w:val="24"/>
        </w:rPr>
      </w:pPr>
    </w:p>
    <w:p w14:paraId="635E67C0" w14:textId="77777777" w:rsidR="00994DEE" w:rsidRDefault="00994DEE" w:rsidP="00B3667C">
      <w:pPr>
        <w:spacing w:line="360" w:lineRule="auto"/>
        <w:jc w:val="both"/>
        <w:rPr>
          <w:rFonts w:asciiTheme="majorBidi" w:hAnsiTheme="majorBidi" w:cstheme="majorBidi"/>
          <w:sz w:val="24"/>
          <w:szCs w:val="24"/>
        </w:rPr>
      </w:pPr>
    </w:p>
    <w:p w14:paraId="635E67C1" w14:textId="77777777" w:rsidR="00994DEE" w:rsidRDefault="00994DEE" w:rsidP="00B3667C">
      <w:pPr>
        <w:spacing w:line="360" w:lineRule="auto"/>
        <w:jc w:val="both"/>
        <w:rPr>
          <w:rFonts w:asciiTheme="majorBidi" w:hAnsiTheme="majorBidi" w:cstheme="majorBidi"/>
          <w:sz w:val="24"/>
          <w:szCs w:val="24"/>
        </w:rPr>
      </w:pPr>
    </w:p>
    <w:p w14:paraId="635E67C2" w14:textId="77777777" w:rsidR="00994DEE" w:rsidRDefault="00994DEE" w:rsidP="00B3667C">
      <w:pPr>
        <w:spacing w:line="360" w:lineRule="auto"/>
        <w:jc w:val="both"/>
        <w:rPr>
          <w:rFonts w:asciiTheme="majorBidi" w:hAnsiTheme="majorBidi" w:cstheme="majorBidi"/>
          <w:sz w:val="24"/>
          <w:szCs w:val="24"/>
        </w:rPr>
      </w:pPr>
    </w:p>
    <w:p w14:paraId="635E67C3" w14:textId="77777777" w:rsidR="00994DEE" w:rsidRDefault="00994DEE" w:rsidP="00B3667C">
      <w:pPr>
        <w:spacing w:line="360" w:lineRule="auto"/>
        <w:jc w:val="both"/>
        <w:rPr>
          <w:rFonts w:asciiTheme="majorBidi" w:hAnsiTheme="majorBidi" w:cstheme="majorBidi"/>
          <w:sz w:val="24"/>
          <w:szCs w:val="24"/>
        </w:rPr>
      </w:pPr>
    </w:p>
    <w:p w14:paraId="635E67C4" w14:textId="77777777" w:rsidR="00994DEE" w:rsidRDefault="00994DEE" w:rsidP="00B3667C">
      <w:pPr>
        <w:spacing w:line="360" w:lineRule="auto"/>
        <w:jc w:val="both"/>
        <w:rPr>
          <w:rFonts w:asciiTheme="majorBidi" w:hAnsiTheme="majorBidi" w:cstheme="majorBidi"/>
          <w:sz w:val="24"/>
          <w:szCs w:val="24"/>
        </w:rPr>
      </w:pPr>
    </w:p>
    <w:p w14:paraId="635E67C5" w14:textId="77777777" w:rsidR="00994DEE" w:rsidRDefault="00994DEE" w:rsidP="00B3667C">
      <w:pPr>
        <w:spacing w:line="360" w:lineRule="auto"/>
        <w:jc w:val="both"/>
        <w:rPr>
          <w:rFonts w:asciiTheme="majorBidi" w:hAnsiTheme="majorBidi" w:cstheme="majorBidi"/>
          <w:sz w:val="24"/>
          <w:szCs w:val="24"/>
        </w:rPr>
      </w:pPr>
    </w:p>
    <w:p w14:paraId="635E67C6" w14:textId="77777777" w:rsidR="00994DEE" w:rsidRDefault="00994DEE" w:rsidP="00B3667C">
      <w:pPr>
        <w:spacing w:line="360" w:lineRule="auto"/>
        <w:jc w:val="both"/>
        <w:rPr>
          <w:rFonts w:asciiTheme="majorBidi" w:hAnsiTheme="majorBidi" w:cstheme="majorBidi"/>
          <w:sz w:val="24"/>
          <w:szCs w:val="24"/>
        </w:rPr>
      </w:pPr>
    </w:p>
    <w:p w14:paraId="635E67C7" w14:textId="77777777" w:rsidR="00994DEE" w:rsidRDefault="00994DEE" w:rsidP="00B3667C">
      <w:pPr>
        <w:spacing w:line="360" w:lineRule="auto"/>
        <w:jc w:val="both"/>
        <w:rPr>
          <w:rFonts w:asciiTheme="majorBidi" w:hAnsiTheme="majorBidi" w:cstheme="majorBidi"/>
          <w:sz w:val="24"/>
          <w:szCs w:val="24"/>
        </w:rPr>
      </w:pPr>
    </w:p>
    <w:p w14:paraId="635E67C8" w14:textId="77777777" w:rsidR="00994DEE" w:rsidRDefault="00994DEE" w:rsidP="00B3667C">
      <w:pPr>
        <w:spacing w:line="360" w:lineRule="auto"/>
        <w:jc w:val="both"/>
        <w:rPr>
          <w:rFonts w:asciiTheme="majorBidi" w:hAnsiTheme="majorBidi" w:cstheme="majorBidi"/>
          <w:sz w:val="24"/>
          <w:szCs w:val="24"/>
        </w:rPr>
      </w:pPr>
    </w:p>
    <w:p w14:paraId="635E67C9" w14:textId="77777777" w:rsidR="00994DEE" w:rsidRDefault="00994DEE" w:rsidP="00B3667C">
      <w:pPr>
        <w:spacing w:line="360" w:lineRule="auto"/>
        <w:jc w:val="both"/>
        <w:rPr>
          <w:rFonts w:asciiTheme="majorBidi" w:hAnsiTheme="majorBidi" w:cstheme="majorBidi"/>
          <w:sz w:val="24"/>
          <w:szCs w:val="24"/>
        </w:rPr>
      </w:pPr>
    </w:p>
    <w:p w14:paraId="635E67CA" w14:textId="77777777" w:rsidR="00994DEE" w:rsidRPr="008532FB" w:rsidRDefault="00994DEE" w:rsidP="00B3667C">
      <w:pPr>
        <w:spacing w:line="360" w:lineRule="auto"/>
        <w:jc w:val="both"/>
        <w:rPr>
          <w:rFonts w:asciiTheme="majorBidi" w:hAnsiTheme="majorBidi" w:cstheme="majorBidi"/>
          <w:sz w:val="24"/>
          <w:szCs w:val="24"/>
        </w:rPr>
      </w:pPr>
    </w:p>
    <w:p w14:paraId="635E67CB" w14:textId="77777777" w:rsidR="00B3667C" w:rsidRPr="008532FB" w:rsidRDefault="004F664E" w:rsidP="00A0594F">
      <w:pPr>
        <w:pStyle w:val="Heading1"/>
        <w:rPr>
          <w:rFonts w:eastAsia="Times New Roman"/>
          <w:iCs/>
        </w:rPr>
      </w:pPr>
      <w:bookmarkStart w:id="196" w:name="_Toc90052401"/>
      <w:r w:rsidRPr="008532FB">
        <w:lastRenderedPageBreak/>
        <w:t>CHAPTER 5: DATA ANALYSIS AND HYPOTHESES TESTING</w:t>
      </w:r>
      <w:bookmarkEnd w:id="196"/>
    </w:p>
    <w:p w14:paraId="635E67CC" w14:textId="77777777" w:rsidR="00B3667C" w:rsidRPr="008532FB" w:rsidRDefault="00B3667C" w:rsidP="00A0594F">
      <w:pPr>
        <w:pStyle w:val="Heading2"/>
        <w:rPr>
          <w:rFonts w:eastAsia="Times New Roman"/>
        </w:rPr>
      </w:pPr>
      <w:bookmarkStart w:id="197" w:name="_Toc90052402"/>
      <w:r w:rsidRPr="008532FB">
        <w:rPr>
          <w:rFonts w:eastAsia="Times New Roman"/>
        </w:rPr>
        <w:t>5.1 Introduction</w:t>
      </w:r>
      <w:bookmarkEnd w:id="197"/>
    </w:p>
    <w:p w14:paraId="635E67CD" w14:textId="77777777" w:rsidR="00B3667C" w:rsidRPr="008532FB" w:rsidRDefault="00B3667C" w:rsidP="00F45194">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This chapter presents the key analyses of data derived from the practical part which has been conducted in the context of the Libyan service companies. This part is essentially linked to the previous chapters that present the </w:t>
      </w:r>
      <w:r w:rsidR="00F45194">
        <w:rPr>
          <w:rFonts w:asciiTheme="majorBidi" w:eastAsia="Times New Roman" w:hAnsiTheme="majorBidi" w:cstheme="majorBidi"/>
          <w:sz w:val="24"/>
          <w:szCs w:val="24"/>
        </w:rPr>
        <w:t>association</w:t>
      </w:r>
      <w:r w:rsidR="00F45194" w:rsidRPr="008532FB">
        <w:rPr>
          <w:rFonts w:asciiTheme="majorBidi" w:eastAsia="Times New Roman" w:hAnsiTheme="majorBidi" w:cstheme="majorBidi"/>
          <w:sz w:val="24"/>
          <w:szCs w:val="24"/>
        </w:rPr>
        <w:t xml:space="preserve"> </w:t>
      </w:r>
      <w:r w:rsidRPr="008532FB">
        <w:rPr>
          <w:rFonts w:asciiTheme="majorBidi" w:eastAsia="Times New Roman" w:hAnsiTheme="majorBidi" w:cstheme="majorBidi"/>
          <w:iCs/>
          <w:sz w:val="24"/>
          <w:szCs w:val="24"/>
        </w:rPr>
        <w:t>between the IBFs and SIDs to be examined based on the IBC model and its interpretations. It is a complementary chapter that shows a representation of the practical study that took place in the 11 Libyan service companies. As the methodological chapter shows, this research applies the quantitative approach to gather and analyse the research data. It explores the descriptive analyses and statistics in order to provide a comprehensive analytical framework that can be reliably presented to test the research hypotheses.</w:t>
      </w:r>
    </w:p>
    <w:p w14:paraId="635E67CE" w14:textId="77777777" w:rsidR="00B3667C" w:rsidRPr="008532FB" w:rsidRDefault="00B3667C" w:rsidP="00E4199A">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This chapter will provide a deep and various analysing framework though showing the core results of data collection stage being conducted within the Libyan service companies. This data will be analysed and shown in a number of analytical techniques including graphs, tables and perc</w:t>
      </w:r>
      <w:r w:rsidR="00E4199A" w:rsidRPr="008532FB">
        <w:rPr>
          <w:rFonts w:asciiTheme="majorBidi" w:eastAsia="Times New Roman" w:hAnsiTheme="majorBidi" w:cstheme="majorBidi"/>
          <w:iCs/>
          <w:sz w:val="24"/>
          <w:szCs w:val="24"/>
        </w:rPr>
        <w:t xml:space="preserve">entages and descriptive statistics. </w:t>
      </w:r>
      <w:r w:rsidRPr="008532FB">
        <w:rPr>
          <w:rFonts w:asciiTheme="majorBidi" w:eastAsia="Times New Roman" w:hAnsiTheme="majorBidi" w:cstheme="majorBidi"/>
          <w:iCs/>
          <w:sz w:val="24"/>
          <w:szCs w:val="24"/>
        </w:rPr>
        <w:t>The research argues that these analytical techniques can robustly test and show the core reflections of the respondents’ attitudes regarding each IBF and the 48 sub-factors being formulated and hypothesised.</w:t>
      </w:r>
    </w:p>
    <w:p w14:paraId="635E67CF" w14:textId="77777777" w:rsidR="00B3667C" w:rsidRPr="008532FB" w:rsidRDefault="00B3667C" w:rsidP="00B3667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In order to explore the agreement and disagreement extent of the participants’ responses, the chapter seeks not only to show the results of these answers, but also aims to provide the real insights of phenomena under study. Therefore, making a significant contribution to knowledge can be reliably achieved through the comprehensive research elements including analytical part of this chapter. </w:t>
      </w:r>
    </w:p>
    <w:p w14:paraId="635E67D0" w14:textId="77777777" w:rsidR="00B3667C" w:rsidRPr="008532FB" w:rsidRDefault="00B3667C" w:rsidP="004D133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The chapter will show the general data analyses of the participants’ responses by focusing on the statements of the 8 IBFs. It will show the grand total of each IBF’s degree starting from the personality factor and ending with administrative leadership factor. The analysis will accurately calculate the average of each IBF’s degree as well as the percentage of the 8 IBFs to the highest possible degree. Descriptive analysis will be then presented to </w:t>
      </w:r>
      <w:r w:rsidR="004D133C" w:rsidRPr="008532FB">
        <w:rPr>
          <w:rFonts w:asciiTheme="majorBidi" w:eastAsia="Times New Roman" w:hAnsiTheme="majorBidi" w:cstheme="majorBidi"/>
          <w:iCs/>
          <w:sz w:val="24"/>
          <w:szCs w:val="24"/>
        </w:rPr>
        <w:t>show</w:t>
      </w:r>
      <w:r w:rsidRPr="008532FB">
        <w:rPr>
          <w:rFonts w:asciiTheme="majorBidi" w:eastAsia="Times New Roman" w:hAnsiTheme="majorBidi" w:cstheme="majorBidi"/>
          <w:iCs/>
          <w:sz w:val="24"/>
          <w:szCs w:val="24"/>
        </w:rPr>
        <w:t xml:space="preserve"> the demographic questions and the eight main parts of the research. The Results of Pearson Chi-Square Test will be shown in statistical representation. </w:t>
      </w:r>
    </w:p>
    <w:p w14:paraId="635E67D1" w14:textId="77777777" w:rsidR="00B3667C" w:rsidRPr="008532FB" w:rsidRDefault="00407F4E" w:rsidP="00A0594F">
      <w:pPr>
        <w:pStyle w:val="Heading2"/>
      </w:pPr>
      <w:bookmarkStart w:id="198" w:name="_Toc90052403"/>
      <w:r w:rsidRPr="008532FB">
        <w:lastRenderedPageBreak/>
        <w:t xml:space="preserve">5.2 </w:t>
      </w:r>
      <w:r w:rsidR="00B3667C" w:rsidRPr="008532FB">
        <w:t>Data Analysis of the Responses</w:t>
      </w:r>
      <w:bookmarkEnd w:id="198"/>
    </w:p>
    <w:p w14:paraId="635E67D2"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This part aims to clarify the average and percentage</w:t>
      </w:r>
      <w:r w:rsidR="005117F0" w:rsidRPr="008532FB">
        <w:rPr>
          <w:rFonts w:asciiTheme="majorBidi" w:hAnsiTheme="majorBidi" w:cstheme="majorBidi"/>
          <w:sz w:val="24"/>
          <w:szCs w:val="28"/>
        </w:rPr>
        <w:t xml:space="preserve"> of all the IBFs</w:t>
      </w:r>
      <w:r w:rsidRPr="008532FB">
        <w:rPr>
          <w:rFonts w:asciiTheme="majorBidi" w:hAnsiTheme="majorBidi" w:cstheme="majorBidi"/>
          <w:sz w:val="24"/>
          <w:szCs w:val="28"/>
        </w:rPr>
        <w:t xml:space="preserve"> covered in this research by analysing the participants’ responses of the of questionnaire’s statements. As it can be seen from both the IBC model and the design of the questionnaire, each IBF has 6 statements (3 desirable and 3 undesirable statements). The highest degree that can be reached in each IBF is 30 (6 statements * 5 which is the highest agreement degree in the Likert scale used in this research). The following analysis shows the average responses for each IBF and the percentage of the whole responses to the highest possible degree.</w:t>
      </w:r>
    </w:p>
    <w:p w14:paraId="635E67D3" w14:textId="77777777" w:rsidR="00B3667C" w:rsidRPr="008532FB" w:rsidRDefault="00AD7BA2" w:rsidP="00B3667C">
      <w:pPr>
        <w:jc w:val="both"/>
        <w:rPr>
          <w:rFonts w:asciiTheme="majorBidi" w:hAnsiTheme="majorBidi" w:cstheme="majorBidi"/>
          <w:b/>
          <w:sz w:val="24"/>
          <w:szCs w:val="28"/>
        </w:rPr>
      </w:pPr>
      <w:r w:rsidRPr="008532FB">
        <w:rPr>
          <w:rFonts w:asciiTheme="majorBidi" w:hAnsiTheme="majorBidi" w:cstheme="majorBidi"/>
          <w:b/>
          <w:sz w:val="24"/>
          <w:szCs w:val="28"/>
        </w:rPr>
        <w:t xml:space="preserve">5.2.1 </w:t>
      </w:r>
      <w:r w:rsidR="00B3667C" w:rsidRPr="008532FB">
        <w:rPr>
          <w:rFonts w:asciiTheme="majorBidi" w:hAnsiTheme="majorBidi" w:cstheme="majorBidi"/>
          <w:b/>
          <w:sz w:val="24"/>
          <w:szCs w:val="28"/>
        </w:rPr>
        <w:t>Statements of the Personality</w:t>
      </w:r>
    </w:p>
    <w:p w14:paraId="635E67D4" w14:textId="77777777" w:rsidR="00B3667C" w:rsidRPr="008532FB" w:rsidRDefault="00B3667C" w:rsidP="00910F02">
      <w:pPr>
        <w:pStyle w:val="Mytables"/>
      </w:pPr>
      <w:bookmarkStart w:id="199" w:name="_Toc90052508"/>
      <w:r w:rsidRPr="008532FB">
        <w:t xml:space="preserve">Table </w:t>
      </w:r>
      <w:r w:rsidR="00897A19" w:rsidRPr="008532FB">
        <w:t>5.1</w:t>
      </w:r>
      <w:r w:rsidRPr="008532FB">
        <w:t>: Statement of the personality factor</w:t>
      </w:r>
      <w:bookmarkEnd w:id="199"/>
    </w:p>
    <w:tbl>
      <w:tblPr>
        <w:tblW w:w="10692" w:type="dxa"/>
        <w:jc w:val="center"/>
        <w:tblLook w:val="04A0" w:firstRow="1" w:lastRow="0" w:firstColumn="1" w:lastColumn="0" w:noHBand="0" w:noVBand="1"/>
      </w:tblPr>
      <w:tblGrid>
        <w:gridCol w:w="562"/>
        <w:gridCol w:w="4542"/>
        <w:gridCol w:w="561"/>
        <w:gridCol w:w="5027"/>
      </w:tblGrid>
      <w:tr w:rsidR="00B3667C" w:rsidRPr="008532FB" w14:paraId="635E67D9" w14:textId="77777777" w:rsidTr="00900E2F">
        <w:trPr>
          <w:trHeight w:val="153"/>
          <w:jc w:val="center"/>
        </w:trPr>
        <w:tc>
          <w:tcPr>
            <w:tcW w:w="562" w:type="dxa"/>
            <w:shd w:val="clear" w:color="auto" w:fill="365F91" w:themeFill="accent1" w:themeFillShade="BF"/>
          </w:tcPr>
          <w:p w14:paraId="635E67D5"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4542" w:type="dxa"/>
            <w:shd w:val="clear" w:color="auto" w:fill="365F91" w:themeFill="accent1" w:themeFillShade="BF"/>
          </w:tcPr>
          <w:p w14:paraId="635E67D6"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Desirable Performance Enhancement</w:t>
            </w:r>
          </w:p>
        </w:tc>
        <w:tc>
          <w:tcPr>
            <w:tcW w:w="561" w:type="dxa"/>
            <w:shd w:val="clear" w:color="auto" w:fill="365F91" w:themeFill="accent1" w:themeFillShade="BF"/>
          </w:tcPr>
          <w:p w14:paraId="635E67D7"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5027" w:type="dxa"/>
            <w:shd w:val="clear" w:color="auto" w:fill="365F91" w:themeFill="accent1" w:themeFillShade="BF"/>
          </w:tcPr>
          <w:p w14:paraId="635E67D8"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Undesirable Performance Impact</w:t>
            </w:r>
          </w:p>
        </w:tc>
      </w:tr>
      <w:tr w:rsidR="00900E2F" w:rsidRPr="008532FB" w14:paraId="635E67DE" w14:textId="77777777" w:rsidTr="00900E2F">
        <w:trPr>
          <w:trHeight w:val="131"/>
          <w:jc w:val="center"/>
        </w:trPr>
        <w:tc>
          <w:tcPr>
            <w:tcW w:w="562" w:type="dxa"/>
          </w:tcPr>
          <w:p w14:paraId="635E67DA" w14:textId="77777777" w:rsidR="00900E2F" w:rsidRPr="008532FB" w:rsidRDefault="00900E2F" w:rsidP="00B3667C">
            <w:pPr>
              <w:jc w:val="center"/>
              <w:rPr>
                <w:rFonts w:ascii="Verdana" w:hAnsi="Verdana"/>
                <w:sz w:val="18"/>
                <w:szCs w:val="18"/>
              </w:rPr>
            </w:pPr>
          </w:p>
        </w:tc>
        <w:tc>
          <w:tcPr>
            <w:tcW w:w="4542" w:type="dxa"/>
          </w:tcPr>
          <w:p w14:paraId="635E67DB" w14:textId="77777777" w:rsidR="00900E2F" w:rsidRPr="008532FB" w:rsidRDefault="00900E2F" w:rsidP="00B3667C">
            <w:pPr>
              <w:jc w:val="center"/>
              <w:rPr>
                <w:rFonts w:ascii="Verdana" w:hAnsi="Verdana"/>
                <w:sz w:val="18"/>
                <w:szCs w:val="18"/>
              </w:rPr>
            </w:pPr>
          </w:p>
        </w:tc>
        <w:tc>
          <w:tcPr>
            <w:tcW w:w="561" w:type="dxa"/>
          </w:tcPr>
          <w:p w14:paraId="635E67DC" w14:textId="77777777" w:rsidR="00900E2F" w:rsidRPr="008532FB" w:rsidRDefault="00900E2F" w:rsidP="00B3667C">
            <w:pPr>
              <w:jc w:val="center"/>
              <w:rPr>
                <w:rFonts w:ascii="Verdana" w:hAnsi="Verdana"/>
                <w:sz w:val="18"/>
                <w:szCs w:val="18"/>
              </w:rPr>
            </w:pPr>
          </w:p>
        </w:tc>
        <w:tc>
          <w:tcPr>
            <w:tcW w:w="5027" w:type="dxa"/>
          </w:tcPr>
          <w:p w14:paraId="635E67DD" w14:textId="77777777" w:rsidR="00900E2F" w:rsidRPr="008532FB" w:rsidRDefault="00900E2F" w:rsidP="00B3667C">
            <w:pPr>
              <w:jc w:val="center"/>
              <w:rPr>
                <w:rFonts w:ascii="Verdana" w:hAnsi="Verdana"/>
                <w:sz w:val="18"/>
                <w:szCs w:val="18"/>
              </w:rPr>
            </w:pPr>
          </w:p>
        </w:tc>
      </w:tr>
      <w:tr w:rsidR="00B3667C" w:rsidRPr="008532FB" w14:paraId="635E67E5" w14:textId="77777777" w:rsidTr="00B3667C">
        <w:trPr>
          <w:trHeight w:val="723"/>
          <w:jc w:val="center"/>
        </w:trPr>
        <w:tc>
          <w:tcPr>
            <w:tcW w:w="562" w:type="dxa"/>
          </w:tcPr>
          <w:p w14:paraId="635E67DF" w14:textId="77777777" w:rsidR="00B3667C" w:rsidRPr="008532FB" w:rsidRDefault="00B3667C" w:rsidP="00B3667C">
            <w:pPr>
              <w:jc w:val="center"/>
              <w:rPr>
                <w:rFonts w:ascii="Verdana" w:hAnsi="Verdana"/>
                <w:color w:val="262626" w:themeColor="text1" w:themeTint="D9"/>
                <w:sz w:val="16"/>
              </w:rPr>
            </w:pPr>
            <w:r w:rsidRPr="008532FB">
              <w:rPr>
                <w:rFonts w:ascii="Verdana" w:hAnsi="Verdana"/>
                <w:color w:val="262626" w:themeColor="text1" w:themeTint="D9"/>
                <w:sz w:val="16"/>
              </w:rPr>
              <w:t>1</w:t>
            </w:r>
          </w:p>
        </w:tc>
        <w:tc>
          <w:tcPr>
            <w:tcW w:w="4542" w:type="dxa"/>
          </w:tcPr>
          <w:p w14:paraId="635E67E0" w14:textId="77777777" w:rsidR="00B3667C" w:rsidRPr="008532FB" w:rsidRDefault="00B3667C" w:rsidP="00B3667C">
            <w:pPr>
              <w:shd w:val="clear" w:color="auto" w:fill="548DD4" w:themeFill="text2" w:themeFillTint="99"/>
              <w:jc w:val="both"/>
              <w:rPr>
                <w:rFonts w:ascii="Verdana" w:hAnsi="Verdana"/>
                <w:color w:val="FFFFFF" w:themeColor="background1"/>
                <w:sz w:val="16"/>
                <w:szCs w:val="16"/>
              </w:rPr>
            </w:pPr>
            <w:r w:rsidRPr="008532FB">
              <w:rPr>
                <w:rFonts w:ascii="Verdana" w:hAnsi="Verdana"/>
                <w:b/>
                <w:bCs/>
                <w:iCs/>
                <w:color w:val="0070C0"/>
                <w:sz w:val="16"/>
                <w:szCs w:val="16"/>
                <w:shd w:val="clear" w:color="auto" w:fill="FFFFFF" w:themeFill="background1"/>
              </w:rPr>
              <w:t>IBF 1-1</w:t>
            </w:r>
            <w:r w:rsidRPr="008532FB">
              <w:rPr>
                <w:rFonts w:ascii="Verdana" w:hAnsi="Verdana"/>
                <w:b/>
                <w:bCs/>
                <w:iCs/>
                <w:color w:val="0070C0"/>
                <w:sz w:val="16"/>
                <w:szCs w:val="16"/>
              </w:rPr>
              <w:t xml:space="preserve">  </w:t>
            </w:r>
            <w:r w:rsidRPr="008532FB">
              <w:rPr>
                <w:rFonts w:ascii="Verdana" w:hAnsi="Verdana"/>
                <w:color w:val="FFFFFF" w:themeColor="background1"/>
                <w:sz w:val="16"/>
                <w:szCs w:val="16"/>
              </w:rPr>
              <w:t>Creativity and Innovation (openness)</w:t>
            </w:r>
          </w:p>
          <w:p w14:paraId="635E67E1" w14:textId="77777777" w:rsidR="00B3667C" w:rsidRPr="008532FB" w:rsidRDefault="00B3667C" w:rsidP="00B3667C">
            <w:pPr>
              <w:jc w:val="both"/>
              <w:rPr>
                <w:rFonts w:ascii="Verdana" w:hAnsi="Verdana"/>
                <w:b/>
                <w:bCs/>
                <w:sz w:val="15"/>
                <w:szCs w:val="15"/>
              </w:rPr>
            </w:pPr>
            <w:r w:rsidRPr="008532FB">
              <w:rPr>
                <w:rFonts w:ascii="Verdana" w:hAnsi="Verdana"/>
                <w:iCs/>
                <w:sz w:val="16"/>
                <w:szCs w:val="16"/>
              </w:rPr>
              <w:t>Creative and innovative personality has a high ability in determining the appropriate options of investment decisions as it links these options with intelligent solutions and work development.</w:t>
            </w:r>
          </w:p>
        </w:tc>
        <w:tc>
          <w:tcPr>
            <w:tcW w:w="561" w:type="dxa"/>
          </w:tcPr>
          <w:p w14:paraId="635E67E2" w14:textId="77777777" w:rsidR="00B3667C" w:rsidRPr="008532FB" w:rsidRDefault="00B3667C" w:rsidP="00B3667C">
            <w:pPr>
              <w:jc w:val="center"/>
              <w:rPr>
                <w:rFonts w:ascii="Verdana" w:hAnsi="Verdana"/>
                <w:b/>
                <w:color w:val="262626" w:themeColor="text1" w:themeTint="D9"/>
                <w:sz w:val="16"/>
                <w:szCs w:val="16"/>
              </w:rPr>
            </w:pPr>
            <w:r w:rsidRPr="008532FB">
              <w:rPr>
                <w:rFonts w:ascii="Verdana" w:hAnsi="Verdana"/>
                <w:b/>
                <w:color w:val="262626" w:themeColor="text1" w:themeTint="D9"/>
                <w:sz w:val="16"/>
                <w:szCs w:val="16"/>
              </w:rPr>
              <w:t>2</w:t>
            </w:r>
          </w:p>
        </w:tc>
        <w:tc>
          <w:tcPr>
            <w:tcW w:w="5027" w:type="dxa"/>
          </w:tcPr>
          <w:p w14:paraId="635E67E3"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1-2</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Carelessness (Opposite Conscientiousness)</w:t>
            </w:r>
          </w:p>
          <w:p w14:paraId="635E67E4" w14:textId="77777777" w:rsidR="00B3667C" w:rsidRPr="008532FB" w:rsidRDefault="00B3667C" w:rsidP="00B3667C">
            <w:pPr>
              <w:jc w:val="both"/>
              <w:rPr>
                <w:rFonts w:ascii="Verdana" w:hAnsi="Verdana"/>
                <w:color w:val="262626" w:themeColor="text1" w:themeTint="D9"/>
              </w:rPr>
            </w:pPr>
            <w:r w:rsidRPr="008532FB">
              <w:rPr>
                <w:rFonts w:ascii="Verdana" w:hAnsi="Verdana"/>
                <w:iCs/>
                <w:sz w:val="16"/>
                <w:szCs w:val="16"/>
              </w:rPr>
              <w:t>Individuals who have careless personalities usually do not pay enough attention to their managers, which could be reflected in a negative decision-making participation.</w:t>
            </w:r>
          </w:p>
        </w:tc>
      </w:tr>
      <w:tr w:rsidR="00B3667C" w:rsidRPr="008532FB" w14:paraId="635E67EC" w14:textId="77777777" w:rsidTr="00B3667C">
        <w:trPr>
          <w:trHeight w:val="723"/>
          <w:jc w:val="center"/>
        </w:trPr>
        <w:tc>
          <w:tcPr>
            <w:tcW w:w="562" w:type="dxa"/>
          </w:tcPr>
          <w:p w14:paraId="635E67E6" w14:textId="77777777" w:rsidR="00B3667C" w:rsidRPr="008532FB" w:rsidRDefault="00B3667C" w:rsidP="00B3667C">
            <w:pPr>
              <w:jc w:val="center"/>
              <w:rPr>
                <w:rFonts w:ascii="Verdana" w:hAnsi="Verdana"/>
                <w:color w:val="262626" w:themeColor="text1" w:themeTint="D9"/>
                <w:sz w:val="16"/>
              </w:rPr>
            </w:pPr>
            <w:r w:rsidRPr="008532FB">
              <w:rPr>
                <w:rFonts w:ascii="Verdana" w:hAnsi="Verdana"/>
                <w:color w:val="262626" w:themeColor="text1" w:themeTint="D9"/>
                <w:sz w:val="16"/>
              </w:rPr>
              <w:t>3</w:t>
            </w:r>
          </w:p>
        </w:tc>
        <w:tc>
          <w:tcPr>
            <w:tcW w:w="4542" w:type="dxa"/>
          </w:tcPr>
          <w:p w14:paraId="635E67E7"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1-3</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Cooperation (Agreeableness)</w:t>
            </w:r>
          </w:p>
          <w:p w14:paraId="635E67E8" w14:textId="77777777" w:rsidR="00B3667C" w:rsidRPr="008532FB" w:rsidRDefault="00B3667C" w:rsidP="00B3667C">
            <w:pPr>
              <w:jc w:val="both"/>
              <w:rPr>
                <w:rFonts w:ascii="Verdana" w:hAnsi="Verdana"/>
                <w:color w:val="262626" w:themeColor="text1" w:themeTint="D9"/>
              </w:rPr>
            </w:pPr>
            <w:r w:rsidRPr="008532FB">
              <w:rPr>
                <w:rFonts w:ascii="Verdana" w:hAnsi="Verdana"/>
                <w:iCs/>
                <w:sz w:val="16"/>
                <w:szCs w:val="16"/>
              </w:rPr>
              <w:t>In gathering information stage of strategic investment decision, individuals’ cooperation plays an indispensable role in providing the required data and information.</w:t>
            </w:r>
          </w:p>
        </w:tc>
        <w:tc>
          <w:tcPr>
            <w:tcW w:w="561" w:type="dxa"/>
          </w:tcPr>
          <w:p w14:paraId="635E67E9" w14:textId="77777777" w:rsidR="00B3667C" w:rsidRPr="008532FB" w:rsidRDefault="00B3667C" w:rsidP="00B3667C">
            <w:pPr>
              <w:jc w:val="center"/>
              <w:rPr>
                <w:rFonts w:ascii="Verdana" w:hAnsi="Verdana"/>
                <w:b/>
                <w:color w:val="262626" w:themeColor="text1" w:themeTint="D9"/>
                <w:sz w:val="16"/>
                <w:szCs w:val="16"/>
              </w:rPr>
            </w:pPr>
            <w:r w:rsidRPr="008532FB">
              <w:rPr>
                <w:rFonts w:ascii="Verdana" w:hAnsi="Verdana"/>
                <w:b/>
                <w:color w:val="262626" w:themeColor="text1" w:themeTint="D9"/>
                <w:sz w:val="16"/>
                <w:szCs w:val="16"/>
              </w:rPr>
              <w:t>4</w:t>
            </w:r>
          </w:p>
        </w:tc>
        <w:tc>
          <w:tcPr>
            <w:tcW w:w="5027" w:type="dxa"/>
          </w:tcPr>
          <w:p w14:paraId="635E67EA"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1-4</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Impulsivity (Neuroticism)</w:t>
            </w:r>
          </w:p>
          <w:p w14:paraId="635E67EB" w14:textId="77777777" w:rsidR="00B3667C" w:rsidRPr="008532FB" w:rsidRDefault="00B3667C" w:rsidP="00B3667C">
            <w:pPr>
              <w:jc w:val="both"/>
              <w:rPr>
                <w:rFonts w:ascii="Verdana" w:hAnsi="Verdana"/>
                <w:color w:val="262626" w:themeColor="text1" w:themeTint="D9"/>
              </w:rPr>
            </w:pPr>
            <w:r w:rsidRPr="008532FB">
              <w:rPr>
                <w:rFonts w:ascii="Verdana" w:hAnsi="Verdana"/>
                <w:sz w:val="16"/>
                <w:szCs w:val="16"/>
              </w:rPr>
              <w:t>Defining possible projects and formulating strategic opportunities can be negatively affected by impulsive behaviour.</w:t>
            </w:r>
          </w:p>
        </w:tc>
      </w:tr>
      <w:tr w:rsidR="00B3667C" w:rsidRPr="008532FB" w14:paraId="635E67F3" w14:textId="77777777" w:rsidTr="00B3667C">
        <w:trPr>
          <w:trHeight w:val="723"/>
          <w:jc w:val="center"/>
        </w:trPr>
        <w:tc>
          <w:tcPr>
            <w:tcW w:w="562" w:type="dxa"/>
          </w:tcPr>
          <w:p w14:paraId="635E67ED" w14:textId="77777777" w:rsidR="00B3667C" w:rsidRPr="008532FB" w:rsidRDefault="00B3667C" w:rsidP="00B3667C">
            <w:pPr>
              <w:jc w:val="center"/>
              <w:rPr>
                <w:rFonts w:ascii="Verdana" w:hAnsi="Verdana"/>
                <w:color w:val="262626" w:themeColor="text1" w:themeTint="D9"/>
                <w:sz w:val="16"/>
              </w:rPr>
            </w:pPr>
            <w:r w:rsidRPr="008532FB">
              <w:rPr>
                <w:rFonts w:ascii="Verdana" w:hAnsi="Verdana"/>
                <w:color w:val="262626" w:themeColor="text1" w:themeTint="D9"/>
                <w:sz w:val="16"/>
              </w:rPr>
              <w:t>5</w:t>
            </w:r>
          </w:p>
        </w:tc>
        <w:tc>
          <w:tcPr>
            <w:tcW w:w="4542" w:type="dxa"/>
          </w:tcPr>
          <w:p w14:paraId="635E67EE"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1-5</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Assertiveness (Extraversion)</w:t>
            </w:r>
          </w:p>
          <w:p w14:paraId="635E67EF" w14:textId="77777777" w:rsidR="00B3667C" w:rsidRPr="008532FB" w:rsidRDefault="00B3667C" w:rsidP="00B3667C">
            <w:pPr>
              <w:jc w:val="both"/>
              <w:rPr>
                <w:rFonts w:ascii="Verdana" w:hAnsi="Verdana"/>
                <w:color w:val="262626" w:themeColor="text1" w:themeTint="D9"/>
              </w:rPr>
            </w:pPr>
            <w:r w:rsidRPr="008532FB">
              <w:rPr>
                <w:rFonts w:ascii="Verdana" w:hAnsi="Verdana"/>
                <w:iCs/>
                <w:sz w:val="16"/>
                <w:szCs w:val="16"/>
              </w:rPr>
              <w:t>Using discounted cash flows (DCF) technique and some capital techniques to evaluate the alternatives proposed need assertiveness in the evaluation and assessment processes.</w:t>
            </w:r>
          </w:p>
        </w:tc>
        <w:tc>
          <w:tcPr>
            <w:tcW w:w="561" w:type="dxa"/>
          </w:tcPr>
          <w:p w14:paraId="635E67F0" w14:textId="77777777" w:rsidR="00B3667C" w:rsidRPr="008532FB" w:rsidRDefault="00B3667C" w:rsidP="00B3667C">
            <w:pPr>
              <w:jc w:val="center"/>
              <w:rPr>
                <w:rFonts w:ascii="Verdana" w:hAnsi="Verdana"/>
                <w:b/>
                <w:color w:val="262626" w:themeColor="text1" w:themeTint="D9"/>
                <w:sz w:val="16"/>
                <w:szCs w:val="16"/>
              </w:rPr>
            </w:pPr>
            <w:r w:rsidRPr="008532FB">
              <w:rPr>
                <w:rFonts w:ascii="Verdana" w:hAnsi="Verdana"/>
                <w:b/>
                <w:color w:val="262626" w:themeColor="text1" w:themeTint="D9"/>
                <w:sz w:val="16"/>
                <w:szCs w:val="16"/>
              </w:rPr>
              <w:t>6</w:t>
            </w:r>
          </w:p>
        </w:tc>
        <w:tc>
          <w:tcPr>
            <w:tcW w:w="5027" w:type="dxa"/>
          </w:tcPr>
          <w:p w14:paraId="635E67F1"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1-6</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 xml:space="preserve">Bias </w:t>
            </w:r>
          </w:p>
          <w:p w14:paraId="635E67F2" w14:textId="77777777" w:rsidR="00B3667C" w:rsidRPr="008532FB" w:rsidRDefault="00B3667C" w:rsidP="00B3667C">
            <w:pPr>
              <w:jc w:val="both"/>
              <w:rPr>
                <w:rFonts w:ascii="Verdana" w:hAnsi="Verdana"/>
                <w:color w:val="262626" w:themeColor="text1" w:themeTint="D9"/>
              </w:rPr>
            </w:pPr>
            <w:r w:rsidRPr="008532FB">
              <w:rPr>
                <w:rFonts w:ascii="Verdana" w:hAnsi="Verdana"/>
                <w:iCs/>
                <w:sz w:val="16"/>
                <w:szCs w:val="16"/>
              </w:rPr>
              <w:t>Individual inclination for some types of capital investment decisions poses threats in choosing the most appropriate projects.</w:t>
            </w:r>
          </w:p>
        </w:tc>
      </w:tr>
    </w:tbl>
    <w:p w14:paraId="635E67F4" w14:textId="77777777" w:rsidR="00B3667C" w:rsidRPr="008532FB" w:rsidRDefault="00B3667C" w:rsidP="00B3667C">
      <w:pPr>
        <w:jc w:val="both"/>
        <w:rPr>
          <w:rFonts w:ascii="Verdana" w:hAnsi="Verdana"/>
          <w:sz w:val="20"/>
        </w:rPr>
      </w:pPr>
    </w:p>
    <w:p w14:paraId="635E67F5"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The responses’ rates have been calculated from all the questionnaires distributed and received (220 questionnaires) related to the personality determinant, and the results can be summarised as follows:</w:t>
      </w:r>
    </w:p>
    <w:p w14:paraId="635E67F6" w14:textId="77777777" w:rsidR="00B3667C" w:rsidRPr="008532FB" w:rsidRDefault="00AD7BA2" w:rsidP="00A0594F">
      <w:pPr>
        <w:pStyle w:val="Heading3"/>
      </w:pPr>
      <w:bookmarkStart w:id="200" w:name="_Toc90052404"/>
      <w:r w:rsidRPr="008532FB">
        <w:lastRenderedPageBreak/>
        <w:t xml:space="preserve">5.2.2 </w:t>
      </w:r>
      <w:r w:rsidR="00B3667C" w:rsidRPr="008532FB">
        <w:t>The Gran</w:t>
      </w:r>
      <w:r w:rsidR="00C925C8" w:rsidRPr="008532FB">
        <w:t>d Total of Personality’s Degree</w:t>
      </w:r>
      <w:bookmarkEnd w:id="200"/>
      <w:r w:rsidR="00C925C8" w:rsidRPr="008532FB">
        <w:t xml:space="preserve"> </w:t>
      </w:r>
    </w:p>
    <w:p w14:paraId="635E67F7" w14:textId="77777777" w:rsidR="00B3667C" w:rsidRPr="008532FB" w:rsidRDefault="00B3667C" w:rsidP="00C925C8">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 xml:space="preserve">This total includes all </w:t>
      </w:r>
      <w:r w:rsidR="00C925C8" w:rsidRPr="008532FB">
        <w:rPr>
          <w:rFonts w:asciiTheme="majorBidi" w:hAnsiTheme="majorBidi" w:cstheme="majorBidi"/>
          <w:sz w:val="24"/>
          <w:szCs w:val="28"/>
        </w:rPr>
        <w:t xml:space="preserve">the </w:t>
      </w:r>
      <w:r w:rsidRPr="008532FB">
        <w:rPr>
          <w:rFonts w:asciiTheme="majorBidi" w:hAnsiTheme="majorBidi" w:cstheme="majorBidi"/>
          <w:sz w:val="24"/>
          <w:szCs w:val="28"/>
        </w:rPr>
        <w:t>degrees of the 6 statements formulated about the personality that have been collected from 220 questionnaires. The</w:t>
      </w:r>
      <w:r w:rsidR="00C925C8" w:rsidRPr="008532FB">
        <w:rPr>
          <w:rFonts w:asciiTheme="majorBidi" w:hAnsiTheme="majorBidi" w:cstheme="majorBidi"/>
          <w:sz w:val="24"/>
          <w:szCs w:val="28"/>
        </w:rPr>
        <w:tab/>
      </w:r>
      <w:r w:rsidRPr="008532FB">
        <w:rPr>
          <w:rFonts w:asciiTheme="majorBidi" w:hAnsiTheme="majorBidi" w:cstheme="majorBidi"/>
          <w:sz w:val="24"/>
          <w:szCs w:val="28"/>
        </w:rPr>
        <w:t xml:space="preserve"> overall statements answered regarding the IBF 1 are 1320 statements (6 statements * 220 questionnaires).  In data extraction stage, the 220 questionnaires have been divided into 11 sets as it can be seen in the appendices</w:t>
      </w:r>
      <w:r w:rsidR="00CE064C" w:rsidRPr="008532FB">
        <w:rPr>
          <w:rFonts w:asciiTheme="majorBidi" w:hAnsiTheme="majorBidi" w:cstheme="majorBidi"/>
          <w:sz w:val="24"/>
          <w:szCs w:val="28"/>
        </w:rPr>
        <w:t xml:space="preserve"> (See Appendix 5)</w:t>
      </w:r>
      <w:r w:rsidRPr="008532FB">
        <w:rPr>
          <w:rFonts w:asciiTheme="majorBidi" w:hAnsiTheme="majorBidi" w:cstheme="majorBidi"/>
          <w:sz w:val="24"/>
          <w:szCs w:val="28"/>
        </w:rPr>
        <w:t>. Each set includes 20 questionnaires (This division is only for the clarification and simplifying the data presentation only). The grand total of the personality factor is represented in the following</w:t>
      </w:r>
      <w:r w:rsidR="00CA70D6" w:rsidRPr="008532FB">
        <w:rPr>
          <w:rFonts w:asciiTheme="majorBidi" w:hAnsiTheme="majorBidi" w:cstheme="majorBidi"/>
          <w:sz w:val="24"/>
          <w:szCs w:val="28"/>
        </w:rPr>
        <w:t xml:space="preserve"> table</w:t>
      </w:r>
      <w:r w:rsidRPr="008532FB">
        <w:rPr>
          <w:rFonts w:asciiTheme="majorBidi" w:hAnsiTheme="majorBidi" w:cstheme="majorBidi"/>
          <w:sz w:val="24"/>
          <w:szCs w:val="28"/>
        </w:rPr>
        <w:t>:</w:t>
      </w:r>
    </w:p>
    <w:p w14:paraId="635E67F8" w14:textId="77777777" w:rsidR="00B3667C" w:rsidRPr="008532FB" w:rsidRDefault="00B3667C" w:rsidP="00910F02">
      <w:pPr>
        <w:pStyle w:val="Mytables"/>
      </w:pPr>
      <w:bookmarkStart w:id="201" w:name="_Toc90052509"/>
      <w:r w:rsidRPr="008532FB">
        <w:t xml:space="preserve">Table </w:t>
      </w:r>
      <w:r w:rsidR="00B80BD7" w:rsidRPr="008532FB">
        <w:t>5.2</w:t>
      </w:r>
      <w:r w:rsidRPr="008532FB">
        <w:t>: The grand total of personality’s degrees</w:t>
      </w:r>
      <w:bookmarkEnd w:id="201"/>
    </w:p>
    <w:tbl>
      <w:tblPr>
        <w:tblW w:w="9781" w:type="dxa"/>
        <w:jc w:val="center"/>
        <w:tblLook w:val="04A0" w:firstRow="1" w:lastRow="0" w:firstColumn="1" w:lastColumn="0" w:noHBand="0" w:noVBand="1"/>
      </w:tblPr>
      <w:tblGrid>
        <w:gridCol w:w="2140"/>
        <w:gridCol w:w="552"/>
        <w:gridCol w:w="522"/>
        <w:gridCol w:w="537"/>
        <w:gridCol w:w="537"/>
        <w:gridCol w:w="537"/>
        <w:gridCol w:w="537"/>
        <w:gridCol w:w="537"/>
        <w:gridCol w:w="537"/>
        <w:gridCol w:w="537"/>
        <w:gridCol w:w="549"/>
        <w:gridCol w:w="549"/>
        <w:gridCol w:w="1710"/>
      </w:tblGrid>
      <w:tr w:rsidR="00B3667C" w:rsidRPr="008532FB" w14:paraId="635E6806" w14:textId="77777777" w:rsidTr="00B3667C">
        <w:trPr>
          <w:jc w:val="center"/>
        </w:trPr>
        <w:tc>
          <w:tcPr>
            <w:tcW w:w="2141" w:type="dxa"/>
            <w:shd w:val="clear" w:color="auto" w:fill="F2F2F2" w:themeFill="background1" w:themeFillShade="F2"/>
          </w:tcPr>
          <w:p w14:paraId="635E67F9"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Sets</w:t>
            </w:r>
          </w:p>
        </w:tc>
        <w:tc>
          <w:tcPr>
            <w:tcW w:w="552" w:type="dxa"/>
            <w:shd w:val="clear" w:color="auto" w:fill="F2F2F2" w:themeFill="background1" w:themeFillShade="F2"/>
          </w:tcPr>
          <w:p w14:paraId="635E67FA"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w:t>
            </w:r>
          </w:p>
        </w:tc>
        <w:tc>
          <w:tcPr>
            <w:tcW w:w="521" w:type="dxa"/>
            <w:shd w:val="clear" w:color="auto" w:fill="F2F2F2" w:themeFill="background1" w:themeFillShade="F2"/>
          </w:tcPr>
          <w:p w14:paraId="635E67FB"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2</w:t>
            </w:r>
          </w:p>
        </w:tc>
        <w:tc>
          <w:tcPr>
            <w:tcW w:w="537" w:type="dxa"/>
            <w:shd w:val="clear" w:color="auto" w:fill="F2F2F2" w:themeFill="background1" w:themeFillShade="F2"/>
          </w:tcPr>
          <w:p w14:paraId="635E67FC"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3</w:t>
            </w:r>
          </w:p>
        </w:tc>
        <w:tc>
          <w:tcPr>
            <w:tcW w:w="537" w:type="dxa"/>
            <w:shd w:val="clear" w:color="auto" w:fill="F2F2F2" w:themeFill="background1" w:themeFillShade="F2"/>
          </w:tcPr>
          <w:p w14:paraId="635E67FD"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4</w:t>
            </w:r>
          </w:p>
        </w:tc>
        <w:tc>
          <w:tcPr>
            <w:tcW w:w="537" w:type="dxa"/>
            <w:shd w:val="clear" w:color="auto" w:fill="F2F2F2" w:themeFill="background1" w:themeFillShade="F2"/>
          </w:tcPr>
          <w:p w14:paraId="635E67FE"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5</w:t>
            </w:r>
          </w:p>
        </w:tc>
        <w:tc>
          <w:tcPr>
            <w:tcW w:w="537" w:type="dxa"/>
            <w:shd w:val="clear" w:color="auto" w:fill="F2F2F2" w:themeFill="background1" w:themeFillShade="F2"/>
          </w:tcPr>
          <w:p w14:paraId="635E67FF"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6</w:t>
            </w:r>
          </w:p>
        </w:tc>
        <w:tc>
          <w:tcPr>
            <w:tcW w:w="537" w:type="dxa"/>
            <w:shd w:val="clear" w:color="auto" w:fill="F2F2F2" w:themeFill="background1" w:themeFillShade="F2"/>
          </w:tcPr>
          <w:p w14:paraId="635E6800"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7</w:t>
            </w:r>
          </w:p>
        </w:tc>
        <w:tc>
          <w:tcPr>
            <w:tcW w:w="537" w:type="dxa"/>
            <w:shd w:val="clear" w:color="auto" w:fill="F2F2F2" w:themeFill="background1" w:themeFillShade="F2"/>
          </w:tcPr>
          <w:p w14:paraId="635E6801"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8</w:t>
            </w:r>
          </w:p>
        </w:tc>
        <w:tc>
          <w:tcPr>
            <w:tcW w:w="537" w:type="dxa"/>
            <w:shd w:val="clear" w:color="auto" w:fill="F2F2F2" w:themeFill="background1" w:themeFillShade="F2"/>
          </w:tcPr>
          <w:p w14:paraId="635E6802"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9</w:t>
            </w:r>
          </w:p>
        </w:tc>
        <w:tc>
          <w:tcPr>
            <w:tcW w:w="549" w:type="dxa"/>
            <w:shd w:val="clear" w:color="auto" w:fill="F2F2F2" w:themeFill="background1" w:themeFillShade="F2"/>
          </w:tcPr>
          <w:p w14:paraId="635E6803"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10</w:t>
            </w:r>
          </w:p>
        </w:tc>
        <w:tc>
          <w:tcPr>
            <w:tcW w:w="549" w:type="dxa"/>
            <w:shd w:val="clear" w:color="auto" w:fill="F2F2F2" w:themeFill="background1" w:themeFillShade="F2"/>
          </w:tcPr>
          <w:p w14:paraId="635E6804"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11</w:t>
            </w:r>
          </w:p>
        </w:tc>
        <w:tc>
          <w:tcPr>
            <w:tcW w:w="1710" w:type="dxa"/>
            <w:shd w:val="clear" w:color="auto" w:fill="F2F2F2" w:themeFill="background1" w:themeFillShade="F2"/>
          </w:tcPr>
          <w:p w14:paraId="635E6805"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Grand total</w:t>
            </w:r>
          </w:p>
        </w:tc>
      </w:tr>
      <w:tr w:rsidR="00B3667C" w:rsidRPr="008532FB" w14:paraId="635E6814" w14:textId="77777777" w:rsidTr="00B3667C">
        <w:trPr>
          <w:jc w:val="center"/>
        </w:trPr>
        <w:tc>
          <w:tcPr>
            <w:tcW w:w="2141" w:type="dxa"/>
            <w:shd w:val="clear" w:color="auto" w:fill="F2F2F2" w:themeFill="background1" w:themeFillShade="F2"/>
          </w:tcPr>
          <w:p w14:paraId="635E6807"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Total</w:t>
            </w:r>
          </w:p>
        </w:tc>
        <w:tc>
          <w:tcPr>
            <w:tcW w:w="552" w:type="dxa"/>
          </w:tcPr>
          <w:p w14:paraId="635E6808"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442</w:t>
            </w:r>
          </w:p>
        </w:tc>
        <w:tc>
          <w:tcPr>
            <w:tcW w:w="521" w:type="dxa"/>
          </w:tcPr>
          <w:p w14:paraId="635E6809"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434</w:t>
            </w:r>
          </w:p>
        </w:tc>
        <w:tc>
          <w:tcPr>
            <w:tcW w:w="537" w:type="dxa"/>
          </w:tcPr>
          <w:p w14:paraId="635E680A"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440</w:t>
            </w:r>
          </w:p>
        </w:tc>
        <w:tc>
          <w:tcPr>
            <w:tcW w:w="537" w:type="dxa"/>
          </w:tcPr>
          <w:p w14:paraId="635E680B"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423</w:t>
            </w:r>
          </w:p>
        </w:tc>
        <w:tc>
          <w:tcPr>
            <w:tcW w:w="537" w:type="dxa"/>
          </w:tcPr>
          <w:p w14:paraId="635E680C"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472</w:t>
            </w:r>
          </w:p>
        </w:tc>
        <w:tc>
          <w:tcPr>
            <w:tcW w:w="537" w:type="dxa"/>
          </w:tcPr>
          <w:p w14:paraId="635E680D"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430</w:t>
            </w:r>
          </w:p>
        </w:tc>
        <w:tc>
          <w:tcPr>
            <w:tcW w:w="537" w:type="dxa"/>
          </w:tcPr>
          <w:p w14:paraId="635E680E"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441</w:t>
            </w:r>
          </w:p>
        </w:tc>
        <w:tc>
          <w:tcPr>
            <w:tcW w:w="537" w:type="dxa"/>
          </w:tcPr>
          <w:p w14:paraId="635E680F"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458</w:t>
            </w:r>
          </w:p>
        </w:tc>
        <w:tc>
          <w:tcPr>
            <w:tcW w:w="537" w:type="dxa"/>
          </w:tcPr>
          <w:p w14:paraId="635E6810"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437</w:t>
            </w:r>
          </w:p>
        </w:tc>
        <w:tc>
          <w:tcPr>
            <w:tcW w:w="549" w:type="dxa"/>
          </w:tcPr>
          <w:p w14:paraId="635E6811"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444</w:t>
            </w:r>
          </w:p>
        </w:tc>
        <w:tc>
          <w:tcPr>
            <w:tcW w:w="549" w:type="dxa"/>
          </w:tcPr>
          <w:p w14:paraId="635E6812"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444</w:t>
            </w:r>
          </w:p>
        </w:tc>
        <w:tc>
          <w:tcPr>
            <w:tcW w:w="1710" w:type="dxa"/>
          </w:tcPr>
          <w:p w14:paraId="635E6813" w14:textId="77777777" w:rsidR="00B3667C" w:rsidRPr="008532FB" w:rsidRDefault="00B3667C" w:rsidP="00B3667C">
            <w:pPr>
              <w:jc w:val="center"/>
              <w:rPr>
                <w:rFonts w:ascii="Verdana" w:hAnsi="Verdana" w:cs="Calibri"/>
                <w:b/>
                <w:color w:val="262626" w:themeColor="text1" w:themeTint="D9"/>
                <w:sz w:val="16"/>
                <w:szCs w:val="16"/>
              </w:rPr>
            </w:pPr>
            <w:r w:rsidRPr="008532FB">
              <w:rPr>
                <w:rFonts w:ascii="Verdana" w:hAnsi="Verdana" w:cs="Calibri"/>
                <w:b/>
                <w:color w:val="262626" w:themeColor="text1" w:themeTint="D9"/>
                <w:sz w:val="16"/>
                <w:szCs w:val="16"/>
              </w:rPr>
              <w:t>4865</w:t>
            </w:r>
          </w:p>
        </w:tc>
      </w:tr>
    </w:tbl>
    <w:p w14:paraId="635E6815" w14:textId="77777777" w:rsidR="00B3667C" w:rsidRPr="008532FB" w:rsidRDefault="00B3667C" w:rsidP="00B3667C">
      <w:pPr>
        <w:jc w:val="both"/>
        <w:rPr>
          <w:rFonts w:ascii="Verdana" w:hAnsi="Verdana"/>
          <w:sz w:val="20"/>
        </w:rPr>
      </w:pPr>
    </w:p>
    <w:p w14:paraId="635E6816" w14:textId="77777777" w:rsidR="00B3667C" w:rsidRPr="008532FB" w:rsidRDefault="00AD7BA2" w:rsidP="00A0594F">
      <w:pPr>
        <w:pStyle w:val="Heading3"/>
      </w:pPr>
      <w:bookmarkStart w:id="202" w:name="_Toc90052405"/>
      <w:r w:rsidRPr="008532FB">
        <w:t xml:space="preserve">5.2.3 </w:t>
      </w:r>
      <w:r w:rsidR="00B3667C" w:rsidRPr="008532FB">
        <w:t>The Average of Personality Statements’ Degrees</w:t>
      </w:r>
      <w:bookmarkEnd w:id="202"/>
    </w:p>
    <w:p w14:paraId="635E6817"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This number is presented to show the average of participants’ responses of each IBF including all the 220 questionnaires. It can be calculated by dividing (the grand total of each IBF 4865) by 1320 statements of the personality presented into 220 questionnaires as follows:</w:t>
      </w:r>
    </w:p>
    <w:p w14:paraId="635E6818"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Grand total</m:t>
            </m:r>
          </m:num>
          <m:den>
            <m:r>
              <w:rPr>
                <w:rFonts w:ascii="Cambria Math" w:hAnsi="Cambria Math"/>
              </w:rPr>
              <m:t>Number of each IB</m:t>
            </m:r>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s statements</m:t>
            </m:r>
          </m:den>
        </m:f>
      </m:oMath>
      <w:r w:rsidR="00B3667C" w:rsidRPr="008532FB">
        <w:rPr>
          <w:rFonts w:ascii="Verdana" w:hAnsi="Verdana"/>
          <w:sz w:val="20"/>
        </w:rPr>
        <w:t xml:space="preserve">       =     </w:t>
      </w:r>
      <m:oMath>
        <m:f>
          <m:fPr>
            <m:ctrlPr>
              <w:rPr>
                <w:rFonts w:ascii="Cambria Math" w:hAnsi="Cambria Math"/>
                <w:i/>
              </w:rPr>
            </m:ctrlPr>
          </m:fPr>
          <m:num>
            <m:r>
              <w:rPr>
                <w:rFonts w:ascii="Cambria Math" w:hAnsi="Cambria Math"/>
              </w:rPr>
              <m:t>4865</m:t>
            </m:r>
          </m:num>
          <m:den>
            <m:r>
              <w:rPr>
                <w:rFonts w:ascii="Cambria Math" w:hAnsi="Cambria Math"/>
              </w:rPr>
              <m:t>1320</m:t>
            </m:r>
          </m:den>
        </m:f>
      </m:oMath>
      <w:r w:rsidR="00B3667C" w:rsidRPr="008532FB">
        <w:rPr>
          <w:rFonts w:ascii="Verdana" w:hAnsi="Verdana"/>
          <w:sz w:val="20"/>
        </w:rPr>
        <w:t xml:space="preserve">    =   3.68560606 ≈ 3.7</w:t>
      </w:r>
    </w:p>
    <w:p w14:paraId="635E6819" w14:textId="77777777" w:rsidR="00B3667C" w:rsidRPr="008532FB" w:rsidRDefault="00AD7BA2" w:rsidP="00A0594F">
      <w:pPr>
        <w:pStyle w:val="Heading3"/>
      </w:pPr>
      <w:bookmarkStart w:id="203" w:name="_Toc90052406"/>
      <w:r w:rsidRPr="008532FB">
        <w:t xml:space="preserve">5.2.4 </w:t>
      </w:r>
      <w:r w:rsidR="00B3667C" w:rsidRPr="008532FB">
        <w:t>The Percentage of the IBF 1 Average to the Highest Possible Degree</w:t>
      </w:r>
      <w:bookmarkEnd w:id="203"/>
    </w:p>
    <w:p w14:paraId="635E681A"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This percentage is calculated by dividing the average of each IBF statements’ degrees by 5 which is the highest possible degree as follows:</w:t>
      </w:r>
    </w:p>
    <w:p w14:paraId="635E681B"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 xml:space="preserve">the average of each IBF statements’ degrees </m:t>
            </m:r>
          </m:num>
          <m:den>
            <m:r>
              <w:rPr>
                <w:rFonts w:ascii="Cambria Math" w:hAnsi="Cambria Math"/>
              </w:rPr>
              <m:t xml:space="preserve">the highest possible degree </m:t>
            </m:r>
          </m:den>
        </m:f>
      </m:oMath>
      <w:r w:rsidR="00B3667C" w:rsidRPr="008532FB">
        <w:rPr>
          <w:rFonts w:ascii="Verdana" w:hAnsi="Verdana"/>
          <w:sz w:val="20"/>
        </w:rPr>
        <w:t xml:space="preserve">       =     </w:t>
      </w:r>
      <m:oMath>
        <m:f>
          <m:fPr>
            <m:ctrlPr>
              <w:rPr>
                <w:rFonts w:ascii="Cambria Math" w:hAnsi="Cambria Math"/>
                <w:i/>
              </w:rPr>
            </m:ctrlPr>
          </m:fPr>
          <m:num>
            <m:r>
              <m:rPr>
                <m:sty m:val="p"/>
              </m:rPr>
              <w:rPr>
                <w:rFonts w:ascii="Cambria Math" w:hAnsi="Cambria Math"/>
                <w:sz w:val="20"/>
              </w:rPr>
              <m:t xml:space="preserve">3.68560606 </m:t>
            </m:r>
          </m:num>
          <m:den>
            <m:r>
              <w:rPr>
                <w:rFonts w:ascii="Cambria Math" w:hAnsi="Cambria Math"/>
              </w:rPr>
              <m:t>5</m:t>
            </m:r>
          </m:den>
        </m:f>
      </m:oMath>
      <w:r w:rsidR="00B3667C" w:rsidRPr="008532FB">
        <w:rPr>
          <w:rFonts w:ascii="Verdana" w:hAnsi="Verdana"/>
          <w:sz w:val="20"/>
        </w:rPr>
        <w:t xml:space="preserve">    =   0.73712121 ≈ 74%</w:t>
      </w:r>
    </w:p>
    <w:p w14:paraId="635E681C"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This percentage can also be calculated by dividing the grand total of each IBF (4865 for IBF 1) by 6600 which is the highest number that can be reached (1320 statements * 5 the highest degree).</w:t>
      </w:r>
    </w:p>
    <w:p w14:paraId="635E681D" w14:textId="77777777" w:rsidR="00B3667C" w:rsidRPr="008532FB" w:rsidRDefault="00B3667C" w:rsidP="00B3667C">
      <w:pPr>
        <w:jc w:val="both"/>
        <w:rPr>
          <w:rFonts w:ascii="Verdana" w:hAnsi="Verdana"/>
          <w:sz w:val="20"/>
        </w:rPr>
      </w:pPr>
      <w:r w:rsidRPr="008532FB">
        <w:rPr>
          <w:rFonts w:ascii="Verdana" w:hAnsi="Verdana"/>
          <w:sz w:val="20"/>
        </w:rPr>
        <w:t xml:space="preserve">=     </w:t>
      </w:r>
      <m:oMath>
        <m:f>
          <m:fPr>
            <m:ctrlPr>
              <w:rPr>
                <w:rFonts w:ascii="Cambria Math" w:hAnsi="Cambria Math"/>
                <w:i/>
              </w:rPr>
            </m:ctrlPr>
          </m:fPr>
          <m:num>
            <m:r>
              <m:rPr>
                <m:sty m:val="p"/>
              </m:rPr>
              <w:rPr>
                <w:rFonts w:ascii="Cambria Math" w:hAnsi="Cambria Math"/>
                <w:sz w:val="20"/>
              </w:rPr>
              <m:t>4865</m:t>
            </m:r>
          </m:num>
          <m:den>
            <m:r>
              <w:rPr>
                <w:rFonts w:ascii="Cambria Math" w:hAnsi="Cambria Math"/>
              </w:rPr>
              <m:t>6600</m:t>
            </m:r>
          </m:den>
        </m:f>
      </m:oMath>
      <w:r w:rsidRPr="008532FB">
        <w:rPr>
          <w:rFonts w:ascii="Verdana" w:hAnsi="Verdana"/>
          <w:sz w:val="20"/>
        </w:rPr>
        <w:t xml:space="preserve">    =   0.73712121 ≈ 74%</w:t>
      </w:r>
    </w:p>
    <w:p w14:paraId="635E681E" w14:textId="77777777" w:rsidR="00B3667C" w:rsidRPr="008532FB" w:rsidRDefault="00B3667C" w:rsidP="00935337">
      <w:pPr>
        <w:spacing w:line="360" w:lineRule="auto"/>
        <w:jc w:val="both"/>
        <w:rPr>
          <w:rFonts w:asciiTheme="majorBidi" w:hAnsiTheme="majorBidi" w:cstheme="majorBidi"/>
          <w:bCs/>
          <w:sz w:val="24"/>
          <w:szCs w:val="28"/>
        </w:rPr>
      </w:pPr>
      <w:r w:rsidRPr="008532FB">
        <w:rPr>
          <w:rFonts w:asciiTheme="majorBidi" w:hAnsiTheme="majorBidi" w:cstheme="majorBidi"/>
          <w:bCs/>
          <w:sz w:val="24"/>
          <w:szCs w:val="28"/>
        </w:rPr>
        <w:t xml:space="preserve">As it is mentioned in the chapter </w:t>
      </w:r>
      <w:r w:rsidR="00935337" w:rsidRPr="008532FB">
        <w:rPr>
          <w:rFonts w:asciiTheme="majorBidi" w:hAnsiTheme="majorBidi" w:cstheme="majorBidi"/>
          <w:bCs/>
          <w:sz w:val="24"/>
          <w:szCs w:val="28"/>
        </w:rPr>
        <w:t>3</w:t>
      </w:r>
      <w:r w:rsidRPr="008532FB">
        <w:rPr>
          <w:rFonts w:asciiTheme="majorBidi" w:hAnsiTheme="majorBidi" w:cstheme="majorBidi"/>
          <w:bCs/>
          <w:sz w:val="24"/>
          <w:szCs w:val="28"/>
        </w:rPr>
        <w:t>, the assumptions of the influential classifications of the IBC in this research are determined and divided into 5 main categories as the following:</w:t>
      </w:r>
    </w:p>
    <w:p w14:paraId="635E681F" w14:textId="77777777" w:rsidR="00B3667C" w:rsidRPr="008532FB" w:rsidRDefault="00B3667C" w:rsidP="00910F02">
      <w:pPr>
        <w:pStyle w:val="Mytables"/>
      </w:pPr>
      <w:bookmarkStart w:id="204" w:name="_Toc90052510"/>
      <w:r w:rsidRPr="008532FB">
        <w:lastRenderedPageBreak/>
        <w:t xml:space="preserve">Table </w:t>
      </w:r>
      <w:r w:rsidR="00B80BD7" w:rsidRPr="008532FB">
        <w:t>5.3</w:t>
      </w:r>
      <w:r w:rsidRPr="008532FB">
        <w:t>: The relative weight and average response of IBFs’ effect on performance level</w:t>
      </w:r>
      <w:bookmarkEnd w:id="204"/>
      <w:r w:rsidRPr="008532FB">
        <w:t xml:space="preserve"> </w:t>
      </w:r>
    </w:p>
    <w:tbl>
      <w:tblPr>
        <w:tblpPr w:leftFromText="180" w:rightFromText="180" w:vertAnchor="text" w:horzAnchor="margin" w:tblpXSpec="center" w:tblpY="58"/>
        <w:tblW w:w="0" w:type="auto"/>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ook w:val="04A0" w:firstRow="1" w:lastRow="0" w:firstColumn="1" w:lastColumn="0" w:noHBand="0" w:noVBand="1"/>
      </w:tblPr>
      <w:tblGrid>
        <w:gridCol w:w="2442"/>
        <w:gridCol w:w="2840"/>
        <w:gridCol w:w="3246"/>
      </w:tblGrid>
      <w:tr w:rsidR="00B3667C" w:rsidRPr="008532FB" w14:paraId="635E6823" w14:textId="77777777" w:rsidTr="007E492A">
        <w:tc>
          <w:tcPr>
            <w:tcW w:w="2442" w:type="dxa"/>
            <w:shd w:val="clear" w:color="auto" w:fill="365F91" w:themeFill="accent1" w:themeFillShade="BF"/>
          </w:tcPr>
          <w:p w14:paraId="635E6820"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Performance level</w:t>
            </w:r>
          </w:p>
        </w:tc>
        <w:tc>
          <w:tcPr>
            <w:tcW w:w="2840" w:type="dxa"/>
            <w:shd w:val="clear" w:color="auto" w:fill="365F91" w:themeFill="accent1" w:themeFillShade="BF"/>
          </w:tcPr>
          <w:p w14:paraId="635E6821"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The relative weight</w:t>
            </w:r>
          </w:p>
        </w:tc>
        <w:tc>
          <w:tcPr>
            <w:tcW w:w="3246" w:type="dxa"/>
            <w:shd w:val="clear" w:color="auto" w:fill="365F91" w:themeFill="accent1" w:themeFillShade="BF"/>
          </w:tcPr>
          <w:p w14:paraId="635E6822"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Average response</w:t>
            </w:r>
          </w:p>
        </w:tc>
      </w:tr>
      <w:tr w:rsidR="00B3667C" w:rsidRPr="008532FB" w14:paraId="635E6827" w14:textId="77777777" w:rsidTr="00B3667C">
        <w:tc>
          <w:tcPr>
            <w:tcW w:w="2442" w:type="dxa"/>
          </w:tcPr>
          <w:p w14:paraId="635E6824" w14:textId="77777777" w:rsidR="00B3667C" w:rsidRPr="008532FB" w:rsidRDefault="00B3667C" w:rsidP="00B3667C">
            <w:pPr>
              <w:jc w:val="center"/>
              <w:rPr>
                <w:rFonts w:ascii="Verdana" w:hAnsi="Verdana"/>
                <w:b/>
                <w:bCs/>
                <w:sz w:val="18"/>
                <w:szCs w:val="18"/>
              </w:rPr>
            </w:pPr>
            <w:r w:rsidRPr="008532FB">
              <w:rPr>
                <w:rFonts w:ascii="Verdana" w:hAnsi="Verdana"/>
                <w:b/>
                <w:bCs/>
                <w:sz w:val="18"/>
                <w:szCs w:val="18"/>
              </w:rPr>
              <w:t>Very High</w:t>
            </w:r>
          </w:p>
        </w:tc>
        <w:tc>
          <w:tcPr>
            <w:tcW w:w="2840" w:type="dxa"/>
          </w:tcPr>
          <w:p w14:paraId="635E6825"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80% or more</w:t>
            </w:r>
          </w:p>
        </w:tc>
        <w:tc>
          <w:tcPr>
            <w:tcW w:w="3246" w:type="dxa"/>
          </w:tcPr>
          <w:p w14:paraId="635E6826"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4 or more</w:t>
            </w:r>
          </w:p>
        </w:tc>
      </w:tr>
      <w:tr w:rsidR="00B3667C" w:rsidRPr="008532FB" w14:paraId="635E682B" w14:textId="77777777" w:rsidTr="00B3667C">
        <w:tc>
          <w:tcPr>
            <w:tcW w:w="2442" w:type="dxa"/>
            <w:shd w:val="clear" w:color="auto" w:fill="F2F2F2" w:themeFill="background1" w:themeFillShade="F2"/>
          </w:tcPr>
          <w:p w14:paraId="635E6828" w14:textId="77777777" w:rsidR="00B3667C" w:rsidRPr="008532FB" w:rsidRDefault="00B3667C" w:rsidP="00B3667C">
            <w:pPr>
              <w:jc w:val="center"/>
              <w:rPr>
                <w:rFonts w:ascii="Verdana" w:hAnsi="Verdana"/>
                <w:b/>
                <w:bCs/>
                <w:sz w:val="18"/>
                <w:szCs w:val="18"/>
              </w:rPr>
            </w:pPr>
            <w:r w:rsidRPr="008532FB">
              <w:rPr>
                <w:rFonts w:ascii="Verdana" w:hAnsi="Verdana"/>
                <w:b/>
                <w:bCs/>
                <w:sz w:val="18"/>
                <w:szCs w:val="18"/>
              </w:rPr>
              <w:t>High</w:t>
            </w:r>
          </w:p>
        </w:tc>
        <w:tc>
          <w:tcPr>
            <w:tcW w:w="2840" w:type="dxa"/>
            <w:shd w:val="clear" w:color="auto" w:fill="F2F2F2" w:themeFill="background1" w:themeFillShade="F2"/>
          </w:tcPr>
          <w:p w14:paraId="635E6829"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60% to 79%</w:t>
            </w:r>
          </w:p>
        </w:tc>
        <w:tc>
          <w:tcPr>
            <w:tcW w:w="3246" w:type="dxa"/>
            <w:shd w:val="clear" w:color="auto" w:fill="F2F2F2" w:themeFill="background1" w:themeFillShade="F2"/>
          </w:tcPr>
          <w:p w14:paraId="635E682A"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3 to 3.95</w:t>
            </w:r>
          </w:p>
        </w:tc>
      </w:tr>
      <w:tr w:rsidR="00B3667C" w:rsidRPr="008532FB" w14:paraId="635E682F" w14:textId="77777777" w:rsidTr="00B3667C">
        <w:tc>
          <w:tcPr>
            <w:tcW w:w="2442" w:type="dxa"/>
          </w:tcPr>
          <w:p w14:paraId="635E682C" w14:textId="77777777" w:rsidR="00B3667C" w:rsidRPr="008532FB" w:rsidRDefault="00B3667C" w:rsidP="00B3667C">
            <w:pPr>
              <w:jc w:val="center"/>
              <w:rPr>
                <w:rFonts w:ascii="Verdana" w:hAnsi="Verdana"/>
                <w:b/>
                <w:bCs/>
                <w:sz w:val="18"/>
                <w:szCs w:val="18"/>
              </w:rPr>
            </w:pPr>
            <w:r w:rsidRPr="008532FB">
              <w:rPr>
                <w:rFonts w:ascii="Verdana" w:hAnsi="Verdana"/>
                <w:b/>
                <w:bCs/>
                <w:sz w:val="18"/>
                <w:szCs w:val="18"/>
              </w:rPr>
              <w:t>Medium</w:t>
            </w:r>
          </w:p>
        </w:tc>
        <w:tc>
          <w:tcPr>
            <w:tcW w:w="2840" w:type="dxa"/>
          </w:tcPr>
          <w:p w14:paraId="635E682D"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50% to 59%</w:t>
            </w:r>
          </w:p>
        </w:tc>
        <w:tc>
          <w:tcPr>
            <w:tcW w:w="3246" w:type="dxa"/>
          </w:tcPr>
          <w:p w14:paraId="635E682E"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2.5 to 2.95</w:t>
            </w:r>
          </w:p>
        </w:tc>
      </w:tr>
      <w:tr w:rsidR="00B3667C" w:rsidRPr="008532FB" w14:paraId="635E6833" w14:textId="77777777" w:rsidTr="00B3667C">
        <w:tc>
          <w:tcPr>
            <w:tcW w:w="2442" w:type="dxa"/>
            <w:shd w:val="clear" w:color="auto" w:fill="F2F2F2" w:themeFill="background1" w:themeFillShade="F2"/>
          </w:tcPr>
          <w:p w14:paraId="635E6830" w14:textId="77777777" w:rsidR="00B3667C" w:rsidRPr="008532FB" w:rsidRDefault="00B3667C" w:rsidP="00B3667C">
            <w:pPr>
              <w:jc w:val="center"/>
              <w:rPr>
                <w:rFonts w:ascii="Verdana" w:hAnsi="Verdana"/>
                <w:b/>
                <w:bCs/>
                <w:sz w:val="18"/>
                <w:szCs w:val="18"/>
              </w:rPr>
            </w:pPr>
            <w:r w:rsidRPr="008532FB">
              <w:rPr>
                <w:rFonts w:ascii="Verdana" w:hAnsi="Verdana"/>
                <w:b/>
                <w:bCs/>
                <w:sz w:val="18"/>
                <w:szCs w:val="18"/>
              </w:rPr>
              <w:t>Low</w:t>
            </w:r>
          </w:p>
        </w:tc>
        <w:tc>
          <w:tcPr>
            <w:tcW w:w="2840" w:type="dxa"/>
            <w:shd w:val="clear" w:color="auto" w:fill="F2F2F2" w:themeFill="background1" w:themeFillShade="F2"/>
          </w:tcPr>
          <w:p w14:paraId="635E6831"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30% to 49%</w:t>
            </w:r>
          </w:p>
        </w:tc>
        <w:tc>
          <w:tcPr>
            <w:tcW w:w="3246" w:type="dxa"/>
            <w:shd w:val="clear" w:color="auto" w:fill="F2F2F2" w:themeFill="background1" w:themeFillShade="F2"/>
          </w:tcPr>
          <w:p w14:paraId="635E6832"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1.5 to 2.45</w:t>
            </w:r>
          </w:p>
        </w:tc>
      </w:tr>
      <w:tr w:rsidR="00B3667C" w:rsidRPr="008532FB" w14:paraId="635E6837" w14:textId="77777777" w:rsidTr="00B3667C">
        <w:tc>
          <w:tcPr>
            <w:tcW w:w="2442" w:type="dxa"/>
          </w:tcPr>
          <w:p w14:paraId="635E6834" w14:textId="77777777" w:rsidR="00B3667C" w:rsidRPr="008532FB" w:rsidRDefault="00B3667C" w:rsidP="00B3667C">
            <w:pPr>
              <w:jc w:val="center"/>
              <w:rPr>
                <w:rFonts w:ascii="Verdana" w:hAnsi="Verdana"/>
                <w:b/>
                <w:bCs/>
                <w:sz w:val="18"/>
                <w:szCs w:val="18"/>
              </w:rPr>
            </w:pPr>
            <w:r w:rsidRPr="008532FB">
              <w:rPr>
                <w:rFonts w:ascii="Verdana" w:hAnsi="Verdana"/>
                <w:b/>
                <w:bCs/>
                <w:sz w:val="18"/>
                <w:szCs w:val="18"/>
              </w:rPr>
              <w:t>Very Low</w:t>
            </w:r>
          </w:p>
        </w:tc>
        <w:tc>
          <w:tcPr>
            <w:tcW w:w="2840" w:type="dxa"/>
          </w:tcPr>
          <w:p w14:paraId="635E6835"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29% or less</w:t>
            </w:r>
          </w:p>
        </w:tc>
        <w:tc>
          <w:tcPr>
            <w:tcW w:w="3246" w:type="dxa"/>
          </w:tcPr>
          <w:p w14:paraId="635E6836"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1.45 or less</w:t>
            </w:r>
          </w:p>
        </w:tc>
      </w:tr>
    </w:tbl>
    <w:p w14:paraId="635E6838" w14:textId="77777777" w:rsidR="00B3667C" w:rsidRPr="008532FB" w:rsidRDefault="00B3667C" w:rsidP="00B3667C">
      <w:pPr>
        <w:jc w:val="both"/>
        <w:rPr>
          <w:rFonts w:ascii="Verdana" w:hAnsi="Verdana"/>
          <w:bCs/>
          <w:sz w:val="20"/>
        </w:rPr>
      </w:pPr>
    </w:p>
    <w:p w14:paraId="635E6839" w14:textId="77777777" w:rsidR="00B3667C" w:rsidRPr="008532FB" w:rsidRDefault="00B3667C" w:rsidP="00B3667C">
      <w:pPr>
        <w:spacing w:line="360" w:lineRule="auto"/>
        <w:jc w:val="both"/>
        <w:rPr>
          <w:rFonts w:asciiTheme="majorBidi" w:hAnsiTheme="majorBidi" w:cstheme="majorBidi"/>
          <w:bCs/>
          <w:sz w:val="24"/>
          <w:szCs w:val="28"/>
        </w:rPr>
      </w:pPr>
      <w:r w:rsidRPr="008532FB">
        <w:rPr>
          <w:rFonts w:asciiTheme="majorBidi" w:hAnsiTheme="majorBidi" w:cstheme="majorBidi"/>
          <w:bCs/>
          <w:sz w:val="24"/>
          <w:szCs w:val="28"/>
        </w:rPr>
        <w:t xml:space="preserve">The assessment outcomes of the IBC are based on showing the results that reflect the positive </w:t>
      </w:r>
      <w:r w:rsidRPr="008532FB">
        <w:rPr>
          <w:rFonts w:asciiTheme="majorBidi" w:hAnsiTheme="majorBidi" w:cstheme="majorBidi"/>
          <w:b/>
          <w:sz w:val="24"/>
          <w:szCs w:val="28"/>
        </w:rPr>
        <w:t>(</w:t>
      </w:r>
      <w:r w:rsidRPr="008532FB">
        <w:rPr>
          <w:rFonts w:asciiTheme="majorBidi" w:hAnsiTheme="majorBidi" w:cstheme="majorBidi"/>
          <w:sz w:val="24"/>
          <w:szCs w:val="24"/>
        </w:rPr>
        <w:t>60% to 79% (high), and 80% or more (very high)</w:t>
      </w:r>
      <w:r w:rsidRPr="008532FB">
        <w:rPr>
          <w:rFonts w:asciiTheme="majorBidi" w:hAnsiTheme="majorBidi" w:cstheme="majorBidi"/>
          <w:b/>
          <w:bCs/>
          <w:sz w:val="24"/>
          <w:szCs w:val="24"/>
        </w:rPr>
        <w:t>)</w:t>
      </w:r>
      <w:r w:rsidRPr="008532FB">
        <w:rPr>
          <w:rFonts w:asciiTheme="majorBidi" w:hAnsiTheme="majorBidi" w:cstheme="majorBidi"/>
          <w:sz w:val="24"/>
          <w:szCs w:val="24"/>
        </w:rPr>
        <w:t xml:space="preserve"> outcomes, the medium influence </w:t>
      </w:r>
      <w:r w:rsidRPr="008532FB">
        <w:rPr>
          <w:rFonts w:asciiTheme="majorBidi" w:hAnsiTheme="majorBidi" w:cstheme="majorBidi"/>
          <w:b/>
          <w:bCs/>
          <w:sz w:val="24"/>
          <w:szCs w:val="24"/>
        </w:rPr>
        <w:t>(</w:t>
      </w:r>
      <w:r w:rsidRPr="008532FB">
        <w:rPr>
          <w:rFonts w:asciiTheme="majorBidi" w:hAnsiTheme="majorBidi" w:cstheme="majorBidi"/>
          <w:sz w:val="24"/>
          <w:szCs w:val="24"/>
        </w:rPr>
        <w:t>50% and 59%</w:t>
      </w:r>
      <w:r w:rsidRPr="008532FB">
        <w:rPr>
          <w:rFonts w:asciiTheme="majorBidi" w:hAnsiTheme="majorBidi" w:cstheme="majorBidi"/>
          <w:b/>
          <w:bCs/>
          <w:sz w:val="24"/>
          <w:szCs w:val="24"/>
        </w:rPr>
        <w:t>)</w:t>
      </w:r>
      <w:r w:rsidRPr="008532FB">
        <w:rPr>
          <w:rFonts w:asciiTheme="majorBidi" w:hAnsiTheme="majorBidi" w:cstheme="majorBidi"/>
          <w:sz w:val="24"/>
          <w:szCs w:val="24"/>
        </w:rPr>
        <w:t xml:space="preserve">, and the negative or undesirable outcomes represented in </w:t>
      </w:r>
      <w:r w:rsidRPr="008532FB">
        <w:rPr>
          <w:rFonts w:asciiTheme="majorBidi" w:hAnsiTheme="majorBidi" w:cstheme="majorBidi"/>
          <w:b/>
          <w:bCs/>
          <w:sz w:val="24"/>
          <w:szCs w:val="24"/>
        </w:rPr>
        <w:t>(</w:t>
      </w:r>
      <w:r w:rsidRPr="008532FB">
        <w:rPr>
          <w:rFonts w:asciiTheme="majorBidi" w:hAnsiTheme="majorBidi" w:cstheme="majorBidi"/>
          <w:sz w:val="24"/>
          <w:szCs w:val="24"/>
        </w:rPr>
        <w:t>30% to 49% (low), and 29% or less (very low)</w:t>
      </w:r>
      <w:r w:rsidRPr="008532FB">
        <w:rPr>
          <w:rFonts w:asciiTheme="majorBidi" w:hAnsiTheme="majorBidi" w:cstheme="majorBidi"/>
          <w:b/>
          <w:bCs/>
          <w:sz w:val="24"/>
          <w:szCs w:val="24"/>
        </w:rPr>
        <w:t>)</w:t>
      </w:r>
      <w:r w:rsidRPr="008532FB">
        <w:rPr>
          <w:rFonts w:asciiTheme="majorBidi" w:hAnsiTheme="majorBidi" w:cstheme="majorBidi"/>
          <w:sz w:val="24"/>
          <w:szCs w:val="24"/>
        </w:rPr>
        <w:t>.</w:t>
      </w:r>
    </w:p>
    <w:p w14:paraId="635E683A" w14:textId="77777777" w:rsidR="00B3667C" w:rsidRPr="008532FB" w:rsidRDefault="00B3667C" w:rsidP="00F45194">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According to the participations’ responses, the performance level outcomes or the average of personality statements’ degrees of the IBF 1 is 3.7 (74%) which reflects the (high) performance degree as it falls into the range 60% to 79% (high). This indicator supports the hypothetical </w:t>
      </w:r>
      <w:r w:rsidR="00F45194">
        <w:rPr>
          <w:rFonts w:asciiTheme="majorBidi" w:eastAsia="Times New Roman" w:hAnsiTheme="majorBidi" w:cstheme="majorBidi"/>
          <w:sz w:val="24"/>
          <w:szCs w:val="24"/>
        </w:rPr>
        <w:t>association</w:t>
      </w:r>
      <w:r w:rsidR="00F45194"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between the research variables regarding the hypothesis 1 which assumes that personality traits positively affect individuals’ performance in a high level when firms enhance some sub-factors such as creativity and innovation, cooperation and assertiveness, and avoid carelessness, impulsivity and bias.</w:t>
      </w:r>
    </w:p>
    <w:p w14:paraId="635E683B" w14:textId="77777777" w:rsidR="00B3667C" w:rsidRPr="008532FB" w:rsidRDefault="00AD7BA2" w:rsidP="00A0594F">
      <w:pPr>
        <w:pStyle w:val="Heading3"/>
      </w:pPr>
      <w:bookmarkStart w:id="205" w:name="_Toc90052407"/>
      <w:r w:rsidRPr="008532FB">
        <w:t xml:space="preserve">5.2.5 </w:t>
      </w:r>
      <w:r w:rsidR="00B3667C" w:rsidRPr="008532FB">
        <w:t>Statements of the Perception</w:t>
      </w:r>
      <w:bookmarkEnd w:id="205"/>
    </w:p>
    <w:p w14:paraId="635E683C" w14:textId="77777777" w:rsidR="00B3667C" w:rsidRPr="008532FB" w:rsidRDefault="00B3667C" w:rsidP="00910F02">
      <w:pPr>
        <w:pStyle w:val="Mytables"/>
      </w:pPr>
      <w:bookmarkStart w:id="206" w:name="_Toc90052511"/>
      <w:r w:rsidRPr="008532FB">
        <w:t xml:space="preserve">Table </w:t>
      </w:r>
      <w:r w:rsidR="00B80BD7" w:rsidRPr="008532FB">
        <w:t>5.4</w:t>
      </w:r>
      <w:r w:rsidR="00A303FF" w:rsidRPr="008532FB">
        <w:t>: Statement of the perception f</w:t>
      </w:r>
      <w:r w:rsidRPr="008532FB">
        <w:t>actor</w:t>
      </w:r>
      <w:bookmarkEnd w:id="206"/>
    </w:p>
    <w:tbl>
      <w:tblPr>
        <w:tblW w:w="10692" w:type="dxa"/>
        <w:jc w:val="center"/>
        <w:tblLook w:val="04A0" w:firstRow="1" w:lastRow="0" w:firstColumn="1" w:lastColumn="0" w:noHBand="0" w:noVBand="1"/>
      </w:tblPr>
      <w:tblGrid>
        <w:gridCol w:w="562"/>
        <w:gridCol w:w="4542"/>
        <w:gridCol w:w="561"/>
        <w:gridCol w:w="5027"/>
      </w:tblGrid>
      <w:tr w:rsidR="00B3667C" w:rsidRPr="008532FB" w14:paraId="635E6841" w14:textId="77777777" w:rsidTr="001D1338">
        <w:trPr>
          <w:trHeight w:val="81"/>
          <w:jc w:val="center"/>
        </w:trPr>
        <w:tc>
          <w:tcPr>
            <w:tcW w:w="562" w:type="dxa"/>
            <w:shd w:val="clear" w:color="auto" w:fill="365F91" w:themeFill="accent1" w:themeFillShade="BF"/>
          </w:tcPr>
          <w:p w14:paraId="635E683D"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4542" w:type="dxa"/>
            <w:shd w:val="clear" w:color="auto" w:fill="365F91" w:themeFill="accent1" w:themeFillShade="BF"/>
          </w:tcPr>
          <w:p w14:paraId="635E683E"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Desirable Performance Enhancement</w:t>
            </w:r>
          </w:p>
        </w:tc>
        <w:tc>
          <w:tcPr>
            <w:tcW w:w="561" w:type="dxa"/>
            <w:shd w:val="clear" w:color="auto" w:fill="365F91" w:themeFill="accent1" w:themeFillShade="BF"/>
          </w:tcPr>
          <w:p w14:paraId="635E683F"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5027" w:type="dxa"/>
            <w:shd w:val="clear" w:color="auto" w:fill="365F91" w:themeFill="accent1" w:themeFillShade="BF"/>
          </w:tcPr>
          <w:p w14:paraId="635E6840"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Undesirable Performance Impact</w:t>
            </w:r>
          </w:p>
        </w:tc>
      </w:tr>
      <w:tr w:rsidR="001D1338" w:rsidRPr="008532FB" w14:paraId="635E6846" w14:textId="77777777" w:rsidTr="001D1338">
        <w:trPr>
          <w:trHeight w:val="81"/>
          <w:jc w:val="center"/>
        </w:trPr>
        <w:tc>
          <w:tcPr>
            <w:tcW w:w="562" w:type="dxa"/>
          </w:tcPr>
          <w:p w14:paraId="635E6842" w14:textId="77777777" w:rsidR="001D1338" w:rsidRPr="008532FB" w:rsidRDefault="001D1338" w:rsidP="00B3667C">
            <w:pPr>
              <w:jc w:val="center"/>
              <w:rPr>
                <w:rFonts w:ascii="Verdana" w:hAnsi="Verdana"/>
                <w:sz w:val="18"/>
                <w:szCs w:val="18"/>
              </w:rPr>
            </w:pPr>
          </w:p>
        </w:tc>
        <w:tc>
          <w:tcPr>
            <w:tcW w:w="4542" w:type="dxa"/>
          </w:tcPr>
          <w:p w14:paraId="635E6843" w14:textId="77777777" w:rsidR="001D1338" w:rsidRPr="008532FB" w:rsidRDefault="001D1338" w:rsidP="00B3667C">
            <w:pPr>
              <w:jc w:val="center"/>
              <w:rPr>
                <w:rFonts w:ascii="Verdana" w:hAnsi="Verdana"/>
                <w:sz w:val="18"/>
                <w:szCs w:val="18"/>
              </w:rPr>
            </w:pPr>
          </w:p>
        </w:tc>
        <w:tc>
          <w:tcPr>
            <w:tcW w:w="561" w:type="dxa"/>
          </w:tcPr>
          <w:p w14:paraId="635E6844" w14:textId="77777777" w:rsidR="001D1338" w:rsidRPr="008532FB" w:rsidRDefault="001D1338" w:rsidP="00B3667C">
            <w:pPr>
              <w:jc w:val="center"/>
              <w:rPr>
                <w:rFonts w:ascii="Verdana" w:hAnsi="Verdana"/>
                <w:sz w:val="18"/>
                <w:szCs w:val="18"/>
              </w:rPr>
            </w:pPr>
          </w:p>
        </w:tc>
        <w:tc>
          <w:tcPr>
            <w:tcW w:w="5027" w:type="dxa"/>
          </w:tcPr>
          <w:p w14:paraId="635E6845" w14:textId="77777777" w:rsidR="001D1338" w:rsidRPr="008532FB" w:rsidRDefault="001D1338" w:rsidP="00B3667C">
            <w:pPr>
              <w:jc w:val="center"/>
              <w:rPr>
                <w:rFonts w:ascii="Verdana" w:hAnsi="Verdana"/>
                <w:sz w:val="18"/>
                <w:szCs w:val="18"/>
              </w:rPr>
            </w:pPr>
          </w:p>
        </w:tc>
      </w:tr>
      <w:tr w:rsidR="00B3667C" w:rsidRPr="008532FB" w14:paraId="635E684D" w14:textId="77777777" w:rsidTr="00B3667C">
        <w:trPr>
          <w:trHeight w:val="723"/>
          <w:jc w:val="center"/>
        </w:trPr>
        <w:tc>
          <w:tcPr>
            <w:tcW w:w="562" w:type="dxa"/>
          </w:tcPr>
          <w:p w14:paraId="635E6847"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7</w:t>
            </w:r>
          </w:p>
        </w:tc>
        <w:tc>
          <w:tcPr>
            <w:tcW w:w="4542" w:type="dxa"/>
          </w:tcPr>
          <w:p w14:paraId="635E6848"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2-1</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Stimuli Interpretation</w:t>
            </w:r>
          </w:p>
          <w:p w14:paraId="635E6849"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Effective interpretation of the information behind each investment alternative leads to more objective results, and helps decision-makers in selecting the suitable project.</w:t>
            </w:r>
          </w:p>
        </w:tc>
        <w:tc>
          <w:tcPr>
            <w:tcW w:w="561" w:type="dxa"/>
          </w:tcPr>
          <w:p w14:paraId="635E684A"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8</w:t>
            </w:r>
          </w:p>
        </w:tc>
        <w:tc>
          <w:tcPr>
            <w:tcW w:w="5027" w:type="dxa"/>
          </w:tcPr>
          <w:p w14:paraId="635E684B"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2-2</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Misinterpretation</w:t>
            </w:r>
          </w:p>
          <w:p w14:paraId="635E684C" w14:textId="77777777" w:rsidR="00B3667C" w:rsidRPr="008532FB" w:rsidRDefault="00B3667C" w:rsidP="00B3667C">
            <w:pPr>
              <w:jc w:val="both"/>
              <w:rPr>
                <w:rFonts w:ascii="Verdana" w:hAnsi="Verdana"/>
                <w:sz w:val="16"/>
                <w:szCs w:val="16"/>
              </w:rPr>
            </w:pPr>
            <w:r w:rsidRPr="008532FB">
              <w:rPr>
                <w:rFonts w:ascii="Verdana" w:hAnsi="Verdana"/>
                <w:iCs/>
                <w:sz w:val="16"/>
                <w:szCs w:val="16"/>
              </w:rPr>
              <w:t>Providing incorrect information of any step of decision-making could be occurred by some</w:t>
            </w:r>
            <w:r w:rsidRPr="008532FB">
              <w:t xml:space="preserve"> </w:t>
            </w:r>
            <w:r w:rsidRPr="008532FB">
              <w:rPr>
                <w:rFonts w:ascii="Verdana" w:hAnsi="Verdana"/>
                <w:iCs/>
                <w:sz w:val="16"/>
                <w:szCs w:val="16"/>
              </w:rPr>
              <w:t>unqualified individuals that leads to undesirable results.</w:t>
            </w:r>
          </w:p>
        </w:tc>
      </w:tr>
      <w:tr w:rsidR="00B3667C" w:rsidRPr="008532FB" w14:paraId="635E6854" w14:textId="77777777" w:rsidTr="00B3667C">
        <w:trPr>
          <w:trHeight w:val="723"/>
          <w:jc w:val="center"/>
        </w:trPr>
        <w:tc>
          <w:tcPr>
            <w:tcW w:w="562" w:type="dxa"/>
          </w:tcPr>
          <w:p w14:paraId="635E684E"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9</w:t>
            </w:r>
          </w:p>
        </w:tc>
        <w:tc>
          <w:tcPr>
            <w:tcW w:w="4542" w:type="dxa"/>
          </w:tcPr>
          <w:p w14:paraId="635E684F"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2-3</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Individual Awareness and Constancy</w:t>
            </w:r>
          </w:p>
          <w:p w14:paraId="635E6850" w14:textId="77777777" w:rsidR="00B3667C" w:rsidRPr="008532FB" w:rsidRDefault="00B3667C" w:rsidP="00B3667C">
            <w:pPr>
              <w:jc w:val="both"/>
              <w:rPr>
                <w:rFonts w:ascii="Verdana" w:hAnsi="Verdana"/>
                <w:sz w:val="16"/>
                <w:szCs w:val="16"/>
              </w:rPr>
            </w:pPr>
            <w:r w:rsidRPr="008532FB">
              <w:rPr>
                <w:rFonts w:ascii="Verdana" w:hAnsi="Verdana"/>
                <w:iCs/>
                <w:sz w:val="16"/>
                <w:szCs w:val="16"/>
              </w:rPr>
              <w:t xml:space="preserve">The high ability of understanding the environmental </w:t>
            </w:r>
            <w:r w:rsidRPr="008532FB">
              <w:rPr>
                <w:rFonts w:ascii="Verdana" w:hAnsi="Verdana"/>
                <w:iCs/>
                <w:sz w:val="16"/>
                <w:szCs w:val="16"/>
              </w:rPr>
              <w:lastRenderedPageBreak/>
              <w:t>requirements of the proposed investment projects is a fundamental issue that helps firms being more aware of such projects.</w:t>
            </w:r>
          </w:p>
        </w:tc>
        <w:tc>
          <w:tcPr>
            <w:tcW w:w="561" w:type="dxa"/>
          </w:tcPr>
          <w:p w14:paraId="635E6851"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lastRenderedPageBreak/>
              <w:t>10</w:t>
            </w:r>
          </w:p>
        </w:tc>
        <w:tc>
          <w:tcPr>
            <w:tcW w:w="5027" w:type="dxa"/>
          </w:tcPr>
          <w:p w14:paraId="635E6852"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2-4</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Unrealistic Expectations</w:t>
            </w:r>
          </w:p>
          <w:p w14:paraId="635E6853"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 xml:space="preserve">The unrealistic expectations of the possible investment </w:t>
            </w:r>
            <w:r w:rsidRPr="008532FB">
              <w:rPr>
                <w:rFonts w:ascii="Verdana" w:hAnsi="Verdana"/>
                <w:iCs/>
                <w:sz w:val="16"/>
                <w:szCs w:val="16"/>
              </w:rPr>
              <w:lastRenderedPageBreak/>
              <w:t xml:space="preserve">decisions reflect an initial failure in choosing the generated alternatives. </w:t>
            </w:r>
          </w:p>
        </w:tc>
      </w:tr>
      <w:tr w:rsidR="00B3667C" w:rsidRPr="008532FB" w14:paraId="635E685B" w14:textId="77777777" w:rsidTr="00B3667C">
        <w:trPr>
          <w:trHeight w:val="723"/>
          <w:jc w:val="center"/>
        </w:trPr>
        <w:tc>
          <w:tcPr>
            <w:tcW w:w="562" w:type="dxa"/>
          </w:tcPr>
          <w:p w14:paraId="635E6855"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lastRenderedPageBreak/>
              <w:t>11</w:t>
            </w:r>
          </w:p>
        </w:tc>
        <w:tc>
          <w:tcPr>
            <w:tcW w:w="4542" w:type="dxa"/>
          </w:tcPr>
          <w:p w14:paraId="635E6856"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2-5</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Task Interpretation</w:t>
            </w:r>
          </w:p>
          <w:p w14:paraId="635E6857"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In the auditing and evaluating project stage, task interpretation and understanding the assigned work are essential requirements in making effective decisions.</w:t>
            </w:r>
          </w:p>
        </w:tc>
        <w:tc>
          <w:tcPr>
            <w:tcW w:w="561" w:type="dxa"/>
          </w:tcPr>
          <w:p w14:paraId="635E6858"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12</w:t>
            </w:r>
          </w:p>
        </w:tc>
        <w:tc>
          <w:tcPr>
            <w:tcW w:w="5027" w:type="dxa"/>
          </w:tcPr>
          <w:p w14:paraId="635E6859"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2-6</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Different Management Styles</w:t>
            </w:r>
          </w:p>
          <w:p w14:paraId="635E685A"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Working in different systems or</w:t>
            </w:r>
            <w:r w:rsidRPr="008532FB">
              <w:t xml:space="preserve"> </w:t>
            </w:r>
            <w:r w:rsidRPr="008532FB">
              <w:rPr>
                <w:rFonts w:ascii="Verdana" w:hAnsi="Verdana"/>
                <w:iCs/>
                <w:sz w:val="16"/>
                <w:szCs w:val="16"/>
              </w:rPr>
              <w:t>changeable procedures raises a difficulty of realising and understanding the assigned tasks for decision-makers.</w:t>
            </w:r>
          </w:p>
        </w:tc>
      </w:tr>
    </w:tbl>
    <w:p w14:paraId="635E685C" w14:textId="77777777" w:rsidR="00B3667C" w:rsidRPr="008532FB" w:rsidRDefault="00B3667C" w:rsidP="00B3667C">
      <w:pPr>
        <w:jc w:val="both"/>
        <w:rPr>
          <w:rFonts w:ascii="Verdana" w:hAnsi="Verdana"/>
          <w:sz w:val="20"/>
        </w:rPr>
      </w:pPr>
    </w:p>
    <w:p w14:paraId="635E685D" w14:textId="77777777" w:rsidR="00B3667C" w:rsidRPr="008532FB" w:rsidRDefault="00AD7BA2" w:rsidP="00A0594F">
      <w:pPr>
        <w:pStyle w:val="Heading3"/>
      </w:pPr>
      <w:bookmarkStart w:id="207" w:name="_Toc90052408"/>
      <w:r w:rsidRPr="008532FB">
        <w:t xml:space="preserve">5.2.6 </w:t>
      </w:r>
      <w:r w:rsidR="00B3667C" w:rsidRPr="008532FB">
        <w:t>The Grand Total of Perception’s Degrees</w:t>
      </w:r>
      <w:bookmarkEnd w:id="207"/>
    </w:p>
    <w:p w14:paraId="635E685E"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grand total of the perception factor is shown in the following</w:t>
      </w:r>
      <w:r w:rsidR="00CA70D6" w:rsidRPr="008532FB">
        <w:rPr>
          <w:rFonts w:asciiTheme="majorBidi" w:hAnsiTheme="majorBidi" w:cstheme="majorBidi"/>
          <w:sz w:val="24"/>
          <w:szCs w:val="24"/>
        </w:rPr>
        <w:t xml:space="preserve"> </w:t>
      </w:r>
      <w:r w:rsidR="00CA70D6" w:rsidRPr="008532FB">
        <w:rPr>
          <w:rFonts w:asciiTheme="majorBidi" w:hAnsiTheme="majorBidi" w:cstheme="majorBidi"/>
          <w:sz w:val="24"/>
          <w:szCs w:val="28"/>
        </w:rPr>
        <w:t>table</w:t>
      </w:r>
      <w:r w:rsidRPr="008532FB">
        <w:rPr>
          <w:rFonts w:asciiTheme="majorBidi" w:hAnsiTheme="majorBidi" w:cstheme="majorBidi"/>
          <w:sz w:val="24"/>
          <w:szCs w:val="24"/>
        </w:rPr>
        <w:t>:</w:t>
      </w:r>
    </w:p>
    <w:p w14:paraId="635E685F" w14:textId="77777777" w:rsidR="00B3667C" w:rsidRPr="008532FB" w:rsidRDefault="00B3667C" w:rsidP="00910F02">
      <w:pPr>
        <w:pStyle w:val="Mytables"/>
      </w:pPr>
      <w:bookmarkStart w:id="208" w:name="_Toc90052512"/>
      <w:r w:rsidRPr="008532FB">
        <w:t xml:space="preserve">Table </w:t>
      </w:r>
      <w:r w:rsidR="00B80BD7" w:rsidRPr="008532FB">
        <w:t>5.5</w:t>
      </w:r>
      <w:r w:rsidRPr="008532FB">
        <w:t>: The grand total of perception’s degrees</w:t>
      </w:r>
      <w:bookmarkEnd w:id="208"/>
    </w:p>
    <w:tbl>
      <w:tblPr>
        <w:tblW w:w="9781" w:type="dxa"/>
        <w:jc w:val="center"/>
        <w:tblLook w:val="04A0" w:firstRow="1" w:lastRow="0" w:firstColumn="1" w:lastColumn="0" w:noHBand="0" w:noVBand="1"/>
      </w:tblPr>
      <w:tblGrid>
        <w:gridCol w:w="2104"/>
        <w:gridCol w:w="552"/>
        <w:gridCol w:w="550"/>
        <w:gridCol w:w="536"/>
        <w:gridCol w:w="536"/>
        <w:gridCol w:w="536"/>
        <w:gridCol w:w="550"/>
        <w:gridCol w:w="550"/>
        <w:gridCol w:w="550"/>
        <w:gridCol w:w="536"/>
        <w:gridCol w:w="550"/>
        <w:gridCol w:w="546"/>
        <w:gridCol w:w="1685"/>
      </w:tblGrid>
      <w:tr w:rsidR="00B3667C" w:rsidRPr="008532FB" w14:paraId="635E686D" w14:textId="77777777" w:rsidTr="00B3667C">
        <w:trPr>
          <w:jc w:val="center"/>
        </w:trPr>
        <w:tc>
          <w:tcPr>
            <w:tcW w:w="2104" w:type="dxa"/>
            <w:shd w:val="clear" w:color="auto" w:fill="F2F2F2" w:themeFill="background1" w:themeFillShade="F2"/>
          </w:tcPr>
          <w:p w14:paraId="635E6860"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Sets</w:t>
            </w:r>
          </w:p>
        </w:tc>
        <w:tc>
          <w:tcPr>
            <w:tcW w:w="552" w:type="dxa"/>
            <w:shd w:val="clear" w:color="auto" w:fill="F2F2F2" w:themeFill="background1" w:themeFillShade="F2"/>
          </w:tcPr>
          <w:p w14:paraId="635E6861"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w:t>
            </w:r>
          </w:p>
        </w:tc>
        <w:tc>
          <w:tcPr>
            <w:tcW w:w="550" w:type="dxa"/>
            <w:shd w:val="clear" w:color="auto" w:fill="F2F2F2" w:themeFill="background1" w:themeFillShade="F2"/>
          </w:tcPr>
          <w:p w14:paraId="635E6862"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2</w:t>
            </w:r>
          </w:p>
        </w:tc>
        <w:tc>
          <w:tcPr>
            <w:tcW w:w="536" w:type="dxa"/>
            <w:shd w:val="clear" w:color="auto" w:fill="F2F2F2" w:themeFill="background1" w:themeFillShade="F2"/>
          </w:tcPr>
          <w:p w14:paraId="635E6863"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3</w:t>
            </w:r>
          </w:p>
        </w:tc>
        <w:tc>
          <w:tcPr>
            <w:tcW w:w="536" w:type="dxa"/>
            <w:shd w:val="clear" w:color="auto" w:fill="F2F2F2" w:themeFill="background1" w:themeFillShade="F2"/>
          </w:tcPr>
          <w:p w14:paraId="635E6864"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4</w:t>
            </w:r>
          </w:p>
        </w:tc>
        <w:tc>
          <w:tcPr>
            <w:tcW w:w="536" w:type="dxa"/>
            <w:shd w:val="clear" w:color="auto" w:fill="F2F2F2" w:themeFill="background1" w:themeFillShade="F2"/>
          </w:tcPr>
          <w:p w14:paraId="635E6865"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5</w:t>
            </w:r>
          </w:p>
        </w:tc>
        <w:tc>
          <w:tcPr>
            <w:tcW w:w="550" w:type="dxa"/>
            <w:shd w:val="clear" w:color="auto" w:fill="F2F2F2" w:themeFill="background1" w:themeFillShade="F2"/>
          </w:tcPr>
          <w:p w14:paraId="635E6866"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6</w:t>
            </w:r>
          </w:p>
        </w:tc>
        <w:tc>
          <w:tcPr>
            <w:tcW w:w="550" w:type="dxa"/>
            <w:shd w:val="clear" w:color="auto" w:fill="F2F2F2" w:themeFill="background1" w:themeFillShade="F2"/>
          </w:tcPr>
          <w:p w14:paraId="635E6867"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7</w:t>
            </w:r>
          </w:p>
        </w:tc>
        <w:tc>
          <w:tcPr>
            <w:tcW w:w="550" w:type="dxa"/>
            <w:shd w:val="clear" w:color="auto" w:fill="F2F2F2" w:themeFill="background1" w:themeFillShade="F2"/>
          </w:tcPr>
          <w:p w14:paraId="635E6868"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8</w:t>
            </w:r>
          </w:p>
        </w:tc>
        <w:tc>
          <w:tcPr>
            <w:tcW w:w="536" w:type="dxa"/>
            <w:shd w:val="clear" w:color="auto" w:fill="F2F2F2" w:themeFill="background1" w:themeFillShade="F2"/>
          </w:tcPr>
          <w:p w14:paraId="635E6869"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9</w:t>
            </w:r>
          </w:p>
        </w:tc>
        <w:tc>
          <w:tcPr>
            <w:tcW w:w="550" w:type="dxa"/>
            <w:shd w:val="clear" w:color="auto" w:fill="F2F2F2" w:themeFill="background1" w:themeFillShade="F2"/>
          </w:tcPr>
          <w:p w14:paraId="635E686A"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10</w:t>
            </w:r>
          </w:p>
        </w:tc>
        <w:tc>
          <w:tcPr>
            <w:tcW w:w="546" w:type="dxa"/>
            <w:shd w:val="clear" w:color="auto" w:fill="F2F2F2" w:themeFill="background1" w:themeFillShade="F2"/>
          </w:tcPr>
          <w:p w14:paraId="635E686B"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11</w:t>
            </w:r>
          </w:p>
        </w:tc>
        <w:tc>
          <w:tcPr>
            <w:tcW w:w="1685" w:type="dxa"/>
            <w:shd w:val="clear" w:color="auto" w:fill="F2F2F2" w:themeFill="background1" w:themeFillShade="F2"/>
          </w:tcPr>
          <w:p w14:paraId="635E686C"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Grand total</w:t>
            </w:r>
          </w:p>
        </w:tc>
      </w:tr>
      <w:tr w:rsidR="00B3667C" w:rsidRPr="008532FB" w14:paraId="635E687B" w14:textId="77777777" w:rsidTr="00B3667C">
        <w:trPr>
          <w:jc w:val="center"/>
        </w:trPr>
        <w:tc>
          <w:tcPr>
            <w:tcW w:w="2104" w:type="dxa"/>
            <w:shd w:val="clear" w:color="auto" w:fill="F2F2F2" w:themeFill="background1" w:themeFillShade="F2"/>
          </w:tcPr>
          <w:p w14:paraId="635E686E"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Total</w:t>
            </w:r>
          </w:p>
        </w:tc>
        <w:tc>
          <w:tcPr>
            <w:tcW w:w="552" w:type="dxa"/>
          </w:tcPr>
          <w:p w14:paraId="635E686F"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393</w:t>
            </w:r>
          </w:p>
        </w:tc>
        <w:tc>
          <w:tcPr>
            <w:tcW w:w="550" w:type="dxa"/>
          </w:tcPr>
          <w:p w14:paraId="635E6870"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386</w:t>
            </w:r>
          </w:p>
        </w:tc>
        <w:tc>
          <w:tcPr>
            <w:tcW w:w="536" w:type="dxa"/>
          </w:tcPr>
          <w:p w14:paraId="635E6871"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379</w:t>
            </w:r>
          </w:p>
        </w:tc>
        <w:tc>
          <w:tcPr>
            <w:tcW w:w="536" w:type="dxa"/>
          </w:tcPr>
          <w:p w14:paraId="635E6872"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359</w:t>
            </w:r>
          </w:p>
        </w:tc>
        <w:tc>
          <w:tcPr>
            <w:tcW w:w="536" w:type="dxa"/>
          </w:tcPr>
          <w:p w14:paraId="635E6873"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383</w:t>
            </w:r>
          </w:p>
        </w:tc>
        <w:tc>
          <w:tcPr>
            <w:tcW w:w="550" w:type="dxa"/>
          </w:tcPr>
          <w:p w14:paraId="635E6874"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365</w:t>
            </w:r>
          </w:p>
        </w:tc>
        <w:tc>
          <w:tcPr>
            <w:tcW w:w="550" w:type="dxa"/>
          </w:tcPr>
          <w:p w14:paraId="635E6875"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364</w:t>
            </w:r>
          </w:p>
        </w:tc>
        <w:tc>
          <w:tcPr>
            <w:tcW w:w="550" w:type="dxa"/>
          </w:tcPr>
          <w:p w14:paraId="635E6876"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376</w:t>
            </w:r>
          </w:p>
        </w:tc>
        <w:tc>
          <w:tcPr>
            <w:tcW w:w="536" w:type="dxa"/>
          </w:tcPr>
          <w:p w14:paraId="635E6877"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377</w:t>
            </w:r>
          </w:p>
        </w:tc>
        <w:tc>
          <w:tcPr>
            <w:tcW w:w="550" w:type="dxa"/>
          </w:tcPr>
          <w:p w14:paraId="635E6878"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376</w:t>
            </w:r>
          </w:p>
        </w:tc>
        <w:tc>
          <w:tcPr>
            <w:tcW w:w="546" w:type="dxa"/>
          </w:tcPr>
          <w:p w14:paraId="635E6879"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394</w:t>
            </w:r>
          </w:p>
        </w:tc>
        <w:tc>
          <w:tcPr>
            <w:tcW w:w="1685" w:type="dxa"/>
          </w:tcPr>
          <w:p w14:paraId="635E687A" w14:textId="77777777" w:rsidR="00B3667C" w:rsidRPr="008532FB" w:rsidRDefault="00B3667C" w:rsidP="00B3667C">
            <w:pPr>
              <w:jc w:val="center"/>
              <w:rPr>
                <w:rFonts w:ascii="Verdana" w:hAnsi="Verdana" w:cs="Calibri"/>
                <w:b/>
                <w:color w:val="262626" w:themeColor="text1" w:themeTint="D9"/>
                <w:sz w:val="16"/>
                <w:szCs w:val="16"/>
              </w:rPr>
            </w:pPr>
            <w:r w:rsidRPr="008532FB">
              <w:rPr>
                <w:rFonts w:ascii="Verdana" w:hAnsi="Verdana" w:cs="Calibri"/>
                <w:b/>
                <w:color w:val="262626" w:themeColor="text1" w:themeTint="D9"/>
                <w:sz w:val="16"/>
                <w:szCs w:val="16"/>
              </w:rPr>
              <w:t>4152</w:t>
            </w:r>
          </w:p>
        </w:tc>
      </w:tr>
    </w:tbl>
    <w:p w14:paraId="635E687C" w14:textId="77777777" w:rsidR="00B3667C" w:rsidRPr="008532FB" w:rsidRDefault="00B3667C" w:rsidP="00B3667C">
      <w:pPr>
        <w:jc w:val="both"/>
        <w:rPr>
          <w:rFonts w:ascii="Verdana" w:hAnsi="Verdana"/>
          <w:sz w:val="20"/>
        </w:rPr>
      </w:pPr>
    </w:p>
    <w:p w14:paraId="635E687D" w14:textId="77777777" w:rsidR="00B3667C" w:rsidRPr="008532FB" w:rsidRDefault="00AD7BA2" w:rsidP="00A0594F">
      <w:pPr>
        <w:pStyle w:val="Heading3"/>
      </w:pPr>
      <w:bookmarkStart w:id="209" w:name="_Toc90052409"/>
      <w:r w:rsidRPr="008532FB">
        <w:t xml:space="preserve">5.2.7 </w:t>
      </w:r>
      <w:r w:rsidR="00B3667C" w:rsidRPr="008532FB">
        <w:t>The Average of Perception Statements’ Degrees</w:t>
      </w:r>
      <w:bookmarkEnd w:id="209"/>
    </w:p>
    <w:p w14:paraId="635E687E"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Grand total</m:t>
            </m:r>
          </m:num>
          <m:den>
            <m:r>
              <w:rPr>
                <w:rFonts w:ascii="Cambria Math" w:hAnsi="Cambria Math"/>
              </w:rPr>
              <m:t>Number of each IB</m:t>
            </m:r>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s statements</m:t>
            </m:r>
          </m:den>
        </m:f>
      </m:oMath>
      <w:r w:rsidR="00B3667C" w:rsidRPr="008532FB">
        <w:rPr>
          <w:rFonts w:ascii="Verdana" w:hAnsi="Verdana"/>
          <w:sz w:val="20"/>
        </w:rPr>
        <w:t xml:space="preserve">       =     </w:t>
      </w:r>
      <m:oMath>
        <m:f>
          <m:fPr>
            <m:ctrlPr>
              <w:rPr>
                <w:rFonts w:ascii="Cambria Math" w:hAnsi="Cambria Math"/>
                <w:i/>
              </w:rPr>
            </m:ctrlPr>
          </m:fPr>
          <m:num>
            <m:r>
              <w:rPr>
                <w:rFonts w:ascii="Cambria Math" w:hAnsi="Cambria Math"/>
              </w:rPr>
              <m:t>4152</m:t>
            </m:r>
          </m:num>
          <m:den>
            <m:r>
              <w:rPr>
                <w:rFonts w:ascii="Cambria Math" w:hAnsi="Cambria Math"/>
              </w:rPr>
              <m:t>1320</m:t>
            </m:r>
          </m:den>
        </m:f>
      </m:oMath>
      <w:r w:rsidR="00B3667C" w:rsidRPr="008532FB">
        <w:rPr>
          <w:rFonts w:ascii="Verdana" w:hAnsi="Verdana"/>
          <w:sz w:val="20"/>
        </w:rPr>
        <w:t xml:space="preserve">    =   3.14545455 ≈ 3.1</w:t>
      </w:r>
    </w:p>
    <w:p w14:paraId="635E687F" w14:textId="77777777" w:rsidR="00B3667C" w:rsidRPr="008532FB" w:rsidRDefault="00AD7BA2" w:rsidP="00A0594F">
      <w:pPr>
        <w:pStyle w:val="Heading3"/>
      </w:pPr>
      <w:bookmarkStart w:id="210" w:name="_Toc90052410"/>
      <w:r w:rsidRPr="008532FB">
        <w:t xml:space="preserve">5.2.8 </w:t>
      </w:r>
      <w:r w:rsidR="00B3667C" w:rsidRPr="008532FB">
        <w:t>The Percentage of the IBF 2 Average to the Highest Possible Degree</w:t>
      </w:r>
      <w:bookmarkEnd w:id="210"/>
    </w:p>
    <w:p w14:paraId="635E6880"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 xml:space="preserve">the average of each IBF statements’ degrees </m:t>
            </m:r>
          </m:num>
          <m:den>
            <m:r>
              <w:rPr>
                <w:rFonts w:ascii="Cambria Math" w:hAnsi="Cambria Math"/>
              </w:rPr>
              <m:t xml:space="preserve">the highest possible degree </m:t>
            </m:r>
          </m:den>
        </m:f>
      </m:oMath>
      <w:r w:rsidR="00B3667C" w:rsidRPr="008532FB">
        <w:rPr>
          <w:rFonts w:ascii="Verdana" w:hAnsi="Verdana"/>
          <w:sz w:val="20"/>
        </w:rPr>
        <w:t xml:space="preserve">       =     </w:t>
      </w:r>
      <m:oMath>
        <m:f>
          <m:fPr>
            <m:ctrlPr>
              <w:rPr>
                <w:rFonts w:ascii="Cambria Math" w:hAnsi="Cambria Math"/>
                <w:i/>
              </w:rPr>
            </m:ctrlPr>
          </m:fPr>
          <m:num>
            <m:r>
              <m:rPr>
                <m:sty m:val="p"/>
              </m:rPr>
              <w:rPr>
                <w:rFonts w:ascii="Cambria Math" w:hAnsi="Cambria Math"/>
                <w:sz w:val="20"/>
              </w:rPr>
              <m:t xml:space="preserve">3.14545455 </m:t>
            </m:r>
          </m:num>
          <m:den>
            <m:r>
              <w:rPr>
                <w:rFonts w:ascii="Cambria Math" w:hAnsi="Cambria Math"/>
              </w:rPr>
              <m:t>5</m:t>
            </m:r>
          </m:den>
        </m:f>
      </m:oMath>
      <w:r w:rsidR="00B3667C" w:rsidRPr="008532FB">
        <w:rPr>
          <w:rFonts w:ascii="Verdana" w:hAnsi="Verdana"/>
          <w:sz w:val="20"/>
        </w:rPr>
        <w:t xml:space="preserve">    =   0.62909091 ≈ 63%</w:t>
      </w:r>
    </w:p>
    <w:p w14:paraId="635E6881"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This percentage is calculated by dividing the grand total of each IBF (4152 for IBF 2) by 6600 which is the highest number that can be reached (1320 statements * 5 the highest degree).</w:t>
      </w:r>
    </w:p>
    <w:p w14:paraId="635E6882" w14:textId="77777777" w:rsidR="00B3667C" w:rsidRPr="008532FB" w:rsidRDefault="00B3667C" w:rsidP="00B3667C">
      <w:pPr>
        <w:jc w:val="both"/>
        <w:rPr>
          <w:rFonts w:ascii="Verdana" w:hAnsi="Verdana"/>
          <w:sz w:val="20"/>
        </w:rPr>
      </w:pPr>
      <w:r w:rsidRPr="008532FB">
        <w:rPr>
          <w:rFonts w:ascii="Verdana" w:hAnsi="Verdana"/>
          <w:sz w:val="20"/>
        </w:rPr>
        <w:t xml:space="preserve">=     </w:t>
      </w:r>
      <m:oMath>
        <m:f>
          <m:fPr>
            <m:ctrlPr>
              <w:rPr>
                <w:rFonts w:ascii="Cambria Math" w:hAnsi="Cambria Math"/>
                <w:i/>
              </w:rPr>
            </m:ctrlPr>
          </m:fPr>
          <m:num>
            <m:r>
              <m:rPr>
                <m:sty m:val="p"/>
              </m:rPr>
              <w:rPr>
                <w:rFonts w:ascii="Cambria Math" w:hAnsi="Cambria Math"/>
                <w:sz w:val="20"/>
              </w:rPr>
              <m:t>4152</m:t>
            </m:r>
          </m:num>
          <m:den>
            <m:r>
              <w:rPr>
                <w:rFonts w:ascii="Cambria Math" w:hAnsi="Cambria Math"/>
              </w:rPr>
              <m:t>6600</m:t>
            </m:r>
          </m:den>
        </m:f>
      </m:oMath>
      <w:r w:rsidRPr="008532FB">
        <w:rPr>
          <w:rFonts w:ascii="Verdana" w:hAnsi="Verdana"/>
          <w:sz w:val="20"/>
        </w:rPr>
        <w:t xml:space="preserve">    =   0.62909091 ≈ 63%</w:t>
      </w:r>
    </w:p>
    <w:p w14:paraId="635E6883"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results of the IBF 2 show that the average of perception statements’ degrees is 3.1 (63%) which falls into the high level (from 60% to 79%), and therefore it supports the second hypothesis which indicates that individuals’ perception leads to a higher positive level of performance when firms enhance some sub-factors such as stimuli interpretation, individual awareness and constancy and task interpretation, and avoid misinterpretation, unrealistic expectations and different management styles. Although there is no any IBF falls into the (low) or (very low) influence level, the percentage of this factor is considered as the lowest percentage in the 8 IBFs.</w:t>
      </w:r>
    </w:p>
    <w:p w14:paraId="635E6884" w14:textId="77777777" w:rsidR="00B3667C" w:rsidRPr="008532FB" w:rsidRDefault="00AD7BA2" w:rsidP="00A0594F">
      <w:pPr>
        <w:pStyle w:val="Heading3"/>
      </w:pPr>
      <w:bookmarkStart w:id="211" w:name="_Toc90052411"/>
      <w:r w:rsidRPr="008532FB">
        <w:lastRenderedPageBreak/>
        <w:t xml:space="preserve">5.2.9 </w:t>
      </w:r>
      <w:r w:rsidR="00B3667C" w:rsidRPr="008532FB">
        <w:t>Statements of the Ability and Skills</w:t>
      </w:r>
      <w:bookmarkEnd w:id="211"/>
    </w:p>
    <w:p w14:paraId="635E6885" w14:textId="77777777" w:rsidR="00B3667C" w:rsidRPr="008532FB" w:rsidRDefault="00B3667C" w:rsidP="00D96302">
      <w:pPr>
        <w:pStyle w:val="Mytables"/>
      </w:pPr>
      <w:bookmarkStart w:id="212" w:name="_Toc90052513"/>
      <w:r w:rsidRPr="008532FB">
        <w:t>Table</w:t>
      </w:r>
      <w:r w:rsidR="00944B36" w:rsidRPr="008532FB">
        <w:t xml:space="preserve"> </w:t>
      </w:r>
      <w:r w:rsidR="00B80BD7" w:rsidRPr="008532FB">
        <w:t>5.6</w:t>
      </w:r>
      <w:r w:rsidRPr="008532FB">
        <w:t>: Statement of the ability and skills factor</w:t>
      </w:r>
      <w:bookmarkEnd w:id="212"/>
    </w:p>
    <w:tbl>
      <w:tblPr>
        <w:tblW w:w="10692" w:type="dxa"/>
        <w:jc w:val="center"/>
        <w:tblLook w:val="04A0" w:firstRow="1" w:lastRow="0" w:firstColumn="1" w:lastColumn="0" w:noHBand="0" w:noVBand="1"/>
      </w:tblPr>
      <w:tblGrid>
        <w:gridCol w:w="562"/>
        <w:gridCol w:w="4542"/>
        <w:gridCol w:w="561"/>
        <w:gridCol w:w="5027"/>
      </w:tblGrid>
      <w:tr w:rsidR="00B3667C" w:rsidRPr="008532FB" w14:paraId="635E688A" w14:textId="77777777" w:rsidTr="007E492A">
        <w:trPr>
          <w:trHeight w:val="87"/>
          <w:jc w:val="center"/>
        </w:trPr>
        <w:tc>
          <w:tcPr>
            <w:tcW w:w="562" w:type="dxa"/>
            <w:shd w:val="clear" w:color="auto" w:fill="365F91" w:themeFill="accent1" w:themeFillShade="BF"/>
          </w:tcPr>
          <w:p w14:paraId="635E6886"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4542" w:type="dxa"/>
            <w:shd w:val="clear" w:color="auto" w:fill="365F91" w:themeFill="accent1" w:themeFillShade="BF"/>
          </w:tcPr>
          <w:p w14:paraId="635E6887"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Desirable Performance Enhancement</w:t>
            </w:r>
          </w:p>
        </w:tc>
        <w:tc>
          <w:tcPr>
            <w:tcW w:w="561" w:type="dxa"/>
            <w:shd w:val="clear" w:color="auto" w:fill="365F91" w:themeFill="accent1" w:themeFillShade="BF"/>
          </w:tcPr>
          <w:p w14:paraId="635E6888"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5027" w:type="dxa"/>
            <w:shd w:val="clear" w:color="auto" w:fill="365F91" w:themeFill="accent1" w:themeFillShade="BF"/>
          </w:tcPr>
          <w:p w14:paraId="635E6889"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Undesirable Performance Impact</w:t>
            </w:r>
          </w:p>
        </w:tc>
      </w:tr>
      <w:tr w:rsidR="007E492A" w:rsidRPr="008532FB" w14:paraId="635E688F" w14:textId="77777777" w:rsidTr="007E492A">
        <w:trPr>
          <w:trHeight w:val="81"/>
          <w:jc w:val="center"/>
        </w:trPr>
        <w:tc>
          <w:tcPr>
            <w:tcW w:w="562" w:type="dxa"/>
          </w:tcPr>
          <w:p w14:paraId="635E688B" w14:textId="77777777" w:rsidR="007E492A" w:rsidRPr="008532FB" w:rsidRDefault="007E492A" w:rsidP="00B3667C">
            <w:pPr>
              <w:jc w:val="center"/>
              <w:rPr>
                <w:rFonts w:ascii="Verdana" w:hAnsi="Verdana"/>
                <w:sz w:val="18"/>
                <w:szCs w:val="18"/>
              </w:rPr>
            </w:pPr>
          </w:p>
        </w:tc>
        <w:tc>
          <w:tcPr>
            <w:tcW w:w="4542" w:type="dxa"/>
          </w:tcPr>
          <w:p w14:paraId="635E688C" w14:textId="77777777" w:rsidR="007E492A" w:rsidRPr="008532FB" w:rsidRDefault="007E492A" w:rsidP="00B3667C">
            <w:pPr>
              <w:jc w:val="center"/>
              <w:rPr>
                <w:rFonts w:ascii="Verdana" w:hAnsi="Verdana"/>
                <w:sz w:val="18"/>
                <w:szCs w:val="18"/>
              </w:rPr>
            </w:pPr>
          </w:p>
        </w:tc>
        <w:tc>
          <w:tcPr>
            <w:tcW w:w="561" w:type="dxa"/>
          </w:tcPr>
          <w:p w14:paraId="635E688D" w14:textId="77777777" w:rsidR="007E492A" w:rsidRPr="008532FB" w:rsidRDefault="007E492A" w:rsidP="00B3667C">
            <w:pPr>
              <w:jc w:val="center"/>
              <w:rPr>
                <w:rFonts w:ascii="Verdana" w:hAnsi="Verdana"/>
                <w:sz w:val="18"/>
                <w:szCs w:val="18"/>
              </w:rPr>
            </w:pPr>
          </w:p>
        </w:tc>
        <w:tc>
          <w:tcPr>
            <w:tcW w:w="5027" w:type="dxa"/>
          </w:tcPr>
          <w:p w14:paraId="635E688E" w14:textId="77777777" w:rsidR="007E492A" w:rsidRPr="008532FB" w:rsidRDefault="007E492A" w:rsidP="00B3667C">
            <w:pPr>
              <w:jc w:val="center"/>
              <w:rPr>
                <w:rFonts w:ascii="Verdana" w:hAnsi="Verdana"/>
                <w:sz w:val="18"/>
                <w:szCs w:val="18"/>
              </w:rPr>
            </w:pPr>
          </w:p>
        </w:tc>
      </w:tr>
      <w:tr w:rsidR="00B3667C" w:rsidRPr="008532FB" w14:paraId="635E6896" w14:textId="77777777" w:rsidTr="00B3667C">
        <w:trPr>
          <w:trHeight w:val="723"/>
          <w:jc w:val="center"/>
        </w:trPr>
        <w:tc>
          <w:tcPr>
            <w:tcW w:w="562" w:type="dxa"/>
          </w:tcPr>
          <w:p w14:paraId="635E6890"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13</w:t>
            </w:r>
          </w:p>
        </w:tc>
        <w:tc>
          <w:tcPr>
            <w:tcW w:w="4542" w:type="dxa"/>
          </w:tcPr>
          <w:p w14:paraId="635E6891"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3-1</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Consistency of Performance</w:t>
            </w:r>
          </w:p>
          <w:p w14:paraId="635E6892" w14:textId="77777777" w:rsidR="00B3667C" w:rsidRPr="008532FB" w:rsidRDefault="00B3667C" w:rsidP="00B3667C">
            <w:pPr>
              <w:jc w:val="both"/>
            </w:pPr>
            <w:r w:rsidRPr="008532FB">
              <w:rPr>
                <w:rFonts w:ascii="Verdana" w:hAnsi="Verdana"/>
                <w:iCs/>
                <w:sz w:val="16"/>
                <w:szCs w:val="16"/>
              </w:rPr>
              <w:t xml:space="preserve">Consistent performance to be in line with the principles, standards and regulations of firm results in high decision quality. </w:t>
            </w:r>
          </w:p>
        </w:tc>
        <w:tc>
          <w:tcPr>
            <w:tcW w:w="561" w:type="dxa"/>
          </w:tcPr>
          <w:p w14:paraId="635E6893"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14</w:t>
            </w:r>
          </w:p>
        </w:tc>
        <w:tc>
          <w:tcPr>
            <w:tcW w:w="5027" w:type="dxa"/>
          </w:tcPr>
          <w:p w14:paraId="635E6894"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3-2</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Ineffective Communication</w:t>
            </w:r>
          </w:p>
          <w:p w14:paraId="635E6895"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Ineffective individuals’ communication with others in irrational, illogical and unclear way poses difficulties in many investment procedures such as supporting decisions and funding the proposed projects.</w:t>
            </w:r>
          </w:p>
        </w:tc>
      </w:tr>
      <w:tr w:rsidR="00B3667C" w:rsidRPr="008532FB" w14:paraId="635E689D" w14:textId="77777777" w:rsidTr="00B3667C">
        <w:trPr>
          <w:trHeight w:val="723"/>
          <w:jc w:val="center"/>
        </w:trPr>
        <w:tc>
          <w:tcPr>
            <w:tcW w:w="562" w:type="dxa"/>
          </w:tcPr>
          <w:p w14:paraId="635E6897"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15</w:t>
            </w:r>
          </w:p>
        </w:tc>
        <w:tc>
          <w:tcPr>
            <w:tcW w:w="4542" w:type="dxa"/>
          </w:tcPr>
          <w:p w14:paraId="635E6898"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3-3</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Flexibility</w:t>
            </w:r>
          </w:p>
          <w:p w14:paraId="635E6899"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Flexibility of decision-makers helps firms in responding intelligently with all possible investment options and avoiding biased behaviour.</w:t>
            </w:r>
          </w:p>
        </w:tc>
        <w:tc>
          <w:tcPr>
            <w:tcW w:w="561" w:type="dxa"/>
          </w:tcPr>
          <w:p w14:paraId="635E689A"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16</w:t>
            </w:r>
          </w:p>
        </w:tc>
        <w:tc>
          <w:tcPr>
            <w:tcW w:w="5027" w:type="dxa"/>
          </w:tcPr>
          <w:p w14:paraId="635E689B"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3-4</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Lack in Problem Solving</w:t>
            </w:r>
          </w:p>
          <w:p w14:paraId="635E689C" w14:textId="77777777" w:rsidR="00B3667C" w:rsidRPr="008532FB" w:rsidRDefault="00B3667C" w:rsidP="00B3667C">
            <w:pPr>
              <w:jc w:val="both"/>
            </w:pPr>
            <w:r w:rsidRPr="008532FB">
              <w:rPr>
                <w:rFonts w:ascii="Verdana" w:hAnsi="Verdana"/>
                <w:iCs/>
                <w:sz w:val="16"/>
                <w:szCs w:val="16"/>
              </w:rPr>
              <w:t>The inability of problem solving could negatively affect investment projects when decision-makers fail in finding appropriate solution of some related problems.</w:t>
            </w:r>
          </w:p>
        </w:tc>
      </w:tr>
      <w:tr w:rsidR="00B3667C" w:rsidRPr="008532FB" w14:paraId="635E68A4" w14:textId="77777777" w:rsidTr="00B3667C">
        <w:trPr>
          <w:trHeight w:val="723"/>
          <w:jc w:val="center"/>
        </w:trPr>
        <w:tc>
          <w:tcPr>
            <w:tcW w:w="562" w:type="dxa"/>
          </w:tcPr>
          <w:p w14:paraId="635E689E"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17</w:t>
            </w:r>
          </w:p>
        </w:tc>
        <w:tc>
          <w:tcPr>
            <w:tcW w:w="4542" w:type="dxa"/>
          </w:tcPr>
          <w:p w14:paraId="635E689F"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3-5</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Quick Response</w:t>
            </w:r>
          </w:p>
          <w:p w14:paraId="635E68A0" w14:textId="77777777" w:rsidR="00B3667C" w:rsidRPr="008532FB" w:rsidRDefault="00B3667C" w:rsidP="00B3667C">
            <w:pPr>
              <w:jc w:val="both"/>
            </w:pPr>
            <w:r w:rsidRPr="008532FB">
              <w:rPr>
                <w:rFonts w:ascii="Verdana" w:hAnsi="Verdana"/>
                <w:iCs/>
                <w:sz w:val="16"/>
                <w:szCs w:val="16"/>
              </w:rPr>
              <w:t>Some investment opportunities need quick responses by decision-making team as some alternative need taking immediate appropriate actions.</w:t>
            </w:r>
          </w:p>
        </w:tc>
        <w:tc>
          <w:tcPr>
            <w:tcW w:w="561" w:type="dxa"/>
          </w:tcPr>
          <w:p w14:paraId="635E68A1"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18</w:t>
            </w:r>
          </w:p>
        </w:tc>
        <w:tc>
          <w:tcPr>
            <w:tcW w:w="5027" w:type="dxa"/>
          </w:tcPr>
          <w:p w14:paraId="635E68A2"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3-6</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Inaccuracy</w:t>
            </w:r>
          </w:p>
          <w:p w14:paraId="635E68A3"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Inaccurate data provided by individuals can be considerably reflected in a number of unrealistic information, thus inaccurate investment appraisal results.</w:t>
            </w:r>
          </w:p>
        </w:tc>
      </w:tr>
    </w:tbl>
    <w:p w14:paraId="635E68A5" w14:textId="77777777" w:rsidR="00B3667C" w:rsidRPr="008532FB" w:rsidRDefault="00B3667C" w:rsidP="00B3667C">
      <w:pPr>
        <w:jc w:val="both"/>
        <w:rPr>
          <w:rFonts w:ascii="Verdana" w:hAnsi="Verdana"/>
          <w:sz w:val="20"/>
        </w:rPr>
      </w:pPr>
    </w:p>
    <w:p w14:paraId="635E68A6" w14:textId="77777777" w:rsidR="00B3667C" w:rsidRPr="008532FB" w:rsidRDefault="00AD7BA2" w:rsidP="00A0594F">
      <w:pPr>
        <w:pStyle w:val="Heading3"/>
      </w:pPr>
      <w:bookmarkStart w:id="213" w:name="_Toc90052412"/>
      <w:r w:rsidRPr="008532FB">
        <w:t xml:space="preserve">5.2.10 </w:t>
      </w:r>
      <w:r w:rsidR="00B3667C" w:rsidRPr="008532FB">
        <w:t>The Grand Total of Ability and Skills’ Degrees</w:t>
      </w:r>
      <w:bookmarkEnd w:id="213"/>
    </w:p>
    <w:p w14:paraId="635E68A7"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grand total of the ability and skills factor is represented in the following</w:t>
      </w:r>
      <w:r w:rsidR="00CA70D6" w:rsidRPr="008532FB">
        <w:rPr>
          <w:rFonts w:asciiTheme="majorBidi" w:hAnsiTheme="majorBidi" w:cstheme="majorBidi"/>
          <w:sz w:val="24"/>
          <w:szCs w:val="24"/>
        </w:rPr>
        <w:t xml:space="preserve"> </w:t>
      </w:r>
      <w:r w:rsidR="00CA70D6" w:rsidRPr="008532FB">
        <w:rPr>
          <w:rFonts w:asciiTheme="majorBidi" w:hAnsiTheme="majorBidi" w:cstheme="majorBidi"/>
          <w:sz w:val="24"/>
          <w:szCs w:val="28"/>
        </w:rPr>
        <w:t>table</w:t>
      </w:r>
      <w:r w:rsidRPr="008532FB">
        <w:rPr>
          <w:rFonts w:asciiTheme="majorBidi" w:hAnsiTheme="majorBidi" w:cstheme="majorBidi"/>
          <w:sz w:val="24"/>
          <w:szCs w:val="24"/>
        </w:rPr>
        <w:t>:</w:t>
      </w:r>
    </w:p>
    <w:p w14:paraId="635E68A8" w14:textId="77777777" w:rsidR="00B3667C" w:rsidRPr="008532FB" w:rsidRDefault="00B3667C" w:rsidP="00D96302">
      <w:pPr>
        <w:pStyle w:val="Mytables"/>
      </w:pPr>
      <w:bookmarkStart w:id="214" w:name="_Toc90052514"/>
      <w:r w:rsidRPr="008532FB">
        <w:t xml:space="preserve">Table </w:t>
      </w:r>
      <w:r w:rsidR="00B80BD7" w:rsidRPr="008532FB">
        <w:t>5.7</w:t>
      </w:r>
      <w:r w:rsidRPr="008532FB">
        <w:t>: The grand total of ability and skills’ degrees</w:t>
      </w:r>
      <w:bookmarkEnd w:id="214"/>
    </w:p>
    <w:tbl>
      <w:tblPr>
        <w:tblW w:w="9781" w:type="dxa"/>
        <w:jc w:val="center"/>
        <w:tblLook w:val="04A0" w:firstRow="1" w:lastRow="0" w:firstColumn="1" w:lastColumn="0" w:noHBand="0" w:noVBand="1"/>
      </w:tblPr>
      <w:tblGrid>
        <w:gridCol w:w="2104"/>
        <w:gridCol w:w="552"/>
        <w:gridCol w:w="550"/>
        <w:gridCol w:w="536"/>
        <w:gridCol w:w="536"/>
        <w:gridCol w:w="536"/>
        <w:gridCol w:w="550"/>
        <w:gridCol w:w="550"/>
        <w:gridCol w:w="550"/>
        <w:gridCol w:w="536"/>
        <w:gridCol w:w="550"/>
        <w:gridCol w:w="546"/>
        <w:gridCol w:w="1685"/>
      </w:tblGrid>
      <w:tr w:rsidR="00B3667C" w:rsidRPr="008532FB" w14:paraId="635E68B6" w14:textId="77777777" w:rsidTr="00B3667C">
        <w:trPr>
          <w:jc w:val="center"/>
        </w:trPr>
        <w:tc>
          <w:tcPr>
            <w:tcW w:w="2104" w:type="dxa"/>
            <w:shd w:val="clear" w:color="auto" w:fill="F2F2F2" w:themeFill="background1" w:themeFillShade="F2"/>
          </w:tcPr>
          <w:p w14:paraId="635E68A9"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Sets</w:t>
            </w:r>
          </w:p>
        </w:tc>
        <w:tc>
          <w:tcPr>
            <w:tcW w:w="552" w:type="dxa"/>
            <w:shd w:val="clear" w:color="auto" w:fill="F2F2F2" w:themeFill="background1" w:themeFillShade="F2"/>
          </w:tcPr>
          <w:p w14:paraId="635E68AA"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w:t>
            </w:r>
          </w:p>
        </w:tc>
        <w:tc>
          <w:tcPr>
            <w:tcW w:w="550" w:type="dxa"/>
            <w:shd w:val="clear" w:color="auto" w:fill="F2F2F2" w:themeFill="background1" w:themeFillShade="F2"/>
          </w:tcPr>
          <w:p w14:paraId="635E68AB"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2</w:t>
            </w:r>
          </w:p>
        </w:tc>
        <w:tc>
          <w:tcPr>
            <w:tcW w:w="536" w:type="dxa"/>
            <w:shd w:val="clear" w:color="auto" w:fill="F2F2F2" w:themeFill="background1" w:themeFillShade="F2"/>
          </w:tcPr>
          <w:p w14:paraId="635E68AC"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3</w:t>
            </w:r>
          </w:p>
        </w:tc>
        <w:tc>
          <w:tcPr>
            <w:tcW w:w="536" w:type="dxa"/>
            <w:shd w:val="clear" w:color="auto" w:fill="F2F2F2" w:themeFill="background1" w:themeFillShade="F2"/>
          </w:tcPr>
          <w:p w14:paraId="635E68AD"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4</w:t>
            </w:r>
          </w:p>
        </w:tc>
        <w:tc>
          <w:tcPr>
            <w:tcW w:w="536" w:type="dxa"/>
            <w:shd w:val="clear" w:color="auto" w:fill="F2F2F2" w:themeFill="background1" w:themeFillShade="F2"/>
          </w:tcPr>
          <w:p w14:paraId="635E68AE"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5</w:t>
            </w:r>
          </w:p>
        </w:tc>
        <w:tc>
          <w:tcPr>
            <w:tcW w:w="550" w:type="dxa"/>
            <w:shd w:val="clear" w:color="auto" w:fill="F2F2F2" w:themeFill="background1" w:themeFillShade="F2"/>
          </w:tcPr>
          <w:p w14:paraId="635E68AF"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6</w:t>
            </w:r>
          </w:p>
        </w:tc>
        <w:tc>
          <w:tcPr>
            <w:tcW w:w="550" w:type="dxa"/>
            <w:shd w:val="clear" w:color="auto" w:fill="F2F2F2" w:themeFill="background1" w:themeFillShade="F2"/>
          </w:tcPr>
          <w:p w14:paraId="635E68B0"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7</w:t>
            </w:r>
          </w:p>
        </w:tc>
        <w:tc>
          <w:tcPr>
            <w:tcW w:w="550" w:type="dxa"/>
            <w:shd w:val="clear" w:color="auto" w:fill="F2F2F2" w:themeFill="background1" w:themeFillShade="F2"/>
          </w:tcPr>
          <w:p w14:paraId="635E68B1"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8</w:t>
            </w:r>
          </w:p>
        </w:tc>
        <w:tc>
          <w:tcPr>
            <w:tcW w:w="536" w:type="dxa"/>
            <w:shd w:val="clear" w:color="auto" w:fill="F2F2F2" w:themeFill="background1" w:themeFillShade="F2"/>
          </w:tcPr>
          <w:p w14:paraId="635E68B2"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9</w:t>
            </w:r>
          </w:p>
        </w:tc>
        <w:tc>
          <w:tcPr>
            <w:tcW w:w="550" w:type="dxa"/>
            <w:shd w:val="clear" w:color="auto" w:fill="F2F2F2" w:themeFill="background1" w:themeFillShade="F2"/>
          </w:tcPr>
          <w:p w14:paraId="635E68B3"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10</w:t>
            </w:r>
          </w:p>
        </w:tc>
        <w:tc>
          <w:tcPr>
            <w:tcW w:w="546" w:type="dxa"/>
            <w:shd w:val="clear" w:color="auto" w:fill="F2F2F2" w:themeFill="background1" w:themeFillShade="F2"/>
          </w:tcPr>
          <w:p w14:paraId="635E68B4"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11</w:t>
            </w:r>
          </w:p>
        </w:tc>
        <w:tc>
          <w:tcPr>
            <w:tcW w:w="1685" w:type="dxa"/>
            <w:shd w:val="clear" w:color="auto" w:fill="F2F2F2" w:themeFill="background1" w:themeFillShade="F2"/>
          </w:tcPr>
          <w:p w14:paraId="635E68B5"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Grand total</w:t>
            </w:r>
          </w:p>
        </w:tc>
      </w:tr>
      <w:tr w:rsidR="00B3667C" w:rsidRPr="008532FB" w14:paraId="635E68C4" w14:textId="77777777" w:rsidTr="00B3667C">
        <w:trPr>
          <w:jc w:val="center"/>
        </w:trPr>
        <w:tc>
          <w:tcPr>
            <w:tcW w:w="2104" w:type="dxa"/>
            <w:shd w:val="clear" w:color="auto" w:fill="F2F2F2" w:themeFill="background1" w:themeFillShade="F2"/>
          </w:tcPr>
          <w:p w14:paraId="635E68B7"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Total</w:t>
            </w:r>
          </w:p>
        </w:tc>
        <w:tc>
          <w:tcPr>
            <w:tcW w:w="552" w:type="dxa"/>
          </w:tcPr>
          <w:p w14:paraId="635E68B8"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443</w:t>
            </w:r>
          </w:p>
        </w:tc>
        <w:tc>
          <w:tcPr>
            <w:tcW w:w="550" w:type="dxa"/>
          </w:tcPr>
          <w:p w14:paraId="635E68B9"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439</w:t>
            </w:r>
          </w:p>
        </w:tc>
        <w:tc>
          <w:tcPr>
            <w:tcW w:w="536" w:type="dxa"/>
          </w:tcPr>
          <w:p w14:paraId="635E68BA"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426</w:t>
            </w:r>
          </w:p>
        </w:tc>
        <w:tc>
          <w:tcPr>
            <w:tcW w:w="536" w:type="dxa"/>
          </w:tcPr>
          <w:p w14:paraId="635E68BB"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445</w:t>
            </w:r>
          </w:p>
        </w:tc>
        <w:tc>
          <w:tcPr>
            <w:tcW w:w="536" w:type="dxa"/>
          </w:tcPr>
          <w:p w14:paraId="635E68BC"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440</w:t>
            </w:r>
          </w:p>
        </w:tc>
        <w:tc>
          <w:tcPr>
            <w:tcW w:w="550" w:type="dxa"/>
          </w:tcPr>
          <w:p w14:paraId="635E68BD"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446</w:t>
            </w:r>
          </w:p>
        </w:tc>
        <w:tc>
          <w:tcPr>
            <w:tcW w:w="550" w:type="dxa"/>
          </w:tcPr>
          <w:p w14:paraId="635E68BE"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459</w:t>
            </w:r>
          </w:p>
        </w:tc>
        <w:tc>
          <w:tcPr>
            <w:tcW w:w="550" w:type="dxa"/>
          </w:tcPr>
          <w:p w14:paraId="635E68BF"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460</w:t>
            </w:r>
          </w:p>
        </w:tc>
        <w:tc>
          <w:tcPr>
            <w:tcW w:w="536" w:type="dxa"/>
          </w:tcPr>
          <w:p w14:paraId="635E68C0"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467</w:t>
            </w:r>
          </w:p>
        </w:tc>
        <w:tc>
          <w:tcPr>
            <w:tcW w:w="550" w:type="dxa"/>
          </w:tcPr>
          <w:p w14:paraId="635E68C1"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465</w:t>
            </w:r>
          </w:p>
        </w:tc>
        <w:tc>
          <w:tcPr>
            <w:tcW w:w="546" w:type="dxa"/>
          </w:tcPr>
          <w:p w14:paraId="635E68C2"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479</w:t>
            </w:r>
          </w:p>
        </w:tc>
        <w:tc>
          <w:tcPr>
            <w:tcW w:w="1685" w:type="dxa"/>
          </w:tcPr>
          <w:p w14:paraId="635E68C3" w14:textId="77777777" w:rsidR="00B3667C" w:rsidRPr="008532FB" w:rsidRDefault="00B3667C" w:rsidP="00B3667C">
            <w:pPr>
              <w:jc w:val="center"/>
              <w:rPr>
                <w:rFonts w:ascii="Verdana" w:hAnsi="Verdana" w:cs="Calibri"/>
                <w:b/>
                <w:color w:val="262626" w:themeColor="text1" w:themeTint="D9"/>
                <w:sz w:val="16"/>
                <w:szCs w:val="16"/>
              </w:rPr>
            </w:pPr>
            <w:r w:rsidRPr="008532FB">
              <w:rPr>
                <w:rFonts w:ascii="Verdana" w:hAnsi="Verdana" w:cs="Calibri"/>
                <w:b/>
                <w:color w:val="262626" w:themeColor="text1" w:themeTint="D9"/>
                <w:sz w:val="16"/>
                <w:szCs w:val="16"/>
              </w:rPr>
              <w:t>4969</w:t>
            </w:r>
          </w:p>
        </w:tc>
      </w:tr>
    </w:tbl>
    <w:p w14:paraId="635E68C5" w14:textId="77777777" w:rsidR="00B3667C" w:rsidRPr="008532FB" w:rsidRDefault="00B3667C" w:rsidP="00B3667C">
      <w:pPr>
        <w:jc w:val="both"/>
        <w:rPr>
          <w:rFonts w:ascii="Verdana" w:hAnsi="Verdana"/>
          <w:sz w:val="20"/>
        </w:rPr>
      </w:pPr>
    </w:p>
    <w:p w14:paraId="635E68C6" w14:textId="77777777" w:rsidR="00B3667C" w:rsidRPr="008532FB" w:rsidRDefault="00AD7BA2" w:rsidP="00A0594F">
      <w:pPr>
        <w:pStyle w:val="Heading3"/>
      </w:pPr>
      <w:bookmarkStart w:id="215" w:name="_Toc90052413"/>
      <w:r w:rsidRPr="008532FB">
        <w:t xml:space="preserve">5.2.11 </w:t>
      </w:r>
      <w:r w:rsidR="00B3667C" w:rsidRPr="008532FB">
        <w:t>The Average of Ability and Skills Statements’ Degrees</w:t>
      </w:r>
      <w:bookmarkEnd w:id="215"/>
    </w:p>
    <w:p w14:paraId="635E68C7"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Grand total</m:t>
            </m:r>
          </m:num>
          <m:den>
            <m:r>
              <w:rPr>
                <w:rFonts w:ascii="Cambria Math" w:hAnsi="Cambria Math"/>
              </w:rPr>
              <m:t>Number of each IB</m:t>
            </m:r>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s statements</m:t>
            </m:r>
          </m:den>
        </m:f>
      </m:oMath>
      <w:r w:rsidR="00B3667C" w:rsidRPr="008532FB">
        <w:rPr>
          <w:rFonts w:ascii="Verdana" w:hAnsi="Verdana"/>
          <w:sz w:val="20"/>
        </w:rPr>
        <w:t xml:space="preserve">       =     </w:t>
      </w:r>
      <m:oMath>
        <m:f>
          <m:fPr>
            <m:ctrlPr>
              <w:rPr>
                <w:rFonts w:ascii="Cambria Math" w:hAnsi="Cambria Math"/>
                <w:i/>
              </w:rPr>
            </m:ctrlPr>
          </m:fPr>
          <m:num>
            <m:r>
              <w:rPr>
                <w:rFonts w:ascii="Cambria Math" w:hAnsi="Cambria Math"/>
              </w:rPr>
              <m:t>4969</m:t>
            </m:r>
          </m:num>
          <m:den>
            <m:r>
              <w:rPr>
                <w:rFonts w:ascii="Cambria Math" w:hAnsi="Cambria Math"/>
              </w:rPr>
              <m:t>1320</m:t>
            </m:r>
          </m:den>
        </m:f>
      </m:oMath>
      <w:r w:rsidR="00B3667C" w:rsidRPr="008532FB">
        <w:rPr>
          <w:rFonts w:ascii="Verdana" w:hAnsi="Verdana"/>
          <w:sz w:val="20"/>
        </w:rPr>
        <w:t xml:space="preserve">    =   3.76439394 ≈ 3.8</w:t>
      </w:r>
    </w:p>
    <w:p w14:paraId="635E68C8" w14:textId="77777777" w:rsidR="00B3667C" w:rsidRPr="008532FB" w:rsidRDefault="00AD7BA2" w:rsidP="00A0594F">
      <w:pPr>
        <w:pStyle w:val="Heading3"/>
      </w:pPr>
      <w:bookmarkStart w:id="216" w:name="_Toc90052414"/>
      <w:r w:rsidRPr="008532FB">
        <w:t xml:space="preserve">5.2.12 </w:t>
      </w:r>
      <w:r w:rsidR="00B3667C" w:rsidRPr="008532FB">
        <w:t>The Percentage of the IBF 3 Average to the Highest Possible Degree</w:t>
      </w:r>
      <w:bookmarkEnd w:id="216"/>
    </w:p>
    <w:p w14:paraId="635E68C9"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 xml:space="preserve">the average o each IBF statements’ degrees </m:t>
            </m:r>
          </m:num>
          <m:den>
            <m:r>
              <w:rPr>
                <w:rFonts w:ascii="Cambria Math" w:hAnsi="Cambria Math"/>
              </w:rPr>
              <m:t xml:space="preserve">the highest possible degree </m:t>
            </m:r>
          </m:den>
        </m:f>
      </m:oMath>
      <w:r w:rsidR="00B3667C" w:rsidRPr="008532FB">
        <w:rPr>
          <w:rFonts w:ascii="Verdana" w:hAnsi="Verdana"/>
          <w:sz w:val="20"/>
        </w:rPr>
        <w:t xml:space="preserve">       =     </w:t>
      </w:r>
      <m:oMath>
        <m:f>
          <m:fPr>
            <m:ctrlPr>
              <w:rPr>
                <w:rFonts w:ascii="Cambria Math" w:hAnsi="Cambria Math"/>
                <w:i/>
              </w:rPr>
            </m:ctrlPr>
          </m:fPr>
          <m:num>
            <m:r>
              <m:rPr>
                <m:sty m:val="p"/>
              </m:rPr>
              <w:rPr>
                <w:rFonts w:ascii="Cambria Math" w:hAnsi="Cambria Math"/>
                <w:sz w:val="20"/>
              </w:rPr>
              <m:t xml:space="preserve">3.76439394 </m:t>
            </m:r>
          </m:num>
          <m:den>
            <m:r>
              <w:rPr>
                <w:rFonts w:ascii="Cambria Math" w:hAnsi="Cambria Math"/>
              </w:rPr>
              <m:t>5</m:t>
            </m:r>
          </m:den>
        </m:f>
      </m:oMath>
      <w:r w:rsidR="00B3667C" w:rsidRPr="008532FB">
        <w:rPr>
          <w:rFonts w:ascii="Verdana" w:hAnsi="Verdana"/>
          <w:sz w:val="20"/>
        </w:rPr>
        <w:t xml:space="preserve">    =   0.75287879 ≈ 75%</w:t>
      </w:r>
    </w:p>
    <w:p w14:paraId="635E68CA"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This percentage is calculated by dividing the grand total of each IBF (4969 for IBF 3) by 6600 which is the highest number that can be reached (1320 statements * 5 the highest degree).</w:t>
      </w:r>
    </w:p>
    <w:p w14:paraId="635E68CB" w14:textId="77777777" w:rsidR="00B3667C" w:rsidRPr="008532FB" w:rsidRDefault="00B3667C" w:rsidP="00B3667C">
      <w:pPr>
        <w:jc w:val="both"/>
        <w:rPr>
          <w:rFonts w:ascii="Verdana" w:hAnsi="Verdana"/>
          <w:sz w:val="20"/>
        </w:rPr>
      </w:pPr>
      <w:r w:rsidRPr="008532FB">
        <w:rPr>
          <w:rFonts w:ascii="Verdana" w:hAnsi="Verdana"/>
          <w:sz w:val="20"/>
        </w:rPr>
        <w:t xml:space="preserve">=     </w:t>
      </w:r>
      <m:oMath>
        <m:f>
          <m:fPr>
            <m:ctrlPr>
              <w:rPr>
                <w:rFonts w:ascii="Cambria Math" w:hAnsi="Cambria Math"/>
                <w:i/>
              </w:rPr>
            </m:ctrlPr>
          </m:fPr>
          <m:num>
            <m:r>
              <m:rPr>
                <m:sty m:val="p"/>
              </m:rPr>
              <w:rPr>
                <w:rFonts w:ascii="Cambria Math" w:hAnsi="Cambria Math"/>
                <w:sz w:val="20"/>
              </w:rPr>
              <m:t>4969</m:t>
            </m:r>
          </m:num>
          <m:den>
            <m:r>
              <w:rPr>
                <w:rFonts w:ascii="Cambria Math" w:hAnsi="Cambria Math"/>
              </w:rPr>
              <m:t>6600</m:t>
            </m:r>
          </m:den>
        </m:f>
      </m:oMath>
      <w:r w:rsidRPr="008532FB">
        <w:rPr>
          <w:rFonts w:ascii="Verdana" w:hAnsi="Verdana"/>
          <w:sz w:val="20"/>
        </w:rPr>
        <w:t xml:space="preserve">    0.75287879 ≈ 75%</w:t>
      </w:r>
    </w:p>
    <w:p w14:paraId="635E68CC"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The results reached of the IBF 3 reflect that the average of ability and skills statements’ degrees is slightly high as it is classified in the category high (from 60% to 79%) with an average 3.8 and a percentage 75%. These indicators support the third hypothesis which assumes that the ability and skills factor leads to a higher positive level of performance when firms enhance some sub-factors such as consistency of performance, flexibility and quick response, and avoid the ineffective communication, lack in problem-solving and inaccuracy.</w:t>
      </w:r>
    </w:p>
    <w:p w14:paraId="635E68CD" w14:textId="77777777" w:rsidR="00B3667C" w:rsidRPr="008532FB" w:rsidRDefault="00AD7BA2" w:rsidP="00A0594F">
      <w:pPr>
        <w:pStyle w:val="Heading3"/>
      </w:pPr>
      <w:bookmarkStart w:id="217" w:name="_Toc90052415"/>
      <w:r w:rsidRPr="008532FB">
        <w:t xml:space="preserve">5.2.13 </w:t>
      </w:r>
      <w:r w:rsidR="00B3667C" w:rsidRPr="008532FB">
        <w:t>Statements of the Motivation</w:t>
      </w:r>
      <w:bookmarkEnd w:id="217"/>
    </w:p>
    <w:p w14:paraId="635E68CE" w14:textId="77777777" w:rsidR="00B3667C" w:rsidRPr="008532FB" w:rsidRDefault="00B3667C" w:rsidP="00D96302">
      <w:pPr>
        <w:pStyle w:val="Mytables"/>
      </w:pPr>
      <w:bookmarkStart w:id="218" w:name="_Toc90052515"/>
      <w:r w:rsidRPr="008532FB">
        <w:t xml:space="preserve">Table </w:t>
      </w:r>
      <w:r w:rsidR="00B80BD7" w:rsidRPr="008532FB">
        <w:t>5.8</w:t>
      </w:r>
      <w:r w:rsidRPr="008532FB">
        <w:t>: Statement of the motivation factor</w:t>
      </w:r>
      <w:bookmarkEnd w:id="218"/>
    </w:p>
    <w:tbl>
      <w:tblPr>
        <w:tblW w:w="10692" w:type="dxa"/>
        <w:jc w:val="center"/>
        <w:tblLook w:val="04A0" w:firstRow="1" w:lastRow="0" w:firstColumn="1" w:lastColumn="0" w:noHBand="0" w:noVBand="1"/>
      </w:tblPr>
      <w:tblGrid>
        <w:gridCol w:w="562"/>
        <w:gridCol w:w="4542"/>
        <w:gridCol w:w="561"/>
        <w:gridCol w:w="5027"/>
      </w:tblGrid>
      <w:tr w:rsidR="00B3667C" w:rsidRPr="008532FB" w14:paraId="635E68D3" w14:textId="77777777" w:rsidTr="007E492A">
        <w:trPr>
          <w:trHeight w:val="81"/>
          <w:jc w:val="center"/>
        </w:trPr>
        <w:tc>
          <w:tcPr>
            <w:tcW w:w="562" w:type="dxa"/>
            <w:shd w:val="clear" w:color="auto" w:fill="365F91" w:themeFill="accent1" w:themeFillShade="BF"/>
          </w:tcPr>
          <w:p w14:paraId="635E68CF"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4542" w:type="dxa"/>
            <w:shd w:val="clear" w:color="auto" w:fill="365F91" w:themeFill="accent1" w:themeFillShade="BF"/>
          </w:tcPr>
          <w:p w14:paraId="635E68D0"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Desirable Performance Enhancement</w:t>
            </w:r>
          </w:p>
        </w:tc>
        <w:tc>
          <w:tcPr>
            <w:tcW w:w="561" w:type="dxa"/>
            <w:shd w:val="clear" w:color="auto" w:fill="365F91" w:themeFill="accent1" w:themeFillShade="BF"/>
          </w:tcPr>
          <w:p w14:paraId="635E68D1"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5027" w:type="dxa"/>
            <w:shd w:val="clear" w:color="auto" w:fill="365F91" w:themeFill="accent1" w:themeFillShade="BF"/>
          </w:tcPr>
          <w:p w14:paraId="635E68D2"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Undesirable Performance Impact</w:t>
            </w:r>
          </w:p>
        </w:tc>
      </w:tr>
      <w:tr w:rsidR="007E492A" w:rsidRPr="008532FB" w14:paraId="635E68D8" w14:textId="77777777" w:rsidTr="007E492A">
        <w:trPr>
          <w:trHeight w:val="81"/>
          <w:jc w:val="center"/>
        </w:trPr>
        <w:tc>
          <w:tcPr>
            <w:tcW w:w="562" w:type="dxa"/>
          </w:tcPr>
          <w:p w14:paraId="635E68D4" w14:textId="77777777" w:rsidR="007E492A" w:rsidRPr="008532FB" w:rsidRDefault="007E492A" w:rsidP="00B3667C">
            <w:pPr>
              <w:jc w:val="center"/>
              <w:rPr>
                <w:rFonts w:ascii="Verdana" w:hAnsi="Verdana"/>
                <w:sz w:val="18"/>
                <w:szCs w:val="18"/>
              </w:rPr>
            </w:pPr>
          </w:p>
        </w:tc>
        <w:tc>
          <w:tcPr>
            <w:tcW w:w="4542" w:type="dxa"/>
          </w:tcPr>
          <w:p w14:paraId="635E68D5" w14:textId="77777777" w:rsidR="007E492A" w:rsidRPr="008532FB" w:rsidRDefault="007E492A" w:rsidP="00B3667C">
            <w:pPr>
              <w:jc w:val="center"/>
              <w:rPr>
                <w:rFonts w:ascii="Verdana" w:hAnsi="Verdana"/>
                <w:sz w:val="18"/>
                <w:szCs w:val="18"/>
              </w:rPr>
            </w:pPr>
          </w:p>
        </w:tc>
        <w:tc>
          <w:tcPr>
            <w:tcW w:w="561" w:type="dxa"/>
          </w:tcPr>
          <w:p w14:paraId="635E68D6" w14:textId="77777777" w:rsidR="007E492A" w:rsidRPr="008532FB" w:rsidRDefault="007E492A" w:rsidP="00B3667C">
            <w:pPr>
              <w:jc w:val="center"/>
              <w:rPr>
                <w:rFonts w:ascii="Verdana" w:hAnsi="Verdana"/>
                <w:sz w:val="18"/>
                <w:szCs w:val="18"/>
              </w:rPr>
            </w:pPr>
          </w:p>
        </w:tc>
        <w:tc>
          <w:tcPr>
            <w:tcW w:w="5027" w:type="dxa"/>
          </w:tcPr>
          <w:p w14:paraId="635E68D7" w14:textId="77777777" w:rsidR="007E492A" w:rsidRPr="008532FB" w:rsidRDefault="007E492A" w:rsidP="00B3667C">
            <w:pPr>
              <w:jc w:val="center"/>
              <w:rPr>
                <w:rFonts w:ascii="Verdana" w:hAnsi="Verdana"/>
                <w:sz w:val="18"/>
                <w:szCs w:val="18"/>
              </w:rPr>
            </w:pPr>
          </w:p>
        </w:tc>
      </w:tr>
      <w:tr w:rsidR="00B3667C" w:rsidRPr="008532FB" w14:paraId="635E68DF" w14:textId="77777777" w:rsidTr="00B3667C">
        <w:trPr>
          <w:trHeight w:val="723"/>
          <w:jc w:val="center"/>
        </w:trPr>
        <w:tc>
          <w:tcPr>
            <w:tcW w:w="562" w:type="dxa"/>
          </w:tcPr>
          <w:p w14:paraId="635E68D9"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19</w:t>
            </w:r>
          </w:p>
        </w:tc>
        <w:tc>
          <w:tcPr>
            <w:tcW w:w="4542" w:type="dxa"/>
          </w:tcPr>
          <w:p w14:paraId="635E68DA"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4-1</w:t>
            </w:r>
            <w:r w:rsidRPr="008532FB">
              <w:rPr>
                <w:rFonts w:ascii="Verdana" w:hAnsi="Verdana"/>
                <w:b/>
                <w:bCs/>
                <w:iCs/>
                <w:color w:val="0070C0"/>
                <w:sz w:val="16"/>
                <w:szCs w:val="16"/>
              </w:rPr>
              <w:t xml:space="preserve"> </w:t>
            </w:r>
            <w:r w:rsidRPr="008532FB">
              <w:rPr>
                <w:rFonts w:ascii="Verdana" w:hAnsi="Verdana"/>
                <w:iCs/>
                <w:color w:val="0070C0"/>
                <w:sz w:val="16"/>
                <w:szCs w:val="16"/>
              </w:rPr>
              <w:t xml:space="preserve"> </w:t>
            </w:r>
            <w:r w:rsidRPr="008532FB">
              <w:rPr>
                <w:rFonts w:ascii="Verdana" w:hAnsi="Verdana"/>
                <w:iCs/>
                <w:color w:val="FFFFFF" w:themeColor="background1"/>
                <w:sz w:val="16"/>
                <w:szCs w:val="16"/>
              </w:rPr>
              <w:t>Reinforcement</w:t>
            </w:r>
          </w:p>
          <w:p w14:paraId="635E68DB" w14:textId="77777777" w:rsidR="00B3667C" w:rsidRPr="008532FB" w:rsidRDefault="00B3667C" w:rsidP="00B3667C">
            <w:pPr>
              <w:jc w:val="both"/>
            </w:pPr>
            <w:r w:rsidRPr="008532FB">
              <w:rPr>
                <w:rFonts w:ascii="Verdana" w:hAnsi="Verdana"/>
                <w:iCs/>
                <w:sz w:val="16"/>
                <w:szCs w:val="16"/>
              </w:rPr>
              <w:t>Using rewards to encourage individuals to desirable behaviour is a significant technique that leads to positive performance outcomes.</w:t>
            </w:r>
          </w:p>
        </w:tc>
        <w:tc>
          <w:tcPr>
            <w:tcW w:w="561" w:type="dxa"/>
          </w:tcPr>
          <w:p w14:paraId="635E68DC"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20</w:t>
            </w:r>
          </w:p>
        </w:tc>
        <w:tc>
          <w:tcPr>
            <w:tcW w:w="5027" w:type="dxa"/>
          </w:tcPr>
          <w:p w14:paraId="635E68DD"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4-2</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Fear of Failure</w:t>
            </w:r>
          </w:p>
          <w:p w14:paraId="635E68DE" w14:textId="77777777" w:rsidR="00B3667C" w:rsidRPr="008532FB" w:rsidRDefault="00B3667C" w:rsidP="00B3667C">
            <w:pPr>
              <w:jc w:val="both"/>
            </w:pPr>
            <w:r w:rsidRPr="008532FB">
              <w:rPr>
                <w:rFonts w:ascii="Verdana" w:hAnsi="Verdana"/>
                <w:iCs/>
                <w:sz w:val="16"/>
                <w:szCs w:val="16"/>
              </w:rPr>
              <w:t xml:space="preserve">Fear of being failed in reaching specific achievements has undesirable outcomes of individuals’ performance. </w:t>
            </w:r>
          </w:p>
        </w:tc>
      </w:tr>
      <w:tr w:rsidR="00B3667C" w:rsidRPr="008532FB" w14:paraId="635E68E6" w14:textId="77777777" w:rsidTr="00B3667C">
        <w:trPr>
          <w:trHeight w:val="723"/>
          <w:jc w:val="center"/>
        </w:trPr>
        <w:tc>
          <w:tcPr>
            <w:tcW w:w="562" w:type="dxa"/>
          </w:tcPr>
          <w:p w14:paraId="635E68E0"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21</w:t>
            </w:r>
          </w:p>
        </w:tc>
        <w:tc>
          <w:tcPr>
            <w:tcW w:w="4542" w:type="dxa"/>
          </w:tcPr>
          <w:p w14:paraId="635E68E1"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4-3</w:t>
            </w:r>
            <w:r w:rsidRPr="008532FB">
              <w:rPr>
                <w:rFonts w:ascii="Verdana" w:hAnsi="Verdana"/>
                <w:iCs/>
                <w:color w:val="0070C0"/>
                <w:sz w:val="16"/>
                <w:szCs w:val="16"/>
              </w:rPr>
              <w:t xml:space="preserve">  </w:t>
            </w:r>
            <w:r w:rsidRPr="008532FB">
              <w:rPr>
                <w:rFonts w:ascii="Verdana" w:hAnsi="Verdana"/>
                <w:iCs/>
                <w:color w:val="FFFFFF" w:themeColor="background1"/>
                <w:sz w:val="16"/>
                <w:szCs w:val="16"/>
              </w:rPr>
              <w:t>Expectancy</w:t>
            </w:r>
          </w:p>
          <w:p w14:paraId="635E68E2"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 xml:space="preserve">Expansion, replacement and renewal investment decisions need estimated indicators and </w:t>
            </w:r>
            <w:r w:rsidRPr="008532FB">
              <w:t>s</w:t>
            </w:r>
            <w:r w:rsidRPr="008532FB">
              <w:rPr>
                <w:rFonts w:ascii="Verdana" w:hAnsi="Verdana"/>
                <w:iCs/>
                <w:sz w:val="16"/>
                <w:szCs w:val="16"/>
              </w:rPr>
              <w:t>tandard costing analysis, thus a high ability in expectancy that helps decision-makers to evaluate investment projects.</w:t>
            </w:r>
          </w:p>
        </w:tc>
        <w:tc>
          <w:tcPr>
            <w:tcW w:w="561" w:type="dxa"/>
          </w:tcPr>
          <w:p w14:paraId="635E68E3"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22</w:t>
            </w:r>
          </w:p>
        </w:tc>
        <w:tc>
          <w:tcPr>
            <w:tcW w:w="5027" w:type="dxa"/>
          </w:tcPr>
          <w:p w14:paraId="635E68E4"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4-4</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Pain-Avoidance</w:t>
            </w:r>
          </w:p>
          <w:p w14:paraId="635E68E5"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The desire of avoiding painful situations when individuals expect negative outcomes of their performance can negatively lead to helplessness and depression of decision-makers and make them</w:t>
            </w:r>
            <w:r w:rsidRPr="008532FB">
              <w:t xml:space="preserve"> </w:t>
            </w:r>
            <w:r w:rsidRPr="008532FB">
              <w:rPr>
                <w:rFonts w:ascii="Verdana" w:hAnsi="Verdana"/>
                <w:iCs/>
                <w:sz w:val="16"/>
                <w:szCs w:val="16"/>
              </w:rPr>
              <w:t>pessimistic.</w:t>
            </w:r>
          </w:p>
        </w:tc>
      </w:tr>
      <w:tr w:rsidR="00B3667C" w:rsidRPr="008532FB" w14:paraId="635E68ED" w14:textId="77777777" w:rsidTr="00B3667C">
        <w:trPr>
          <w:trHeight w:val="723"/>
          <w:jc w:val="center"/>
        </w:trPr>
        <w:tc>
          <w:tcPr>
            <w:tcW w:w="562" w:type="dxa"/>
          </w:tcPr>
          <w:p w14:paraId="635E68E7"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23</w:t>
            </w:r>
          </w:p>
        </w:tc>
        <w:tc>
          <w:tcPr>
            <w:tcW w:w="4542" w:type="dxa"/>
          </w:tcPr>
          <w:p w14:paraId="635E68E8"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4-5</w:t>
            </w:r>
            <w:r w:rsidRPr="008532FB">
              <w:rPr>
                <w:rFonts w:ascii="Verdana" w:hAnsi="Verdana"/>
                <w:b/>
                <w:bCs/>
                <w:iCs/>
                <w:color w:val="0070C0"/>
                <w:sz w:val="16"/>
                <w:szCs w:val="16"/>
              </w:rPr>
              <w:t xml:space="preserve"> </w:t>
            </w:r>
            <w:r w:rsidRPr="008532FB">
              <w:rPr>
                <w:rFonts w:ascii="Verdana" w:hAnsi="Verdana"/>
                <w:iCs/>
                <w:color w:val="0070C0"/>
                <w:sz w:val="16"/>
                <w:szCs w:val="16"/>
              </w:rPr>
              <w:t xml:space="preserve"> </w:t>
            </w:r>
            <w:r w:rsidRPr="008532FB">
              <w:rPr>
                <w:rFonts w:ascii="Verdana" w:hAnsi="Verdana"/>
                <w:iCs/>
                <w:color w:val="FFFFFF" w:themeColor="background1"/>
                <w:sz w:val="16"/>
                <w:szCs w:val="16"/>
              </w:rPr>
              <w:t>Intrinsic and Extrinsic Rewards</w:t>
            </w:r>
          </w:p>
          <w:p w14:paraId="635E68E9" w14:textId="77777777" w:rsidR="00B3667C" w:rsidRPr="008532FB" w:rsidRDefault="00B3667C" w:rsidP="00B3667C">
            <w:pPr>
              <w:jc w:val="both"/>
            </w:pPr>
            <w:r w:rsidRPr="008532FB">
              <w:rPr>
                <w:rFonts w:ascii="Verdana" w:hAnsi="Verdana"/>
                <w:iCs/>
                <w:sz w:val="16"/>
                <w:szCs w:val="16"/>
              </w:rPr>
              <w:t>Physical and non-physical rewards significantly encourage decision-making participants to increasing their performance in all the stages of investment decisions.</w:t>
            </w:r>
          </w:p>
        </w:tc>
        <w:tc>
          <w:tcPr>
            <w:tcW w:w="561" w:type="dxa"/>
          </w:tcPr>
          <w:p w14:paraId="635E68EA"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24</w:t>
            </w:r>
          </w:p>
        </w:tc>
        <w:tc>
          <w:tcPr>
            <w:tcW w:w="5027" w:type="dxa"/>
          </w:tcPr>
          <w:p w14:paraId="635E68EB" w14:textId="77777777" w:rsidR="00B3667C" w:rsidRPr="008532FB" w:rsidRDefault="00B3667C" w:rsidP="00B3667C">
            <w:pPr>
              <w:shd w:val="clear" w:color="auto" w:fill="548DD4" w:themeFill="text2" w:themeFillTint="99"/>
              <w:ind w:lef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4-6</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Performance Inconsistency</w:t>
            </w:r>
          </w:p>
          <w:p w14:paraId="635E68EC"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Inconsistent performance of estimating life-cycle costing, target costing and value-chain costing of investment projects leads to inaccurate and unreliable information.</w:t>
            </w:r>
          </w:p>
        </w:tc>
      </w:tr>
    </w:tbl>
    <w:p w14:paraId="635E68EE" w14:textId="77777777" w:rsidR="00B3667C" w:rsidRPr="008532FB" w:rsidRDefault="00B3667C" w:rsidP="00B3667C">
      <w:pPr>
        <w:jc w:val="both"/>
        <w:rPr>
          <w:rFonts w:ascii="Verdana" w:hAnsi="Verdana"/>
          <w:sz w:val="20"/>
        </w:rPr>
      </w:pPr>
    </w:p>
    <w:p w14:paraId="635E68EF" w14:textId="77777777" w:rsidR="00B3667C" w:rsidRPr="008532FB" w:rsidRDefault="00AD7BA2" w:rsidP="00A0594F">
      <w:pPr>
        <w:pStyle w:val="Heading3"/>
      </w:pPr>
      <w:bookmarkStart w:id="219" w:name="_Toc90052416"/>
      <w:r w:rsidRPr="008532FB">
        <w:t xml:space="preserve">5.2.14 </w:t>
      </w:r>
      <w:r w:rsidR="00B3667C" w:rsidRPr="008532FB">
        <w:t>The Grand Total of Motivation’s Degrees</w:t>
      </w:r>
      <w:bookmarkEnd w:id="219"/>
    </w:p>
    <w:p w14:paraId="635E68F0"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grand total of the motivation factor is represented in the following</w:t>
      </w:r>
      <w:r w:rsidR="00CA70D6" w:rsidRPr="008532FB">
        <w:rPr>
          <w:rFonts w:asciiTheme="majorBidi" w:hAnsiTheme="majorBidi" w:cstheme="majorBidi"/>
          <w:sz w:val="24"/>
          <w:szCs w:val="24"/>
        </w:rPr>
        <w:t xml:space="preserve"> </w:t>
      </w:r>
      <w:r w:rsidR="00CA70D6" w:rsidRPr="008532FB">
        <w:rPr>
          <w:rFonts w:asciiTheme="majorBidi" w:hAnsiTheme="majorBidi" w:cstheme="majorBidi"/>
          <w:sz w:val="24"/>
          <w:szCs w:val="28"/>
        </w:rPr>
        <w:t>table</w:t>
      </w:r>
      <w:r w:rsidRPr="008532FB">
        <w:rPr>
          <w:rFonts w:asciiTheme="majorBidi" w:hAnsiTheme="majorBidi" w:cstheme="majorBidi"/>
          <w:sz w:val="24"/>
          <w:szCs w:val="24"/>
        </w:rPr>
        <w:t>:</w:t>
      </w:r>
    </w:p>
    <w:p w14:paraId="635E68F1" w14:textId="77777777" w:rsidR="00B3667C" w:rsidRPr="008532FB" w:rsidRDefault="00B3667C" w:rsidP="00D96302">
      <w:pPr>
        <w:pStyle w:val="Mytables"/>
      </w:pPr>
      <w:bookmarkStart w:id="220" w:name="_Toc90052516"/>
      <w:r w:rsidRPr="008532FB">
        <w:rPr>
          <w:bCs/>
        </w:rPr>
        <w:t xml:space="preserve">Table </w:t>
      </w:r>
      <w:r w:rsidR="00B80BD7" w:rsidRPr="008532FB">
        <w:rPr>
          <w:bCs/>
        </w:rPr>
        <w:t>5.9</w:t>
      </w:r>
      <w:r w:rsidRPr="008532FB">
        <w:rPr>
          <w:bCs/>
        </w:rPr>
        <w:t xml:space="preserve">: </w:t>
      </w:r>
      <w:r w:rsidRPr="008532FB">
        <w:t>The grand total of motivation’s degrees</w:t>
      </w:r>
      <w:bookmarkEnd w:id="220"/>
    </w:p>
    <w:tbl>
      <w:tblPr>
        <w:tblW w:w="9781" w:type="dxa"/>
        <w:jc w:val="center"/>
        <w:tblLook w:val="04A0" w:firstRow="1" w:lastRow="0" w:firstColumn="1" w:lastColumn="0" w:noHBand="0" w:noVBand="1"/>
      </w:tblPr>
      <w:tblGrid>
        <w:gridCol w:w="2096"/>
        <w:gridCol w:w="552"/>
        <w:gridCol w:w="550"/>
        <w:gridCol w:w="536"/>
        <w:gridCol w:w="536"/>
        <w:gridCol w:w="536"/>
        <w:gridCol w:w="550"/>
        <w:gridCol w:w="550"/>
        <w:gridCol w:w="550"/>
        <w:gridCol w:w="550"/>
        <w:gridCol w:w="550"/>
        <w:gridCol w:w="545"/>
        <w:gridCol w:w="1680"/>
      </w:tblGrid>
      <w:tr w:rsidR="00B3667C" w:rsidRPr="008532FB" w14:paraId="635E68FF" w14:textId="77777777" w:rsidTr="00B3667C">
        <w:trPr>
          <w:jc w:val="center"/>
        </w:trPr>
        <w:tc>
          <w:tcPr>
            <w:tcW w:w="2096" w:type="dxa"/>
            <w:shd w:val="clear" w:color="auto" w:fill="F2F2F2" w:themeFill="background1" w:themeFillShade="F2"/>
          </w:tcPr>
          <w:p w14:paraId="635E68F2"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Sets</w:t>
            </w:r>
          </w:p>
        </w:tc>
        <w:tc>
          <w:tcPr>
            <w:tcW w:w="552" w:type="dxa"/>
            <w:shd w:val="clear" w:color="auto" w:fill="F2F2F2" w:themeFill="background1" w:themeFillShade="F2"/>
          </w:tcPr>
          <w:p w14:paraId="635E68F3"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w:t>
            </w:r>
          </w:p>
        </w:tc>
        <w:tc>
          <w:tcPr>
            <w:tcW w:w="550" w:type="dxa"/>
            <w:shd w:val="clear" w:color="auto" w:fill="F2F2F2" w:themeFill="background1" w:themeFillShade="F2"/>
          </w:tcPr>
          <w:p w14:paraId="635E68F4"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2</w:t>
            </w:r>
          </w:p>
        </w:tc>
        <w:tc>
          <w:tcPr>
            <w:tcW w:w="536" w:type="dxa"/>
            <w:shd w:val="clear" w:color="auto" w:fill="F2F2F2" w:themeFill="background1" w:themeFillShade="F2"/>
          </w:tcPr>
          <w:p w14:paraId="635E68F5"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3</w:t>
            </w:r>
          </w:p>
        </w:tc>
        <w:tc>
          <w:tcPr>
            <w:tcW w:w="536" w:type="dxa"/>
            <w:shd w:val="clear" w:color="auto" w:fill="F2F2F2" w:themeFill="background1" w:themeFillShade="F2"/>
          </w:tcPr>
          <w:p w14:paraId="635E68F6"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4</w:t>
            </w:r>
          </w:p>
        </w:tc>
        <w:tc>
          <w:tcPr>
            <w:tcW w:w="536" w:type="dxa"/>
            <w:shd w:val="clear" w:color="auto" w:fill="F2F2F2" w:themeFill="background1" w:themeFillShade="F2"/>
          </w:tcPr>
          <w:p w14:paraId="635E68F7"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5</w:t>
            </w:r>
          </w:p>
        </w:tc>
        <w:tc>
          <w:tcPr>
            <w:tcW w:w="550" w:type="dxa"/>
            <w:shd w:val="clear" w:color="auto" w:fill="F2F2F2" w:themeFill="background1" w:themeFillShade="F2"/>
          </w:tcPr>
          <w:p w14:paraId="635E68F8"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6</w:t>
            </w:r>
          </w:p>
        </w:tc>
        <w:tc>
          <w:tcPr>
            <w:tcW w:w="550" w:type="dxa"/>
            <w:shd w:val="clear" w:color="auto" w:fill="F2F2F2" w:themeFill="background1" w:themeFillShade="F2"/>
          </w:tcPr>
          <w:p w14:paraId="635E68F9"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7</w:t>
            </w:r>
          </w:p>
        </w:tc>
        <w:tc>
          <w:tcPr>
            <w:tcW w:w="550" w:type="dxa"/>
            <w:shd w:val="clear" w:color="auto" w:fill="F2F2F2" w:themeFill="background1" w:themeFillShade="F2"/>
          </w:tcPr>
          <w:p w14:paraId="635E68FA"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8</w:t>
            </w:r>
          </w:p>
        </w:tc>
        <w:tc>
          <w:tcPr>
            <w:tcW w:w="550" w:type="dxa"/>
            <w:shd w:val="clear" w:color="auto" w:fill="F2F2F2" w:themeFill="background1" w:themeFillShade="F2"/>
          </w:tcPr>
          <w:p w14:paraId="635E68FB"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9</w:t>
            </w:r>
          </w:p>
        </w:tc>
        <w:tc>
          <w:tcPr>
            <w:tcW w:w="550" w:type="dxa"/>
            <w:shd w:val="clear" w:color="auto" w:fill="F2F2F2" w:themeFill="background1" w:themeFillShade="F2"/>
          </w:tcPr>
          <w:p w14:paraId="635E68FC"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10</w:t>
            </w:r>
          </w:p>
        </w:tc>
        <w:tc>
          <w:tcPr>
            <w:tcW w:w="545" w:type="dxa"/>
            <w:shd w:val="clear" w:color="auto" w:fill="F2F2F2" w:themeFill="background1" w:themeFillShade="F2"/>
          </w:tcPr>
          <w:p w14:paraId="635E68FD"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11</w:t>
            </w:r>
          </w:p>
        </w:tc>
        <w:tc>
          <w:tcPr>
            <w:tcW w:w="1680" w:type="dxa"/>
            <w:shd w:val="clear" w:color="auto" w:fill="F2F2F2" w:themeFill="background1" w:themeFillShade="F2"/>
          </w:tcPr>
          <w:p w14:paraId="635E68FE"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Grand total</w:t>
            </w:r>
          </w:p>
        </w:tc>
      </w:tr>
      <w:tr w:rsidR="00B3667C" w:rsidRPr="008532FB" w14:paraId="635E690E" w14:textId="77777777" w:rsidTr="00B3667C">
        <w:trPr>
          <w:jc w:val="center"/>
        </w:trPr>
        <w:tc>
          <w:tcPr>
            <w:tcW w:w="2096" w:type="dxa"/>
            <w:shd w:val="clear" w:color="auto" w:fill="F2F2F2" w:themeFill="background1" w:themeFillShade="F2"/>
          </w:tcPr>
          <w:p w14:paraId="635E6900"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Total</w:t>
            </w:r>
          </w:p>
        </w:tc>
        <w:tc>
          <w:tcPr>
            <w:tcW w:w="552" w:type="dxa"/>
          </w:tcPr>
          <w:p w14:paraId="635E6901"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443</w:t>
            </w:r>
          </w:p>
        </w:tc>
        <w:tc>
          <w:tcPr>
            <w:tcW w:w="550" w:type="dxa"/>
          </w:tcPr>
          <w:p w14:paraId="635E6902"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472</w:t>
            </w:r>
          </w:p>
        </w:tc>
        <w:tc>
          <w:tcPr>
            <w:tcW w:w="536" w:type="dxa"/>
          </w:tcPr>
          <w:p w14:paraId="635E6903"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433</w:t>
            </w:r>
          </w:p>
        </w:tc>
        <w:tc>
          <w:tcPr>
            <w:tcW w:w="536" w:type="dxa"/>
          </w:tcPr>
          <w:p w14:paraId="635E6904"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460</w:t>
            </w:r>
          </w:p>
        </w:tc>
        <w:tc>
          <w:tcPr>
            <w:tcW w:w="536" w:type="dxa"/>
          </w:tcPr>
          <w:p w14:paraId="635E6905"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448</w:t>
            </w:r>
          </w:p>
        </w:tc>
        <w:tc>
          <w:tcPr>
            <w:tcW w:w="550" w:type="dxa"/>
          </w:tcPr>
          <w:p w14:paraId="635E6906"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444</w:t>
            </w:r>
          </w:p>
        </w:tc>
        <w:tc>
          <w:tcPr>
            <w:tcW w:w="550" w:type="dxa"/>
          </w:tcPr>
          <w:p w14:paraId="635E6907"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479</w:t>
            </w:r>
          </w:p>
        </w:tc>
        <w:tc>
          <w:tcPr>
            <w:tcW w:w="550" w:type="dxa"/>
          </w:tcPr>
          <w:p w14:paraId="635E6908"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462</w:t>
            </w:r>
          </w:p>
        </w:tc>
        <w:tc>
          <w:tcPr>
            <w:tcW w:w="550" w:type="dxa"/>
          </w:tcPr>
          <w:p w14:paraId="635E6909"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461</w:t>
            </w:r>
          </w:p>
        </w:tc>
        <w:tc>
          <w:tcPr>
            <w:tcW w:w="550" w:type="dxa"/>
          </w:tcPr>
          <w:p w14:paraId="635E690A"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462</w:t>
            </w:r>
          </w:p>
        </w:tc>
        <w:tc>
          <w:tcPr>
            <w:tcW w:w="545" w:type="dxa"/>
          </w:tcPr>
          <w:p w14:paraId="635E690B"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489</w:t>
            </w:r>
          </w:p>
        </w:tc>
        <w:tc>
          <w:tcPr>
            <w:tcW w:w="1680" w:type="dxa"/>
          </w:tcPr>
          <w:p w14:paraId="635E690C" w14:textId="77777777" w:rsidR="00B3667C" w:rsidRPr="008532FB" w:rsidRDefault="00B3667C" w:rsidP="00B3667C">
            <w:pPr>
              <w:jc w:val="center"/>
              <w:rPr>
                <w:rFonts w:ascii="Verdana" w:hAnsi="Verdana" w:cs="Calibri"/>
                <w:b/>
                <w:color w:val="262626" w:themeColor="text1" w:themeTint="D9"/>
                <w:sz w:val="16"/>
                <w:szCs w:val="16"/>
              </w:rPr>
            </w:pPr>
            <w:r w:rsidRPr="008532FB">
              <w:rPr>
                <w:rFonts w:ascii="Verdana" w:hAnsi="Verdana" w:cs="Calibri"/>
                <w:b/>
                <w:color w:val="262626" w:themeColor="text1" w:themeTint="D9"/>
                <w:sz w:val="16"/>
                <w:szCs w:val="16"/>
              </w:rPr>
              <w:t>5053</w:t>
            </w:r>
          </w:p>
          <w:p w14:paraId="635E690D" w14:textId="77777777" w:rsidR="00B3667C" w:rsidRPr="008532FB" w:rsidRDefault="00B3667C" w:rsidP="00B3667C">
            <w:pPr>
              <w:jc w:val="center"/>
              <w:rPr>
                <w:rFonts w:ascii="Verdana" w:hAnsi="Verdana" w:cs="Calibri"/>
                <w:color w:val="262626" w:themeColor="text1" w:themeTint="D9"/>
                <w:sz w:val="16"/>
                <w:szCs w:val="16"/>
              </w:rPr>
            </w:pPr>
          </w:p>
        </w:tc>
      </w:tr>
    </w:tbl>
    <w:p w14:paraId="635E690F" w14:textId="77777777" w:rsidR="00B3667C" w:rsidRPr="008532FB" w:rsidRDefault="00B3667C" w:rsidP="00B3667C">
      <w:pPr>
        <w:jc w:val="both"/>
        <w:rPr>
          <w:rFonts w:ascii="Verdana" w:hAnsi="Verdana"/>
          <w:sz w:val="20"/>
        </w:rPr>
      </w:pPr>
    </w:p>
    <w:p w14:paraId="635E6910" w14:textId="77777777" w:rsidR="00B3667C" w:rsidRPr="008532FB" w:rsidRDefault="00AD7BA2" w:rsidP="00A0594F">
      <w:pPr>
        <w:pStyle w:val="Heading3"/>
      </w:pPr>
      <w:bookmarkStart w:id="221" w:name="_Toc90052417"/>
      <w:r w:rsidRPr="008532FB">
        <w:lastRenderedPageBreak/>
        <w:t xml:space="preserve">5.2.15 </w:t>
      </w:r>
      <w:r w:rsidR="00B3667C" w:rsidRPr="008532FB">
        <w:t>The Average of Motivation Statements’ Degrees</w:t>
      </w:r>
      <w:bookmarkEnd w:id="221"/>
    </w:p>
    <w:p w14:paraId="635E6911"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Grand total</m:t>
            </m:r>
          </m:num>
          <m:den>
            <m:r>
              <w:rPr>
                <w:rFonts w:ascii="Cambria Math" w:hAnsi="Cambria Math"/>
              </w:rPr>
              <m:t>Number of each IB</m:t>
            </m:r>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s statements</m:t>
            </m:r>
          </m:den>
        </m:f>
      </m:oMath>
      <w:r w:rsidR="00B3667C" w:rsidRPr="008532FB">
        <w:rPr>
          <w:rFonts w:ascii="Verdana" w:hAnsi="Verdana"/>
          <w:sz w:val="20"/>
        </w:rPr>
        <w:t xml:space="preserve">       =     </w:t>
      </w:r>
      <m:oMath>
        <m:f>
          <m:fPr>
            <m:ctrlPr>
              <w:rPr>
                <w:rFonts w:ascii="Cambria Math" w:hAnsi="Cambria Math"/>
                <w:i/>
              </w:rPr>
            </m:ctrlPr>
          </m:fPr>
          <m:num>
            <m:r>
              <w:rPr>
                <w:rFonts w:ascii="Cambria Math" w:hAnsi="Cambria Math"/>
              </w:rPr>
              <m:t>5053</m:t>
            </m:r>
          </m:num>
          <m:den>
            <m:r>
              <w:rPr>
                <w:rFonts w:ascii="Cambria Math" w:hAnsi="Cambria Math"/>
              </w:rPr>
              <m:t>1320</m:t>
            </m:r>
          </m:den>
        </m:f>
      </m:oMath>
      <w:r w:rsidR="00B3667C" w:rsidRPr="008532FB">
        <w:rPr>
          <w:rFonts w:ascii="Verdana" w:hAnsi="Verdana"/>
          <w:sz w:val="20"/>
        </w:rPr>
        <w:t xml:space="preserve">    =   3.8280303 ≈ 3.8</w:t>
      </w:r>
    </w:p>
    <w:p w14:paraId="635E6912" w14:textId="77777777" w:rsidR="00B3667C" w:rsidRPr="008532FB" w:rsidRDefault="00AD7BA2" w:rsidP="00A0594F">
      <w:pPr>
        <w:pStyle w:val="Heading3"/>
      </w:pPr>
      <w:bookmarkStart w:id="222" w:name="_Toc90052418"/>
      <w:r w:rsidRPr="008532FB">
        <w:t xml:space="preserve">5.2.16 </w:t>
      </w:r>
      <w:r w:rsidR="00B3667C" w:rsidRPr="008532FB">
        <w:t>The Percentage of the IBF 4 Average to the Highest Possible Degree</w:t>
      </w:r>
      <w:bookmarkEnd w:id="222"/>
    </w:p>
    <w:p w14:paraId="635E6913"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 xml:space="preserve">the average of each IBF statements’ degrees </m:t>
            </m:r>
          </m:num>
          <m:den>
            <m:r>
              <w:rPr>
                <w:rFonts w:ascii="Cambria Math" w:hAnsi="Cambria Math"/>
              </w:rPr>
              <m:t xml:space="preserve">the highest possible degree </m:t>
            </m:r>
          </m:den>
        </m:f>
      </m:oMath>
      <w:r w:rsidR="00B3667C" w:rsidRPr="008532FB">
        <w:rPr>
          <w:rFonts w:ascii="Verdana" w:hAnsi="Verdana"/>
          <w:sz w:val="20"/>
        </w:rPr>
        <w:t xml:space="preserve">       =     </w:t>
      </w:r>
      <m:oMath>
        <m:f>
          <m:fPr>
            <m:ctrlPr>
              <w:rPr>
                <w:rFonts w:ascii="Cambria Math" w:hAnsi="Cambria Math"/>
                <w:i/>
              </w:rPr>
            </m:ctrlPr>
          </m:fPr>
          <m:num>
            <m:r>
              <m:rPr>
                <m:sty m:val="p"/>
              </m:rPr>
              <w:rPr>
                <w:rFonts w:ascii="Cambria Math" w:hAnsi="Cambria Math"/>
                <w:sz w:val="20"/>
              </w:rPr>
              <m:t xml:space="preserve">3.8280303 </m:t>
            </m:r>
          </m:num>
          <m:den>
            <m:r>
              <w:rPr>
                <w:rFonts w:ascii="Cambria Math" w:hAnsi="Cambria Math"/>
              </w:rPr>
              <m:t>5</m:t>
            </m:r>
          </m:den>
        </m:f>
      </m:oMath>
      <w:r w:rsidR="00B3667C" w:rsidRPr="008532FB">
        <w:rPr>
          <w:rFonts w:ascii="Verdana" w:hAnsi="Verdana"/>
          <w:sz w:val="20"/>
        </w:rPr>
        <w:t xml:space="preserve">    =   0.76560606 ≈ 77%</w:t>
      </w:r>
    </w:p>
    <w:p w14:paraId="635E6914"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This percentage can also be calculated by dividing the grand total of each IBF (5053 for IBF 4) by 6600 which is the highest number that can be reached (1320 statements * 5 the highest degree).</w:t>
      </w:r>
    </w:p>
    <w:p w14:paraId="635E6915" w14:textId="77777777" w:rsidR="00B3667C" w:rsidRPr="008532FB" w:rsidRDefault="00B3667C" w:rsidP="00B3667C">
      <w:pPr>
        <w:jc w:val="both"/>
        <w:rPr>
          <w:rFonts w:ascii="Verdana" w:hAnsi="Verdana"/>
          <w:sz w:val="20"/>
        </w:rPr>
      </w:pPr>
      <w:r w:rsidRPr="008532FB">
        <w:rPr>
          <w:rFonts w:ascii="Verdana" w:hAnsi="Verdana"/>
          <w:sz w:val="20"/>
        </w:rPr>
        <w:t xml:space="preserve">=     </w:t>
      </w:r>
      <m:oMath>
        <m:f>
          <m:fPr>
            <m:ctrlPr>
              <w:rPr>
                <w:rFonts w:ascii="Cambria Math" w:hAnsi="Cambria Math"/>
                <w:i/>
              </w:rPr>
            </m:ctrlPr>
          </m:fPr>
          <m:num>
            <m:r>
              <m:rPr>
                <m:sty m:val="p"/>
              </m:rPr>
              <w:rPr>
                <w:rFonts w:ascii="Cambria Math" w:hAnsi="Cambria Math"/>
                <w:sz w:val="20"/>
              </w:rPr>
              <m:t>5053</m:t>
            </m:r>
          </m:num>
          <m:den>
            <m:r>
              <w:rPr>
                <w:rFonts w:ascii="Cambria Math" w:hAnsi="Cambria Math"/>
              </w:rPr>
              <m:t>6600</m:t>
            </m:r>
          </m:den>
        </m:f>
      </m:oMath>
      <w:r w:rsidRPr="008532FB">
        <w:rPr>
          <w:rFonts w:ascii="Verdana" w:hAnsi="Verdana"/>
          <w:sz w:val="20"/>
        </w:rPr>
        <w:t xml:space="preserve">    0.76560606 ≈ 77%</w:t>
      </w:r>
    </w:p>
    <w:p w14:paraId="635E6916"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In the IBF 4, the average of motivation statements’ degrees is slightly increased comparing to the IBF 3 and it falls into the category (high) as it reaches an average of 3.8 and a percentage of 77%. As a result, the results support the fourth hypothesis that suggested that motivation leads to a higher positive level of performance when firms enhance some sub-factors such as reinforcement, expectancy and intrinsic and extrinsic rewards, and avoid the fear of failure, pain-avoidance and performance inconsistency.</w:t>
      </w:r>
    </w:p>
    <w:p w14:paraId="635E6917" w14:textId="77777777" w:rsidR="00B3667C" w:rsidRPr="008532FB" w:rsidRDefault="00AD7BA2" w:rsidP="00A0594F">
      <w:pPr>
        <w:pStyle w:val="Heading3"/>
      </w:pPr>
      <w:bookmarkStart w:id="223" w:name="_Toc90052419"/>
      <w:r w:rsidRPr="008532FB">
        <w:t xml:space="preserve">5.2.17 </w:t>
      </w:r>
      <w:r w:rsidR="00B3667C" w:rsidRPr="008532FB">
        <w:t>Statements of the Attitudes</w:t>
      </w:r>
      <w:bookmarkEnd w:id="223"/>
    </w:p>
    <w:p w14:paraId="635E6918" w14:textId="77777777" w:rsidR="00B3667C" w:rsidRPr="008532FB" w:rsidRDefault="00B3667C" w:rsidP="00D96302">
      <w:pPr>
        <w:pStyle w:val="Mytables"/>
      </w:pPr>
      <w:bookmarkStart w:id="224" w:name="_Toc90052517"/>
      <w:r w:rsidRPr="008532FB">
        <w:t xml:space="preserve">Table </w:t>
      </w:r>
      <w:r w:rsidR="00B80BD7" w:rsidRPr="008532FB">
        <w:t>5.10</w:t>
      </w:r>
      <w:r w:rsidR="00B478F2" w:rsidRPr="008532FB">
        <w:t>:</w:t>
      </w:r>
      <w:r w:rsidRPr="008532FB">
        <w:t xml:space="preserve"> Statement of the attitudes factor</w:t>
      </w:r>
      <w:bookmarkEnd w:id="224"/>
    </w:p>
    <w:tbl>
      <w:tblPr>
        <w:tblW w:w="10692" w:type="dxa"/>
        <w:jc w:val="center"/>
        <w:tblLook w:val="04A0" w:firstRow="1" w:lastRow="0" w:firstColumn="1" w:lastColumn="0" w:noHBand="0" w:noVBand="1"/>
      </w:tblPr>
      <w:tblGrid>
        <w:gridCol w:w="562"/>
        <w:gridCol w:w="4542"/>
        <w:gridCol w:w="561"/>
        <w:gridCol w:w="5027"/>
      </w:tblGrid>
      <w:tr w:rsidR="00B3667C" w:rsidRPr="008532FB" w14:paraId="635E691D" w14:textId="77777777" w:rsidTr="007E492A">
        <w:trPr>
          <w:trHeight w:val="81"/>
          <w:jc w:val="center"/>
        </w:trPr>
        <w:tc>
          <w:tcPr>
            <w:tcW w:w="562" w:type="dxa"/>
            <w:shd w:val="clear" w:color="auto" w:fill="365F91" w:themeFill="accent1" w:themeFillShade="BF"/>
          </w:tcPr>
          <w:p w14:paraId="635E6919"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4542" w:type="dxa"/>
            <w:shd w:val="clear" w:color="auto" w:fill="365F91" w:themeFill="accent1" w:themeFillShade="BF"/>
          </w:tcPr>
          <w:p w14:paraId="635E691A"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Desirable Performance Enhancement</w:t>
            </w:r>
          </w:p>
        </w:tc>
        <w:tc>
          <w:tcPr>
            <w:tcW w:w="561" w:type="dxa"/>
            <w:shd w:val="clear" w:color="auto" w:fill="365F91" w:themeFill="accent1" w:themeFillShade="BF"/>
          </w:tcPr>
          <w:p w14:paraId="635E691B"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5027" w:type="dxa"/>
            <w:shd w:val="clear" w:color="auto" w:fill="365F91" w:themeFill="accent1" w:themeFillShade="BF"/>
          </w:tcPr>
          <w:p w14:paraId="635E691C"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Undesirable Performance Impact</w:t>
            </w:r>
          </w:p>
        </w:tc>
      </w:tr>
      <w:tr w:rsidR="007E492A" w:rsidRPr="008532FB" w14:paraId="635E6922" w14:textId="77777777" w:rsidTr="007E492A">
        <w:trPr>
          <w:trHeight w:val="81"/>
          <w:jc w:val="center"/>
        </w:trPr>
        <w:tc>
          <w:tcPr>
            <w:tcW w:w="562" w:type="dxa"/>
          </w:tcPr>
          <w:p w14:paraId="635E691E" w14:textId="77777777" w:rsidR="007E492A" w:rsidRPr="008532FB" w:rsidRDefault="007E492A" w:rsidP="00B3667C">
            <w:pPr>
              <w:jc w:val="center"/>
              <w:rPr>
                <w:rFonts w:ascii="Verdana" w:hAnsi="Verdana"/>
                <w:sz w:val="18"/>
                <w:szCs w:val="18"/>
              </w:rPr>
            </w:pPr>
          </w:p>
        </w:tc>
        <w:tc>
          <w:tcPr>
            <w:tcW w:w="4542" w:type="dxa"/>
          </w:tcPr>
          <w:p w14:paraId="635E691F" w14:textId="77777777" w:rsidR="007E492A" w:rsidRPr="008532FB" w:rsidRDefault="007E492A" w:rsidP="00B3667C">
            <w:pPr>
              <w:jc w:val="center"/>
              <w:rPr>
                <w:rFonts w:ascii="Verdana" w:hAnsi="Verdana"/>
                <w:sz w:val="18"/>
                <w:szCs w:val="18"/>
              </w:rPr>
            </w:pPr>
          </w:p>
        </w:tc>
        <w:tc>
          <w:tcPr>
            <w:tcW w:w="561" w:type="dxa"/>
          </w:tcPr>
          <w:p w14:paraId="635E6920" w14:textId="77777777" w:rsidR="007E492A" w:rsidRPr="008532FB" w:rsidRDefault="007E492A" w:rsidP="00B3667C">
            <w:pPr>
              <w:jc w:val="center"/>
              <w:rPr>
                <w:rFonts w:ascii="Verdana" w:hAnsi="Verdana"/>
                <w:sz w:val="18"/>
                <w:szCs w:val="18"/>
              </w:rPr>
            </w:pPr>
          </w:p>
        </w:tc>
        <w:tc>
          <w:tcPr>
            <w:tcW w:w="5027" w:type="dxa"/>
          </w:tcPr>
          <w:p w14:paraId="635E6921" w14:textId="77777777" w:rsidR="007E492A" w:rsidRPr="008532FB" w:rsidRDefault="007E492A" w:rsidP="00B3667C">
            <w:pPr>
              <w:jc w:val="center"/>
              <w:rPr>
                <w:rFonts w:ascii="Verdana" w:hAnsi="Verdana"/>
                <w:sz w:val="18"/>
                <w:szCs w:val="18"/>
              </w:rPr>
            </w:pPr>
          </w:p>
        </w:tc>
      </w:tr>
      <w:tr w:rsidR="00B3667C" w:rsidRPr="008532FB" w14:paraId="635E6929" w14:textId="77777777" w:rsidTr="00B3667C">
        <w:trPr>
          <w:trHeight w:val="723"/>
          <w:jc w:val="center"/>
        </w:trPr>
        <w:tc>
          <w:tcPr>
            <w:tcW w:w="562" w:type="dxa"/>
          </w:tcPr>
          <w:p w14:paraId="635E6923"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25</w:t>
            </w:r>
          </w:p>
        </w:tc>
        <w:tc>
          <w:tcPr>
            <w:tcW w:w="4542" w:type="dxa"/>
          </w:tcPr>
          <w:p w14:paraId="635E6924"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5-1</w:t>
            </w:r>
            <w:r w:rsidRPr="008532FB">
              <w:rPr>
                <w:rFonts w:ascii="Verdana" w:hAnsi="Verdana"/>
                <w:b/>
                <w:bCs/>
                <w:iCs/>
                <w:sz w:val="16"/>
                <w:szCs w:val="16"/>
              </w:rPr>
              <w:t xml:space="preserve">  </w:t>
            </w:r>
            <w:r w:rsidRPr="008532FB">
              <w:rPr>
                <w:rFonts w:ascii="Verdana" w:hAnsi="Verdana"/>
                <w:iCs/>
                <w:color w:val="FFFFFF" w:themeColor="background1"/>
                <w:sz w:val="16"/>
                <w:szCs w:val="16"/>
              </w:rPr>
              <w:t>Positive Emotional Attitudes</w:t>
            </w:r>
          </w:p>
          <w:p w14:paraId="635E6925"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The positive emotional attitudes of staff create strong relationships between individuals and work loyalty.</w:t>
            </w:r>
          </w:p>
        </w:tc>
        <w:tc>
          <w:tcPr>
            <w:tcW w:w="561" w:type="dxa"/>
          </w:tcPr>
          <w:p w14:paraId="635E6926"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26</w:t>
            </w:r>
          </w:p>
        </w:tc>
        <w:tc>
          <w:tcPr>
            <w:tcW w:w="5027" w:type="dxa"/>
          </w:tcPr>
          <w:p w14:paraId="635E6927"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5-2</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Aggressive Expression</w:t>
            </w:r>
          </w:p>
          <w:p w14:paraId="635E6928"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Uncooperative work and aggressive communication between financial and managerial staff can negatively affect the quality of decisions.</w:t>
            </w:r>
          </w:p>
        </w:tc>
      </w:tr>
      <w:tr w:rsidR="00B3667C" w:rsidRPr="008532FB" w14:paraId="635E6930" w14:textId="77777777" w:rsidTr="00B3667C">
        <w:trPr>
          <w:trHeight w:val="723"/>
          <w:jc w:val="center"/>
        </w:trPr>
        <w:tc>
          <w:tcPr>
            <w:tcW w:w="562" w:type="dxa"/>
          </w:tcPr>
          <w:p w14:paraId="635E692A"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27</w:t>
            </w:r>
          </w:p>
        </w:tc>
        <w:tc>
          <w:tcPr>
            <w:tcW w:w="4542" w:type="dxa"/>
          </w:tcPr>
          <w:p w14:paraId="635E692B"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5-3</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The Possibility of Change</w:t>
            </w:r>
          </w:p>
          <w:p w14:paraId="635E692C" w14:textId="77777777" w:rsidR="00B3667C" w:rsidRPr="008532FB" w:rsidRDefault="00B3667C" w:rsidP="00B3667C">
            <w:pPr>
              <w:jc w:val="both"/>
            </w:pPr>
            <w:r w:rsidRPr="008532FB">
              <w:rPr>
                <w:rFonts w:ascii="Verdana" w:hAnsi="Verdana"/>
                <w:iCs/>
                <w:sz w:val="16"/>
                <w:szCs w:val="16"/>
              </w:rPr>
              <w:t>The flexible personality helps others in preparing the essential requirements of strategic projects such as strategic costing, strategic pricing.</w:t>
            </w:r>
          </w:p>
        </w:tc>
        <w:tc>
          <w:tcPr>
            <w:tcW w:w="561" w:type="dxa"/>
          </w:tcPr>
          <w:p w14:paraId="635E692D"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28</w:t>
            </w:r>
          </w:p>
        </w:tc>
        <w:tc>
          <w:tcPr>
            <w:tcW w:w="5027" w:type="dxa"/>
          </w:tcPr>
          <w:p w14:paraId="635E692E"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5-4</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Disrespect to Others’ Emotions</w:t>
            </w:r>
          </w:p>
          <w:p w14:paraId="635E692F"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The lack of respect to the participants of investment decision leads to impolite and offensive behaviour which consequently represents in undesirable performance.</w:t>
            </w:r>
          </w:p>
        </w:tc>
      </w:tr>
      <w:tr w:rsidR="00B3667C" w:rsidRPr="008532FB" w14:paraId="635E6937" w14:textId="77777777" w:rsidTr="00B3667C">
        <w:trPr>
          <w:trHeight w:val="723"/>
          <w:jc w:val="center"/>
        </w:trPr>
        <w:tc>
          <w:tcPr>
            <w:tcW w:w="562" w:type="dxa"/>
          </w:tcPr>
          <w:p w14:paraId="635E6931"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29</w:t>
            </w:r>
          </w:p>
        </w:tc>
        <w:tc>
          <w:tcPr>
            <w:tcW w:w="4542" w:type="dxa"/>
          </w:tcPr>
          <w:p w14:paraId="635E6932"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5-5</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Background Knowledge</w:t>
            </w:r>
          </w:p>
          <w:p w14:paraId="635E6933" w14:textId="77777777" w:rsidR="00B3667C" w:rsidRPr="008532FB" w:rsidRDefault="00B3667C" w:rsidP="00B3667C">
            <w:pPr>
              <w:jc w:val="both"/>
            </w:pPr>
            <w:r w:rsidRPr="008532FB">
              <w:rPr>
                <w:rFonts w:ascii="Verdana" w:hAnsi="Verdana"/>
                <w:iCs/>
                <w:sz w:val="16"/>
                <w:szCs w:val="16"/>
              </w:rPr>
              <w:t>The appropriate financial background of analysing the proposed projects such as profitability analysis and financial funding is required for decision-makers.</w:t>
            </w:r>
          </w:p>
        </w:tc>
        <w:tc>
          <w:tcPr>
            <w:tcW w:w="561" w:type="dxa"/>
          </w:tcPr>
          <w:p w14:paraId="635E6934"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30</w:t>
            </w:r>
          </w:p>
        </w:tc>
        <w:tc>
          <w:tcPr>
            <w:tcW w:w="5027" w:type="dxa"/>
          </w:tcPr>
          <w:p w14:paraId="635E6935"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5-6</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No Ownership in Mistakes Committed</w:t>
            </w:r>
          </w:p>
          <w:p w14:paraId="635E6936"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Individuals who do not take ownership of committing mistakes are likely to hinder the quality of investment decisions as this sensitive process needs a reasonable level of</w:t>
            </w:r>
            <w:r w:rsidRPr="008532FB">
              <w:t xml:space="preserve"> </w:t>
            </w:r>
            <w:r w:rsidRPr="008532FB">
              <w:rPr>
                <w:rFonts w:ascii="Verdana" w:hAnsi="Verdana"/>
                <w:iCs/>
                <w:sz w:val="16"/>
                <w:szCs w:val="16"/>
              </w:rPr>
              <w:t>transparency.</w:t>
            </w:r>
          </w:p>
        </w:tc>
      </w:tr>
    </w:tbl>
    <w:p w14:paraId="635E6938" w14:textId="77777777" w:rsidR="00B3667C" w:rsidRPr="008532FB" w:rsidRDefault="00B3667C" w:rsidP="00B3667C">
      <w:pPr>
        <w:jc w:val="both"/>
        <w:rPr>
          <w:rFonts w:ascii="Verdana" w:hAnsi="Verdana"/>
          <w:sz w:val="20"/>
        </w:rPr>
      </w:pPr>
    </w:p>
    <w:p w14:paraId="635E6939" w14:textId="77777777" w:rsidR="00B3667C" w:rsidRPr="008532FB" w:rsidRDefault="00AD7BA2" w:rsidP="00A0594F">
      <w:pPr>
        <w:pStyle w:val="Heading3"/>
      </w:pPr>
      <w:bookmarkStart w:id="225" w:name="_Toc90052420"/>
      <w:r w:rsidRPr="008532FB">
        <w:t xml:space="preserve">5.2.18 </w:t>
      </w:r>
      <w:r w:rsidR="00B3667C" w:rsidRPr="008532FB">
        <w:t>The Grand Total of Attitudes’ Degrees</w:t>
      </w:r>
      <w:bookmarkEnd w:id="225"/>
    </w:p>
    <w:p w14:paraId="635E693A"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The grand total of the attitudes factor is represented in the following</w:t>
      </w:r>
      <w:r w:rsidR="00CA70D6" w:rsidRPr="008532FB">
        <w:rPr>
          <w:rFonts w:asciiTheme="majorBidi" w:hAnsiTheme="majorBidi" w:cstheme="majorBidi"/>
          <w:sz w:val="24"/>
          <w:szCs w:val="28"/>
        </w:rPr>
        <w:t xml:space="preserve"> table</w:t>
      </w:r>
      <w:r w:rsidRPr="008532FB">
        <w:rPr>
          <w:rFonts w:asciiTheme="majorBidi" w:hAnsiTheme="majorBidi" w:cstheme="majorBidi"/>
          <w:sz w:val="24"/>
          <w:szCs w:val="28"/>
        </w:rPr>
        <w:t>:</w:t>
      </w:r>
    </w:p>
    <w:p w14:paraId="635E693B" w14:textId="77777777" w:rsidR="00B3667C" w:rsidRPr="008532FB" w:rsidRDefault="00B3667C" w:rsidP="00D96302">
      <w:pPr>
        <w:pStyle w:val="Mytables"/>
      </w:pPr>
      <w:bookmarkStart w:id="226" w:name="_Toc90052518"/>
      <w:r w:rsidRPr="008532FB">
        <w:t xml:space="preserve">Table </w:t>
      </w:r>
      <w:r w:rsidR="00B80BD7" w:rsidRPr="008532FB">
        <w:t>5.11</w:t>
      </w:r>
      <w:r w:rsidRPr="008532FB">
        <w:t>: The grand total of attitudes’ degrees</w:t>
      </w:r>
      <w:bookmarkEnd w:id="226"/>
    </w:p>
    <w:tbl>
      <w:tblPr>
        <w:tblW w:w="9781" w:type="dxa"/>
        <w:jc w:val="center"/>
        <w:tblLook w:val="04A0" w:firstRow="1" w:lastRow="0" w:firstColumn="1" w:lastColumn="0" w:noHBand="0" w:noVBand="1"/>
      </w:tblPr>
      <w:tblGrid>
        <w:gridCol w:w="2096"/>
        <w:gridCol w:w="552"/>
        <w:gridCol w:w="550"/>
        <w:gridCol w:w="536"/>
        <w:gridCol w:w="536"/>
        <w:gridCol w:w="536"/>
        <w:gridCol w:w="550"/>
        <w:gridCol w:w="550"/>
        <w:gridCol w:w="550"/>
        <w:gridCol w:w="550"/>
        <w:gridCol w:w="550"/>
        <w:gridCol w:w="545"/>
        <w:gridCol w:w="1680"/>
      </w:tblGrid>
      <w:tr w:rsidR="00B3667C" w:rsidRPr="008532FB" w14:paraId="635E6949" w14:textId="77777777" w:rsidTr="00B3667C">
        <w:trPr>
          <w:jc w:val="center"/>
        </w:trPr>
        <w:tc>
          <w:tcPr>
            <w:tcW w:w="2096" w:type="dxa"/>
            <w:shd w:val="clear" w:color="auto" w:fill="F2F2F2" w:themeFill="background1" w:themeFillShade="F2"/>
          </w:tcPr>
          <w:p w14:paraId="635E693C"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Sets</w:t>
            </w:r>
          </w:p>
        </w:tc>
        <w:tc>
          <w:tcPr>
            <w:tcW w:w="552" w:type="dxa"/>
            <w:shd w:val="clear" w:color="auto" w:fill="F2F2F2" w:themeFill="background1" w:themeFillShade="F2"/>
          </w:tcPr>
          <w:p w14:paraId="635E693D"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w:t>
            </w:r>
          </w:p>
        </w:tc>
        <w:tc>
          <w:tcPr>
            <w:tcW w:w="550" w:type="dxa"/>
            <w:shd w:val="clear" w:color="auto" w:fill="F2F2F2" w:themeFill="background1" w:themeFillShade="F2"/>
          </w:tcPr>
          <w:p w14:paraId="635E693E"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2</w:t>
            </w:r>
          </w:p>
        </w:tc>
        <w:tc>
          <w:tcPr>
            <w:tcW w:w="536" w:type="dxa"/>
            <w:shd w:val="clear" w:color="auto" w:fill="F2F2F2" w:themeFill="background1" w:themeFillShade="F2"/>
          </w:tcPr>
          <w:p w14:paraId="635E693F"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3</w:t>
            </w:r>
          </w:p>
        </w:tc>
        <w:tc>
          <w:tcPr>
            <w:tcW w:w="536" w:type="dxa"/>
            <w:shd w:val="clear" w:color="auto" w:fill="F2F2F2" w:themeFill="background1" w:themeFillShade="F2"/>
          </w:tcPr>
          <w:p w14:paraId="635E6940"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4</w:t>
            </w:r>
          </w:p>
        </w:tc>
        <w:tc>
          <w:tcPr>
            <w:tcW w:w="536" w:type="dxa"/>
            <w:shd w:val="clear" w:color="auto" w:fill="F2F2F2" w:themeFill="background1" w:themeFillShade="F2"/>
          </w:tcPr>
          <w:p w14:paraId="635E6941"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5</w:t>
            </w:r>
          </w:p>
        </w:tc>
        <w:tc>
          <w:tcPr>
            <w:tcW w:w="550" w:type="dxa"/>
            <w:shd w:val="clear" w:color="auto" w:fill="F2F2F2" w:themeFill="background1" w:themeFillShade="F2"/>
          </w:tcPr>
          <w:p w14:paraId="635E6942"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6</w:t>
            </w:r>
          </w:p>
        </w:tc>
        <w:tc>
          <w:tcPr>
            <w:tcW w:w="550" w:type="dxa"/>
            <w:shd w:val="clear" w:color="auto" w:fill="F2F2F2" w:themeFill="background1" w:themeFillShade="F2"/>
          </w:tcPr>
          <w:p w14:paraId="635E6943"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7</w:t>
            </w:r>
          </w:p>
        </w:tc>
        <w:tc>
          <w:tcPr>
            <w:tcW w:w="550" w:type="dxa"/>
            <w:shd w:val="clear" w:color="auto" w:fill="F2F2F2" w:themeFill="background1" w:themeFillShade="F2"/>
          </w:tcPr>
          <w:p w14:paraId="635E6944"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8</w:t>
            </w:r>
          </w:p>
        </w:tc>
        <w:tc>
          <w:tcPr>
            <w:tcW w:w="550" w:type="dxa"/>
            <w:shd w:val="clear" w:color="auto" w:fill="F2F2F2" w:themeFill="background1" w:themeFillShade="F2"/>
          </w:tcPr>
          <w:p w14:paraId="635E6945"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9</w:t>
            </w:r>
          </w:p>
        </w:tc>
        <w:tc>
          <w:tcPr>
            <w:tcW w:w="550" w:type="dxa"/>
            <w:shd w:val="clear" w:color="auto" w:fill="F2F2F2" w:themeFill="background1" w:themeFillShade="F2"/>
          </w:tcPr>
          <w:p w14:paraId="635E6946"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10</w:t>
            </w:r>
          </w:p>
        </w:tc>
        <w:tc>
          <w:tcPr>
            <w:tcW w:w="545" w:type="dxa"/>
            <w:shd w:val="clear" w:color="auto" w:fill="F2F2F2" w:themeFill="background1" w:themeFillShade="F2"/>
          </w:tcPr>
          <w:p w14:paraId="635E6947"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11</w:t>
            </w:r>
          </w:p>
        </w:tc>
        <w:tc>
          <w:tcPr>
            <w:tcW w:w="1680" w:type="dxa"/>
            <w:shd w:val="clear" w:color="auto" w:fill="F2F2F2" w:themeFill="background1" w:themeFillShade="F2"/>
          </w:tcPr>
          <w:p w14:paraId="635E6948"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Grand total</w:t>
            </w:r>
          </w:p>
        </w:tc>
      </w:tr>
      <w:tr w:rsidR="00B3667C" w:rsidRPr="008532FB" w14:paraId="635E6958" w14:textId="77777777" w:rsidTr="00B3667C">
        <w:trPr>
          <w:jc w:val="center"/>
        </w:trPr>
        <w:tc>
          <w:tcPr>
            <w:tcW w:w="2096" w:type="dxa"/>
            <w:shd w:val="clear" w:color="auto" w:fill="F2F2F2" w:themeFill="background1" w:themeFillShade="F2"/>
          </w:tcPr>
          <w:p w14:paraId="635E694A"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Total</w:t>
            </w:r>
          </w:p>
        </w:tc>
        <w:tc>
          <w:tcPr>
            <w:tcW w:w="552" w:type="dxa"/>
          </w:tcPr>
          <w:p w14:paraId="635E694B"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420</w:t>
            </w:r>
          </w:p>
        </w:tc>
        <w:tc>
          <w:tcPr>
            <w:tcW w:w="550" w:type="dxa"/>
          </w:tcPr>
          <w:p w14:paraId="635E694C"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375</w:t>
            </w:r>
          </w:p>
        </w:tc>
        <w:tc>
          <w:tcPr>
            <w:tcW w:w="536" w:type="dxa"/>
          </w:tcPr>
          <w:p w14:paraId="635E694D"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378</w:t>
            </w:r>
          </w:p>
        </w:tc>
        <w:tc>
          <w:tcPr>
            <w:tcW w:w="536" w:type="dxa"/>
          </w:tcPr>
          <w:p w14:paraId="635E694E"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368</w:t>
            </w:r>
          </w:p>
        </w:tc>
        <w:tc>
          <w:tcPr>
            <w:tcW w:w="536" w:type="dxa"/>
          </w:tcPr>
          <w:p w14:paraId="635E694F"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364</w:t>
            </w:r>
          </w:p>
        </w:tc>
        <w:tc>
          <w:tcPr>
            <w:tcW w:w="550" w:type="dxa"/>
          </w:tcPr>
          <w:p w14:paraId="635E6950"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375</w:t>
            </w:r>
          </w:p>
        </w:tc>
        <w:tc>
          <w:tcPr>
            <w:tcW w:w="550" w:type="dxa"/>
          </w:tcPr>
          <w:p w14:paraId="635E6951"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372</w:t>
            </w:r>
          </w:p>
        </w:tc>
        <w:tc>
          <w:tcPr>
            <w:tcW w:w="550" w:type="dxa"/>
          </w:tcPr>
          <w:p w14:paraId="635E6952"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366</w:t>
            </w:r>
          </w:p>
        </w:tc>
        <w:tc>
          <w:tcPr>
            <w:tcW w:w="550" w:type="dxa"/>
          </w:tcPr>
          <w:p w14:paraId="635E6953"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366</w:t>
            </w:r>
          </w:p>
        </w:tc>
        <w:tc>
          <w:tcPr>
            <w:tcW w:w="550" w:type="dxa"/>
          </w:tcPr>
          <w:p w14:paraId="635E6954"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407</w:t>
            </w:r>
          </w:p>
        </w:tc>
        <w:tc>
          <w:tcPr>
            <w:tcW w:w="545" w:type="dxa"/>
          </w:tcPr>
          <w:p w14:paraId="635E6955"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350</w:t>
            </w:r>
          </w:p>
        </w:tc>
        <w:tc>
          <w:tcPr>
            <w:tcW w:w="1680" w:type="dxa"/>
          </w:tcPr>
          <w:p w14:paraId="635E6956" w14:textId="77777777" w:rsidR="00B3667C" w:rsidRPr="008532FB" w:rsidRDefault="00B3667C" w:rsidP="00B3667C">
            <w:pPr>
              <w:jc w:val="center"/>
              <w:rPr>
                <w:rFonts w:ascii="Verdana" w:hAnsi="Verdana" w:cs="Calibri"/>
                <w:b/>
                <w:color w:val="262626" w:themeColor="text1" w:themeTint="D9"/>
                <w:sz w:val="16"/>
                <w:szCs w:val="16"/>
              </w:rPr>
            </w:pPr>
            <w:r w:rsidRPr="008532FB">
              <w:rPr>
                <w:rFonts w:ascii="Verdana" w:hAnsi="Verdana" w:cs="Calibri"/>
                <w:b/>
                <w:color w:val="262626" w:themeColor="text1" w:themeTint="D9"/>
                <w:sz w:val="16"/>
                <w:szCs w:val="16"/>
              </w:rPr>
              <w:t>4141</w:t>
            </w:r>
          </w:p>
          <w:p w14:paraId="635E6957" w14:textId="77777777" w:rsidR="00B3667C" w:rsidRPr="008532FB" w:rsidRDefault="00B3667C" w:rsidP="00B3667C">
            <w:pPr>
              <w:jc w:val="center"/>
              <w:rPr>
                <w:rFonts w:ascii="Verdana" w:hAnsi="Verdana" w:cs="Calibri"/>
                <w:color w:val="262626" w:themeColor="text1" w:themeTint="D9"/>
                <w:sz w:val="16"/>
                <w:szCs w:val="16"/>
              </w:rPr>
            </w:pPr>
          </w:p>
        </w:tc>
      </w:tr>
    </w:tbl>
    <w:p w14:paraId="635E6959" w14:textId="77777777" w:rsidR="00B3667C" w:rsidRPr="008532FB" w:rsidRDefault="00B3667C" w:rsidP="00B3667C">
      <w:pPr>
        <w:jc w:val="both"/>
        <w:rPr>
          <w:rFonts w:ascii="Verdana" w:hAnsi="Verdana"/>
          <w:sz w:val="20"/>
        </w:rPr>
      </w:pPr>
    </w:p>
    <w:p w14:paraId="635E695A" w14:textId="77777777" w:rsidR="00B3667C" w:rsidRPr="008532FB" w:rsidRDefault="00AD7BA2" w:rsidP="00A0594F">
      <w:pPr>
        <w:pStyle w:val="Heading3"/>
      </w:pPr>
      <w:bookmarkStart w:id="227" w:name="_Toc90052421"/>
      <w:r w:rsidRPr="008532FB">
        <w:t xml:space="preserve">5.2.19 </w:t>
      </w:r>
      <w:r w:rsidR="00B3667C" w:rsidRPr="008532FB">
        <w:t>The Average of Attitudes Statements’ Degrees</w:t>
      </w:r>
      <w:bookmarkEnd w:id="227"/>
    </w:p>
    <w:p w14:paraId="635E695B"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Grand total</m:t>
            </m:r>
          </m:num>
          <m:den>
            <m:r>
              <w:rPr>
                <w:rFonts w:ascii="Cambria Math" w:hAnsi="Cambria Math"/>
              </w:rPr>
              <m:t>Number of each IB</m:t>
            </m:r>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s statements</m:t>
            </m:r>
          </m:den>
        </m:f>
      </m:oMath>
      <w:r w:rsidR="00B3667C" w:rsidRPr="008532FB">
        <w:rPr>
          <w:rFonts w:ascii="Verdana" w:hAnsi="Verdana"/>
          <w:sz w:val="20"/>
        </w:rPr>
        <w:t xml:space="preserve">       =     </w:t>
      </w:r>
      <m:oMath>
        <m:f>
          <m:fPr>
            <m:ctrlPr>
              <w:rPr>
                <w:rFonts w:ascii="Cambria Math" w:hAnsi="Cambria Math"/>
                <w:i/>
              </w:rPr>
            </m:ctrlPr>
          </m:fPr>
          <m:num>
            <m:r>
              <w:rPr>
                <w:rFonts w:ascii="Cambria Math" w:hAnsi="Cambria Math"/>
              </w:rPr>
              <m:t>4141</m:t>
            </m:r>
          </m:num>
          <m:den>
            <m:r>
              <w:rPr>
                <w:rFonts w:ascii="Cambria Math" w:hAnsi="Cambria Math"/>
              </w:rPr>
              <m:t>1320</m:t>
            </m:r>
          </m:den>
        </m:f>
      </m:oMath>
      <w:r w:rsidR="00B3667C" w:rsidRPr="008532FB">
        <w:rPr>
          <w:rFonts w:ascii="Verdana" w:hAnsi="Verdana"/>
          <w:sz w:val="20"/>
        </w:rPr>
        <w:t xml:space="preserve">    =   3.13712121 ≈ 3.1</w:t>
      </w:r>
    </w:p>
    <w:p w14:paraId="635E695C" w14:textId="77777777" w:rsidR="00B3667C" w:rsidRPr="008532FB" w:rsidRDefault="00AD7BA2" w:rsidP="00A0594F">
      <w:pPr>
        <w:pStyle w:val="Heading3"/>
      </w:pPr>
      <w:bookmarkStart w:id="228" w:name="_Toc90052422"/>
      <w:r w:rsidRPr="008532FB">
        <w:t xml:space="preserve">5.2.20 </w:t>
      </w:r>
      <w:r w:rsidR="00B3667C" w:rsidRPr="008532FB">
        <w:t>The Percentage of the IBF 5 Average to the Highest Possible Degree</w:t>
      </w:r>
      <w:bookmarkEnd w:id="228"/>
    </w:p>
    <w:p w14:paraId="635E695D"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 xml:space="preserve">the average of each IBF statements’ degrees </m:t>
            </m:r>
          </m:num>
          <m:den>
            <m:r>
              <w:rPr>
                <w:rFonts w:ascii="Cambria Math" w:hAnsi="Cambria Math"/>
              </w:rPr>
              <m:t xml:space="preserve">the highest possible degree </m:t>
            </m:r>
          </m:den>
        </m:f>
      </m:oMath>
      <w:r w:rsidR="00B3667C" w:rsidRPr="008532FB">
        <w:rPr>
          <w:rFonts w:ascii="Verdana" w:hAnsi="Verdana"/>
          <w:sz w:val="20"/>
        </w:rPr>
        <w:t xml:space="preserve">       =     </w:t>
      </w:r>
      <m:oMath>
        <m:f>
          <m:fPr>
            <m:ctrlPr>
              <w:rPr>
                <w:rFonts w:ascii="Cambria Math" w:hAnsi="Cambria Math"/>
                <w:i/>
              </w:rPr>
            </m:ctrlPr>
          </m:fPr>
          <m:num>
            <m:r>
              <m:rPr>
                <m:sty m:val="p"/>
              </m:rPr>
              <w:rPr>
                <w:rFonts w:ascii="Cambria Math" w:hAnsi="Cambria Math"/>
                <w:sz w:val="20"/>
              </w:rPr>
              <m:t xml:space="preserve">3.13712121 </m:t>
            </m:r>
          </m:num>
          <m:den>
            <m:r>
              <w:rPr>
                <w:rFonts w:ascii="Cambria Math" w:hAnsi="Cambria Math"/>
              </w:rPr>
              <m:t>5</m:t>
            </m:r>
          </m:den>
        </m:f>
      </m:oMath>
      <w:r w:rsidR="00B3667C" w:rsidRPr="008532FB">
        <w:rPr>
          <w:rFonts w:ascii="Verdana" w:hAnsi="Verdana"/>
          <w:sz w:val="20"/>
        </w:rPr>
        <w:t xml:space="preserve">    =   0.62742424 ≈ 63%</w:t>
      </w:r>
    </w:p>
    <w:p w14:paraId="635E695E"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This percentage can also be calculated by dividing the grand total of each IBF (4141 for IBF 5) by 6600 which is the highest number that can be reached (1320 statements * 5 the highest degree).</w:t>
      </w:r>
    </w:p>
    <w:p w14:paraId="635E695F" w14:textId="77777777" w:rsidR="00B3667C" w:rsidRPr="008532FB" w:rsidRDefault="00B3667C" w:rsidP="00B3667C">
      <w:pPr>
        <w:jc w:val="both"/>
        <w:rPr>
          <w:rFonts w:ascii="Verdana" w:hAnsi="Verdana"/>
          <w:sz w:val="20"/>
        </w:rPr>
      </w:pPr>
      <w:r w:rsidRPr="008532FB">
        <w:rPr>
          <w:rFonts w:ascii="Verdana" w:hAnsi="Verdana"/>
          <w:sz w:val="20"/>
        </w:rPr>
        <w:t xml:space="preserve">=     </w:t>
      </w:r>
      <m:oMath>
        <m:f>
          <m:fPr>
            <m:ctrlPr>
              <w:rPr>
                <w:rFonts w:ascii="Cambria Math" w:hAnsi="Cambria Math"/>
                <w:i/>
              </w:rPr>
            </m:ctrlPr>
          </m:fPr>
          <m:num>
            <m:r>
              <m:rPr>
                <m:sty m:val="p"/>
              </m:rPr>
              <w:rPr>
                <w:rFonts w:ascii="Cambria Math" w:hAnsi="Cambria Math"/>
                <w:sz w:val="20"/>
              </w:rPr>
              <m:t>4141</m:t>
            </m:r>
          </m:num>
          <m:den>
            <m:r>
              <w:rPr>
                <w:rFonts w:ascii="Cambria Math" w:hAnsi="Cambria Math"/>
              </w:rPr>
              <m:t>6600</m:t>
            </m:r>
          </m:den>
        </m:f>
      </m:oMath>
      <w:r w:rsidRPr="008532FB">
        <w:rPr>
          <w:rFonts w:ascii="Verdana" w:hAnsi="Verdana"/>
          <w:sz w:val="20"/>
        </w:rPr>
        <w:t xml:space="preserve">    0.62742424 ≈ 63%</w:t>
      </w:r>
    </w:p>
    <w:p w14:paraId="635E6960" w14:textId="77777777" w:rsidR="00B3667C"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8"/>
        </w:rPr>
        <w:t xml:space="preserve">The results of the IBF 5 confirm that the influential level of this factor is in the high level as the average of attitudes statements’ degree is 3.1, and the percentage is 63%. These indications reflect a high impact of the IBF 5, and therefore it supports </w:t>
      </w:r>
      <w:r w:rsidRPr="008532FB">
        <w:rPr>
          <w:rFonts w:asciiTheme="majorBidi" w:hAnsiTheme="majorBidi" w:cstheme="majorBidi"/>
          <w:sz w:val="24"/>
          <w:szCs w:val="24"/>
        </w:rPr>
        <w:t xml:space="preserve">the fifth hypothesis which assumes that attitudes lead to a higher positive level of </w:t>
      </w:r>
      <w:r w:rsidRPr="008532FB">
        <w:rPr>
          <w:rFonts w:asciiTheme="majorBidi" w:hAnsiTheme="majorBidi" w:cstheme="majorBidi"/>
          <w:sz w:val="24"/>
          <w:szCs w:val="28"/>
        </w:rPr>
        <w:t>performance</w:t>
      </w:r>
      <w:r w:rsidRPr="008532FB">
        <w:rPr>
          <w:rFonts w:asciiTheme="majorBidi" w:hAnsiTheme="majorBidi" w:cstheme="majorBidi"/>
          <w:sz w:val="24"/>
          <w:szCs w:val="24"/>
        </w:rPr>
        <w:t xml:space="preserve"> when firms enhance some sub-factors such as positive emotional attitudes, the possibility of change and background knowledge, and avoid the aggressive expression, disrespect to others’ emotions and no ownership in mistakes committed.</w:t>
      </w:r>
    </w:p>
    <w:p w14:paraId="635E6961" w14:textId="77777777" w:rsidR="00994DEE" w:rsidRDefault="00994DEE" w:rsidP="00B3667C">
      <w:pPr>
        <w:spacing w:line="360" w:lineRule="auto"/>
        <w:jc w:val="both"/>
        <w:rPr>
          <w:rFonts w:asciiTheme="majorBidi" w:hAnsiTheme="majorBidi" w:cstheme="majorBidi"/>
          <w:sz w:val="24"/>
          <w:szCs w:val="24"/>
        </w:rPr>
      </w:pPr>
    </w:p>
    <w:p w14:paraId="635E6962" w14:textId="77777777" w:rsidR="00994DEE" w:rsidRPr="008532FB" w:rsidRDefault="00994DEE" w:rsidP="00B3667C">
      <w:pPr>
        <w:spacing w:line="360" w:lineRule="auto"/>
        <w:jc w:val="both"/>
        <w:rPr>
          <w:rFonts w:asciiTheme="majorBidi" w:hAnsiTheme="majorBidi" w:cstheme="majorBidi"/>
          <w:sz w:val="24"/>
          <w:szCs w:val="28"/>
        </w:rPr>
      </w:pPr>
    </w:p>
    <w:p w14:paraId="635E6963" w14:textId="77777777" w:rsidR="00B3667C" w:rsidRPr="008532FB" w:rsidRDefault="00AD7BA2" w:rsidP="00A0594F">
      <w:pPr>
        <w:pStyle w:val="Heading3"/>
      </w:pPr>
      <w:bookmarkStart w:id="229" w:name="_Toc90052423"/>
      <w:r w:rsidRPr="008532FB">
        <w:lastRenderedPageBreak/>
        <w:t xml:space="preserve">5.2.21 </w:t>
      </w:r>
      <w:r w:rsidR="00B3667C" w:rsidRPr="008532FB">
        <w:t>Statements of the Work Stress</w:t>
      </w:r>
      <w:bookmarkEnd w:id="229"/>
    </w:p>
    <w:p w14:paraId="635E6964" w14:textId="77777777" w:rsidR="00B3667C" w:rsidRPr="008532FB" w:rsidRDefault="00B3667C" w:rsidP="00D96302">
      <w:pPr>
        <w:pStyle w:val="Mytables"/>
      </w:pPr>
      <w:bookmarkStart w:id="230" w:name="_Toc90052519"/>
      <w:r w:rsidRPr="008532FB">
        <w:t xml:space="preserve">Table </w:t>
      </w:r>
      <w:r w:rsidR="00B80BD7" w:rsidRPr="008532FB">
        <w:t>5.12</w:t>
      </w:r>
      <w:r w:rsidRPr="008532FB">
        <w:t>: Statement of the work stress factor</w:t>
      </w:r>
      <w:bookmarkEnd w:id="230"/>
    </w:p>
    <w:tbl>
      <w:tblPr>
        <w:tblW w:w="10692" w:type="dxa"/>
        <w:jc w:val="center"/>
        <w:tblLook w:val="04A0" w:firstRow="1" w:lastRow="0" w:firstColumn="1" w:lastColumn="0" w:noHBand="0" w:noVBand="1"/>
      </w:tblPr>
      <w:tblGrid>
        <w:gridCol w:w="562"/>
        <w:gridCol w:w="4542"/>
        <w:gridCol w:w="561"/>
        <w:gridCol w:w="5027"/>
      </w:tblGrid>
      <w:tr w:rsidR="00B3667C" w:rsidRPr="008532FB" w14:paraId="635E6969" w14:textId="77777777" w:rsidTr="007E492A">
        <w:trPr>
          <w:trHeight w:val="81"/>
          <w:jc w:val="center"/>
        </w:trPr>
        <w:tc>
          <w:tcPr>
            <w:tcW w:w="562" w:type="dxa"/>
            <w:shd w:val="clear" w:color="auto" w:fill="365F91" w:themeFill="accent1" w:themeFillShade="BF"/>
          </w:tcPr>
          <w:p w14:paraId="635E6965"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4542" w:type="dxa"/>
            <w:shd w:val="clear" w:color="auto" w:fill="365F91" w:themeFill="accent1" w:themeFillShade="BF"/>
          </w:tcPr>
          <w:p w14:paraId="635E6966"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Desirable Performance Enhancement</w:t>
            </w:r>
          </w:p>
        </w:tc>
        <w:tc>
          <w:tcPr>
            <w:tcW w:w="561" w:type="dxa"/>
            <w:shd w:val="clear" w:color="auto" w:fill="365F91" w:themeFill="accent1" w:themeFillShade="BF"/>
          </w:tcPr>
          <w:p w14:paraId="635E6967"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5027" w:type="dxa"/>
            <w:shd w:val="clear" w:color="auto" w:fill="365F91" w:themeFill="accent1" w:themeFillShade="BF"/>
          </w:tcPr>
          <w:p w14:paraId="635E6968"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Undesirable Performance Impact</w:t>
            </w:r>
          </w:p>
        </w:tc>
      </w:tr>
      <w:tr w:rsidR="007E492A" w:rsidRPr="008532FB" w14:paraId="635E696E" w14:textId="77777777" w:rsidTr="007E492A">
        <w:trPr>
          <w:trHeight w:val="81"/>
          <w:jc w:val="center"/>
        </w:trPr>
        <w:tc>
          <w:tcPr>
            <w:tcW w:w="562" w:type="dxa"/>
          </w:tcPr>
          <w:p w14:paraId="635E696A" w14:textId="77777777" w:rsidR="007E492A" w:rsidRPr="008532FB" w:rsidRDefault="007E492A" w:rsidP="00B3667C">
            <w:pPr>
              <w:jc w:val="center"/>
              <w:rPr>
                <w:rFonts w:ascii="Verdana" w:hAnsi="Verdana"/>
                <w:sz w:val="18"/>
                <w:szCs w:val="18"/>
              </w:rPr>
            </w:pPr>
          </w:p>
        </w:tc>
        <w:tc>
          <w:tcPr>
            <w:tcW w:w="4542" w:type="dxa"/>
          </w:tcPr>
          <w:p w14:paraId="635E696B" w14:textId="77777777" w:rsidR="007E492A" w:rsidRPr="008532FB" w:rsidRDefault="007E492A" w:rsidP="00B3667C">
            <w:pPr>
              <w:jc w:val="center"/>
              <w:rPr>
                <w:rFonts w:ascii="Verdana" w:hAnsi="Verdana"/>
                <w:sz w:val="18"/>
                <w:szCs w:val="18"/>
              </w:rPr>
            </w:pPr>
          </w:p>
        </w:tc>
        <w:tc>
          <w:tcPr>
            <w:tcW w:w="561" w:type="dxa"/>
          </w:tcPr>
          <w:p w14:paraId="635E696C" w14:textId="77777777" w:rsidR="007E492A" w:rsidRPr="008532FB" w:rsidRDefault="007E492A" w:rsidP="00B3667C">
            <w:pPr>
              <w:jc w:val="center"/>
              <w:rPr>
                <w:rFonts w:ascii="Verdana" w:hAnsi="Verdana"/>
                <w:sz w:val="18"/>
                <w:szCs w:val="18"/>
              </w:rPr>
            </w:pPr>
          </w:p>
        </w:tc>
        <w:tc>
          <w:tcPr>
            <w:tcW w:w="5027" w:type="dxa"/>
          </w:tcPr>
          <w:p w14:paraId="635E696D" w14:textId="77777777" w:rsidR="007E492A" w:rsidRPr="008532FB" w:rsidRDefault="007E492A" w:rsidP="00B3667C">
            <w:pPr>
              <w:jc w:val="center"/>
              <w:rPr>
                <w:rFonts w:ascii="Verdana" w:hAnsi="Verdana"/>
                <w:sz w:val="18"/>
                <w:szCs w:val="18"/>
              </w:rPr>
            </w:pPr>
          </w:p>
        </w:tc>
      </w:tr>
      <w:tr w:rsidR="00B3667C" w:rsidRPr="008532FB" w14:paraId="635E6975" w14:textId="77777777" w:rsidTr="00B3667C">
        <w:trPr>
          <w:trHeight w:val="723"/>
          <w:jc w:val="center"/>
        </w:trPr>
        <w:tc>
          <w:tcPr>
            <w:tcW w:w="562" w:type="dxa"/>
          </w:tcPr>
          <w:p w14:paraId="635E696F"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31</w:t>
            </w:r>
          </w:p>
        </w:tc>
        <w:tc>
          <w:tcPr>
            <w:tcW w:w="4542" w:type="dxa"/>
          </w:tcPr>
          <w:p w14:paraId="635E6970"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6-1</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Increased Creativity</w:t>
            </w:r>
          </w:p>
          <w:p w14:paraId="635E6971" w14:textId="77777777" w:rsidR="00B3667C" w:rsidRPr="008532FB" w:rsidRDefault="00B3667C" w:rsidP="00B3667C">
            <w:pPr>
              <w:jc w:val="both"/>
            </w:pPr>
            <w:r w:rsidRPr="008532FB">
              <w:rPr>
                <w:rFonts w:ascii="Verdana" w:hAnsi="Verdana"/>
                <w:iCs/>
                <w:sz w:val="16"/>
                <w:szCs w:val="16"/>
              </w:rPr>
              <w:t>In merger and acquisition decisions, increasing the creative work and adopting new analysis techniques would be a significant contribution to decision-makers.</w:t>
            </w:r>
          </w:p>
        </w:tc>
        <w:tc>
          <w:tcPr>
            <w:tcW w:w="561" w:type="dxa"/>
          </w:tcPr>
          <w:p w14:paraId="635E6972"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32</w:t>
            </w:r>
          </w:p>
        </w:tc>
        <w:tc>
          <w:tcPr>
            <w:tcW w:w="5027" w:type="dxa"/>
          </w:tcPr>
          <w:p w14:paraId="635E6973"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6-2</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Loss of Concentration</w:t>
            </w:r>
          </w:p>
          <w:p w14:paraId="635E6974"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Loss concentration is a determinant of inaccurate investment analysis and inappropriate decision preparation.</w:t>
            </w:r>
          </w:p>
        </w:tc>
      </w:tr>
      <w:tr w:rsidR="00B3667C" w:rsidRPr="008532FB" w14:paraId="635E697C" w14:textId="77777777" w:rsidTr="00B3667C">
        <w:trPr>
          <w:trHeight w:val="723"/>
          <w:jc w:val="center"/>
        </w:trPr>
        <w:tc>
          <w:tcPr>
            <w:tcW w:w="562" w:type="dxa"/>
          </w:tcPr>
          <w:p w14:paraId="635E6976"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33</w:t>
            </w:r>
          </w:p>
        </w:tc>
        <w:tc>
          <w:tcPr>
            <w:tcW w:w="4542" w:type="dxa"/>
          </w:tcPr>
          <w:p w14:paraId="635E6977"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6-3</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Cognition Enhancement</w:t>
            </w:r>
          </w:p>
          <w:p w14:paraId="635E6978" w14:textId="77777777" w:rsidR="00B3667C" w:rsidRPr="008532FB" w:rsidRDefault="00B3667C" w:rsidP="00B3667C">
            <w:pPr>
              <w:jc w:val="both"/>
            </w:pPr>
            <w:r w:rsidRPr="008532FB">
              <w:rPr>
                <w:rFonts w:ascii="Verdana" w:hAnsi="Verdana"/>
                <w:iCs/>
                <w:sz w:val="16"/>
                <w:szCs w:val="16"/>
              </w:rPr>
              <w:t>High cognitive ability helps in generating new useful investment appraisal techniques and strengthens the mental power and the</w:t>
            </w:r>
            <w:r w:rsidRPr="008532FB">
              <w:t xml:space="preserve"> </w:t>
            </w:r>
            <w:r w:rsidRPr="008532FB">
              <w:rPr>
                <w:rFonts w:ascii="Verdana" w:hAnsi="Verdana"/>
                <w:iCs/>
                <w:sz w:val="16"/>
                <w:szCs w:val="16"/>
              </w:rPr>
              <w:t xml:space="preserve">effectiveness of individuals. </w:t>
            </w:r>
          </w:p>
        </w:tc>
        <w:tc>
          <w:tcPr>
            <w:tcW w:w="561" w:type="dxa"/>
          </w:tcPr>
          <w:p w14:paraId="635E6979"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34</w:t>
            </w:r>
          </w:p>
        </w:tc>
        <w:tc>
          <w:tcPr>
            <w:tcW w:w="5027" w:type="dxa"/>
          </w:tcPr>
          <w:p w14:paraId="635E697A"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6-4</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Less Productivity</w:t>
            </w:r>
          </w:p>
          <w:p w14:paraId="635E697B" w14:textId="77777777" w:rsidR="00B3667C" w:rsidRPr="008532FB" w:rsidRDefault="00B3667C" w:rsidP="00B3667C">
            <w:pPr>
              <w:jc w:val="both"/>
            </w:pPr>
            <w:r w:rsidRPr="008532FB">
              <w:rPr>
                <w:rFonts w:ascii="Verdana" w:hAnsi="Verdana"/>
                <w:iCs/>
                <w:sz w:val="16"/>
                <w:szCs w:val="16"/>
              </w:rPr>
              <w:t>Less productivity is a general problem that affects all investment decision stages.</w:t>
            </w:r>
          </w:p>
        </w:tc>
      </w:tr>
      <w:tr w:rsidR="00B3667C" w:rsidRPr="008532FB" w14:paraId="635E6983" w14:textId="77777777" w:rsidTr="00B3667C">
        <w:trPr>
          <w:trHeight w:val="723"/>
          <w:jc w:val="center"/>
        </w:trPr>
        <w:tc>
          <w:tcPr>
            <w:tcW w:w="562" w:type="dxa"/>
          </w:tcPr>
          <w:p w14:paraId="635E697D"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35</w:t>
            </w:r>
          </w:p>
        </w:tc>
        <w:tc>
          <w:tcPr>
            <w:tcW w:w="4542" w:type="dxa"/>
          </w:tcPr>
          <w:p w14:paraId="635E697E"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6-5</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Task Completion Desire</w:t>
            </w:r>
          </w:p>
          <w:p w14:paraId="635E697F"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Qualified staff usually have a desire in completing their analysing tasks on time.</w:t>
            </w:r>
          </w:p>
        </w:tc>
        <w:tc>
          <w:tcPr>
            <w:tcW w:w="561" w:type="dxa"/>
          </w:tcPr>
          <w:p w14:paraId="635E6980" w14:textId="77777777" w:rsidR="00B3667C" w:rsidRPr="008532FB" w:rsidRDefault="00B3667C" w:rsidP="00B3667C">
            <w:pPr>
              <w:jc w:val="center"/>
              <w:rPr>
                <w:rFonts w:ascii="Verdana" w:hAnsi="Verdana"/>
                <w:b/>
                <w:color w:val="595959" w:themeColor="text1" w:themeTint="A6"/>
                <w:sz w:val="15"/>
                <w:szCs w:val="15"/>
              </w:rPr>
            </w:pPr>
            <w:r w:rsidRPr="008532FB">
              <w:rPr>
                <w:rFonts w:ascii="Verdana" w:hAnsi="Verdana"/>
                <w:b/>
                <w:color w:val="595959" w:themeColor="text1" w:themeTint="A6"/>
                <w:sz w:val="15"/>
                <w:szCs w:val="15"/>
              </w:rPr>
              <w:t>36</w:t>
            </w:r>
          </w:p>
        </w:tc>
        <w:tc>
          <w:tcPr>
            <w:tcW w:w="5027" w:type="dxa"/>
          </w:tcPr>
          <w:p w14:paraId="635E6981"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6-6</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Increased Complaints</w:t>
            </w:r>
          </w:p>
          <w:p w14:paraId="635E6982"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Individuals’ dissatisfaction increase resulted from their work conditions or not involving them in decision-making process would raise their complaints and then hinder their performance level.</w:t>
            </w:r>
          </w:p>
        </w:tc>
      </w:tr>
    </w:tbl>
    <w:p w14:paraId="635E6984" w14:textId="77777777" w:rsidR="00B3667C" w:rsidRPr="008532FB" w:rsidRDefault="00B3667C" w:rsidP="00B3667C">
      <w:pPr>
        <w:jc w:val="both"/>
        <w:rPr>
          <w:rFonts w:ascii="Verdana" w:hAnsi="Verdana"/>
          <w:sz w:val="20"/>
        </w:rPr>
      </w:pPr>
    </w:p>
    <w:p w14:paraId="635E6985" w14:textId="77777777" w:rsidR="00B3667C" w:rsidRPr="008532FB" w:rsidRDefault="00AD7BA2" w:rsidP="00A0594F">
      <w:pPr>
        <w:pStyle w:val="Heading3"/>
      </w:pPr>
      <w:bookmarkStart w:id="231" w:name="_Toc90052424"/>
      <w:r w:rsidRPr="008532FB">
        <w:t xml:space="preserve">5.2.22 </w:t>
      </w:r>
      <w:r w:rsidR="00B3667C" w:rsidRPr="008532FB">
        <w:t>The Grand Total of Work Stress’s Degrees</w:t>
      </w:r>
      <w:bookmarkEnd w:id="231"/>
    </w:p>
    <w:p w14:paraId="635E6986"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The grand total of the work stress factor is represented in the following</w:t>
      </w:r>
      <w:r w:rsidR="00CA70D6" w:rsidRPr="008532FB">
        <w:rPr>
          <w:rFonts w:asciiTheme="majorBidi" w:hAnsiTheme="majorBidi" w:cstheme="majorBidi"/>
          <w:sz w:val="24"/>
          <w:szCs w:val="28"/>
        </w:rPr>
        <w:t xml:space="preserve"> table</w:t>
      </w:r>
      <w:r w:rsidRPr="008532FB">
        <w:rPr>
          <w:rFonts w:asciiTheme="majorBidi" w:hAnsiTheme="majorBidi" w:cstheme="majorBidi"/>
          <w:sz w:val="24"/>
          <w:szCs w:val="28"/>
        </w:rPr>
        <w:t>:</w:t>
      </w:r>
    </w:p>
    <w:p w14:paraId="635E6987" w14:textId="77777777" w:rsidR="00B3667C" w:rsidRPr="008532FB" w:rsidRDefault="00B3667C" w:rsidP="00D96302">
      <w:pPr>
        <w:pStyle w:val="Mytables"/>
      </w:pPr>
      <w:bookmarkStart w:id="232" w:name="_Toc90052520"/>
      <w:r w:rsidRPr="008532FB">
        <w:t xml:space="preserve">Table </w:t>
      </w:r>
      <w:r w:rsidR="00B80BD7" w:rsidRPr="008532FB">
        <w:t>5.13</w:t>
      </w:r>
      <w:r w:rsidRPr="008532FB">
        <w:t>: The grand total of work stress’s degrees</w:t>
      </w:r>
      <w:bookmarkEnd w:id="232"/>
    </w:p>
    <w:tbl>
      <w:tblPr>
        <w:tblW w:w="9781" w:type="dxa"/>
        <w:jc w:val="center"/>
        <w:tblLook w:val="04A0" w:firstRow="1" w:lastRow="0" w:firstColumn="1" w:lastColumn="0" w:noHBand="0" w:noVBand="1"/>
      </w:tblPr>
      <w:tblGrid>
        <w:gridCol w:w="2096"/>
        <w:gridCol w:w="552"/>
        <w:gridCol w:w="550"/>
        <w:gridCol w:w="536"/>
        <w:gridCol w:w="536"/>
        <w:gridCol w:w="536"/>
        <w:gridCol w:w="550"/>
        <w:gridCol w:w="550"/>
        <w:gridCol w:w="550"/>
        <w:gridCol w:w="550"/>
        <w:gridCol w:w="550"/>
        <w:gridCol w:w="545"/>
        <w:gridCol w:w="1680"/>
      </w:tblGrid>
      <w:tr w:rsidR="00B3667C" w:rsidRPr="008532FB" w14:paraId="635E6995" w14:textId="77777777" w:rsidTr="00B3667C">
        <w:trPr>
          <w:jc w:val="center"/>
        </w:trPr>
        <w:tc>
          <w:tcPr>
            <w:tcW w:w="2096" w:type="dxa"/>
            <w:shd w:val="clear" w:color="auto" w:fill="F2F2F2" w:themeFill="background1" w:themeFillShade="F2"/>
          </w:tcPr>
          <w:p w14:paraId="635E6988"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Sets</w:t>
            </w:r>
          </w:p>
        </w:tc>
        <w:tc>
          <w:tcPr>
            <w:tcW w:w="552" w:type="dxa"/>
            <w:shd w:val="clear" w:color="auto" w:fill="F2F2F2" w:themeFill="background1" w:themeFillShade="F2"/>
          </w:tcPr>
          <w:p w14:paraId="635E6989"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w:t>
            </w:r>
          </w:p>
        </w:tc>
        <w:tc>
          <w:tcPr>
            <w:tcW w:w="550" w:type="dxa"/>
            <w:shd w:val="clear" w:color="auto" w:fill="F2F2F2" w:themeFill="background1" w:themeFillShade="F2"/>
          </w:tcPr>
          <w:p w14:paraId="635E698A"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2</w:t>
            </w:r>
          </w:p>
        </w:tc>
        <w:tc>
          <w:tcPr>
            <w:tcW w:w="536" w:type="dxa"/>
            <w:shd w:val="clear" w:color="auto" w:fill="F2F2F2" w:themeFill="background1" w:themeFillShade="F2"/>
          </w:tcPr>
          <w:p w14:paraId="635E698B"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3</w:t>
            </w:r>
          </w:p>
        </w:tc>
        <w:tc>
          <w:tcPr>
            <w:tcW w:w="536" w:type="dxa"/>
            <w:shd w:val="clear" w:color="auto" w:fill="F2F2F2" w:themeFill="background1" w:themeFillShade="F2"/>
          </w:tcPr>
          <w:p w14:paraId="635E698C"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4</w:t>
            </w:r>
          </w:p>
        </w:tc>
        <w:tc>
          <w:tcPr>
            <w:tcW w:w="536" w:type="dxa"/>
            <w:shd w:val="clear" w:color="auto" w:fill="F2F2F2" w:themeFill="background1" w:themeFillShade="F2"/>
          </w:tcPr>
          <w:p w14:paraId="635E698D"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5</w:t>
            </w:r>
          </w:p>
        </w:tc>
        <w:tc>
          <w:tcPr>
            <w:tcW w:w="550" w:type="dxa"/>
            <w:shd w:val="clear" w:color="auto" w:fill="F2F2F2" w:themeFill="background1" w:themeFillShade="F2"/>
          </w:tcPr>
          <w:p w14:paraId="635E698E"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6</w:t>
            </w:r>
          </w:p>
        </w:tc>
        <w:tc>
          <w:tcPr>
            <w:tcW w:w="550" w:type="dxa"/>
            <w:shd w:val="clear" w:color="auto" w:fill="F2F2F2" w:themeFill="background1" w:themeFillShade="F2"/>
          </w:tcPr>
          <w:p w14:paraId="635E698F"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7</w:t>
            </w:r>
          </w:p>
        </w:tc>
        <w:tc>
          <w:tcPr>
            <w:tcW w:w="550" w:type="dxa"/>
            <w:shd w:val="clear" w:color="auto" w:fill="F2F2F2" w:themeFill="background1" w:themeFillShade="F2"/>
          </w:tcPr>
          <w:p w14:paraId="635E6990"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8</w:t>
            </w:r>
          </w:p>
        </w:tc>
        <w:tc>
          <w:tcPr>
            <w:tcW w:w="550" w:type="dxa"/>
            <w:shd w:val="clear" w:color="auto" w:fill="F2F2F2" w:themeFill="background1" w:themeFillShade="F2"/>
          </w:tcPr>
          <w:p w14:paraId="635E6991"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9</w:t>
            </w:r>
          </w:p>
        </w:tc>
        <w:tc>
          <w:tcPr>
            <w:tcW w:w="550" w:type="dxa"/>
            <w:shd w:val="clear" w:color="auto" w:fill="F2F2F2" w:themeFill="background1" w:themeFillShade="F2"/>
          </w:tcPr>
          <w:p w14:paraId="635E6992"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10</w:t>
            </w:r>
          </w:p>
        </w:tc>
        <w:tc>
          <w:tcPr>
            <w:tcW w:w="545" w:type="dxa"/>
            <w:shd w:val="clear" w:color="auto" w:fill="F2F2F2" w:themeFill="background1" w:themeFillShade="F2"/>
          </w:tcPr>
          <w:p w14:paraId="635E6993"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11</w:t>
            </w:r>
          </w:p>
        </w:tc>
        <w:tc>
          <w:tcPr>
            <w:tcW w:w="1680" w:type="dxa"/>
            <w:shd w:val="clear" w:color="auto" w:fill="F2F2F2" w:themeFill="background1" w:themeFillShade="F2"/>
          </w:tcPr>
          <w:p w14:paraId="635E6994"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Grand total</w:t>
            </w:r>
          </w:p>
        </w:tc>
      </w:tr>
      <w:tr w:rsidR="00B3667C" w:rsidRPr="008532FB" w14:paraId="635E69A3" w14:textId="77777777" w:rsidTr="00B3667C">
        <w:trPr>
          <w:jc w:val="center"/>
        </w:trPr>
        <w:tc>
          <w:tcPr>
            <w:tcW w:w="2096" w:type="dxa"/>
            <w:shd w:val="clear" w:color="auto" w:fill="F2F2F2" w:themeFill="background1" w:themeFillShade="F2"/>
          </w:tcPr>
          <w:p w14:paraId="635E6996"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Total</w:t>
            </w:r>
          </w:p>
        </w:tc>
        <w:tc>
          <w:tcPr>
            <w:tcW w:w="552" w:type="dxa"/>
          </w:tcPr>
          <w:p w14:paraId="635E6997"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411</w:t>
            </w:r>
          </w:p>
        </w:tc>
        <w:tc>
          <w:tcPr>
            <w:tcW w:w="550" w:type="dxa"/>
          </w:tcPr>
          <w:p w14:paraId="635E6998"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421</w:t>
            </w:r>
          </w:p>
        </w:tc>
        <w:tc>
          <w:tcPr>
            <w:tcW w:w="536" w:type="dxa"/>
          </w:tcPr>
          <w:p w14:paraId="635E6999"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387</w:t>
            </w:r>
          </w:p>
        </w:tc>
        <w:tc>
          <w:tcPr>
            <w:tcW w:w="536" w:type="dxa"/>
          </w:tcPr>
          <w:p w14:paraId="635E699A"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405</w:t>
            </w:r>
          </w:p>
        </w:tc>
        <w:tc>
          <w:tcPr>
            <w:tcW w:w="536" w:type="dxa"/>
          </w:tcPr>
          <w:p w14:paraId="635E699B"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348</w:t>
            </w:r>
          </w:p>
        </w:tc>
        <w:tc>
          <w:tcPr>
            <w:tcW w:w="550" w:type="dxa"/>
          </w:tcPr>
          <w:p w14:paraId="635E699C"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414</w:t>
            </w:r>
          </w:p>
        </w:tc>
        <w:tc>
          <w:tcPr>
            <w:tcW w:w="550" w:type="dxa"/>
          </w:tcPr>
          <w:p w14:paraId="635E699D"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445</w:t>
            </w:r>
          </w:p>
        </w:tc>
        <w:tc>
          <w:tcPr>
            <w:tcW w:w="550" w:type="dxa"/>
          </w:tcPr>
          <w:p w14:paraId="635E699E"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409</w:t>
            </w:r>
          </w:p>
        </w:tc>
        <w:tc>
          <w:tcPr>
            <w:tcW w:w="550" w:type="dxa"/>
          </w:tcPr>
          <w:p w14:paraId="635E699F"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421</w:t>
            </w:r>
          </w:p>
        </w:tc>
        <w:tc>
          <w:tcPr>
            <w:tcW w:w="550" w:type="dxa"/>
          </w:tcPr>
          <w:p w14:paraId="635E69A0"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412</w:t>
            </w:r>
          </w:p>
        </w:tc>
        <w:tc>
          <w:tcPr>
            <w:tcW w:w="545" w:type="dxa"/>
          </w:tcPr>
          <w:p w14:paraId="635E69A1"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457</w:t>
            </w:r>
          </w:p>
        </w:tc>
        <w:tc>
          <w:tcPr>
            <w:tcW w:w="1680" w:type="dxa"/>
          </w:tcPr>
          <w:p w14:paraId="635E69A2" w14:textId="77777777" w:rsidR="00B3667C" w:rsidRPr="008532FB" w:rsidRDefault="00B3667C" w:rsidP="00B3667C">
            <w:pPr>
              <w:jc w:val="center"/>
              <w:rPr>
                <w:rFonts w:ascii="Verdana" w:hAnsi="Verdana" w:cs="Calibri"/>
                <w:b/>
                <w:color w:val="262626" w:themeColor="text1" w:themeTint="D9"/>
                <w:sz w:val="16"/>
                <w:szCs w:val="16"/>
              </w:rPr>
            </w:pPr>
            <w:r w:rsidRPr="008532FB">
              <w:rPr>
                <w:rFonts w:ascii="Verdana" w:hAnsi="Verdana" w:cs="Calibri"/>
                <w:b/>
                <w:color w:val="262626" w:themeColor="text1" w:themeTint="D9"/>
                <w:sz w:val="16"/>
                <w:szCs w:val="16"/>
              </w:rPr>
              <w:t>4530</w:t>
            </w:r>
          </w:p>
        </w:tc>
      </w:tr>
    </w:tbl>
    <w:p w14:paraId="635E69A4" w14:textId="77777777" w:rsidR="00B3667C" w:rsidRPr="008532FB" w:rsidRDefault="00B3667C" w:rsidP="00B3667C">
      <w:pPr>
        <w:jc w:val="both"/>
        <w:rPr>
          <w:rFonts w:ascii="Verdana" w:hAnsi="Verdana"/>
          <w:sz w:val="20"/>
        </w:rPr>
      </w:pPr>
    </w:p>
    <w:p w14:paraId="635E69A5" w14:textId="77777777" w:rsidR="00B3667C" w:rsidRPr="008532FB" w:rsidRDefault="00AD7BA2" w:rsidP="00A0594F">
      <w:pPr>
        <w:pStyle w:val="Heading3"/>
      </w:pPr>
      <w:bookmarkStart w:id="233" w:name="_Toc90052425"/>
      <w:r w:rsidRPr="008532FB">
        <w:t xml:space="preserve">5.2.23 </w:t>
      </w:r>
      <w:r w:rsidR="00B3667C" w:rsidRPr="008532FB">
        <w:t>The Average of Work Stress Statements’ Degrees</w:t>
      </w:r>
      <w:bookmarkEnd w:id="233"/>
    </w:p>
    <w:p w14:paraId="635E69A6"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Grand total</m:t>
            </m:r>
          </m:num>
          <m:den>
            <m:r>
              <w:rPr>
                <w:rFonts w:ascii="Cambria Math" w:hAnsi="Cambria Math"/>
              </w:rPr>
              <m:t>Number of each IB</m:t>
            </m:r>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s statements</m:t>
            </m:r>
          </m:den>
        </m:f>
      </m:oMath>
      <w:r w:rsidR="00B3667C" w:rsidRPr="008532FB">
        <w:rPr>
          <w:rFonts w:ascii="Verdana" w:hAnsi="Verdana"/>
          <w:sz w:val="20"/>
        </w:rPr>
        <w:t xml:space="preserve">       =     </w:t>
      </w:r>
      <m:oMath>
        <m:f>
          <m:fPr>
            <m:ctrlPr>
              <w:rPr>
                <w:rFonts w:ascii="Cambria Math" w:hAnsi="Cambria Math"/>
                <w:i/>
              </w:rPr>
            </m:ctrlPr>
          </m:fPr>
          <m:num>
            <m:r>
              <w:rPr>
                <w:rFonts w:ascii="Cambria Math" w:hAnsi="Cambria Math"/>
              </w:rPr>
              <m:t>4530</m:t>
            </m:r>
          </m:num>
          <m:den>
            <m:r>
              <w:rPr>
                <w:rFonts w:ascii="Cambria Math" w:hAnsi="Cambria Math"/>
              </w:rPr>
              <m:t>1320</m:t>
            </m:r>
          </m:den>
        </m:f>
      </m:oMath>
      <w:r w:rsidR="00B3667C" w:rsidRPr="008532FB">
        <w:rPr>
          <w:rFonts w:ascii="Verdana" w:hAnsi="Verdana"/>
          <w:sz w:val="20"/>
        </w:rPr>
        <w:t xml:space="preserve">    =   3.43181818 ≈ 3.4</w:t>
      </w:r>
    </w:p>
    <w:p w14:paraId="635E69A7" w14:textId="77777777" w:rsidR="00B3667C" w:rsidRPr="008532FB" w:rsidRDefault="00AD7BA2" w:rsidP="00A0594F">
      <w:pPr>
        <w:pStyle w:val="Heading3"/>
      </w:pPr>
      <w:bookmarkStart w:id="234" w:name="_Toc90052426"/>
      <w:r w:rsidRPr="008532FB">
        <w:t xml:space="preserve">5.2.24 </w:t>
      </w:r>
      <w:r w:rsidR="00B3667C" w:rsidRPr="008532FB">
        <w:t>The Percentage of the IBF 6 Average to the Highest Possible Degree</w:t>
      </w:r>
      <w:bookmarkEnd w:id="234"/>
    </w:p>
    <w:p w14:paraId="635E69A8"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 xml:space="preserve">the average of each IBF statements’ degrees </m:t>
            </m:r>
          </m:num>
          <m:den>
            <m:r>
              <w:rPr>
                <w:rFonts w:ascii="Cambria Math" w:hAnsi="Cambria Math"/>
              </w:rPr>
              <m:t xml:space="preserve">the highest possible degree </m:t>
            </m:r>
          </m:den>
        </m:f>
      </m:oMath>
      <w:r w:rsidR="00B3667C" w:rsidRPr="008532FB">
        <w:rPr>
          <w:rFonts w:ascii="Verdana" w:hAnsi="Verdana"/>
          <w:sz w:val="20"/>
        </w:rPr>
        <w:t xml:space="preserve">       =     </w:t>
      </w:r>
      <m:oMath>
        <m:f>
          <m:fPr>
            <m:ctrlPr>
              <w:rPr>
                <w:rFonts w:ascii="Cambria Math" w:hAnsi="Cambria Math"/>
                <w:i/>
              </w:rPr>
            </m:ctrlPr>
          </m:fPr>
          <m:num>
            <m:r>
              <m:rPr>
                <m:sty m:val="p"/>
              </m:rPr>
              <w:rPr>
                <w:rFonts w:ascii="Cambria Math" w:hAnsi="Cambria Math"/>
                <w:sz w:val="20"/>
              </w:rPr>
              <m:t xml:space="preserve">3.43181818 </m:t>
            </m:r>
          </m:num>
          <m:den>
            <m:r>
              <w:rPr>
                <w:rFonts w:ascii="Cambria Math" w:hAnsi="Cambria Math"/>
              </w:rPr>
              <m:t>5</m:t>
            </m:r>
          </m:den>
        </m:f>
      </m:oMath>
      <w:r w:rsidR="00B3667C" w:rsidRPr="008532FB">
        <w:rPr>
          <w:rFonts w:ascii="Verdana" w:hAnsi="Verdana"/>
          <w:sz w:val="20"/>
        </w:rPr>
        <w:t xml:space="preserve">    =   0.68636364 ≈ 69%</w:t>
      </w:r>
    </w:p>
    <w:p w14:paraId="635E69A9"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This percentage can also be calculated by dividing the grand total of each IBF (4530 for IBF 6) by 6600 which is the highest number that can be reached (1320 statements * 5 the highest degree).</w:t>
      </w:r>
    </w:p>
    <w:p w14:paraId="635E69AA" w14:textId="77777777" w:rsidR="00B3667C" w:rsidRPr="008532FB" w:rsidRDefault="00B3667C" w:rsidP="00B3667C">
      <w:pPr>
        <w:jc w:val="both"/>
        <w:rPr>
          <w:rFonts w:ascii="Verdana" w:hAnsi="Verdana"/>
          <w:sz w:val="20"/>
        </w:rPr>
      </w:pPr>
      <w:r w:rsidRPr="008532FB">
        <w:rPr>
          <w:rFonts w:ascii="Verdana" w:hAnsi="Verdana"/>
          <w:sz w:val="20"/>
        </w:rPr>
        <w:lastRenderedPageBreak/>
        <w:t xml:space="preserve">=     </w:t>
      </w:r>
      <m:oMath>
        <m:f>
          <m:fPr>
            <m:ctrlPr>
              <w:rPr>
                <w:rFonts w:ascii="Cambria Math" w:hAnsi="Cambria Math"/>
                <w:i/>
              </w:rPr>
            </m:ctrlPr>
          </m:fPr>
          <m:num>
            <m:r>
              <m:rPr>
                <m:sty m:val="p"/>
              </m:rPr>
              <w:rPr>
                <w:rFonts w:ascii="Cambria Math" w:hAnsi="Cambria Math"/>
                <w:sz w:val="20"/>
              </w:rPr>
              <m:t>4530</m:t>
            </m:r>
          </m:num>
          <m:den>
            <m:r>
              <w:rPr>
                <w:rFonts w:ascii="Cambria Math" w:hAnsi="Cambria Math"/>
              </w:rPr>
              <m:t>6600</m:t>
            </m:r>
          </m:den>
        </m:f>
      </m:oMath>
      <w:r w:rsidRPr="008532FB">
        <w:rPr>
          <w:rFonts w:ascii="Verdana" w:hAnsi="Verdana"/>
          <w:sz w:val="20"/>
        </w:rPr>
        <w:t xml:space="preserve">    0.68636364 ≈ 69%</w:t>
      </w:r>
    </w:p>
    <w:p w14:paraId="635E69AB"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The results of work stress factor show that average of work stress statements’ degrees is 3.4 (69%) which is categorised in the high classification. These indicators support the sixth hypothesis which hypothesizes that work stress leads to a higher positive level of performance when firms enhance some sub-factors such as increased creativity, cognition enhancement and task completion desire, and avoid the loss of concentration, less productivity and increased complaints.</w:t>
      </w:r>
    </w:p>
    <w:p w14:paraId="635E69AC" w14:textId="77777777" w:rsidR="00B3667C" w:rsidRPr="008532FB" w:rsidRDefault="00AD7BA2" w:rsidP="00A0594F">
      <w:pPr>
        <w:pStyle w:val="Heading3"/>
      </w:pPr>
      <w:bookmarkStart w:id="235" w:name="_Toc90052427"/>
      <w:r w:rsidRPr="008532FB">
        <w:t xml:space="preserve">5.2.25 </w:t>
      </w:r>
      <w:r w:rsidR="00B3667C" w:rsidRPr="008532FB">
        <w:t>Statements of the Job Satisfaction</w:t>
      </w:r>
      <w:bookmarkEnd w:id="235"/>
    </w:p>
    <w:p w14:paraId="635E69AD" w14:textId="77777777" w:rsidR="00B3667C" w:rsidRPr="008532FB" w:rsidRDefault="00B3667C" w:rsidP="00D96302">
      <w:pPr>
        <w:pStyle w:val="Mytables"/>
      </w:pPr>
      <w:bookmarkStart w:id="236" w:name="_Toc90052521"/>
      <w:r w:rsidRPr="008532FB">
        <w:t xml:space="preserve">Table </w:t>
      </w:r>
      <w:r w:rsidR="00B80BD7" w:rsidRPr="008532FB">
        <w:t>5.14</w:t>
      </w:r>
      <w:r w:rsidRPr="008532FB">
        <w:t>: Statement of the job satisfaction factor</w:t>
      </w:r>
      <w:bookmarkEnd w:id="236"/>
    </w:p>
    <w:tbl>
      <w:tblPr>
        <w:tblW w:w="10692" w:type="dxa"/>
        <w:jc w:val="center"/>
        <w:tblLook w:val="04A0" w:firstRow="1" w:lastRow="0" w:firstColumn="1" w:lastColumn="0" w:noHBand="0" w:noVBand="1"/>
      </w:tblPr>
      <w:tblGrid>
        <w:gridCol w:w="562"/>
        <w:gridCol w:w="4542"/>
        <w:gridCol w:w="561"/>
        <w:gridCol w:w="5027"/>
      </w:tblGrid>
      <w:tr w:rsidR="00B3667C" w:rsidRPr="008532FB" w14:paraId="635E69B2" w14:textId="77777777" w:rsidTr="007E492A">
        <w:trPr>
          <w:trHeight w:val="81"/>
          <w:jc w:val="center"/>
        </w:trPr>
        <w:tc>
          <w:tcPr>
            <w:tcW w:w="562" w:type="dxa"/>
            <w:shd w:val="clear" w:color="auto" w:fill="365F91" w:themeFill="accent1" w:themeFillShade="BF"/>
          </w:tcPr>
          <w:p w14:paraId="635E69AE"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4542" w:type="dxa"/>
            <w:shd w:val="clear" w:color="auto" w:fill="365F91" w:themeFill="accent1" w:themeFillShade="BF"/>
          </w:tcPr>
          <w:p w14:paraId="635E69AF"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Desirable Performance Enhancement</w:t>
            </w:r>
          </w:p>
        </w:tc>
        <w:tc>
          <w:tcPr>
            <w:tcW w:w="561" w:type="dxa"/>
            <w:shd w:val="clear" w:color="auto" w:fill="365F91" w:themeFill="accent1" w:themeFillShade="BF"/>
          </w:tcPr>
          <w:p w14:paraId="635E69B0"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5027" w:type="dxa"/>
            <w:shd w:val="clear" w:color="auto" w:fill="365F91" w:themeFill="accent1" w:themeFillShade="BF"/>
          </w:tcPr>
          <w:p w14:paraId="635E69B1"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Undesirable Performance Impact</w:t>
            </w:r>
          </w:p>
        </w:tc>
      </w:tr>
      <w:tr w:rsidR="007E492A" w:rsidRPr="008532FB" w14:paraId="635E69B7" w14:textId="77777777" w:rsidTr="007E492A">
        <w:trPr>
          <w:trHeight w:val="81"/>
          <w:jc w:val="center"/>
        </w:trPr>
        <w:tc>
          <w:tcPr>
            <w:tcW w:w="562" w:type="dxa"/>
          </w:tcPr>
          <w:p w14:paraId="635E69B3" w14:textId="77777777" w:rsidR="007E492A" w:rsidRPr="008532FB" w:rsidRDefault="007E492A" w:rsidP="00B3667C">
            <w:pPr>
              <w:jc w:val="center"/>
              <w:rPr>
                <w:rFonts w:ascii="Verdana" w:hAnsi="Verdana"/>
                <w:sz w:val="18"/>
                <w:szCs w:val="18"/>
              </w:rPr>
            </w:pPr>
          </w:p>
        </w:tc>
        <w:tc>
          <w:tcPr>
            <w:tcW w:w="4542" w:type="dxa"/>
          </w:tcPr>
          <w:p w14:paraId="635E69B4" w14:textId="77777777" w:rsidR="007E492A" w:rsidRPr="008532FB" w:rsidRDefault="007E492A" w:rsidP="00B3667C">
            <w:pPr>
              <w:jc w:val="center"/>
              <w:rPr>
                <w:rFonts w:ascii="Verdana" w:hAnsi="Verdana"/>
                <w:sz w:val="18"/>
                <w:szCs w:val="18"/>
              </w:rPr>
            </w:pPr>
          </w:p>
        </w:tc>
        <w:tc>
          <w:tcPr>
            <w:tcW w:w="561" w:type="dxa"/>
          </w:tcPr>
          <w:p w14:paraId="635E69B5" w14:textId="77777777" w:rsidR="007E492A" w:rsidRPr="008532FB" w:rsidRDefault="007E492A" w:rsidP="00B3667C">
            <w:pPr>
              <w:jc w:val="center"/>
              <w:rPr>
                <w:rFonts w:ascii="Verdana" w:hAnsi="Verdana"/>
                <w:sz w:val="18"/>
                <w:szCs w:val="18"/>
              </w:rPr>
            </w:pPr>
          </w:p>
        </w:tc>
        <w:tc>
          <w:tcPr>
            <w:tcW w:w="5027" w:type="dxa"/>
          </w:tcPr>
          <w:p w14:paraId="635E69B6" w14:textId="77777777" w:rsidR="007E492A" w:rsidRPr="008532FB" w:rsidRDefault="007E492A" w:rsidP="00B3667C">
            <w:pPr>
              <w:jc w:val="center"/>
              <w:rPr>
                <w:rFonts w:ascii="Verdana" w:hAnsi="Verdana"/>
                <w:sz w:val="18"/>
                <w:szCs w:val="18"/>
              </w:rPr>
            </w:pPr>
          </w:p>
        </w:tc>
      </w:tr>
      <w:tr w:rsidR="00B3667C" w:rsidRPr="008532FB" w14:paraId="635E69BE" w14:textId="77777777" w:rsidTr="00B3667C">
        <w:trPr>
          <w:trHeight w:val="723"/>
          <w:jc w:val="center"/>
        </w:trPr>
        <w:tc>
          <w:tcPr>
            <w:tcW w:w="562" w:type="dxa"/>
          </w:tcPr>
          <w:p w14:paraId="635E69B8"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37</w:t>
            </w:r>
          </w:p>
        </w:tc>
        <w:tc>
          <w:tcPr>
            <w:tcW w:w="4542" w:type="dxa"/>
          </w:tcPr>
          <w:p w14:paraId="635E69B9"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7-1</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Participative Decision-Making</w:t>
            </w:r>
          </w:p>
          <w:p w14:paraId="635E69BA"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Participating in determining the project outline, selecting the best options for the firm and making suitable decisions is a fundamental requirement for successful investment decisions.</w:t>
            </w:r>
          </w:p>
        </w:tc>
        <w:tc>
          <w:tcPr>
            <w:tcW w:w="561" w:type="dxa"/>
          </w:tcPr>
          <w:p w14:paraId="635E69BB"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38</w:t>
            </w:r>
          </w:p>
        </w:tc>
        <w:tc>
          <w:tcPr>
            <w:tcW w:w="5027" w:type="dxa"/>
          </w:tcPr>
          <w:p w14:paraId="635E69BC"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 xml:space="preserve">IBF 7-2 </w:t>
            </w:r>
            <w:r w:rsidRPr="008532FB">
              <w:rPr>
                <w:rFonts w:ascii="Verdana" w:hAnsi="Verdana"/>
                <w:iCs/>
                <w:color w:val="FFFFFF" w:themeColor="background1"/>
                <w:sz w:val="16"/>
                <w:szCs w:val="16"/>
              </w:rPr>
              <w:t>Intensive Work Standards</w:t>
            </w:r>
          </w:p>
          <w:p w14:paraId="635E69BD"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In some stressful and intensive work procedures, the level of staffs’ performance might be decreased if the work standards are in high levels.</w:t>
            </w:r>
          </w:p>
        </w:tc>
      </w:tr>
      <w:tr w:rsidR="00B3667C" w:rsidRPr="008532FB" w14:paraId="635E69C5" w14:textId="77777777" w:rsidTr="00B3667C">
        <w:trPr>
          <w:trHeight w:val="723"/>
          <w:jc w:val="center"/>
        </w:trPr>
        <w:tc>
          <w:tcPr>
            <w:tcW w:w="562" w:type="dxa"/>
          </w:tcPr>
          <w:p w14:paraId="635E69BF"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39</w:t>
            </w:r>
          </w:p>
        </w:tc>
        <w:tc>
          <w:tcPr>
            <w:tcW w:w="4542" w:type="dxa"/>
          </w:tcPr>
          <w:p w14:paraId="635E69C0"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7-3</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Encouraging Environment</w:t>
            </w:r>
          </w:p>
          <w:p w14:paraId="635E69C1"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The positive surrounding environment, providing applicable accounting software and useful operational systems help employees and decision-makers in making more efficient decisions.</w:t>
            </w:r>
          </w:p>
        </w:tc>
        <w:tc>
          <w:tcPr>
            <w:tcW w:w="561" w:type="dxa"/>
          </w:tcPr>
          <w:p w14:paraId="635E69C2"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40</w:t>
            </w:r>
          </w:p>
        </w:tc>
        <w:tc>
          <w:tcPr>
            <w:tcW w:w="5027" w:type="dxa"/>
          </w:tcPr>
          <w:p w14:paraId="635E69C3"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7-4</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Non-Financial Rewards</w:t>
            </w:r>
          </w:p>
          <w:p w14:paraId="635E69C4"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Working without receiving additional bonuses or rewards makes employees less productive in providing the efficient accounting support to decision-makers.</w:t>
            </w:r>
          </w:p>
        </w:tc>
      </w:tr>
      <w:tr w:rsidR="00B3667C" w:rsidRPr="008532FB" w14:paraId="635E69CC" w14:textId="77777777" w:rsidTr="00B3667C">
        <w:trPr>
          <w:trHeight w:val="723"/>
          <w:jc w:val="center"/>
        </w:trPr>
        <w:tc>
          <w:tcPr>
            <w:tcW w:w="562" w:type="dxa"/>
          </w:tcPr>
          <w:p w14:paraId="635E69C6"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41</w:t>
            </w:r>
          </w:p>
        </w:tc>
        <w:tc>
          <w:tcPr>
            <w:tcW w:w="4542" w:type="dxa"/>
          </w:tcPr>
          <w:p w14:paraId="635E69C7"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7-5</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Job Loyalty</w:t>
            </w:r>
          </w:p>
          <w:p w14:paraId="635E69C8"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Job loyalty supports employees in being more careful in conducting the investment appraisal methods.</w:t>
            </w:r>
          </w:p>
        </w:tc>
        <w:tc>
          <w:tcPr>
            <w:tcW w:w="561" w:type="dxa"/>
          </w:tcPr>
          <w:p w14:paraId="635E69C9"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42</w:t>
            </w:r>
          </w:p>
        </w:tc>
        <w:tc>
          <w:tcPr>
            <w:tcW w:w="5027" w:type="dxa"/>
          </w:tcPr>
          <w:p w14:paraId="635E69CA" w14:textId="77777777" w:rsidR="00B3667C" w:rsidRPr="008532FB" w:rsidRDefault="00B3667C" w:rsidP="00B3667C">
            <w:pPr>
              <w:shd w:val="clear" w:color="auto" w:fill="548DD4" w:themeFill="text2" w:themeFillTint="99"/>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7-6</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Job Position Dissatisfaction</w:t>
            </w:r>
          </w:p>
          <w:p w14:paraId="635E69CB" w14:textId="77777777" w:rsidR="00B3667C" w:rsidRPr="008532FB" w:rsidRDefault="00B3667C" w:rsidP="00B3667C">
            <w:pPr>
              <w:jc w:val="both"/>
              <w:rPr>
                <w:rFonts w:ascii="Verdana" w:hAnsi="Verdana"/>
                <w:iCs/>
                <w:sz w:val="16"/>
                <w:szCs w:val="16"/>
              </w:rPr>
            </w:pPr>
            <w:r w:rsidRPr="008532FB">
              <w:rPr>
                <w:rFonts w:ascii="Verdana" w:hAnsi="Verdana"/>
                <w:iCs/>
                <w:sz w:val="16"/>
                <w:szCs w:val="16"/>
              </w:rPr>
              <w:t>In investment decision-making process, the diversity of decision-makers’ positions makes the employees in lower positions dissatisfied because they feel that their voice is less important.</w:t>
            </w:r>
          </w:p>
        </w:tc>
      </w:tr>
    </w:tbl>
    <w:p w14:paraId="635E69CD" w14:textId="77777777" w:rsidR="00B3667C" w:rsidRPr="008532FB" w:rsidRDefault="00AD7BA2" w:rsidP="00A0594F">
      <w:pPr>
        <w:pStyle w:val="Heading3"/>
      </w:pPr>
      <w:bookmarkStart w:id="237" w:name="_Toc90052428"/>
      <w:r w:rsidRPr="008532FB">
        <w:t xml:space="preserve">5.2.26 </w:t>
      </w:r>
      <w:r w:rsidR="00B3667C" w:rsidRPr="008532FB">
        <w:t>The Grand Total of Job Satisfaction’s Degrees</w:t>
      </w:r>
      <w:bookmarkEnd w:id="237"/>
    </w:p>
    <w:p w14:paraId="635E69CE"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The grand total of the job satisfaction factor is represented in the following</w:t>
      </w:r>
      <w:r w:rsidR="00CA70D6" w:rsidRPr="008532FB">
        <w:rPr>
          <w:rFonts w:asciiTheme="majorBidi" w:hAnsiTheme="majorBidi" w:cstheme="majorBidi"/>
          <w:sz w:val="24"/>
          <w:szCs w:val="28"/>
        </w:rPr>
        <w:t xml:space="preserve"> table</w:t>
      </w:r>
      <w:r w:rsidRPr="008532FB">
        <w:rPr>
          <w:rFonts w:asciiTheme="majorBidi" w:hAnsiTheme="majorBidi" w:cstheme="majorBidi"/>
          <w:sz w:val="24"/>
          <w:szCs w:val="28"/>
        </w:rPr>
        <w:t>:</w:t>
      </w:r>
    </w:p>
    <w:p w14:paraId="635E69CF" w14:textId="77777777" w:rsidR="00B3667C" w:rsidRPr="008532FB" w:rsidRDefault="00B3667C" w:rsidP="00D96302">
      <w:pPr>
        <w:pStyle w:val="Mytables"/>
      </w:pPr>
      <w:bookmarkStart w:id="238" w:name="_Toc90052522"/>
      <w:r w:rsidRPr="008532FB">
        <w:t xml:space="preserve">Table </w:t>
      </w:r>
      <w:r w:rsidR="00B80BD7" w:rsidRPr="008532FB">
        <w:t>5.15</w:t>
      </w:r>
      <w:r w:rsidRPr="008532FB">
        <w:t>: The grand total of job satisfaction’s degrees</w:t>
      </w:r>
      <w:bookmarkEnd w:id="238"/>
    </w:p>
    <w:tbl>
      <w:tblPr>
        <w:tblW w:w="9781" w:type="dxa"/>
        <w:jc w:val="center"/>
        <w:tblLook w:val="04A0" w:firstRow="1" w:lastRow="0" w:firstColumn="1" w:lastColumn="0" w:noHBand="0" w:noVBand="1"/>
      </w:tblPr>
      <w:tblGrid>
        <w:gridCol w:w="2096"/>
        <w:gridCol w:w="552"/>
        <w:gridCol w:w="550"/>
        <w:gridCol w:w="536"/>
        <w:gridCol w:w="536"/>
        <w:gridCol w:w="536"/>
        <w:gridCol w:w="550"/>
        <w:gridCol w:w="550"/>
        <w:gridCol w:w="550"/>
        <w:gridCol w:w="550"/>
        <w:gridCol w:w="550"/>
        <w:gridCol w:w="545"/>
        <w:gridCol w:w="1680"/>
      </w:tblGrid>
      <w:tr w:rsidR="00B3667C" w:rsidRPr="008532FB" w14:paraId="635E69DD" w14:textId="77777777" w:rsidTr="00994DEE">
        <w:trPr>
          <w:trHeight w:val="355"/>
          <w:jc w:val="center"/>
        </w:trPr>
        <w:tc>
          <w:tcPr>
            <w:tcW w:w="2096" w:type="dxa"/>
            <w:shd w:val="clear" w:color="auto" w:fill="F2F2F2" w:themeFill="background1" w:themeFillShade="F2"/>
          </w:tcPr>
          <w:p w14:paraId="635E69D0"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Sets</w:t>
            </w:r>
          </w:p>
        </w:tc>
        <w:tc>
          <w:tcPr>
            <w:tcW w:w="552" w:type="dxa"/>
            <w:shd w:val="clear" w:color="auto" w:fill="F2F2F2" w:themeFill="background1" w:themeFillShade="F2"/>
          </w:tcPr>
          <w:p w14:paraId="635E69D1"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w:t>
            </w:r>
          </w:p>
        </w:tc>
        <w:tc>
          <w:tcPr>
            <w:tcW w:w="550" w:type="dxa"/>
            <w:shd w:val="clear" w:color="auto" w:fill="F2F2F2" w:themeFill="background1" w:themeFillShade="F2"/>
          </w:tcPr>
          <w:p w14:paraId="635E69D2"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2</w:t>
            </w:r>
          </w:p>
        </w:tc>
        <w:tc>
          <w:tcPr>
            <w:tcW w:w="536" w:type="dxa"/>
            <w:shd w:val="clear" w:color="auto" w:fill="F2F2F2" w:themeFill="background1" w:themeFillShade="F2"/>
          </w:tcPr>
          <w:p w14:paraId="635E69D3"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3</w:t>
            </w:r>
          </w:p>
        </w:tc>
        <w:tc>
          <w:tcPr>
            <w:tcW w:w="536" w:type="dxa"/>
            <w:shd w:val="clear" w:color="auto" w:fill="F2F2F2" w:themeFill="background1" w:themeFillShade="F2"/>
          </w:tcPr>
          <w:p w14:paraId="635E69D4"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4</w:t>
            </w:r>
          </w:p>
        </w:tc>
        <w:tc>
          <w:tcPr>
            <w:tcW w:w="536" w:type="dxa"/>
            <w:shd w:val="clear" w:color="auto" w:fill="F2F2F2" w:themeFill="background1" w:themeFillShade="F2"/>
          </w:tcPr>
          <w:p w14:paraId="635E69D5"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5</w:t>
            </w:r>
          </w:p>
        </w:tc>
        <w:tc>
          <w:tcPr>
            <w:tcW w:w="550" w:type="dxa"/>
            <w:shd w:val="clear" w:color="auto" w:fill="F2F2F2" w:themeFill="background1" w:themeFillShade="F2"/>
          </w:tcPr>
          <w:p w14:paraId="635E69D6"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6</w:t>
            </w:r>
          </w:p>
        </w:tc>
        <w:tc>
          <w:tcPr>
            <w:tcW w:w="550" w:type="dxa"/>
            <w:shd w:val="clear" w:color="auto" w:fill="F2F2F2" w:themeFill="background1" w:themeFillShade="F2"/>
          </w:tcPr>
          <w:p w14:paraId="635E69D7"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7</w:t>
            </w:r>
          </w:p>
        </w:tc>
        <w:tc>
          <w:tcPr>
            <w:tcW w:w="550" w:type="dxa"/>
            <w:shd w:val="clear" w:color="auto" w:fill="F2F2F2" w:themeFill="background1" w:themeFillShade="F2"/>
          </w:tcPr>
          <w:p w14:paraId="635E69D8"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8</w:t>
            </w:r>
          </w:p>
        </w:tc>
        <w:tc>
          <w:tcPr>
            <w:tcW w:w="550" w:type="dxa"/>
            <w:shd w:val="clear" w:color="auto" w:fill="F2F2F2" w:themeFill="background1" w:themeFillShade="F2"/>
          </w:tcPr>
          <w:p w14:paraId="635E69D9"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9</w:t>
            </w:r>
          </w:p>
        </w:tc>
        <w:tc>
          <w:tcPr>
            <w:tcW w:w="550" w:type="dxa"/>
            <w:shd w:val="clear" w:color="auto" w:fill="F2F2F2" w:themeFill="background1" w:themeFillShade="F2"/>
          </w:tcPr>
          <w:p w14:paraId="635E69DA"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10</w:t>
            </w:r>
          </w:p>
        </w:tc>
        <w:tc>
          <w:tcPr>
            <w:tcW w:w="545" w:type="dxa"/>
            <w:shd w:val="clear" w:color="auto" w:fill="F2F2F2" w:themeFill="background1" w:themeFillShade="F2"/>
          </w:tcPr>
          <w:p w14:paraId="635E69DB"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11</w:t>
            </w:r>
          </w:p>
        </w:tc>
        <w:tc>
          <w:tcPr>
            <w:tcW w:w="1680" w:type="dxa"/>
            <w:shd w:val="clear" w:color="auto" w:fill="F2F2F2" w:themeFill="background1" w:themeFillShade="F2"/>
          </w:tcPr>
          <w:p w14:paraId="635E69DC"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Grand total</w:t>
            </w:r>
          </w:p>
        </w:tc>
      </w:tr>
      <w:tr w:rsidR="00B3667C" w:rsidRPr="008532FB" w14:paraId="635E69EC" w14:textId="77777777" w:rsidTr="00994DEE">
        <w:trPr>
          <w:trHeight w:val="407"/>
          <w:jc w:val="center"/>
        </w:trPr>
        <w:tc>
          <w:tcPr>
            <w:tcW w:w="2096" w:type="dxa"/>
            <w:shd w:val="clear" w:color="auto" w:fill="F2F2F2" w:themeFill="background1" w:themeFillShade="F2"/>
          </w:tcPr>
          <w:p w14:paraId="635E69DE" w14:textId="77777777" w:rsidR="00994DEE" w:rsidRPr="008532FB" w:rsidRDefault="00B3667C" w:rsidP="00994DEE">
            <w:pPr>
              <w:jc w:val="center"/>
              <w:rPr>
                <w:rFonts w:ascii="Verdana" w:hAnsi="Verdana" w:cs="Calibri"/>
                <w:sz w:val="16"/>
                <w:szCs w:val="16"/>
              </w:rPr>
            </w:pPr>
            <w:r w:rsidRPr="008532FB">
              <w:rPr>
                <w:rFonts w:ascii="Verdana" w:hAnsi="Verdana" w:cs="Calibri"/>
                <w:sz w:val="16"/>
                <w:szCs w:val="16"/>
              </w:rPr>
              <w:t>Total</w:t>
            </w:r>
          </w:p>
        </w:tc>
        <w:tc>
          <w:tcPr>
            <w:tcW w:w="552" w:type="dxa"/>
          </w:tcPr>
          <w:p w14:paraId="635E69DF"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406</w:t>
            </w:r>
          </w:p>
        </w:tc>
        <w:tc>
          <w:tcPr>
            <w:tcW w:w="550" w:type="dxa"/>
          </w:tcPr>
          <w:p w14:paraId="635E69E0"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434</w:t>
            </w:r>
          </w:p>
        </w:tc>
        <w:tc>
          <w:tcPr>
            <w:tcW w:w="536" w:type="dxa"/>
          </w:tcPr>
          <w:p w14:paraId="635E69E1"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420</w:t>
            </w:r>
          </w:p>
        </w:tc>
        <w:tc>
          <w:tcPr>
            <w:tcW w:w="536" w:type="dxa"/>
          </w:tcPr>
          <w:p w14:paraId="635E69E2"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406</w:t>
            </w:r>
          </w:p>
        </w:tc>
        <w:tc>
          <w:tcPr>
            <w:tcW w:w="536" w:type="dxa"/>
          </w:tcPr>
          <w:p w14:paraId="635E69E3"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406</w:t>
            </w:r>
          </w:p>
        </w:tc>
        <w:tc>
          <w:tcPr>
            <w:tcW w:w="550" w:type="dxa"/>
          </w:tcPr>
          <w:p w14:paraId="635E69E4"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398</w:t>
            </w:r>
          </w:p>
        </w:tc>
        <w:tc>
          <w:tcPr>
            <w:tcW w:w="550" w:type="dxa"/>
          </w:tcPr>
          <w:p w14:paraId="635E69E5"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421</w:t>
            </w:r>
          </w:p>
        </w:tc>
        <w:tc>
          <w:tcPr>
            <w:tcW w:w="550" w:type="dxa"/>
          </w:tcPr>
          <w:p w14:paraId="635E69E6"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339</w:t>
            </w:r>
          </w:p>
        </w:tc>
        <w:tc>
          <w:tcPr>
            <w:tcW w:w="550" w:type="dxa"/>
          </w:tcPr>
          <w:p w14:paraId="635E69E7"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441</w:t>
            </w:r>
          </w:p>
        </w:tc>
        <w:tc>
          <w:tcPr>
            <w:tcW w:w="550" w:type="dxa"/>
          </w:tcPr>
          <w:p w14:paraId="635E69E8"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400</w:t>
            </w:r>
          </w:p>
        </w:tc>
        <w:tc>
          <w:tcPr>
            <w:tcW w:w="545" w:type="dxa"/>
          </w:tcPr>
          <w:p w14:paraId="635E69E9"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404</w:t>
            </w:r>
          </w:p>
        </w:tc>
        <w:tc>
          <w:tcPr>
            <w:tcW w:w="1680" w:type="dxa"/>
          </w:tcPr>
          <w:p w14:paraId="635E69EA" w14:textId="77777777" w:rsidR="00B3667C" w:rsidRPr="008532FB" w:rsidRDefault="00B3667C" w:rsidP="00B3667C">
            <w:pPr>
              <w:jc w:val="center"/>
              <w:rPr>
                <w:rFonts w:ascii="Verdana" w:hAnsi="Verdana" w:cs="Calibri"/>
                <w:b/>
                <w:color w:val="262626" w:themeColor="text1" w:themeTint="D9"/>
                <w:sz w:val="16"/>
                <w:szCs w:val="16"/>
              </w:rPr>
            </w:pPr>
            <w:r w:rsidRPr="008532FB">
              <w:rPr>
                <w:rFonts w:ascii="Verdana" w:hAnsi="Verdana" w:cs="Calibri"/>
                <w:b/>
                <w:color w:val="262626" w:themeColor="text1" w:themeTint="D9"/>
                <w:sz w:val="16"/>
                <w:szCs w:val="16"/>
              </w:rPr>
              <w:t>4475</w:t>
            </w:r>
          </w:p>
          <w:p w14:paraId="635E69EB" w14:textId="77777777" w:rsidR="00B3667C" w:rsidRPr="008532FB" w:rsidRDefault="00B3667C" w:rsidP="00B3667C">
            <w:pPr>
              <w:jc w:val="center"/>
              <w:rPr>
                <w:rFonts w:ascii="Verdana" w:hAnsi="Verdana" w:cs="Calibri"/>
                <w:color w:val="262626" w:themeColor="text1" w:themeTint="D9"/>
                <w:sz w:val="16"/>
                <w:szCs w:val="16"/>
              </w:rPr>
            </w:pPr>
          </w:p>
        </w:tc>
      </w:tr>
    </w:tbl>
    <w:p w14:paraId="635E69ED" w14:textId="77777777" w:rsidR="00B3667C" w:rsidRPr="008532FB" w:rsidRDefault="00B3667C" w:rsidP="00B3667C">
      <w:pPr>
        <w:jc w:val="both"/>
        <w:rPr>
          <w:rFonts w:ascii="Verdana" w:hAnsi="Verdana"/>
          <w:sz w:val="20"/>
        </w:rPr>
      </w:pPr>
    </w:p>
    <w:p w14:paraId="635E69EE" w14:textId="77777777" w:rsidR="00B3667C" w:rsidRPr="008532FB" w:rsidRDefault="00AD7BA2" w:rsidP="00A0594F">
      <w:pPr>
        <w:pStyle w:val="Heading3"/>
      </w:pPr>
      <w:bookmarkStart w:id="239" w:name="_Toc90052429"/>
      <w:r w:rsidRPr="008532FB">
        <w:lastRenderedPageBreak/>
        <w:t xml:space="preserve">5.2.27 </w:t>
      </w:r>
      <w:r w:rsidR="00B3667C" w:rsidRPr="008532FB">
        <w:t>The Average of Job Satisfaction Statements’ Degrees</w:t>
      </w:r>
      <w:bookmarkEnd w:id="239"/>
    </w:p>
    <w:p w14:paraId="635E69EF"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Grand total</m:t>
            </m:r>
          </m:num>
          <m:den>
            <m:r>
              <w:rPr>
                <w:rFonts w:ascii="Cambria Math" w:hAnsi="Cambria Math"/>
              </w:rPr>
              <m:t>Number o each IB</m:t>
            </m:r>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s statements</m:t>
            </m:r>
          </m:den>
        </m:f>
      </m:oMath>
      <w:r w:rsidR="00B3667C" w:rsidRPr="008532FB">
        <w:rPr>
          <w:rFonts w:ascii="Verdana" w:hAnsi="Verdana"/>
          <w:sz w:val="20"/>
        </w:rPr>
        <w:t xml:space="preserve">       =     </w:t>
      </w:r>
      <m:oMath>
        <m:f>
          <m:fPr>
            <m:ctrlPr>
              <w:rPr>
                <w:rFonts w:ascii="Cambria Math" w:hAnsi="Cambria Math"/>
                <w:i/>
              </w:rPr>
            </m:ctrlPr>
          </m:fPr>
          <m:num>
            <m:r>
              <w:rPr>
                <w:rFonts w:ascii="Cambria Math" w:hAnsi="Cambria Math"/>
              </w:rPr>
              <m:t>4475</m:t>
            </m:r>
          </m:num>
          <m:den>
            <m:r>
              <w:rPr>
                <w:rFonts w:ascii="Cambria Math" w:hAnsi="Cambria Math"/>
              </w:rPr>
              <m:t>1320</m:t>
            </m:r>
          </m:den>
        </m:f>
      </m:oMath>
      <w:r w:rsidR="00B3667C" w:rsidRPr="008532FB">
        <w:rPr>
          <w:rFonts w:ascii="Verdana" w:hAnsi="Verdana"/>
          <w:sz w:val="20"/>
        </w:rPr>
        <w:t xml:space="preserve">    =   3.39015152 ≈ 3.4</w:t>
      </w:r>
    </w:p>
    <w:p w14:paraId="635E69F0" w14:textId="77777777" w:rsidR="00B3667C" w:rsidRPr="008532FB" w:rsidRDefault="00AD7BA2" w:rsidP="00A0594F">
      <w:pPr>
        <w:pStyle w:val="Heading3"/>
      </w:pPr>
      <w:bookmarkStart w:id="240" w:name="_Toc90052430"/>
      <w:r w:rsidRPr="008532FB">
        <w:t xml:space="preserve">5.2.28 </w:t>
      </w:r>
      <w:r w:rsidR="00B3667C" w:rsidRPr="008532FB">
        <w:t>The Percentage of the IBF 7 Average to the Highest Possible Degree</w:t>
      </w:r>
      <w:bookmarkEnd w:id="240"/>
    </w:p>
    <w:p w14:paraId="635E69F1"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 xml:space="preserve">the average of each IBF statements’ degrees </m:t>
            </m:r>
          </m:num>
          <m:den>
            <m:r>
              <w:rPr>
                <w:rFonts w:ascii="Cambria Math" w:hAnsi="Cambria Math"/>
              </w:rPr>
              <m:t xml:space="preserve">the highest possible degree </m:t>
            </m:r>
          </m:den>
        </m:f>
      </m:oMath>
      <w:r w:rsidR="00B3667C" w:rsidRPr="008532FB">
        <w:rPr>
          <w:rFonts w:ascii="Verdana" w:hAnsi="Verdana"/>
          <w:sz w:val="20"/>
        </w:rPr>
        <w:t xml:space="preserve">       =     </w:t>
      </w:r>
      <m:oMath>
        <m:f>
          <m:fPr>
            <m:ctrlPr>
              <w:rPr>
                <w:rFonts w:ascii="Cambria Math" w:hAnsi="Cambria Math"/>
                <w:i/>
              </w:rPr>
            </m:ctrlPr>
          </m:fPr>
          <m:num>
            <m:r>
              <m:rPr>
                <m:sty m:val="p"/>
              </m:rPr>
              <w:rPr>
                <w:rFonts w:ascii="Cambria Math" w:hAnsi="Cambria Math"/>
                <w:sz w:val="20"/>
              </w:rPr>
              <m:t xml:space="preserve">3.39015152 </m:t>
            </m:r>
          </m:num>
          <m:den>
            <m:r>
              <w:rPr>
                <w:rFonts w:ascii="Cambria Math" w:hAnsi="Cambria Math"/>
              </w:rPr>
              <m:t>5</m:t>
            </m:r>
          </m:den>
        </m:f>
      </m:oMath>
      <w:r w:rsidR="00B3667C" w:rsidRPr="008532FB">
        <w:rPr>
          <w:rFonts w:ascii="Verdana" w:hAnsi="Verdana"/>
          <w:sz w:val="20"/>
        </w:rPr>
        <w:t xml:space="preserve">    =   0.6780303 ≈ 68%</w:t>
      </w:r>
    </w:p>
    <w:p w14:paraId="635E69F2"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This percentage can also be calculated by dividing the grand total of each IBF (4475 for IBF 7) by 6600 which is the highest number that can be reached (1320 statements * 5 the highest degree).</w:t>
      </w:r>
    </w:p>
    <w:p w14:paraId="635E69F3" w14:textId="77777777" w:rsidR="00B3667C" w:rsidRPr="008532FB" w:rsidRDefault="00B3667C" w:rsidP="00B3667C">
      <w:pPr>
        <w:jc w:val="both"/>
        <w:rPr>
          <w:rFonts w:ascii="Verdana" w:hAnsi="Verdana"/>
          <w:sz w:val="20"/>
        </w:rPr>
      </w:pPr>
      <w:r w:rsidRPr="008532FB">
        <w:rPr>
          <w:rFonts w:ascii="Verdana" w:hAnsi="Verdana"/>
          <w:sz w:val="20"/>
        </w:rPr>
        <w:t xml:space="preserve">=     </w:t>
      </w:r>
      <m:oMath>
        <m:f>
          <m:fPr>
            <m:ctrlPr>
              <w:rPr>
                <w:rFonts w:ascii="Cambria Math" w:hAnsi="Cambria Math"/>
                <w:i/>
              </w:rPr>
            </m:ctrlPr>
          </m:fPr>
          <m:num>
            <m:r>
              <m:rPr>
                <m:sty m:val="p"/>
              </m:rPr>
              <w:rPr>
                <w:rFonts w:ascii="Cambria Math" w:hAnsi="Cambria Math"/>
                <w:sz w:val="20"/>
              </w:rPr>
              <m:t>4475</m:t>
            </m:r>
          </m:num>
          <m:den>
            <m:r>
              <w:rPr>
                <w:rFonts w:ascii="Cambria Math" w:hAnsi="Cambria Math"/>
              </w:rPr>
              <m:t>6600</m:t>
            </m:r>
          </m:den>
        </m:f>
      </m:oMath>
      <w:r w:rsidRPr="008532FB">
        <w:rPr>
          <w:rFonts w:ascii="Verdana" w:hAnsi="Verdana"/>
          <w:sz w:val="20"/>
        </w:rPr>
        <w:t xml:space="preserve">    0.6780303 ≈ 68%</w:t>
      </w:r>
    </w:p>
    <w:p w14:paraId="635E69F4"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From the results of job satisfaction factor, it can be noticed that the average of job satisfaction statements’ degrees is 3.4 which equivalents 68% and it falls into the category high. This confirms that the IBF 7 supports the seventh hypothesis which assumes that job satisfaction leads to a higher positive level of performance when firms enhance some sub-factors such as participative decision-making, encouraging environment and job loyalty, and avoid the intensive work standards, non-financial rewards and job position dissatisfaction.</w:t>
      </w:r>
    </w:p>
    <w:p w14:paraId="635E69F5" w14:textId="77777777" w:rsidR="00B3667C" w:rsidRPr="008532FB" w:rsidRDefault="00AD7BA2" w:rsidP="00A0594F">
      <w:pPr>
        <w:pStyle w:val="Heading3"/>
      </w:pPr>
      <w:bookmarkStart w:id="241" w:name="_Toc90052431"/>
      <w:r w:rsidRPr="008532FB">
        <w:t xml:space="preserve">5.2.29 </w:t>
      </w:r>
      <w:r w:rsidR="00B3667C" w:rsidRPr="008532FB">
        <w:t>Statements of the Administrative Leadership</w:t>
      </w:r>
      <w:bookmarkEnd w:id="241"/>
    </w:p>
    <w:p w14:paraId="635E69F6" w14:textId="77777777" w:rsidR="00B3667C" w:rsidRPr="008532FB" w:rsidRDefault="00B3667C" w:rsidP="00D96302">
      <w:pPr>
        <w:pStyle w:val="Mytables"/>
      </w:pPr>
      <w:bookmarkStart w:id="242" w:name="_Toc90052523"/>
      <w:r w:rsidRPr="008532FB">
        <w:t xml:space="preserve">Table </w:t>
      </w:r>
      <w:r w:rsidR="00B80BD7" w:rsidRPr="008532FB">
        <w:t>5.16</w:t>
      </w:r>
      <w:r w:rsidRPr="008532FB">
        <w:t>: Statement of the administrative leadership factor</w:t>
      </w:r>
      <w:bookmarkEnd w:id="242"/>
    </w:p>
    <w:tbl>
      <w:tblPr>
        <w:tblW w:w="10692" w:type="dxa"/>
        <w:jc w:val="center"/>
        <w:tblLook w:val="04A0" w:firstRow="1" w:lastRow="0" w:firstColumn="1" w:lastColumn="0" w:noHBand="0" w:noVBand="1"/>
      </w:tblPr>
      <w:tblGrid>
        <w:gridCol w:w="562"/>
        <w:gridCol w:w="4542"/>
        <w:gridCol w:w="561"/>
        <w:gridCol w:w="5027"/>
      </w:tblGrid>
      <w:tr w:rsidR="00B3667C" w:rsidRPr="008532FB" w14:paraId="635E69FB" w14:textId="77777777" w:rsidTr="007E492A">
        <w:trPr>
          <w:trHeight w:val="81"/>
          <w:jc w:val="center"/>
        </w:trPr>
        <w:tc>
          <w:tcPr>
            <w:tcW w:w="562" w:type="dxa"/>
            <w:shd w:val="clear" w:color="auto" w:fill="365F91" w:themeFill="accent1" w:themeFillShade="BF"/>
          </w:tcPr>
          <w:p w14:paraId="635E69F7"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4542" w:type="dxa"/>
            <w:shd w:val="clear" w:color="auto" w:fill="365F91" w:themeFill="accent1" w:themeFillShade="BF"/>
          </w:tcPr>
          <w:p w14:paraId="635E69F8"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Desirable Performance Enhancement</w:t>
            </w:r>
          </w:p>
        </w:tc>
        <w:tc>
          <w:tcPr>
            <w:tcW w:w="561" w:type="dxa"/>
            <w:shd w:val="clear" w:color="auto" w:fill="365F91" w:themeFill="accent1" w:themeFillShade="BF"/>
          </w:tcPr>
          <w:p w14:paraId="635E69F9"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No</w:t>
            </w:r>
          </w:p>
        </w:tc>
        <w:tc>
          <w:tcPr>
            <w:tcW w:w="5027" w:type="dxa"/>
            <w:shd w:val="clear" w:color="auto" w:fill="365F91" w:themeFill="accent1" w:themeFillShade="BF"/>
          </w:tcPr>
          <w:p w14:paraId="635E69FA"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Undesirable Performance Impact</w:t>
            </w:r>
          </w:p>
        </w:tc>
      </w:tr>
      <w:tr w:rsidR="007E492A" w:rsidRPr="008532FB" w14:paraId="635E6A00" w14:textId="77777777" w:rsidTr="00994DEE">
        <w:trPr>
          <w:trHeight w:val="286"/>
          <w:jc w:val="center"/>
        </w:trPr>
        <w:tc>
          <w:tcPr>
            <w:tcW w:w="562" w:type="dxa"/>
          </w:tcPr>
          <w:p w14:paraId="635E69FC" w14:textId="77777777" w:rsidR="007E492A" w:rsidRPr="008532FB" w:rsidRDefault="007E492A" w:rsidP="00B3667C">
            <w:pPr>
              <w:jc w:val="center"/>
              <w:rPr>
                <w:rFonts w:ascii="Verdana" w:hAnsi="Verdana"/>
                <w:sz w:val="18"/>
                <w:szCs w:val="18"/>
              </w:rPr>
            </w:pPr>
          </w:p>
        </w:tc>
        <w:tc>
          <w:tcPr>
            <w:tcW w:w="4542" w:type="dxa"/>
          </w:tcPr>
          <w:p w14:paraId="635E69FD" w14:textId="77777777" w:rsidR="007E492A" w:rsidRPr="00994DEE" w:rsidRDefault="007E492A" w:rsidP="00B3667C">
            <w:pPr>
              <w:jc w:val="center"/>
              <w:rPr>
                <w:rFonts w:ascii="Verdana" w:hAnsi="Verdana"/>
                <w:sz w:val="12"/>
                <w:szCs w:val="12"/>
              </w:rPr>
            </w:pPr>
          </w:p>
        </w:tc>
        <w:tc>
          <w:tcPr>
            <w:tcW w:w="561" w:type="dxa"/>
          </w:tcPr>
          <w:p w14:paraId="635E69FE" w14:textId="77777777" w:rsidR="007E492A" w:rsidRPr="00994DEE" w:rsidRDefault="007E492A" w:rsidP="00B3667C">
            <w:pPr>
              <w:jc w:val="center"/>
              <w:rPr>
                <w:rFonts w:ascii="Verdana" w:hAnsi="Verdana"/>
                <w:sz w:val="12"/>
                <w:szCs w:val="12"/>
              </w:rPr>
            </w:pPr>
          </w:p>
        </w:tc>
        <w:tc>
          <w:tcPr>
            <w:tcW w:w="5027" w:type="dxa"/>
          </w:tcPr>
          <w:p w14:paraId="635E69FF" w14:textId="77777777" w:rsidR="007E492A" w:rsidRPr="00994DEE" w:rsidRDefault="007E492A" w:rsidP="00B3667C">
            <w:pPr>
              <w:jc w:val="center"/>
              <w:rPr>
                <w:rFonts w:ascii="Verdana" w:hAnsi="Verdana"/>
                <w:sz w:val="12"/>
                <w:szCs w:val="12"/>
              </w:rPr>
            </w:pPr>
          </w:p>
        </w:tc>
      </w:tr>
      <w:tr w:rsidR="00B3667C" w:rsidRPr="008532FB" w14:paraId="635E6A07" w14:textId="77777777" w:rsidTr="00B3667C">
        <w:trPr>
          <w:trHeight w:val="723"/>
          <w:jc w:val="center"/>
        </w:trPr>
        <w:tc>
          <w:tcPr>
            <w:tcW w:w="562" w:type="dxa"/>
          </w:tcPr>
          <w:p w14:paraId="635E6A01"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43</w:t>
            </w:r>
          </w:p>
        </w:tc>
        <w:tc>
          <w:tcPr>
            <w:tcW w:w="4542" w:type="dxa"/>
          </w:tcPr>
          <w:p w14:paraId="635E6A02" w14:textId="77777777" w:rsidR="00B3667C" w:rsidRPr="008532FB" w:rsidRDefault="00B3667C" w:rsidP="00994DEE">
            <w:pPr>
              <w:shd w:val="clear" w:color="auto" w:fill="548DD4" w:themeFill="text2" w:themeFillTint="99"/>
              <w:spacing w:line="240" w:lineRule="auto"/>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8-1</w:t>
            </w:r>
            <w:r w:rsidRPr="008532FB">
              <w:rPr>
                <w:rFonts w:ascii="Verdana" w:hAnsi="Verdana"/>
                <w:b/>
                <w:bCs/>
                <w:iCs/>
                <w:color w:val="FFFFFF" w:themeColor="background1"/>
                <w:sz w:val="16"/>
                <w:szCs w:val="16"/>
              </w:rPr>
              <w:t xml:space="preserve">  </w:t>
            </w:r>
            <w:r w:rsidRPr="008532FB">
              <w:rPr>
                <w:rFonts w:ascii="Verdana" w:hAnsi="Verdana"/>
                <w:iCs/>
                <w:color w:val="FFFFFF" w:themeColor="background1"/>
                <w:sz w:val="16"/>
                <w:szCs w:val="16"/>
              </w:rPr>
              <w:t>Participative Leadership</w:t>
            </w:r>
          </w:p>
          <w:p w14:paraId="635E6A03" w14:textId="77777777" w:rsidR="00B3667C" w:rsidRPr="008532FB" w:rsidRDefault="00B3667C" w:rsidP="00994DEE">
            <w:pPr>
              <w:spacing w:line="240" w:lineRule="auto"/>
              <w:jc w:val="both"/>
              <w:rPr>
                <w:rFonts w:ascii="Verdana" w:hAnsi="Verdana"/>
                <w:iCs/>
                <w:sz w:val="16"/>
                <w:szCs w:val="16"/>
              </w:rPr>
            </w:pPr>
            <w:r w:rsidRPr="008532FB">
              <w:rPr>
                <w:rFonts w:ascii="Verdana" w:hAnsi="Verdana"/>
                <w:iCs/>
                <w:sz w:val="16"/>
                <w:szCs w:val="16"/>
              </w:rPr>
              <w:t>Leaders who allow subordinates in participating in some functions such as goal setting and decision-making are likely to be more successful than the other leadership styles.</w:t>
            </w:r>
          </w:p>
        </w:tc>
        <w:tc>
          <w:tcPr>
            <w:tcW w:w="561" w:type="dxa"/>
          </w:tcPr>
          <w:p w14:paraId="635E6A04" w14:textId="77777777" w:rsidR="00B3667C" w:rsidRPr="008532FB" w:rsidRDefault="00B3667C" w:rsidP="00994DEE">
            <w:pPr>
              <w:spacing w:line="240" w:lineRule="auto"/>
              <w:jc w:val="center"/>
              <w:rPr>
                <w:rFonts w:ascii="Verdana" w:hAnsi="Verdana"/>
                <w:color w:val="595959" w:themeColor="text1" w:themeTint="A6"/>
                <w:sz w:val="15"/>
                <w:szCs w:val="15"/>
              </w:rPr>
            </w:pPr>
            <w:r w:rsidRPr="008532FB">
              <w:rPr>
                <w:rFonts w:ascii="Verdana" w:hAnsi="Verdana"/>
                <w:color w:val="595959" w:themeColor="text1" w:themeTint="A6"/>
                <w:sz w:val="15"/>
                <w:szCs w:val="15"/>
              </w:rPr>
              <w:t>44</w:t>
            </w:r>
          </w:p>
        </w:tc>
        <w:tc>
          <w:tcPr>
            <w:tcW w:w="5027" w:type="dxa"/>
          </w:tcPr>
          <w:p w14:paraId="635E6A05" w14:textId="77777777" w:rsidR="00B3667C" w:rsidRPr="008532FB" w:rsidRDefault="00B3667C" w:rsidP="00994DEE">
            <w:pPr>
              <w:shd w:val="clear" w:color="auto" w:fill="548DD4" w:themeFill="text2" w:themeFillTint="99"/>
              <w:spacing w:line="240" w:lineRule="auto"/>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8-2</w:t>
            </w:r>
            <w:r w:rsidRPr="008532FB">
              <w:rPr>
                <w:rFonts w:ascii="Verdana" w:hAnsi="Verdana"/>
                <w:b/>
                <w:bCs/>
                <w:iCs/>
                <w:color w:val="0070C0"/>
                <w:sz w:val="16"/>
                <w:szCs w:val="16"/>
              </w:rPr>
              <w:t xml:space="preserve">  </w:t>
            </w:r>
            <w:r w:rsidRPr="008532FB">
              <w:rPr>
                <w:rFonts w:ascii="Verdana" w:hAnsi="Verdana"/>
                <w:iCs/>
                <w:color w:val="FFFFFF" w:themeColor="background1"/>
                <w:sz w:val="16"/>
                <w:szCs w:val="16"/>
              </w:rPr>
              <w:t>Irresponsible Leadership</w:t>
            </w:r>
          </w:p>
          <w:p w14:paraId="635E6A06" w14:textId="77777777" w:rsidR="00B3667C" w:rsidRPr="008532FB" w:rsidRDefault="00B3667C" w:rsidP="00994DEE">
            <w:pPr>
              <w:spacing w:line="240" w:lineRule="auto"/>
              <w:jc w:val="both"/>
              <w:rPr>
                <w:rFonts w:ascii="Verdana" w:hAnsi="Verdana"/>
                <w:iCs/>
                <w:sz w:val="16"/>
                <w:szCs w:val="16"/>
              </w:rPr>
            </w:pPr>
            <w:r w:rsidRPr="008532FB">
              <w:rPr>
                <w:rFonts w:ascii="Verdana" w:hAnsi="Verdana"/>
                <w:iCs/>
                <w:sz w:val="16"/>
                <w:szCs w:val="16"/>
              </w:rPr>
              <w:t>Irresponsible leadership makes the subordinates less confident in participating in decision-making process.</w:t>
            </w:r>
          </w:p>
        </w:tc>
      </w:tr>
      <w:tr w:rsidR="00B3667C" w:rsidRPr="008532FB" w14:paraId="635E6A0E" w14:textId="77777777" w:rsidTr="00B3667C">
        <w:trPr>
          <w:trHeight w:val="723"/>
          <w:jc w:val="center"/>
        </w:trPr>
        <w:tc>
          <w:tcPr>
            <w:tcW w:w="562" w:type="dxa"/>
          </w:tcPr>
          <w:p w14:paraId="635E6A08"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45</w:t>
            </w:r>
          </w:p>
        </w:tc>
        <w:tc>
          <w:tcPr>
            <w:tcW w:w="4542" w:type="dxa"/>
          </w:tcPr>
          <w:p w14:paraId="635E6A09" w14:textId="77777777" w:rsidR="00B3667C" w:rsidRPr="008532FB" w:rsidRDefault="00B3667C" w:rsidP="00994DEE">
            <w:pPr>
              <w:shd w:val="clear" w:color="auto" w:fill="548DD4" w:themeFill="text2" w:themeFillTint="99"/>
              <w:spacing w:line="240" w:lineRule="auto"/>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8-3</w:t>
            </w:r>
            <w:r w:rsidRPr="008532FB">
              <w:rPr>
                <w:rFonts w:ascii="Verdana" w:hAnsi="Verdana"/>
                <w:b/>
                <w:bCs/>
                <w:iCs/>
                <w:color w:val="FFFFFF" w:themeColor="background1"/>
                <w:sz w:val="16"/>
                <w:szCs w:val="16"/>
              </w:rPr>
              <w:t xml:space="preserve">  </w:t>
            </w:r>
            <w:r w:rsidRPr="008532FB">
              <w:rPr>
                <w:rFonts w:ascii="Verdana" w:hAnsi="Verdana"/>
                <w:iCs/>
                <w:color w:val="FFFFFF" w:themeColor="background1"/>
                <w:sz w:val="16"/>
                <w:szCs w:val="16"/>
              </w:rPr>
              <w:t>Inspirational Leadership</w:t>
            </w:r>
          </w:p>
          <w:p w14:paraId="635E6A0A" w14:textId="77777777" w:rsidR="00B3667C" w:rsidRPr="008532FB" w:rsidRDefault="00B3667C" w:rsidP="00994DEE">
            <w:pPr>
              <w:spacing w:line="240" w:lineRule="auto"/>
              <w:jc w:val="both"/>
              <w:rPr>
                <w:rFonts w:ascii="Verdana" w:hAnsi="Verdana"/>
                <w:iCs/>
                <w:sz w:val="16"/>
                <w:szCs w:val="16"/>
              </w:rPr>
            </w:pPr>
            <w:r w:rsidRPr="008532FB">
              <w:rPr>
                <w:rFonts w:ascii="Verdana" w:hAnsi="Verdana"/>
                <w:iCs/>
                <w:sz w:val="16"/>
                <w:szCs w:val="16"/>
              </w:rPr>
              <w:t>The ability of leaders in creating a positive sense for individuals and inspiring them in their assigned work can be reflected in positive decision-making participation.</w:t>
            </w:r>
          </w:p>
        </w:tc>
        <w:tc>
          <w:tcPr>
            <w:tcW w:w="561" w:type="dxa"/>
          </w:tcPr>
          <w:p w14:paraId="635E6A0B" w14:textId="77777777" w:rsidR="00B3667C" w:rsidRPr="008532FB" w:rsidRDefault="00B3667C" w:rsidP="00994DEE">
            <w:pPr>
              <w:spacing w:line="240" w:lineRule="auto"/>
              <w:jc w:val="center"/>
              <w:rPr>
                <w:rFonts w:ascii="Verdana" w:hAnsi="Verdana"/>
                <w:color w:val="595959" w:themeColor="text1" w:themeTint="A6"/>
                <w:sz w:val="15"/>
                <w:szCs w:val="15"/>
              </w:rPr>
            </w:pPr>
            <w:r w:rsidRPr="008532FB">
              <w:rPr>
                <w:rFonts w:ascii="Verdana" w:hAnsi="Verdana"/>
                <w:color w:val="595959" w:themeColor="text1" w:themeTint="A6"/>
                <w:sz w:val="15"/>
                <w:szCs w:val="15"/>
              </w:rPr>
              <w:t>46</w:t>
            </w:r>
          </w:p>
        </w:tc>
        <w:tc>
          <w:tcPr>
            <w:tcW w:w="5027" w:type="dxa"/>
          </w:tcPr>
          <w:p w14:paraId="635E6A0C" w14:textId="77777777" w:rsidR="00B3667C" w:rsidRPr="008532FB" w:rsidRDefault="00B3667C" w:rsidP="00994DEE">
            <w:pPr>
              <w:shd w:val="clear" w:color="auto" w:fill="548DD4" w:themeFill="text2" w:themeFillTint="99"/>
              <w:spacing w:line="240" w:lineRule="auto"/>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8-4</w:t>
            </w:r>
            <w:r w:rsidRPr="008532FB">
              <w:rPr>
                <w:rFonts w:ascii="Verdana" w:hAnsi="Verdana"/>
                <w:b/>
                <w:bCs/>
                <w:iCs/>
                <w:color w:val="FFFFFF" w:themeColor="background1"/>
                <w:sz w:val="16"/>
                <w:szCs w:val="16"/>
              </w:rPr>
              <w:t xml:space="preserve">  </w:t>
            </w:r>
            <w:r w:rsidRPr="008532FB">
              <w:rPr>
                <w:rFonts w:ascii="Verdana" w:hAnsi="Verdana"/>
                <w:iCs/>
                <w:color w:val="FFFFFF" w:themeColor="background1"/>
                <w:sz w:val="16"/>
                <w:szCs w:val="16"/>
              </w:rPr>
              <w:t>Ineffective Leadership</w:t>
            </w:r>
          </w:p>
          <w:p w14:paraId="635E6A0D" w14:textId="77777777" w:rsidR="00B3667C" w:rsidRPr="008532FB" w:rsidRDefault="00B3667C" w:rsidP="00994DEE">
            <w:pPr>
              <w:spacing w:line="240" w:lineRule="auto"/>
              <w:jc w:val="both"/>
              <w:rPr>
                <w:rFonts w:ascii="Verdana" w:hAnsi="Verdana"/>
                <w:iCs/>
                <w:sz w:val="16"/>
                <w:szCs w:val="16"/>
              </w:rPr>
            </w:pPr>
            <w:r w:rsidRPr="008532FB">
              <w:rPr>
                <w:rFonts w:ascii="Verdana" w:hAnsi="Verdana"/>
                <w:iCs/>
                <w:sz w:val="16"/>
                <w:szCs w:val="16"/>
              </w:rPr>
              <w:t>Inability of persuading subordinates with logic or rational decisions makes leaders ineffective in evaluating the proposed investment projects.</w:t>
            </w:r>
          </w:p>
        </w:tc>
      </w:tr>
      <w:tr w:rsidR="00B3667C" w:rsidRPr="008532FB" w14:paraId="635E6A15" w14:textId="77777777" w:rsidTr="00B3667C">
        <w:trPr>
          <w:trHeight w:val="723"/>
          <w:jc w:val="center"/>
        </w:trPr>
        <w:tc>
          <w:tcPr>
            <w:tcW w:w="562" w:type="dxa"/>
          </w:tcPr>
          <w:p w14:paraId="635E6A0F" w14:textId="77777777" w:rsidR="00B3667C" w:rsidRPr="008532FB" w:rsidRDefault="00B3667C" w:rsidP="00B3667C">
            <w:pPr>
              <w:jc w:val="center"/>
              <w:rPr>
                <w:rFonts w:ascii="Verdana" w:hAnsi="Verdana"/>
                <w:color w:val="595959" w:themeColor="text1" w:themeTint="A6"/>
                <w:sz w:val="15"/>
                <w:szCs w:val="15"/>
              </w:rPr>
            </w:pPr>
            <w:r w:rsidRPr="008532FB">
              <w:rPr>
                <w:rFonts w:ascii="Verdana" w:hAnsi="Verdana"/>
                <w:color w:val="595959" w:themeColor="text1" w:themeTint="A6"/>
                <w:sz w:val="15"/>
                <w:szCs w:val="15"/>
              </w:rPr>
              <w:t>47</w:t>
            </w:r>
          </w:p>
        </w:tc>
        <w:tc>
          <w:tcPr>
            <w:tcW w:w="4542" w:type="dxa"/>
          </w:tcPr>
          <w:p w14:paraId="635E6A10" w14:textId="77777777" w:rsidR="00B3667C" w:rsidRPr="008532FB" w:rsidRDefault="00B3667C" w:rsidP="00994DEE">
            <w:pPr>
              <w:shd w:val="clear" w:color="auto" w:fill="548DD4" w:themeFill="text2" w:themeFillTint="99"/>
              <w:spacing w:line="240" w:lineRule="auto"/>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8-5</w:t>
            </w:r>
            <w:r w:rsidRPr="008532FB">
              <w:rPr>
                <w:rFonts w:ascii="Verdana" w:hAnsi="Verdana"/>
                <w:b/>
                <w:bCs/>
                <w:iCs/>
                <w:color w:val="FFFFFF" w:themeColor="background1"/>
                <w:sz w:val="16"/>
                <w:szCs w:val="16"/>
              </w:rPr>
              <w:t xml:space="preserve">  </w:t>
            </w:r>
            <w:r w:rsidRPr="008532FB">
              <w:rPr>
                <w:rFonts w:ascii="Verdana" w:hAnsi="Verdana"/>
                <w:iCs/>
                <w:color w:val="FFFFFF" w:themeColor="background1"/>
                <w:sz w:val="16"/>
                <w:szCs w:val="16"/>
              </w:rPr>
              <w:t>Motivational Leadership</w:t>
            </w:r>
          </w:p>
          <w:p w14:paraId="635E6A11" w14:textId="77777777" w:rsidR="00B3667C" w:rsidRPr="008532FB" w:rsidRDefault="00B3667C" w:rsidP="00994DEE">
            <w:pPr>
              <w:spacing w:line="240" w:lineRule="auto"/>
              <w:jc w:val="both"/>
              <w:rPr>
                <w:rFonts w:ascii="Verdana" w:hAnsi="Verdana"/>
                <w:iCs/>
                <w:sz w:val="16"/>
                <w:szCs w:val="16"/>
              </w:rPr>
            </w:pPr>
            <w:r w:rsidRPr="008532FB">
              <w:rPr>
                <w:rFonts w:ascii="Verdana" w:hAnsi="Verdana"/>
                <w:iCs/>
                <w:sz w:val="16"/>
                <w:szCs w:val="16"/>
              </w:rPr>
              <w:t xml:space="preserve">Motivating employees is a significant issue in devoting more efforts in gathering sufficient investment information. </w:t>
            </w:r>
          </w:p>
        </w:tc>
        <w:tc>
          <w:tcPr>
            <w:tcW w:w="561" w:type="dxa"/>
          </w:tcPr>
          <w:p w14:paraId="635E6A12" w14:textId="77777777" w:rsidR="00B3667C" w:rsidRPr="008532FB" w:rsidRDefault="00B3667C" w:rsidP="00994DEE">
            <w:pPr>
              <w:spacing w:line="240" w:lineRule="auto"/>
              <w:jc w:val="center"/>
              <w:rPr>
                <w:rFonts w:ascii="Verdana" w:hAnsi="Verdana"/>
                <w:color w:val="595959" w:themeColor="text1" w:themeTint="A6"/>
                <w:sz w:val="15"/>
                <w:szCs w:val="15"/>
              </w:rPr>
            </w:pPr>
            <w:r w:rsidRPr="008532FB">
              <w:rPr>
                <w:rFonts w:ascii="Verdana" w:hAnsi="Verdana"/>
                <w:color w:val="595959" w:themeColor="text1" w:themeTint="A6"/>
                <w:sz w:val="15"/>
                <w:szCs w:val="15"/>
              </w:rPr>
              <w:t>48</w:t>
            </w:r>
          </w:p>
        </w:tc>
        <w:tc>
          <w:tcPr>
            <w:tcW w:w="5027" w:type="dxa"/>
          </w:tcPr>
          <w:p w14:paraId="635E6A13" w14:textId="77777777" w:rsidR="00B3667C" w:rsidRPr="008532FB" w:rsidRDefault="00B3667C" w:rsidP="00994DEE">
            <w:pPr>
              <w:shd w:val="clear" w:color="auto" w:fill="548DD4" w:themeFill="text2" w:themeFillTint="99"/>
              <w:spacing w:line="240" w:lineRule="auto"/>
              <w:ind w:left="-108" w:right="-108"/>
              <w:jc w:val="both"/>
              <w:rPr>
                <w:rFonts w:ascii="Verdana" w:hAnsi="Verdana"/>
                <w:iCs/>
                <w:color w:val="FFFFFF" w:themeColor="background1"/>
                <w:sz w:val="16"/>
                <w:szCs w:val="16"/>
              </w:rPr>
            </w:pPr>
            <w:r w:rsidRPr="008532FB">
              <w:rPr>
                <w:rFonts w:ascii="Verdana" w:hAnsi="Verdana"/>
                <w:b/>
                <w:bCs/>
                <w:iCs/>
                <w:color w:val="0070C0"/>
                <w:sz w:val="16"/>
                <w:szCs w:val="16"/>
                <w:shd w:val="clear" w:color="auto" w:fill="FFFFFF" w:themeFill="background1"/>
              </w:rPr>
              <w:t>IBF 8-6</w:t>
            </w:r>
            <w:r w:rsidRPr="008532FB">
              <w:rPr>
                <w:rFonts w:ascii="Verdana" w:hAnsi="Verdana"/>
                <w:b/>
                <w:bCs/>
                <w:iCs/>
                <w:color w:val="FFFFFF" w:themeColor="background1"/>
                <w:sz w:val="16"/>
                <w:szCs w:val="16"/>
              </w:rPr>
              <w:t xml:space="preserve"> </w:t>
            </w:r>
            <w:r w:rsidRPr="008532FB">
              <w:rPr>
                <w:rFonts w:ascii="Verdana" w:hAnsi="Verdana"/>
                <w:iCs/>
                <w:color w:val="FFFFFF" w:themeColor="background1"/>
                <w:sz w:val="16"/>
                <w:szCs w:val="16"/>
              </w:rPr>
              <w:t>Poor Communication</w:t>
            </w:r>
          </w:p>
          <w:p w14:paraId="635E6A14" w14:textId="77777777" w:rsidR="00B3667C" w:rsidRPr="008532FB" w:rsidRDefault="00B3667C" w:rsidP="00994DEE">
            <w:pPr>
              <w:spacing w:line="240" w:lineRule="auto"/>
              <w:jc w:val="both"/>
            </w:pPr>
            <w:r w:rsidRPr="008532FB">
              <w:rPr>
                <w:rFonts w:ascii="Verdana" w:hAnsi="Verdana"/>
                <w:iCs/>
                <w:sz w:val="16"/>
                <w:szCs w:val="16"/>
              </w:rPr>
              <w:t>Poor communication between leaders and their subordinates hinders many substantial decision procedures that need clarification and clear communication.</w:t>
            </w:r>
          </w:p>
        </w:tc>
      </w:tr>
    </w:tbl>
    <w:p w14:paraId="635E6A16" w14:textId="77777777" w:rsidR="00B3667C" w:rsidRPr="008532FB" w:rsidRDefault="00B3667C" w:rsidP="00B3667C">
      <w:pPr>
        <w:jc w:val="both"/>
        <w:rPr>
          <w:rFonts w:ascii="Verdana" w:hAnsi="Verdana"/>
          <w:sz w:val="20"/>
        </w:rPr>
      </w:pPr>
    </w:p>
    <w:p w14:paraId="635E6A17" w14:textId="77777777" w:rsidR="00B3667C" w:rsidRPr="008532FB" w:rsidRDefault="00AD7BA2" w:rsidP="00A0594F">
      <w:pPr>
        <w:pStyle w:val="Heading3"/>
      </w:pPr>
      <w:bookmarkStart w:id="243" w:name="_Toc90052432"/>
      <w:r w:rsidRPr="008532FB">
        <w:lastRenderedPageBreak/>
        <w:t xml:space="preserve">5.2.30 </w:t>
      </w:r>
      <w:r w:rsidR="00B3667C" w:rsidRPr="008532FB">
        <w:t>The Grand Total of Administrative Leadership’s Degrees</w:t>
      </w:r>
      <w:bookmarkEnd w:id="243"/>
    </w:p>
    <w:p w14:paraId="635E6A18"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The grand total of the administrative leadership factor is represented in the following</w:t>
      </w:r>
      <w:r w:rsidR="00CA70D6" w:rsidRPr="008532FB">
        <w:rPr>
          <w:rFonts w:asciiTheme="majorBidi" w:hAnsiTheme="majorBidi" w:cstheme="majorBidi"/>
          <w:sz w:val="24"/>
          <w:szCs w:val="28"/>
        </w:rPr>
        <w:t xml:space="preserve"> table</w:t>
      </w:r>
      <w:r w:rsidRPr="008532FB">
        <w:rPr>
          <w:rFonts w:asciiTheme="majorBidi" w:hAnsiTheme="majorBidi" w:cstheme="majorBidi"/>
          <w:sz w:val="24"/>
          <w:szCs w:val="28"/>
        </w:rPr>
        <w:t>:</w:t>
      </w:r>
    </w:p>
    <w:p w14:paraId="635E6A19" w14:textId="77777777" w:rsidR="00B3667C" w:rsidRPr="008532FB" w:rsidRDefault="00B3667C" w:rsidP="00D96302">
      <w:pPr>
        <w:pStyle w:val="Mytables"/>
      </w:pPr>
      <w:bookmarkStart w:id="244" w:name="_Toc90052524"/>
      <w:r w:rsidRPr="008532FB">
        <w:t xml:space="preserve">Table </w:t>
      </w:r>
      <w:r w:rsidR="00B80BD7" w:rsidRPr="008532FB">
        <w:t>5.17</w:t>
      </w:r>
      <w:r w:rsidRPr="008532FB">
        <w:t>: The grand total of administrative leadership’s degrees</w:t>
      </w:r>
      <w:bookmarkEnd w:id="244"/>
    </w:p>
    <w:tbl>
      <w:tblPr>
        <w:tblW w:w="9781" w:type="dxa"/>
        <w:jc w:val="center"/>
        <w:tblLook w:val="04A0" w:firstRow="1" w:lastRow="0" w:firstColumn="1" w:lastColumn="0" w:noHBand="0" w:noVBand="1"/>
      </w:tblPr>
      <w:tblGrid>
        <w:gridCol w:w="2096"/>
        <w:gridCol w:w="552"/>
        <w:gridCol w:w="550"/>
        <w:gridCol w:w="536"/>
        <w:gridCol w:w="536"/>
        <w:gridCol w:w="536"/>
        <w:gridCol w:w="550"/>
        <w:gridCol w:w="550"/>
        <w:gridCol w:w="550"/>
        <w:gridCol w:w="550"/>
        <w:gridCol w:w="550"/>
        <w:gridCol w:w="545"/>
        <w:gridCol w:w="1680"/>
      </w:tblGrid>
      <w:tr w:rsidR="00B3667C" w:rsidRPr="008532FB" w14:paraId="635E6A27" w14:textId="77777777" w:rsidTr="00B3667C">
        <w:trPr>
          <w:jc w:val="center"/>
        </w:trPr>
        <w:tc>
          <w:tcPr>
            <w:tcW w:w="2096" w:type="dxa"/>
            <w:shd w:val="clear" w:color="auto" w:fill="F2F2F2" w:themeFill="background1" w:themeFillShade="F2"/>
          </w:tcPr>
          <w:p w14:paraId="635E6A1A"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Sets</w:t>
            </w:r>
          </w:p>
        </w:tc>
        <w:tc>
          <w:tcPr>
            <w:tcW w:w="552" w:type="dxa"/>
            <w:shd w:val="clear" w:color="auto" w:fill="F2F2F2" w:themeFill="background1" w:themeFillShade="F2"/>
          </w:tcPr>
          <w:p w14:paraId="635E6A1B"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w:t>
            </w:r>
          </w:p>
        </w:tc>
        <w:tc>
          <w:tcPr>
            <w:tcW w:w="550" w:type="dxa"/>
            <w:shd w:val="clear" w:color="auto" w:fill="F2F2F2" w:themeFill="background1" w:themeFillShade="F2"/>
          </w:tcPr>
          <w:p w14:paraId="635E6A1C"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2</w:t>
            </w:r>
          </w:p>
        </w:tc>
        <w:tc>
          <w:tcPr>
            <w:tcW w:w="536" w:type="dxa"/>
            <w:shd w:val="clear" w:color="auto" w:fill="F2F2F2" w:themeFill="background1" w:themeFillShade="F2"/>
          </w:tcPr>
          <w:p w14:paraId="635E6A1D"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3</w:t>
            </w:r>
          </w:p>
        </w:tc>
        <w:tc>
          <w:tcPr>
            <w:tcW w:w="536" w:type="dxa"/>
            <w:shd w:val="clear" w:color="auto" w:fill="F2F2F2" w:themeFill="background1" w:themeFillShade="F2"/>
          </w:tcPr>
          <w:p w14:paraId="635E6A1E"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4</w:t>
            </w:r>
          </w:p>
        </w:tc>
        <w:tc>
          <w:tcPr>
            <w:tcW w:w="536" w:type="dxa"/>
            <w:shd w:val="clear" w:color="auto" w:fill="F2F2F2" w:themeFill="background1" w:themeFillShade="F2"/>
          </w:tcPr>
          <w:p w14:paraId="635E6A1F"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5</w:t>
            </w:r>
          </w:p>
        </w:tc>
        <w:tc>
          <w:tcPr>
            <w:tcW w:w="550" w:type="dxa"/>
            <w:shd w:val="clear" w:color="auto" w:fill="F2F2F2" w:themeFill="background1" w:themeFillShade="F2"/>
          </w:tcPr>
          <w:p w14:paraId="635E6A20"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6</w:t>
            </w:r>
          </w:p>
        </w:tc>
        <w:tc>
          <w:tcPr>
            <w:tcW w:w="550" w:type="dxa"/>
            <w:shd w:val="clear" w:color="auto" w:fill="F2F2F2" w:themeFill="background1" w:themeFillShade="F2"/>
          </w:tcPr>
          <w:p w14:paraId="635E6A21"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7</w:t>
            </w:r>
          </w:p>
        </w:tc>
        <w:tc>
          <w:tcPr>
            <w:tcW w:w="550" w:type="dxa"/>
            <w:shd w:val="clear" w:color="auto" w:fill="F2F2F2" w:themeFill="background1" w:themeFillShade="F2"/>
          </w:tcPr>
          <w:p w14:paraId="635E6A22"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8</w:t>
            </w:r>
          </w:p>
        </w:tc>
        <w:tc>
          <w:tcPr>
            <w:tcW w:w="550" w:type="dxa"/>
            <w:shd w:val="clear" w:color="auto" w:fill="F2F2F2" w:themeFill="background1" w:themeFillShade="F2"/>
          </w:tcPr>
          <w:p w14:paraId="635E6A23"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9</w:t>
            </w:r>
          </w:p>
        </w:tc>
        <w:tc>
          <w:tcPr>
            <w:tcW w:w="550" w:type="dxa"/>
            <w:shd w:val="clear" w:color="auto" w:fill="F2F2F2" w:themeFill="background1" w:themeFillShade="F2"/>
          </w:tcPr>
          <w:p w14:paraId="635E6A24"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10</w:t>
            </w:r>
          </w:p>
        </w:tc>
        <w:tc>
          <w:tcPr>
            <w:tcW w:w="545" w:type="dxa"/>
            <w:shd w:val="clear" w:color="auto" w:fill="F2F2F2" w:themeFill="background1" w:themeFillShade="F2"/>
          </w:tcPr>
          <w:p w14:paraId="635E6A25"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11</w:t>
            </w:r>
          </w:p>
        </w:tc>
        <w:tc>
          <w:tcPr>
            <w:tcW w:w="1680" w:type="dxa"/>
            <w:shd w:val="clear" w:color="auto" w:fill="F2F2F2" w:themeFill="background1" w:themeFillShade="F2"/>
          </w:tcPr>
          <w:p w14:paraId="635E6A26"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Grand total</w:t>
            </w:r>
          </w:p>
        </w:tc>
      </w:tr>
      <w:tr w:rsidR="00B3667C" w:rsidRPr="008532FB" w14:paraId="635E6A35" w14:textId="77777777" w:rsidTr="00B3667C">
        <w:trPr>
          <w:jc w:val="center"/>
        </w:trPr>
        <w:tc>
          <w:tcPr>
            <w:tcW w:w="2096" w:type="dxa"/>
            <w:shd w:val="clear" w:color="auto" w:fill="F2F2F2" w:themeFill="background1" w:themeFillShade="F2"/>
          </w:tcPr>
          <w:p w14:paraId="635E6A28"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Total</w:t>
            </w:r>
          </w:p>
        </w:tc>
        <w:tc>
          <w:tcPr>
            <w:tcW w:w="552" w:type="dxa"/>
          </w:tcPr>
          <w:p w14:paraId="635E6A29"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474</w:t>
            </w:r>
          </w:p>
        </w:tc>
        <w:tc>
          <w:tcPr>
            <w:tcW w:w="550" w:type="dxa"/>
          </w:tcPr>
          <w:p w14:paraId="635E6A2A"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474</w:t>
            </w:r>
          </w:p>
        </w:tc>
        <w:tc>
          <w:tcPr>
            <w:tcW w:w="536" w:type="dxa"/>
          </w:tcPr>
          <w:p w14:paraId="635E6A2B"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465</w:t>
            </w:r>
          </w:p>
        </w:tc>
        <w:tc>
          <w:tcPr>
            <w:tcW w:w="536" w:type="dxa"/>
          </w:tcPr>
          <w:p w14:paraId="635E6A2C"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462</w:t>
            </w:r>
          </w:p>
        </w:tc>
        <w:tc>
          <w:tcPr>
            <w:tcW w:w="536" w:type="dxa"/>
          </w:tcPr>
          <w:p w14:paraId="635E6A2D"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463</w:t>
            </w:r>
          </w:p>
        </w:tc>
        <w:tc>
          <w:tcPr>
            <w:tcW w:w="550" w:type="dxa"/>
          </w:tcPr>
          <w:p w14:paraId="635E6A2E"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481</w:t>
            </w:r>
          </w:p>
        </w:tc>
        <w:tc>
          <w:tcPr>
            <w:tcW w:w="550" w:type="dxa"/>
          </w:tcPr>
          <w:p w14:paraId="635E6A2F"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482</w:t>
            </w:r>
          </w:p>
        </w:tc>
        <w:tc>
          <w:tcPr>
            <w:tcW w:w="550" w:type="dxa"/>
          </w:tcPr>
          <w:p w14:paraId="635E6A30"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494</w:t>
            </w:r>
          </w:p>
        </w:tc>
        <w:tc>
          <w:tcPr>
            <w:tcW w:w="550" w:type="dxa"/>
          </w:tcPr>
          <w:p w14:paraId="635E6A31"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534</w:t>
            </w:r>
          </w:p>
        </w:tc>
        <w:tc>
          <w:tcPr>
            <w:tcW w:w="550" w:type="dxa"/>
          </w:tcPr>
          <w:p w14:paraId="635E6A32"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501</w:t>
            </w:r>
          </w:p>
        </w:tc>
        <w:tc>
          <w:tcPr>
            <w:tcW w:w="545" w:type="dxa"/>
          </w:tcPr>
          <w:p w14:paraId="635E6A33" w14:textId="77777777" w:rsidR="00B3667C" w:rsidRPr="008532FB" w:rsidRDefault="00B3667C" w:rsidP="00B3667C">
            <w:pPr>
              <w:jc w:val="center"/>
              <w:rPr>
                <w:rFonts w:ascii="Verdana" w:hAnsi="Verdana" w:cs="Calibri"/>
                <w:color w:val="262626" w:themeColor="text1" w:themeTint="D9"/>
                <w:sz w:val="16"/>
                <w:szCs w:val="16"/>
              </w:rPr>
            </w:pPr>
            <w:r w:rsidRPr="008532FB">
              <w:rPr>
                <w:rFonts w:ascii="Verdana" w:hAnsi="Verdana" w:cs="Calibri"/>
                <w:color w:val="262626" w:themeColor="text1" w:themeTint="D9"/>
                <w:sz w:val="16"/>
                <w:szCs w:val="16"/>
              </w:rPr>
              <w:t>492</w:t>
            </w:r>
          </w:p>
        </w:tc>
        <w:tc>
          <w:tcPr>
            <w:tcW w:w="1680" w:type="dxa"/>
          </w:tcPr>
          <w:p w14:paraId="635E6A34" w14:textId="77777777" w:rsidR="00B3667C" w:rsidRPr="008532FB" w:rsidRDefault="00B3667C" w:rsidP="00B3667C">
            <w:pPr>
              <w:jc w:val="center"/>
              <w:rPr>
                <w:rFonts w:ascii="Verdana" w:hAnsi="Verdana" w:cs="Calibri"/>
                <w:b/>
                <w:color w:val="262626" w:themeColor="text1" w:themeTint="D9"/>
                <w:sz w:val="16"/>
                <w:szCs w:val="16"/>
              </w:rPr>
            </w:pPr>
            <w:r w:rsidRPr="008532FB">
              <w:rPr>
                <w:rFonts w:ascii="Verdana" w:hAnsi="Verdana" w:cs="Calibri"/>
                <w:b/>
                <w:color w:val="262626" w:themeColor="text1" w:themeTint="D9"/>
                <w:sz w:val="16"/>
                <w:szCs w:val="16"/>
              </w:rPr>
              <w:t>5322</w:t>
            </w:r>
          </w:p>
        </w:tc>
      </w:tr>
    </w:tbl>
    <w:p w14:paraId="635E6A36" w14:textId="77777777" w:rsidR="00B3667C" w:rsidRPr="008532FB" w:rsidRDefault="00B3667C" w:rsidP="00B3667C">
      <w:pPr>
        <w:jc w:val="both"/>
        <w:rPr>
          <w:rFonts w:ascii="Verdana" w:hAnsi="Verdana"/>
          <w:sz w:val="20"/>
        </w:rPr>
      </w:pPr>
    </w:p>
    <w:p w14:paraId="635E6A37" w14:textId="77777777" w:rsidR="00B3667C" w:rsidRPr="008532FB" w:rsidRDefault="00AD7BA2" w:rsidP="00A0594F">
      <w:pPr>
        <w:pStyle w:val="Heading3"/>
      </w:pPr>
      <w:bookmarkStart w:id="245" w:name="_Toc90052433"/>
      <w:r w:rsidRPr="008532FB">
        <w:t xml:space="preserve">5.2.31 </w:t>
      </w:r>
      <w:r w:rsidR="00B3667C" w:rsidRPr="008532FB">
        <w:t>The Average of Administrative Leadership Statements’ Degrees</w:t>
      </w:r>
      <w:bookmarkEnd w:id="245"/>
    </w:p>
    <w:p w14:paraId="635E6A38"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Grand total</m:t>
            </m:r>
          </m:num>
          <m:den>
            <m:r>
              <w:rPr>
                <w:rFonts w:ascii="Cambria Math" w:hAnsi="Cambria Math"/>
              </w:rPr>
              <m:t>Number of each IB</m:t>
            </m:r>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s statements</m:t>
            </m:r>
          </m:den>
        </m:f>
      </m:oMath>
      <w:r w:rsidR="00B3667C" w:rsidRPr="008532FB">
        <w:rPr>
          <w:rFonts w:ascii="Verdana" w:hAnsi="Verdana"/>
          <w:sz w:val="20"/>
        </w:rPr>
        <w:t xml:space="preserve">       =     </w:t>
      </w:r>
      <m:oMath>
        <m:f>
          <m:fPr>
            <m:ctrlPr>
              <w:rPr>
                <w:rFonts w:ascii="Cambria Math" w:hAnsi="Cambria Math"/>
                <w:i/>
              </w:rPr>
            </m:ctrlPr>
          </m:fPr>
          <m:num>
            <m:r>
              <w:rPr>
                <w:rFonts w:ascii="Cambria Math" w:hAnsi="Cambria Math"/>
              </w:rPr>
              <m:t>5322</m:t>
            </m:r>
          </m:num>
          <m:den>
            <m:r>
              <w:rPr>
                <w:rFonts w:ascii="Cambria Math" w:hAnsi="Cambria Math"/>
              </w:rPr>
              <m:t>1320</m:t>
            </m:r>
          </m:den>
        </m:f>
      </m:oMath>
      <w:r w:rsidR="00B3667C" w:rsidRPr="008532FB">
        <w:rPr>
          <w:rFonts w:ascii="Verdana" w:hAnsi="Verdana"/>
          <w:sz w:val="20"/>
        </w:rPr>
        <w:t xml:space="preserve">    =   4.03181818 ≈ 4.0</w:t>
      </w:r>
    </w:p>
    <w:p w14:paraId="635E6A39" w14:textId="77777777" w:rsidR="00B3667C" w:rsidRPr="008532FB" w:rsidRDefault="00AD7BA2" w:rsidP="00A0594F">
      <w:pPr>
        <w:pStyle w:val="Heading3"/>
      </w:pPr>
      <w:bookmarkStart w:id="246" w:name="_Toc90052434"/>
      <w:r w:rsidRPr="008532FB">
        <w:t xml:space="preserve">5.2.32 </w:t>
      </w:r>
      <w:r w:rsidR="00B3667C" w:rsidRPr="008532FB">
        <w:t>The Percentage of the IBF 8 Average to the Highest Possible Degree</w:t>
      </w:r>
      <w:bookmarkEnd w:id="246"/>
    </w:p>
    <w:p w14:paraId="635E6A3A" w14:textId="77777777" w:rsidR="00B3667C" w:rsidRPr="008532FB" w:rsidRDefault="004E5B45" w:rsidP="00B3667C">
      <w:pPr>
        <w:jc w:val="both"/>
        <w:rPr>
          <w:rFonts w:ascii="Verdana" w:hAnsi="Verdana"/>
          <w:sz w:val="20"/>
        </w:rPr>
      </w:pPr>
      <m:oMath>
        <m:f>
          <m:fPr>
            <m:ctrlPr>
              <w:rPr>
                <w:rFonts w:ascii="Cambria Math" w:hAnsi="Cambria Math"/>
                <w:i/>
              </w:rPr>
            </m:ctrlPr>
          </m:fPr>
          <m:num>
            <m:r>
              <w:rPr>
                <w:rFonts w:ascii="Cambria Math" w:hAnsi="Cambria Math"/>
              </w:rPr>
              <m:t xml:space="preserve">the average of each IBF statements’ degrees </m:t>
            </m:r>
          </m:num>
          <m:den>
            <m:r>
              <w:rPr>
                <w:rFonts w:ascii="Cambria Math" w:hAnsi="Cambria Math"/>
              </w:rPr>
              <m:t xml:space="preserve">the highest possible degree </m:t>
            </m:r>
          </m:den>
        </m:f>
      </m:oMath>
      <w:r w:rsidR="00B3667C" w:rsidRPr="008532FB">
        <w:rPr>
          <w:rFonts w:ascii="Verdana" w:hAnsi="Verdana"/>
          <w:sz w:val="20"/>
        </w:rPr>
        <w:t xml:space="preserve">       =     </w:t>
      </w:r>
      <m:oMath>
        <m:f>
          <m:fPr>
            <m:ctrlPr>
              <w:rPr>
                <w:rFonts w:ascii="Cambria Math" w:hAnsi="Cambria Math"/>
                <w:i/>
              </w:rPr>
            </m:ctrlPr>
          </m:fPr>
          <m:num>
            <m:r>
              <m:rPr>
                <m:sty m:val="p"/>
              </m:rPr>
              <w:rPr>
                <w:rFonts w:ascii="Cambria Math" w:hAnsi="Cambria Math"/>
                <w:sz w:val="20"/>
              </w:rPr>
              <m:t xml:space="preserve">4.03181818 </m:t>
            </m:r>
          </m:num>
          <m:den>
            <m:r>
              <w:rPr>
                <w:rFonts w:ascii="Cambria Math" w:hAnsi="Cambria Math"/>
              </w:rPr>
              <m:t>5</m:t>
            </m:r>
          </m:den>
        </m:f>
      </m:oMath>
      <w:r w:rsidR="00B3667C" w:rsidRPr="008532FB">
        <w:rPr>
          <w:rFonts w:ascii="Verdana" w:hAnsi="Verdana"/>
          <w:sz w:val="20"/>
        </w:rPr>
        <w:t xml:space="preserve">    =   0.80636364 ≈ 81%</w:t>
      </w:r>
    </w:p>
    <w:p w14:paraId="635E6A3B"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This percentage can also be calculated by dividing the grand total of each IBF (5322 for IBF 8) by 6600 which is the highest number that can be reached (1320 statements * 5 the highest degree).</w:t>
      </w:r>
    </w:p>
    <w:p w14:paraId="635E6A3C" w14:textId="77777777" w:rsidR="00B3667C" w:rsidRPr="008532FB" w:rsidRDefault="00B3667C" w:rsidP="00B3667C">
      <w:pPr>
        <w:jc w:val="both"/>
        <w:rPr>
          <w:rFonts w:ascii="Verdana" w:hAnsi="Verdana"/>
          <w:sz w:val="20"/>
        </w:rPr>
      </w:pPr>
      <w:r w:rsidRPr="008532FB">
        <w:rPr>
          <w:rFonts w:ascii="Verdana" w:hAnsi="Verdana"/>
          <w:sz w:val="20"/>
        </w:rPr>
        <w:t xml:space="preserve">=     </w:t>
      </w:r>
      <m:oMath>
        <m:f>
          <m:fPr>
            <m:ctrlPr>
              <w:rPr>
                <w:rFonts w:ascii="Cambria Math" w:hAnsi="Cambria Math"/>
                <w:i/>
              </w:rPr>
            </m:ctrlPr>
          </m:fPr>
          <m:num>
            <m:r>
              <m:rPr>
                <m:sty m:val="p"/>
              </m:rPr>
              <w:rPr>
                <w:rFonts w:ascii="Cambria Math" w:hAnsi="Cambria Math"/>
                <w:sz w:val="20"/>
              </w:rPr>
              <m:t>5322</m:t>
            </m:r>
          </m:num>
          <m:den>
            <m:r>
              <w:rPr>
                <w:rFonts w:ascii="Cambria Math" w:hAnsi="Cambria Math"/>
              </w:rPr>
              <m:t>6600</m:t>
            </m:r>
          </m:den>
        </m:f>
      </m:oMath>
      <w:r w:rsidRPr="008532FB">
        <w:rPr>
          <w:rFonts w:ascii="Verdana" w:hAnsi="Verdana"/>
          <w:sz w:val="20"/>
        </w:rPr>
        <w:t xml:space="preserve">    0.80636364 ≈ 81%</w:t>
      </w:r>
    </w:p>
    <w:p w14:paraId="635E6A3D"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As it can be seen from the results, administrative leadership factor represents the highest influential level of the 8 IBFs. It reaches an average of 4 and a percentage of 81% which is considered as a very high impact (80% or more). The results derived from this factor is definitely support the hypothesis ninth of the IBFs which hypothesizes that administrative leadership leads to a higher positive level of performance when firms enhance some sub-factors such as participative leadership, inspirational leadership and motivational leadership, and avoid the irresponsible leadership, ineffective leadership and poor communication.</w:t>
      </w:r>
    </w:p>
    <w:p w14:paraId="635E6A3E" w14:textId="77777777" w:rsidR="00B3667C" w:rsidRPr="008532FB" w:rsidRDefault="00AD7BA2" w:rsidP="00A0594F">
      <w:pPr>
        <w:pStyle w:val="Heading3"/>
      </w:pPr>
      <w:bookmarkStart w:id="247" w:name="_Toc90052435"/>
      <w:r w:rsidRPr="008532FB">
        <w:t xml:space="preserve">5.2.33 </w:t>
      </w:r>
      <w:r w:rsidR="00A303FF" w:rsidRPr="008532FB">
        <w:t>The Grand T</w:t>
      </w:r>
      <w:r w:rsidR="00B3667C" w:rsidRPr="008532FB">
        <w:t>otal of the IBFs</w:t>
      </w:r>
      <w:bookmarkEnd w:id="247"/>
    </w:p>
    <w:p w14:paraId="635E6A3F" w14:textId="77777777" w:rsidR="00B3667C"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The table shows the totals of each IBF as mentioned above in the previous tables, and the grand total of the IBFs. This total reflects all the responses’ degrees of the 220 questionnaires distributed including 48 statement for each questionnaire.</w:t>
      </w:r>
    </w:p>
    <w:p w14:paraId="635E6A40" w14:textId="77777777" w:rsidR="00994DEE" w:rsidRDefault="00994DEE" w:rsidP="00B3667C">
      <w:pPr>
        <w:spacing w:line="360" w:lineRule="auto"/>
        <w:jc w:val="both"/>
        <w:rPr>
          <w:rFonts w:asciiTheme="majorBidi" w:hAnsiTheme="majorBidi" w:cstheme="majorBidi"/>
          <w:sz w:val="24"/>
          <w:szCs w:val="28"/>
        </w:rPr>
      </w:pPr>
    </w:p>
    <w:p w14:paraId="635E6A41" w14:textId="77777777" w:rsidR="00994DEE" w:rsidRPr="008532FB" w:rsidRDefault="00994DEE" w:rsidP="00B3667C">
      <w:pPr>
        <w:spacing w:line="360" w:lineRule="auto"/>
        <w:jc w:val="both"/>
        <w:rPr>
          <w:rFonts w:asciiTheme="majorBidi" w:hAnsiTheme="majorBidi" w:cstheme="majorBidi"/>
          <w:sz w:val="24"/>
          <w:szCs w:val="28"/>
        </w:rPr>
      </w:pPr>
    </w:p>
    <w:p w14:paraId="635E6A42" w14:textId="77777777" w:rsidR="00B3667C" w:rsidRPr="008532FB" w:rsidRDefault="00B3667C" w:rsidP="00D96302">
      <w:pPr>
        <w:pStyle w:val="Mytables"/>
      </w:pPr>
      <w:bookmarkStart w:id="248" w:name="_Toc90052525"/>
      <w:r w:rsidRPr="008532FB">
        <w:lastRenderedPageBreak/>
        <w:t xml:space="preserve">Table </w:t>
      </w:r>
      <w:r w:rsidR="00B80BD7" w:rsidRPr="008532FB">
        <w:t>5.18</w:t>
      </w:r>
      <w:r w:rsidRPr="008532FB">
        <w:t>: the grand total of the IBFs</w:t>
      </w:r>
      <w:bookmarkEnd w:id="248"/>
    </w:p>
    <w:tbl>
      <w:tblPr>
        <w:tblW w:w="9171" w:type="dxa"/>
        <w:jc w:val="center"/>
        <w:tblLook w:val="04A0" w:firstRow="1" w:lastRow="0" w:firstColumn="1" w:lastColumn="0" w:noHBand="0" w:noVBand="1"/>
      </w:tblPr>
      <w:tblGrid>
        <w:gridCol w:w="2139"/>
        <w:gridCol w:w="671"/>
        <w:gridCol w:w="671"/>
        <w:gridCol w:w="671"/>
        <w:gridCol w:w="671"/>
        <w:gridCol w:w="671"/>
        <w:gridCol w:w="671"/>
        <w:gridCol w:w="671"/>
        <w:gridCol w:w="671"/>
        <w:gridCol w:w="1664"/>
      </w:tblGrid>
      <w:tr w:rsidR="00B3667C" w:rsidRPr="008532FB" w14:paraId="635E6A4D" w14:textId="77777777" w:rsidTr="00B3667C">
        <w:trPr>
          <w:jc w:val="center"/>
        </w:trPr>
        <w:tc>
          <w:tcPr>
            <w:tcW w:w="2139" w:type="dxa"/>
            <w:shd w:val="clear" w:color="auto" w:fill="F2F2F2" w:themeFill="background1" w:themeFillShade="F2"/>
          </w:tcPr>
          <w:p w14:paraId="635E6A43"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IBFs</w:t>
            </w:r>
          </w:p>
        </w:tc>
        <w:tc>
          <w:tcPr>
            <w:tcW w:w="671" w:type="dxa"/>
            <w:shd w:val="clear" w:color="auto" w:fill="F2F2F2" w:themeFill="background1" w:themeFillShade="F2"/>
          </w:tcPr>
          <w:p w14:paraId="635E6A44"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IBF 1</w:t>
            </w:r>
          </w:p>
        </w:tc>
        <w:tc>
          <w:tcPr>
            <w:tcW w:w="671" w:type="dxa"/>
            <w:shd w:val="clear" w:color="auto" w:fill="F2F2F2" w:themeFill="background1" w:themeFillShade="F2"/>
          </w:tcPr>
          <w:p w14:paraId="635E6A45"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IBF 2</w:t>
            </w:r>
          </w:p>
        </w:tc>
        <w:tc>
          <w:tcPr>
            <w:tcW w:w="671" w:type="dxa"/>
            <w:shd w:val="clear" w:color="auto" w:fill="F2F2F2" w:themeFill="background1" w:themeFillShade="F2"/>
          </w:tcPr>
          <w:p w14:paraId="635E6A46"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IBF 3</w:t>
            </w:r>
          </w:p>
        </w:tc>
        <w:tc>
          <w:tcPr>
            <w:tcW w:w="671" w:type="dxa"/>
            <w:shd w:val="clear" w:color="auto" w:fill="F2F2F2" w:themeFill="background1" w:themeFillShade="F2"/>
          </w:tcPr>
          <w:p w14:paraId="635E6A47"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IBF 4</w:t>
            </w:r>
          </w:p>
        </w:tc>
        <w:tc>
          <w:tcPr>
            <w:tcW w:w="671" w:type="dxa"/>
            <w:shd w:val="clear" w:color="auto" w:fill="F2F2F2" w:themeFill="background1" w:themeFillShade="F2"/>
          </w:tcPr>
          <w:p w14:paraId="635E6A48"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IBF 5</w:t>
            </w:r>
          </w:p>
        </w:tc>
        <w:tc>
          <w:tcPr>
            <w:tcW w:w="671" w:type="dxa"/>
            <w:shd w:val="clear" w:color="auto" w:fill="F2F2F2" w:themeFill="background1" w:themeFillShade="F2"/>
          </w:tcPr>
          <w:p w14:paraId="635E6A49"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IBF 6</w:t>
            </w:r>
          </w:p>
        </w:tc>
        <w:tc>
          <w:tcPr>
            <w:tcW w:w="671" w:type="dxa"/>
            <w:shd w:val="clear" w:color="auto" w:fill="F2F2F2" w:themeFill="background1" w:themeFillShade="F2"/>
          </w:tcPr>
          <w:p w14:paraId="635E6A4A"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IBF 7</w:t>
            </w:r>
          </w:p>
        </w:tc>
        <w:tc>
          <w:tcPr>
            <w:tcW w:w="671" w:type="dxa"/>
            <w:shd w:val="clear" w:color="auto" w:fill="F2F2F2" w:themeFill="background1" w:themeFillShade="F2"/>
          </w:tcPr>
          <w:p w14:paraId="635E6A4B" w14:textId="77777777" w:rsidR="00B3667C" w:rsidRPr="008532FB" w:rsidRDefault="00B3667C" w:rsidP="00B3667C">
            <w:pPr>
              <w:jc w:val="center"/>
              <w:rPr>
                <w:rFonts w:ascii="Verdana" w:hAnsi="Verdana" w:cs="Calibri"/>
                <w:b/>
                <w:bCs/>
                <w:sz w:val="16"/>
                <w:szCs w:val="16"/>
              </w:rPr>
            </w:pPr>
            <w:r w:rsidRPr="008532FB">
              <w:rPr>
                <w:rFonts w:ascii="Verdana" w:hAnsi="Verdana" w:cs="Calibri"/>
                <w:b/>
                <w:bCs/>
                <w:sz w:val="16"/>
                <w:szCs w:val="16"/>
              </w:rPr>
              <w:t>IBF 8</w:t>
            </w:r>
          </w:p>
        </w:tc>
        <w:tc>
          <w:tcPr>
            <w:tcW w:w="1664" w:type="dxa"/>
            <w:shd w:val="clear" w:color="auto" w:fill="F2F2F2" w:themeFill="background1" w:themeFillShade="F2"/>
          </w:tcPr>
          <w:p w14:paraId="635E6A4C"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Grand total of the IBFs</w:t>
            </w:r>
          </w:p>
        </w:tc>
      </w:tr>
      <w:tr w:rsidR="00B3667C" w:rsidRPr="008532FB" w14:paraId="635E6A58" w14:textId="77777777" w:rsidTr="00B3667C">
        <w:trPr>
          <w:jc w:val="center"/>
        </w:trPr>
        <w:tc>
          <w:tcPr>
            <w:tcW w:w="2139" w:type="dxa"/>
            <w:shd w:val="clear" w:color="auto" w:fill="F2F2F2" w:themeFill="background1" w:themeFillShade="F2"/>
          </w:tcPr>
          <w:p w14:paraId="635E6A4E" w14:textId="77777777" w:rsidR="00B3667C" w:rsidRPr="008532FB" w:rsidRDefault="00B3667C" w:rsidP="00B3667C">
            <w:pPr>
              <w:jc w:val="center"/>
              <w:rPr>
                <w:rFonts w:ascii="Verdana" w:hAnsi="Verdana" w:cs="Calibri"/>
                <w:sz w:val="16"/>
                <w:szCs w:val="16"/>
              </w:rPr>
            </w:pPr>
            <w:r w:rsidRPr="008532FB">
              <w:rPr>
                <w:rFonts w:ascii="Verdana" w:hAnsi="Verdana" w:cs="Calibri"/>
                <w:sz w:val="16"/>
                <w:szCs w:val="16"/>
              </w:rPr>
              <w:t>Total of each IBF</w:t>
            </w:r>
          </w:p>
        </w:tc>
        <w:tc>
          <w:tcPr>
            <w:tcW w:w="671" w:type="dxa"/>
          </w:tcPr>
          <w:p w14:paraId="635E6A4F" w14:textId="77777777" w:rsidR="00B3667C" w:rsidRPr="008532FB" w:rsidRDefault="00B3667C" w:rsidP="00B3667C">
            <w:pPr>
              <w:jc w:val="center"/>
              <w:rPr>
                <w:rFonts w:ascii="Verdana" w:hAnsi="Verdana" w:cs="Calibri"/>
                <w:bCs/>
                <w:color w:val="262626" w:themeColor="text1" w:themeTint="D9"/>
                <w:sz w:val="16"/>
                <w:szCs w:val="16"/>
              </w:rPr>
            </w:pPr>
            <w:r w:rsidRPr="008532FB">
              <w:rPr>
                <w:rFonts w:ascii="Verdana" w:hAnsi="Verdana" w:cs="Calibri"/>
                <w:bCs/>
                <w:color w:val="262626" w:themeColor="text1" w:themeTint="D9"/>
                <w:sz w:val="16"/>
                <w:szCs w:val="16"/>
              </w:rPr>
              <w:t>4865</w:t>
            </w:r>
          </w:p>
        </w:tc>
        <w:tc>
          <w:tcPr>
            <w:tcW w:w="671" w:type="dxa"/>
          </w:tcPr>
          <w:p w14:paraId="635E6A50" w14:textId="77777777" w:rsidR="00B3667C" w:rsidRPr="008532FB" w:rsidRDefault="00B3667C" w:rsidP="00B3667C">
            <w:pPr>
              <w:jc w:val="center"/>
              <w:rPr>
                <w:rFonts w:ascii="Verdana" w:hAnsi="Verdana" w:cs="Calibri"/>
                <w:bCs/>
                <w:color w:val="262626" w:themeColor="text1" w:themeTint="D9"/>
                <w:sz w:val="16"/>
                <w:szCs w:val="16"/>
              </w:rPr>
            </w:pPr>
            <w:r w:rsidRPr="008532FB">
              <w:rPr>
                <w:rFonts w:ascii="Verdana" w:hAnsi="Verdana" w:cs="Calibri"/>
                <w:bCs/>
                <w:color w:val="262626" w:themeColor="text1" w:themeTint="D9"/>
                <w:sz w:val="16"/>
                <w:szCs w:val="16"/>
              </w:rPr>
              <w:t>4152</w:t>
            </w:r>
          </w:p>
        </w:tc>
        <w:tc>
          <w:tcPr>
            <w:tcW w:w="671" w:type="dxa"/>
          </w:tcPr>
          <w:p w14:paraId="635E6A51" w14:textId="77777777" w:rsidR="00B3667C" w:rsidRPr="008532FB" w:rsidRDefault="00B3667C" w:rsidP="00B3667C">
            <w:pPr>
              <w:jc w:val="center"/>
              <w:rPr>
                <w:rFonts w:ascii="Verdana" w:hAnsi="Verdana" w:cs="Calibri"/>
                <w:bCs/>
                <w:color w:val="262626" w:themeColor="text1" w:themeTint="D9"/>
                <w:sz w:val="16"/>
                <w:szCs w:val="16"/>
              </w:rPr>
            </w:pPr>
            <w:r w:rsidRPr="008532FB">
              <w:rPr>
                <w:rFonts w:ascii="Verdana" w:hAnsi="Verdana" w:cs="Calibri"/>
                <w:bCs/>
                <w:color w:val="262626" w:themeColor="text1" w:themeTint="D9"/>
                <w:sz w:val="16"/>
                <w:szCs w:val="16"/>
              </w:rPr>
              <w:t>4969</w:t>
            </w:r>
          </w:p>
        </w:tc>
        <w:tc>
          <w:tcPr>
            <w:tcW w:w="671" w:type="dxa"/>
          </w:tcPr>
          <w:p w14:paraId="635E6A52" w14:textId="77777777" w:rsidR="00B3667C" w:rsidRPr="008532FB" w:rsidRDefault="00B3667C" w:rsidP="00B3667C">
            <w:pPr>
              <w:jc w:val="center"/>
              <w:rPr>
                <w:rFonts w:ascii="Verdana" w:hAnsi="Verdana" w:cs="Calibri"/>
                <w:bCs/>
                <w:color w:val="262626" w:themeColor="text1" w:themeTint="D9"/>
                <w:sz w:val="16"/>
                <w:szCs w:val="16"/>
              </w:rPr>
            </w:pPr>
            <w:r w:rsidRPr="008532FB">
              <w:rPr>
                <w:rFonts w:ascii="Verdana" w:hAnsi="Verdana" w:cs="Calibri"/>
                <w:bCs/>
                <w:color w:val="262626" w:themeColor="text1" w:themeTint="D9"/>
                <w:sz w:val="16"/>
                <w:szCs w:val="16"/>
              </w:rPr>
              <w:t>5053</w:t>
            </w:r>
          </w:p>
        </w:tc>
        <w:tc>
          <w:tcPr>
            <w:tcW w:w="671" w:type="dxa"/>
          </w:tcPr>
          <w:p w14:paraId="635E6A53" w14:textId="77777777" w:rsidR="00B3667C" w:rsidRPr="008532FB" w:rsidRDefault="00B3667C" w:rsidP="00B3667C">
            <w:pPr>
              <w:jc w:val="center"/>
              <w:rPr>
                <w:rFonts w:ascii="Verdana" w:hAnsi="Verdana" w:cs="Calibri"/>
                <w:bCs/>
                <w:color w:val="262626" w:themeColor="text1" w:themeTint="D9"/>
                <w:sz w:val="16"/>
                <w:szCs w:val="16"/>
              </w:rPr>
            </w:pPr>
            <w:r w:rsidRPr="008532FB">
              <w:rPr>
                <w:rFonts w:ascii="Verdana" w:hAnsi="Verdana" w:cs="Calibri"/>
                <w:bCs/>
                <w:color w:val="262626" w:themeColor="text1" w:themeTint="D9"/>
                <w:sz w:val="16"/>
                <w:szCs w:val="16"/>
              </w:rPr>
              <w:t>4141</w:t>
            </w:r>
          </w:p>
        </w:tc>
        <w:tc>
          <w:tcPr>
            <w:tcW w:w="671" w:type="dxa"/>
          </w:tcPr>
          <w:p w14:paraId="635E6A54" w14:textId="77777777" w:rsidR="00B3667C" w:rsidRPr="008532FB" w:rsidRDefault="00B3667C" w:rsidP="00B3667C">
            <w:pPr>
              <w:jc w:val="center"/>
              <w:rPr>
                <w:rFonts w:ascii="Verdana" w:hAnsi="Verdana" w:cs="Calibri"/>
                <w:bCs/>
                <w:color w:val="262626" w:themeColor="text1" w:themeTint="D9"/>
                <w:sz w:val="16"/>
                <w:szCs w:val="16"/>
              </w:rPr>
            </w:pPr>
            <w:r w:rsidRPr="008532FB">
              <w:rPr>
                <w:rFonts w:ascii="Verdana" w:hAnsi="Verdana" w:cs="Calibri"/>
                <w:bCs/>
                <w:color w:val="262626" w:themeColor="text1" w:themeTint="D9"/>
                <w:sz w:val="16"/>
                <w:szCs w:val="16"/>
              </w:rPr>
              <w:t>4530</w:t>
            </w:r>
          </w:p>
        </w:tc>
        <w:tc>
          <w:tcPr>
            <w:tcW w:w="671" w:type="dxa"/>
          </w:tcPr>
          <w:p w14:paraId="635E6A55" w14:textId="77777777" w:rsidR="00B3667C" w:rsidRPr="008532FB" w:rsidRDefault="00B3667C" w:rsidP="00B3667C">
            <w:pPr>
              <w:jc w:val="center"/>
              <w:rPr>
                <w:rFonts w:ascii="Verdana" w:hAnsi="Verdana" w:cs="Calibri"/>
                <w:bCs/>
                <w:color w:val="262626" w:themeColor="text1" w:themeTint="D9"/>
                <w:sz w:val="16"/>
                <w:szCs w:val="16"/>
              </w:rPr>
            </w:pPr>
            <w:r w:rsidRPr="008532FB">
              <w:rPr>
                <w:rFonts w:ascii="Verdana" w:hAnsi="Verdana" w:cs="Calibri"/>
                <w:bCs/>
                <w:color w:val="262626" w:themeColor="text1" w:themeTint="D9"/>
                <w:sz w:val="16"/>
                <w:szCs w:val="16"/>
              </w:rPr>
              <w:t>4475</w:t>
            </w:r>
          </w:p>
        </w:tc>
        <w:tc>
          <w:tcPr>
            <w:tcW w:w="671" w:type="dxa"/>
          </w:tcPr>
          <w:p w14:paraId="635E6A56" w14:textId="77777777" w:rsidR="00B3667C" w:rsidRPr="008532FB" w:rsidRDefault="00B3667C" w:rsidP="00B3667C">
            <w:pPr>
              <w:jc w:val="center"/>
              <w:rPr>
                <w:rFonts w:ascii="Verdana" w:hAnsi="Verdana" w:cs="Calibri"/>
                <w:bCs/>
                <w:color w:val="262626" w:themeColor="text1" w:themeTint="D9"/>
                <w:sz w:val="16"/>
                <w:szCs w:val="16"/>
              </w:rPr>
            </w:pPr>
            <w:r w:rsidRPr="008532FB">
              <w:rPr>
                <w:rFonts w:ascii="Verdana" w:hAnsi="Verdana" w:cs="Calibri"/>
                <w:bCs/>
                <w:color w:val="262626" w:themeColor="text1" w:themeTint="D9"/>
                <w:sz w:val="16"/>
                <w:szCs w:val="16"/>
              </w:rPr>
              <w:t>5322</w:t>
            </w:r>
          </w:p>
        </w:tc>
        <w:tc>
          <w:tcPr>
            <w:tcW w:w="1664" w:type="dxa"/>
          </w:tcPr>
          <w:p w14:paraId="635E6A57" w14:textId="77777777" w:rsidR="00B3667C" w:rsidRPr="008532FB" w:rsidRDefault="00B3667C" w:rsidP="00B3667C">
            <w:pPr>
              <w:jc w:val="center"/>
              <w:rPr>
                <w:rFonts w:ascii="Verdana" w:hAnsi="Verdana" w:cs="Calibri"/>
                <w:b/>
                <w:color w:val="262626" w:themeColor="text1" w:themeTint="D9"/>
                <w:sz w:val="16"/>
                <w:szCs w:val="16"/>
              </w:rPr>
            </w:pPr>
            <w:r w:rsidRPr="008532FB">
              <w:rPr>
                <w:rFonts w:ascii="Verdana" w:hAnsi="Verdana" w:cs="Calibri"/>
                <w:b/>
                <w:color w:val="262626" w:themeColor="text1" w:themeTint="D9"/>
                <w:sz w:val="16"/>
                <w:szCs w:val="16"/>
              </w:rPr>
              <w:t>37507</w:t>
            </w:r>
          </w:p>
        </w:tc>
      </w:tr>
    </w:tbl>
    <w:p w14:paraId="635E6A59" w14:textId="77777777" w:rsidR="00B3667C" w:rsidRPr="008532FB" w:rsidRDefault="00B3667C" w:rsidP="00B3667C">
      <w:pPr>
        <w:jc w:val="both"/>
        <w:rPr>
          <w:rFonts w:ascii="Verdana" w:hAnsi="Verdana"/>
          <w:sz w:val="20"/>
        </w:rPr>
      </w:pPr>
    </w:p>
    <w:p w14:paraId="635E6A5A" w14:textId="77777777" w:rsidR="00B3667C" w:rsidRPr="008532FB" w:rsidRDefault="00AD7BA2" w:rsidP="00A0594F">
      <w:pPr>
        <w:pStyle w:val="Heading3"/>
      </w:pPr>
      <w:bookmarkStart w:id="249" w:name="_Toc90052436"/>
      <w:r w:rsidRPr="008532FB">
        <w:t xml:space="preserve">5.2.34 </w:t>
      </w:r>
      <w:r w:rsidR="00B3667C" w:rsidRPr="008532FB">
        <w:t>The General Average and Percentage of All Responses’ Degrees</w:t>
      </w:r>
      <w:bookmarkEnd w:id="249"/>
    </w:p>
    <w:p w14:paraId="635E6A5B"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The general average of all these responses can be calculated by dividing the total responses’ degrees of the IBFs of all the participants (37507) by the total statements which are 10560 (220 questionnaires * 48 statements = 10560). Therefore, the general average of all these responses can be calculated by:</w:t>
      </w:r>
    </w:p>
    <w:p w14:paraId="635E6A5C" w14:textId="77777777" w:rsidR="00B3667C" w:rsidRPr="008532FB" w:rsidRDefault="004E5B45" w:rsidP="00B3667C">
      <w:pPr>
        <w:jc w:val="both"/>
        <w:rPr>
          <w:rFonts w:ascii="Verdana" w:hAnsi="Verdana"/>
          <w:sz w:val="18"/>
          <w:szCs w:val="20"/>
        </w:rPr>
      </w:pPr>
      <m:oMath>
        <m:f>
          <m:fPr>
            <m:ctrlPr>
              <w:rPr>
                <w:rFonts w:ascii="Cambria Math" w:hAnsi="Cambria Math"/>
                <w:i/>
              </w:rPr>
            </m:ctrlPr>
          </m:fPr>
          <m:num>
            <m:r>
              <w:rPr>
                <w:rFonts w:ascii="Cambria Math" w:hAnsi="Cambria Math"/>
              </w:rPr>
              <m:t>The total response</m:t>
            </m:r>
            <m:sSup>
              <m:sSupPr>
                <m:ctrlPr>
                  <w:rPr>
                    <w:rFonts w:ascii="Cambria Math" w:hAnsi="Cambria Math"/>
                    <w:i/>
                  </w:rPr>
                </m:ctrlPr>
              </m:sSupPr>
              <m:e>
                <m:r>
                  <w:rPr>
                    <w:rFonts w:ascii="Cambria Math" w:hAnsi="Cambria Math"/>
                  </w:rPr>
                  <m:t>s</m:t>
                </m:r>
              </m:e>
              <m:sup>
                <m:r>
                  <w:rPr>
                    <w:rFonts w:ascii="Cambria Math" w:hAnsi="Cambria Math"/>
                  </w:rPr>
                  <m:t>'</m:t>
                </m:r>
              </m:sup>
            </m:sSup>
            <m:r>
              <w:rPr>
                <w:rFonts w:ascii="Cambria Math" w:hAnsi="Cambria Math"/>
              </w:rPr>
              <m:t>degrees of the IBFs of all the participants</m:t>
            </m:r>
          </m:num>
          <m:den>
            <m:r>
              <w:rPr>
                <w:rFonts w:ascii="Cambria Math" w:hAnsi="Cambria Math"/>
              </w:rPr>
              <m:t>The total statements</m:t>
            </m:r>
          </m:den>
        </m:f>
      </m:oMath>
      <w:r w:rsidR="00B3667C" w:rsidRPr="008532FB">
        <w:rPr>
          <w:rFonts w:ascii="Verdana" w:hAnsi="Verdana"/>
          <w:sz w:val="20"/>
        </w:rPr>
        <w:t xml:space="preserve">       =     </w:t>
      </w:r>
      <m:oMath>
        <m:f>
          <m:fPr>
            <m:ctrlPr>
              <w:rPr>
                <w:rFonts w:ascii="Cambria Math" w:hAnsi="Cambria Math"/>
                <w:i/>
              </w:rPr>
            </m:ctrlPr>
          </m:fPr>
          <m:num>
            <m:r>
              <w:rPr>
                <w:rFonts w:ascii="Cambria Math" w:hAnsi="Cambria Math"/>
              </w:rPr>
              <m:t xml:space="preserve">37507 </m:t>
            </m:r>
          </m:num>
          <m:den>
            <m:r>
              <w:rPr>
                <w:rFonts w:ascii="Cambria Math" w:hAnsi="Cambria Math"/>
              </w:rPr>
              <m:t>10560</m:t>
            </m:r>
          </m:den>
        </m:f>
      </m:oMath>
      <w:r w:rsidR="00B3667C" w:rsidRPr="008532FB">
        <w:rPr>
          <w:rFonts w:ascii="Verdana" w:hAnsi="Verdana"/>
        </w:rPr>
        <w:t xml:space="preserve"> = </w:t>
      </w:r>
      <w:r w:rsidR="00B3667C" w:rsidRPr="008532FB">
        <w:rPr>
          <w:rFonts w:ascii="Verdana" w:hAnsi="Verdana"/>
          <w:sz w:val="20"/>
          <w:szCs w:val="20"/>
        </w:rPr>
        <w:t>3.55179924</w:t>
      </w:r>
    </w:p>
    <w:p w14:paraId="635E6A5D" w14:textId="77777777" w:rsidR="00B3667C" w:rsidRPr="008532FB" w:rsidRDefault="00B3667C" w:rsidP="00B3667C">
      <w:pPr>
        <w:jc w:val="both"/>
        <w:rPr>
          <w:rFonts w:ascii="Verdana" w:hAnsi="Verdana"/>
          <w:sz w:val="20"/>
        </w:rPr>
      </w:pPr>
      <w:r w:rsidRPr="008532FB">
        <w:rPr>
          <w:rFonts w:ascii="Verdana" w:hAnsi="Verdana"/>
          <w:sz w:val="20"/>
        </w:rPr>
        <w:t>The general percentage of all responses’ degrees is:</w:t>
      </w:r>
    </w:p>
    <w:p w14:paraId="635E6A5E" w14:textId="77777777" w:rsidR="00B3667C" w:rsidRPr="008532FB" w:rsidRDefault="004E5B45" w:rsidP="00B3667C">
      <w:pPr>
        <w:jc w:val="both"/>
        <w:rPr>
          <w:rFonts w:ascii="Verdana" w:hAnsi="Verdana"/>
          <w:sz w:val="18"/>
          <w:szCs w:val="20"/>
        </w:rPr>
      </w:pPr>
      <m:oMath>
        <m:f>
          <m:fPr>
            <m:ctrlPr>
              <w:rPr>
                <w:rFonts w:ascii="Cambria Math" w:hAnsi="Cambria Math"/>
                <w:i/>
              </w:rPr>
            </m:ctrlPr>
          </m:fPr>
          <m:num>
            <m:r>
              <w:rPr>
                <w:rFonts w:ascii="Cambria Math" w:hAnsi="Cambria Math"/>
              </w:rPr>
              <m:t>The general average of the IBFs</m:t>
            </m:r>
          </m:num>
          <m:den>
            <m:r>
              <w:rPr>
                <w:rFonts w:ascii="Cambria Math" w:hAnsi="Cambria Math"/>
              </w:rPr>
              <m:t xml:space="preserve">The highest possible degree </m:t>
            </m:r>
          </m:den>
        </m:f>
      </m:oMath>
      <w:r w:rsidR="00B3667C" w:rsidRPr="008532FB">
        <w:rPr>
          <w:rFonts w:ascii="Verdana" w:hAnsi="Verdana"/>
          <w:sz w:val="20"/>
        </w:rPr>
        <w:t xml:space="preserve">       =     </w:t>
      </w:r>
      <m:oMath>
        <m:f>
          <m:fPr>
            <m:ctrlPr>
              <w:rPr>
                <w:rFonts w:ascii="Cambria Math" w:hAnsi="Cambria Math"/>
                <w:i/>
              </w:rPr>
            </m:ctrlPr>
          </m:fPr>
          <m:num>
            <m:r>
              <w:rPr>
                <w:rFonts w:ascii="Cambria Math" w:hAnsi="Cambria Math"/>
              </w:rPr>
              <m:t>3.55179924</m:t>
            </m:r>
          </m:num>
          <m:den>
            <m:r>
              <w:rPr>
                <w:rFonts w:ascii="Cambria Math" w:hAnsi="Cambria Math"/>
              </w:rPr>
              <m:t>5</m:t>
            </m:r>
          </m:den>
        </m:f>
      </m:oMath>
      <w:r w:rsidR="00B3667C" w:rsidRPr="008532FB">
        <w:rPr>
          <w:rFonts w:ascii="Verdana" w:hAnsi="Verdana"/>
        </w:rPr>
        <w:t xml:space="preserve"> = </w:t>
      </w:r>
      <w:r w:rsidR="00B3667C" w:rsidRPr="008532FB">
        <w:rPr>
          <w:rFonts w:ascii="Verdana" w:hAnsi="Verdana"/>
          <w:sz w:val="20"/>
          <w:szCs w:val="20"/>
        </w:rPr>
        <w:t xml:space="preserve">0.71035985 </w:t>
      </w:r>
      <w:r w:rsidR="00B3667C" w:rsidRPr="008532FB">
        <w:rPr>
          <w:rFonts w:ascii="Verdana" w:hAnsi="Verdana"/>
          <w:sz w:val="20"/>
        </w:rPr>
        <w:t>≈ 71%</w:t>
      </w:r>
    </w:p>
    <w:p w14:paraId="635E6A5F"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The general average and percentage of all responses’ degrees reflect where the relative weight falls under the category (High) which includes the degrees between 3.25 to 3.95 and the percentages between 60% to 79% as it can be seen in the following table.</w:t>
      </w:r>
    </w:p>
    <w:p w14:paraId="635E6A60" w14:textId="77777777" w:rsidR="00B3667C" w:rsidRPr="008532FB" w:rsidRDefault="00B3667C" w:rsidP="00D96302">
      <w:pPr>
        <w:pStyle w:val="Mytables"/>
      </w:pPr>
      <w:bookmarkStart w:id="250" w:name="_Toc90052526"/>
      <w:r w:rsidRPr="008532FB">
        <w:t xml:space="preserve">Table </w:t>
      </w:r>
      <w:r w:rsidR="00B80BD7" w:rsidRPr="008532FB">
        <w:t>5.19</w:t>
      </w:r>
      <w:r w:rsidRPr="008532FB">
        <w:t>: The general influential level of the IBFs on SIDs in the Libyan service companies</w:t>
      </w:r>
      <w:bookmarkEnd w:id="250"/>
    </w:p>
    <w:tbl>
      <w:tblPr>
        <w:tblpPr w:leftFromText="180" w:rightFromText="180" w:vertAnchor="text" w:horzAnchor="margin" w:tblpXSpec="center" w:tblpY="58"/>
        <w:tblW w:w="10740"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ook w:val="04A0" w:firstRow="1" w:lastRow="0" w:firstColumn="1" w:lastColumn="0" w:noHBand="0" w:noVBand="1"/>
      </w:tblPr>
      <w:tblGrid>
        <w:gridCol w:w="2093"/>
        <w:gridCol w:w="2649"/>
        <w:gridCol w:w="2170"/>
        <w:gridCol w:w="3828"/>
      </w:tblGrid>
      <w:tr w:rsidR="00B3667C" w:rsidRPr="008532FB" w14:paraId="635E6A65" w14:textId="77777777" w:rsidTr="007E492A">
        <w:tc>
          <w:tcPr>
            <w:tcW w:w="2093" w:type="dxa"/>
            <w:shd w:val="clear" w:color="auto" w:fill="365F91" w:themeFill="accent1" w:themeFillShade="BF"/>
          </w:tcPr>
          <w:p w14:paraId="635E6A61"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Performance level</w:t>
            </w:r>
          </w:p>
        </w:tc>
        <w:tc>
          <w:tcPr>
            <w:tcW w:w="2649" w:type="dxa"/>
            <w:shd w:val="clear" w:color="auto" w:fill="365F91" w:themeFill="accent1" w:themeFillShade="BF"/>
          </w:tcPr>
          <w:p w14:paraId="635E6A62"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The relative weight</w:t>
            </w:r>
          </w:p>
        </w:tc>
        <w:tc>
          <w:tcPr>
            <w:tcW w:w="2170" w:type="dxa"/>
            <w:shd w:val="clear" w:color="auto" w:fill="365F91" w:themeFill="accent1" w:themeFillShade="BF"/>
          </w:tcPr>
          <w:p w14:paraId="635E6A63" w14:textId="77777777" w:rsidR="00B3667C" w:rsidRPr="008532FB" w:rsidRDefault="00B3667C" w:rsidP="00B3667C">
            <w:pPr>
              <w:jc w:val="center"/>
              <w:rPr>
                <w:rFonts w:ascii="Verdana" w:hAnsi="Verdana"/>
                <w:color w:val="FFFFFF" w:themeColor="background1"/>
                <w:sz w:val="18"/>
                <w:szCs w:val="18"/>
              </w:rPr>
            </w:pPr>
            <w:r w:rsidRPr="008532FB">
              <w:rPr>
                <w:rFonts w:ascii="Verdana" w:hAnsi="Verdana"/>
                <w:color w:val="FFFFFF" w:themeColor="background1"/>
                <w:sz w:val="18"/>
                <w:szCs w:val="18"/>
              </w:rPr>
              <w:t>Average response</w:t>
            </w:r>
          </w:p>
        </w:tc>
        <w:tc>
          <w:tcPr>
            <w:tcW w:w="3828" w:type="dxa"/>
            <w:shd w:val="clear" w:color="auto" w:fill="365F91" w:themeFill="accent1" w:themeFillShade="BF"/>
          </w:tcPr>
          <w:p w14:paraId="635E6A64" w14:textId="77777777" w:rsidR="00B3667C" w:rsidRPr="008532FB" w:rsidRDefault="00B3667C" w:rsidP="00B3667C">
            <w:pPr>
              <w:jc w:val="center"/>
              <w:rPr>
                <w:rFonts w:ascii="Verdana" w:hAnsi="Verdana"/>
                <w:color w:val="FFFFFF" w:themeColor="background1"/>
                <w:sz w:val="16"/>
                <w:szCs w:val="16"/>
              </w:rPr>
            </w:pPr>
            <w:r w:rsidRPr="008532FB">
              <w:rPr>
                <w:rFonts w:ascii="Verdana" w:hAnsi="Verdana"/>
                <w:color w:val="FFFFFF" w:themeColor="background1"/>
                <w:sz w:val="16"/>
                <w:szCs w:val="16"/>
              </w:rPr>
              <w:t>The general average and percentage of all responses’ degrees</w:t>
            </w:r>
          </w:p>
        </w:tc>
      </w:tr>
      <w:tr w:rsidR="00B3667C" w:rsidRPr="008532FB" w14:paraId="635E6A6A" w14:textId="77777777" w:rsidTr="00B3667C">
        <w:tc>
          <w:tcPr>
            <w:tcW w:w="2093" w:type="dxa"/>
          </w:tcPr>
          <w:p w14:paraId="635E6A66" w14:textId="77777777" w:rsidR="00B3667C" w:rsidRPr="008532FB" w:rsidRDefault="00B3667C" w:rsidP="00B3667C">
            <w:pPr>
              <w:jc w:val="center"/>
              <w:rPr>
                <w:rFonts w:ascii="Verdana" w:hAnsi="Verdana"/>
                <w:b/>
                <w:bCs/>
                <w:sz w:val="18"/>
                <w:szCs w:val="18"/>
              </w:rPr>
            </w:pPr>
            <w:r w:rsidRPr="008532FB">
              <w:rPr>
                <w:rFonts w:ascii="Verdana" w:hAnsi="Verdana"/>
                <w:b/>
                <w:bCs/>
                <w:sz w:val="18"/>
                <w:szCs w:val="18"/>
              </w:rPr>
              <w:t>Very High</w:t>
            </w:r>
          </w:p>
        </w:tc>
        <w:tc>
          <w:tcPr>
            <w:tcW w:w="2649" w:type="dxa"/>
          </w:tcPr>
          <w:p w14:paraId="635E6A67"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80% or more</w:t>
            </w:r>
          </w:p>
        </w:tc>
        <w:tc>
          <w:tcPr>
            <w:tcW w:w="2170" w:type="dxa"/>
          </w:tcPr>
          <w:p w14:paraId="635E6A68"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4 or more</w:t>
            </w:r>
          </w:p>
        </w:tc>
        <w:tc>
          <w:tcPr>
            <w:tcW w:w="3828" w:type="dxa"/>
          </w:tcPr>
          <w:p w14:paraId="635E6A69" w14:textId="77777777" w:rsidR="00B3667C" w:rsidRPr="008532FB" w:rsidRDefault="00B3667C" w:rsidP="00B3667C">
            <w:pPr>
              <w:jc w:val="center"/>
              <w:rPr>
                <w:rFonts w:ascii="Verdana" w:hAnsi="Verdana"/>
                <w:color w:val="262626" w:themeColor="text1" w:themeTint="D9"/>
                <w:sz w:val="18"/>
                <w:szCs w:val="18"/>
              </w:rPr>
            </w:pPr>
          </w:p>
        </w:tc>
      </w:tr>
      <w:tr w:rsidR="00B3667C" w:rsidRPr="008532FB" w14:paraId="635E6A72" w14:textId="77777777" w:rsidTr="00B3667C">
        <w:tc>
          <w:tcPr>
            <w:tcW w:w="2093" w:type="dxa"/>
            <w:vMerge w:val="restart"/>
            <w:shd w:val="clear" w:color="auto" w:fill="F2F2F2" w:themeFill="background1" w:themeFillShade="F2"/>
          </w:tcPr>
          <w:p w14:paraId="635E6A6B" w14:textId="77777777" w:rsidR="00B3667C" w:rsidRPr="008532FB" w:rsidRDefault="00B3667C" w:rsidP="00B3667C">
            <w:pPr>
              <w:jc w:val="center"/>
              <w:rPr>
                <w:rFonts w:ascii="Verdana" w:hAnsi="Verdana"/>
                <w:sz w:val="12"/>
                <w:szCs w:val="12"/>
              </w:rPr>
            </w:pPr>
          </w:p>
          <w:p w14:paraId="635E6A6C" w14:textId="77777777" w:rsidR="00B3667C" w:rsidRPr="008532FB" w:rsidRDefault="00B3667C" w:rsidP="00B3667C">
            <w:pPr>
              <w:jc w:val="center"/>
              <w:rPr>
                <w:rFonts w:ascii="Verdana" w:hAnsi="Verdana"/>
                <w:sz w:val="18"/>
                <w:szCs w:val="18"/>
              </w:rPr>
            </w:pPr>
            <w:r w:rsidRPr="008532FB">
              <w:rPr>
                <w:rFonts w:ascii="Verdana" w:hAnsi="Verdana"/>
                <w:sz w:val="18"/>
                <w:szCs w:val="18"/>
              </w:rPr>
              <w:t>High</w:t>
            </w:r>
          </w:p>
        </w:tc>
        <w:tc>
          <w:tcPr>
            <w:tcW w:w="2649" w:type="dxa"/>
            <w:shd w:val="clear" w:color="auto" w:fill="F2F2F2" w:themeFill="background1" w:themeFillShade="F2"/>
          </w:tcPr>
          <w:p w14:paraId="635E6A6D" w14:textId="77777777" w:rsidR="00B3667C" w:rsidRPr="008532FB" w:rsidRDefault="00B3667C" w:rsidP="00B3667C">
            <w:pPr>
              <w:jc w:val="center"/>
              <w:rPr>
                <w:rFonts w:ascii="Verdana" w:hAnsi="Verdana"/>
                <w:b/>
                <w:bCs/>
                <w:color w:val="262626" w:themeColor="text1" w:themeTint="D9"/>
                <w:sz w:val="6"/>
                <w:szCs w:val="6"/>
              </w:rPr>
            </w:pPr>
          </w:p>
          <w:p w14:paraId="635E6A6E" w14:textId="77777777" w:rsidR="00B3667C" w:rsidRPr="008532FB" w:rsidRDefault="00B3667C" w:rsidP="00B3667C">
            <w:pPr>
              <w:jc w:val="center"/>
              <w:rPr>
                <w:rFonts w:ascii="Verdana" w:hAnsi="Verdana"/>
                <w:b/>
                <w:bCs/>
                <w:color w:val="262626" w:themeColor="text1" w:themeTint="D9"/>
                <w:sz w:val="18"/>
                <w:szCs w:val="18"/>
              </w:rPr>
            </w:pPr>
            <w:r w:rsidRPr="008532FB">
              <w:rPr>
                <w:rFonts w:ascii="Verdana" w:hAnsi="Verdana"/>
                <w:b/>
                <w:bCs/>
                <w:color w:val="262626" w:themeColor="text1" w:themeTint="D9"/>
                <w:sz w:val="18"/>
                <w:szCs w:val="18"/>
              </w:rPr>
              <w:t>60% to 79%</w:t>
            </w:r>
          </w:p>
        </w:tc>
        <w:tc>
          <w:tcPr>
            <w:tcW w:w="2170" w:type="dxa"/>
            <w:shd w:val="clear" w:color="auto" w:fill="F2F2F2" w:themeFill="background1" w:themeFillShade="F2"/>
          </w:tcPr>
          <w:p w14:paraId="635E6A6F" w14:textId="77777777" w:rsidR="00B3667C" w:rsidRPr="008532FB" w:rsidRDefault="00B3667C" w:rsidP="00B3667C">
            <w:pPr>
              <w:jc w:val="center"/>
              <w:rPr>
                <w:rFonts w:ascii="Verdana" w:hAnsi="Verdana"/>
                <w:b/>
                <w:bCs/>
                <w:color w:val="262626" w:themeColor="text1" w:themeTint="D9"/>
                <w:sz w:val="6"/>
                <w:szCs w:val="6"/>
              </w:rPr>
            </w:pPr>
          </w:p>
          <w:p w14:paraId="635E6A70" w14:textId="77777777" w:rsidR="00B3667C" w:rsidRPr="008532FB" w:rsidRDefault="00B3667C" w:rsidP="00B3667C">
            <w:pPr>
              <w:jc w:val="center"/>
              <w:rPr>
                <w:rFonts w:ascii="Verdana" w:hAnsi="Verdana"/>
                <w:b/>
                <w:bCs/>
                <w:color w:val="262626" w:themeColor="text1" w:themeTint="D9"/>
                <w:sz w:val="18"/>
                <w:szCs w:val="18"/>
              </w:rPr>
            </w:pPr>
            <w:r w:rsidRPr="008532FB">
              <w:rPr>
                <w:rFonts w:ascii="Verdana" w:hAnsi="Verdana"/>
                <w:b/>
                <w:bCs/>
                <w:color w:val="262626" w:themeColor="text1" w:themeTint="D9"/>
                <w:sz w:val="18"/>
                <w:szCs w:val="18"/>
              </w:rPr>
              <w:t>3 to 3.95</w:t>
            </w:r>
          </w:p>
        </w:tc>
        <w:tc>
          <w:tcPr>
            <w:tcW w:w="3828" w:type="dxa"/>
            <w:vMerge w:val="restart"/>
            <w:shd w:val="clear" w:color="auto" w:fill="F2F2F2" w:themeFill="background1" w:themeFillShade="F2"/>
          </w:tcPr>
          <w:p w14:paraId="635E6A71" w14:textId="77777777" w:rsidR="00B3667C" w:rsidRPr="008532FB" w:rsidRDefault="00B3667C" w:rsidP="00B3667C">
            <w:pPr>
              <w:jc w:val="center"/>
              <w:rPr>
                <w:rFonts w:ascii="Verdana" w:hAnsi="Verdana"/>
                <w:color w:val="262626" w:themeColor="text1" w:themeTint="D9"/>
                <w:sz w:val="16"/>
                <w:szCs w:val="16"/>
              </w:rPr>
            </w:pPr>
            <w:r w:rsidRPr="008532FB">
              <w:rPr>
                <w:rFonts w:ascii="Verdana" w:hAnsi="Verdana"/>
                <w:color w:val="262626" w:themeColor="text1" w:themeTint="D9"/>
                <w:sz w:val="16"/>
                <w:szCs w:val="16"/>
              </w:rPr>
              <w:t>The general influential level of the IBFs on SIDs in the Libyan service companies</w:t>
            </w:r>
          </w:p>
        </w:tc>
      </w:tr>
      <w:tr w:rsidR="00B3667C" w:rsidRPr="008532FB" w14:paraId="635E6A77" w14:textId="77777777" w:rsidTr="00B3667C">
        <w:tc>
          <w:tcPr>
            <w:tcW w:w="2093" w:type="dxa"/>
            <w:vMerge/>
            <w:shd w:val="clear" w:color="auto" w:fill="F2F2F2" w:themeFill="background1" w:themeFillShade="F2"/>
          </w:tcPr>
          <w:p w14:paraId="635E6A73" w14:textId="77777777" w:rsidR="00B3667C" w:rsidRPr="008532FB" w:rsidRDefault="00B3667C" w:rsidP="00B3667C">
            <w:pPr>
              <w:jc w:val="center"/>
              <w:rPr>
                <w:rFonts w:ascii="Verdana" w:hAnsi="Verdana"/>
                <w:b/>
                <w:bCs/>
                <w:sz w:val="18"/>
                <w:szCs w:val="18"/>
              </w:rPr>
            </w:pPr>
          </w:p>
        </w:tc>
        <w:tc>
          <w:tcPr>
            <w:tcW w:w="2649" w:type="dxa"/>
            <w:shd w:val="clear" w:color="auto" w:fill="244061" w:themeFill="accent1" w:themeFillShade="80"/>
          </w:tcPr>
          <w:p w14:paraId="635E6A74" w14:textId="77777777" w:rsidR="00B3667C" w:rsidRPr="008532FB" w:rsidRDefault="00B3667C" w:rsidP="00B3667C">
            <w:pPr>
              <w:jc w:val="center"/>
              <w:rPr>
                <w:rFonts w:ascii="Verdana" w:hAnsi="Verdana"/>
                <w:b/>
                <w:bCs/>
                <w:color w:val="FFFFFF" w:themeColor="background1"/>
                <w:sz w:val="18"/>
                <w:szCs w:val="18"/>
              </w:rPr>
            </w:pPr>
            <w:r w:rsidRPr="008532FB">
              <w:rPr>
                <w:rFonts w:ascii="Verdana" w:hAnsi="Verdana"/>
                <w:b/>
                <w:bCs/>
                <w:color w:val="FFFFFF" w:themeColor="background1"/>
                <w:sz w:val="18"/>
                <w:szCs w:val="18"/>
              </w:rPr>
              <w:t>71%</w:t>
            </w:r>
          </w:p>
        </w:tc>
        <w:tc>
          <w:tcPr>
            <w:tcW w:w="2170" w:type="dxa"/>
            <w:shd w:val="clear" w:color="auto" w:fill="244061" w:themeFill="accent1" w:themeFillShade="80"/>
          </w:tcPr>
          <w:p w14:paraId="635E6A75" w14:textId="77777777" w:rsidR="00B3667C" w:rsidRPr="008532FB" w:rsidRDefault="00B3667C" w:rsidP="00B3667C">
            <w:pPr>
              <w:jc w:val="center"/>
              <w:rPr>
                <w:rFonts w:ascii="Verdana" w:hAnsi="Verdana"/>
                <w:b/>
                <w:bCs/>
                <w:color w:val="FFFFFF" w:themeColor="background1"/>
                <w:sz w:val="18"/>
                <w:szCs w:val="18"/>
              </w:rPr>
            </w:pPr>
            <w:r w:rsidRPr="008532FB">
              <w:rPr>
                <w:rFonts w:ascii="Verdana" w:hAnsi="Verdana"/>
                <w:b/>
                <w:bCs/>
                <w:color w:val="FFFFFF" w:themeColor="background1"/>
                <w:sz w:val="18"/>
                <w:szCs w:val="18"/>
              </w:rPr>
              <w:t>3.55</w:t>
            </w:r>
          </w:p>
        </w:tc>
        <w:tc>
          <w:tcPr>
            <w:tcW w:w="3828" w:type="dxa"/>
            <w:vMerge/>
            <w:shd w:val="clear" w:color="auto" w:fill="F2F2F2" w:themeFill="background1" w:themeFillShade="F2"/>
          </w:tcPr>
          <w:p w14:paraId="635E6A76" w14:textId="77777777" w:rsidR="00B3667C" w:rsidRPr="008532FB" w:rsidRDefault="00B3667C" w:rsidP="00B3667C">
            <w:pPr>
              <w:jc w:val="center"/>
              <w:rPr>
                <w:rFonts w:ascii="Verdana" w:hAnsi="Verdana"/>
                <w:color w:val="262626" w:themeColor="text1" w:themeTint="D9"/>
                <w:sz w:val="18"/>
                <w:szCs w:val="18"/>
              </w:rPr>
            </w:pPr>
          </w:p>
        </w:tc>
      </w:tr>
      <w:tr w:rsidR="00B3667C" w:rsidRPr="008532FB" w14:paraId="635E6A7C" w14:textId="77777777" w:rsidTr="00B3667C">
        <w:tc>
          <w:tcPr>
            <w:tcW w:w="2093" w:type="dxa"/>
          </w:tcPr>
          <w:p w14:paraId="635E6A78" w14:textId="77777777" w:rsidR="00B3667C" w:rsidRPr="008532FB" w:rsidRDefault="00B3667C" w:rsidP="00B3667C">
            <w:pPr>
              <w:jc w:val="center"/>
              <w:rPr>
                <w:rFonts w:ascii="Verdana" w:hAnsi="Verdana"/>
                <w:b/>
                <w:bCs/>
                <w:sz w:val="18"/>
                <w:szCs w:val="18"/>
              </w:rPr>
            </w:pPr>
            <w:r w:rsidRPr="008532FB">
              <w:rPr>
                <w:rFonts w:ascii="Verdana" w:hAnsi="Verdana"/>
                <w:b/>
                <w:bCs/>
                <w:sz w:val="18"/>
                <w:szCs w:val="18"/>
              </w:rPr>
              <w:t>Medium</w:t>
            </w:r>
          </w:p>
        </w:tc>
        <w:tc>
          <w:tcPr>
            <w:tcW w:w="2649" w:type="dxa"/>
          </w:tcPr>
          <w:p w14:paraId="635E6A79"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50% to 59%</w:t>
            </w:r>
          </w:p>
        </w:tc>
        <w:tc>
          <w:tcPr>
            <w:tcW w:w="2170" w:type="dxa"/>
          </w:tcPr>
          <w:p w14:paraId="635E6A7A"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2.5 to 2.95</w:t>
            </w:r>
          </w:p>
        </w:tc>
        <w:tc>
          <w:tcPr>
            <w:tcW w:w="3828" w:type="dxa"/>
          </w:tcPr>
          <w:p w14:paraId="635E6A7B" w14:textId="77777777" w:rsidR="00B3667C" w:rsidRPr="008532FB" w:rsidRDefault="00B3667C" w:rsidP="00B3667C">
            <w:pPr>
              <w:jc w:val="center"/>
              <w:rPr>
                <w:rFonts w:ascii="Verdana" w:hAnsi="Verdana"/>
                <w:color w:val="262626" w:themeColor="text1" w:themeTint="D9"/>
                <w:sz w:val="18"/>
                <w:szCs w:val="18"/>
              </w:rPr>
            </w:pPr>
          </w:p>
        </w:tc>
      </w:tr>
      <w:tr w:rsidR="00B3667C" w:rsidRPr="008532FB" w14:paraId="635E6A81" w14:textId="77777777" w:rsidTr="00B3667C">
        <w:tc>
          <w:tcPr>
            <w:tcW w:w="2093" w:type="dxa"/>
            <w:shd w:val="clear" w:color="auto" w:fill="F2F2F2" w:themeFill="background1" w:themeFillShade="F2"/>
          </w:tcPr>
          <w:p w14:paraId="635E6A7D" w14:textId="77777777" w:rsidR="00B3667C" w:rsidRPr="008532FB" w:rsidRDefault="00B3667C" w:rsidP="00B3667C">
            <w:pPr>
              <w:jc w:val="center"/>
              <w:rPr>
                <w:rFonts w:ascii="Verdana" w:hAnsi="Verdana"/>
                <w:b/>
                <w:bCs/>
                <w:sz w:val="18"/>
                <w:szCs w:val="18"/>
              </w:rPr>
            </w:pPr>
            <w:r w:rsidRPr="008532FB">
              <w:rPr>
                <w:rFonts w:ascii="Verdana" w:hAnsi="Verdana"/>
                <w:b/>
                <w:bCs/>
                <w:sz w:val="18"/>
                <w:szCs w:val="18"/>
              </w:rPr>
              <w:t>Low</w:t>
            </w:r>
          </w:p>
        </w:tc>
        <w:tc>
          <w:tcPr>
            <w:tcW w:w="2649" w:type="dxa"/>
            <w:shd w:val="clear" w:color="auto" w:fill="F2F2F2" w:themeFill="background1" w:themeFillShade="F2"/>
          </w:tcPr>
          <w:p w14:paraId="635E6A7E"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30% to 49%</w:t>
            </w:r>
          </w:p>
        </w:tc>
        <w:tc>
          <w:tcPr>
            <w:tcW w:w="2170" w:type="dxa"/>
            <w:shd w:val="clear" w:color="auto" w:fill="F2F2F2" w:themeFill="background1" w:themeFillShade="F2"/>
          </w:tcPr>
          <w:p w14:paraId="635E6A7F"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1.5 to 2.45</w:t>
            </w:r>
          </w:p>
        </w:tc>
        <w:tc>
          <w:tcPr>
            <w:tcW w:w="3828" w:type="dxa"/>
            <w:shd w:val="clear" w:color="auto" w:fill="F2F2F2" w:themeFill="background1" w:themeFillShade="F2"/>
          </w:tcPr>
          <w:p w14:paraId="635E6A80" w14:textId="77777777" w:rsidR="00B3667C" w:rsidRPr="008532FB" w:rsidRDefault="00B3667C" w:rsidP="00B3667C">
            <w:pPr>
              <w:jc w:val="center"/>
              <w:rPr>
                <w:rFonts w:ascii="Verdana" w:hAnsi="Verdana"/>
                <w:color w:val="262626" w:themeColor="text1" w:themeTint="D9"/>
                <w:sz w:val="18"/>
                <w:szCs w:val="18"/>
              </w:rPr>
            </w:pPr>
          </w:p>
        </w:tc>
      </w:tr>
      <w:tr w:rsidR="00B3667C" w:rsidRPr="008532FB" w14:paraId="635E6A86" w14:textId="77777777" w:rsidTr="00B3667C">
        <w:tc>
          <w:tcPr>
            <w:tcW w:w="2093" w:type="dxa"/>
          </w:tcPr>
          <w:p w14:paraId="635E6A82" w14:textId="77777777" w:rsidR="00B3667C" w:rsidRPr="008532FB" w:rsidRDefault="00B3667C" w:rsidP="00B3667C">
            <w:pPr>
              <w:jc w:val="center"/>
              <w:rPr>
                <w:rFonts w:ascii="Verdana" w:hAnsi="Verdana"/>
                <w:b/>
                <w:bCs/>
                <w:sz w:val="18"/>
                <w:szCs w:val="18"/>
              </w:rPr>
            </w:pPr>
            <w:r w:rsidRPr="008532FB">
              <w:rPr>
                <w:rFonts w:ascii="Verdana" w:hAnsi="Verdana"/>
                <w:b/>
                <w:bCs/>
                <w:sz w:val="18"/>
                <w:szCs w:val="18"/>
              </w:rPr>
              <w:t>Very Low</w:t>
            </w:r>
          </w:p>
        </w:tc>
        <w:tc>
          <w:tcPr>
            <w:tcW w:w="2649" w:type="dxa"/>
          </w:tcPr>
          <w:p w14:paraId="635E6A83"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29% or less</w:t>
            </w:r>
          </w:p>
        </w:tc>
        <w:tc>
          <w:tcPr>
            <w:tcW w:w="2170" w:type="dxa"/>
          </w:tcPr>
          <w:p w14:paraId="635E6A84" w14:textId="77777777" w:rsidR="00B3667C" w:rsidRPr="008532FB" w:rsidRDefault="00B3667C" w:rsidP="00B3667C">
            <w:pPr>
              <w:jc w:val="center"/>
              <w:rPr>
                <w:rFonts w:ascii="Verdana" w:hAnsi="Verdana"/>
                <w:color w:val="262626" w:themeColor="text1" w:themeTint="D9"/>
                <w:sz w:val="18"/>
                <w:szCs w:val="18"/>
              </w:rPr>
            </w:pPr>
            <w:r w:rsidRPr="008532FB">
              <w:rPr>
                <w:rFonts w:ascii="Verdana" w:hAnsi="Verdana"/>
                <w:color w:val="262626" w:themeColor="text1" w:themeTint="D9"/>
                <w:sz w:val="18"/>
                <w:szCs w:val="18"/>
              </w:rPr>
              <w:t>1.45 or less</w:t>
            </w:r>
          </w:p>
        </w:tc>
        <w:tc>
          <w:tcPr>
            <w:tcW w:w="3828" w:type="dxa"/>
          </w:tcPr>
          <w:p w14:paraId="635E6A85" w14:textId="77777777" w:rsidR="00B3667C" w:rsidRPr="008532FB" w:rsidRDefault="00B3667C" w:rsidP="00B3667C">
            <w:pPr>
              <w:jc w:val="center"/>
              <w:rPr>
                <w:rFonts w:ascii="Verdana" w:hAnsi="Verdana"/>
                <w:color w:val="262626" w:themeColor="text1" w:themeTint="D9"/>
                <w:sz w:val="18"/>
                <w:szCs w:val="18"/>
              </w:rPr>
            </w:pPr>
          </w:p>
        </w:tc>
      </w:tr>
    </w:tbl>
    <w:p w14:paraId="635E6A87" w14:textId="77777777" w:rsidR="00B3667C" w:rsidRPr="008532FB" w:rsidRDefault="00B3667C" w:rsidP="00B3667C">
      <w:pPr>
        <w:jc w:val="both"/>
        <w:rPr>
          <w:rFonts w:ascii="Verdana" w:hAnsi="Verdana"/>
          <w:sz w:val="20"/>
        </w:rPr>
      </w:pPr>
    </w:p>
    <w:p w14:paraId="635E6A88" w14:textId="77777777" w:rsidR="00B3667C" w:rsidRPr="008532FB" w:rsidRDefault="00B3667C" w:rsidP="00B3667C">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lastRenderedPageBreak/>
        <w:t>The influential level of each IBF can be calculated by dividing the grand total of each IBF by 6600 which is the highest number that can be reached (1320 statements * 5 the highest degree).</w:t>
      </w:r>
    </w:p>
    <w:p w14:paraId="635E6A89" w14:textId="77777777" w:rsidR="00B3667C" w:rsidRPr="008532FB" w:rsidRDefault="00B3667C" w:rsidP="00B3667C">
      <w:pPr>
        <w:jc w:val="both"/>
        <w:rPr>
          <w:rFonts w:asciiTheme="majorBidi" w:hAnsiTheme="majorBidi" w:cstheme="majorBidi"/>
          <w:sz w:val="24"/>
          <w:szCs w:val="28"/>
        </w:rPr>
      </w:pPr>
      <w:r w:rsidRPr="008532FB">
        <w:rPr>
          <w:rFonts w:asciiTheme="majorBidi" w:hAnsiTheme="majorBidi" w:cstheme="majorBidi"/>
          <w:sz w:val="24"/>
          <w:szCs w:val="28"/>
        </w:rPr>
        <w:t>As the general percentage of all responses’ degrees is:</w:t>
      </w:r>
    </w:p>
    <w:p w14:paraId="635E6A8A" w14:textId="77777777" w:rsidR="00B3667C" w:rsidRPr="008532FB" w:rsidRDefault="004E5B45" w:rsidP="00B3667C">
      <w:pPr>
        <w:jc w:val="both"/>
        <w:rPr>
          <w:rFonts w:ascii="Verdana" w:hAnsi="Verdana"/>
          <w:sz w:val="18"/>
          <w:szCs w:val="20"/>
        </w:rPr>
      </w:pPr>
      <m:oMath>
        <m:f>
          <m:fPr>
            <m:ctrlPr>
              <w:rPr>
                <w:rFonts w:ascii="Cambria Math" w:hAnsi="Cambria Math"/>
                <w:i/>
              </w:rPr>
            </m:ctrlPr>
          </m:fPr>
          <m:num>
            <m:r>
              <w:rPr>
                <w:rFonts w:ascii="Cambria Math" w:hAnsi="Cambria Math"/>
              </w:rPr>
              <m:t>The general average of the IBFs</m:t>
            </m:r>
          </m:num>
          <m:den>
            <m:r>
              <w:rPr>
                <w:rFonts w:ascii="Cambria Math" w:hAnsi="Cambria Math"/>
              </w:rPr>
              <m:t xml:space="preserve">The highest possible degree </m:t>
            </m:r>
          </m:den>
        </m:f>
      </m:oMath>
      <w:r w:rsidR="00B3667C" w:rsidRPr="008532FB">
        <w:rPr>
          <w:rFonts w:ascii="Verdana" w:hAnsi="Verdana"/>
          <w:sz w:val="20"/>
        </w:rPr>
        <w:t xml:space="preserve">       =     </w:t>
      </w:r>
      <m:oMath>
        <m:f>
          <m:fPr>
            <m:ctrlPr>
              <w:rPr>
                <w:rFonts w:ascii="Cambria Math" w:hAnsi="Cambria Math"/>
                <w:i/>
              </w:rPr>
            </m:ctrlPr>
          </m:fPr>
          <m:num>
            <m:r>
              <w:rPr>
                <w:rFonts w:ascii="Cambria Math" w:hAnsi="Cambria Math"/>
              </w:rPr>
              <m:t>3.55179924</m:t>
            </m:r>
          </m:num>
          <m:den>
            <m:r>
              <w:rPr>
                <w:rFonts w:ascii="Cambria Math" w:hAnsi="Cambria Math"/>
              </w:rPr>
              <m:t>5</m:t>
            </m:r>
          </m:den>
        </m:f>
      </m:oMath>
      <w:r w:rsidR="00B3667C" w:rsidRPr="008532FB">
        <w:rPr>
          <w:rFonts w:ascii="Verdana" w:hAnsi="Verdana"/>
        </w:rPr>
        <w:t xml:space="preserve"> = </w:t>
      </w:r>
      <w:r w:rsidR="00B3667C" w:rsidRPr="008532FB">
        <w:rPr>
          <w:rFonts w:ascii="Verdana" w:hAnsi="Verdana"/>
          <w:sz w:val="20"/>
          <w:szCs w:val="20"/>
        </w:rPr>
        <w:t xml:space="preserve">0.71035985 </w:t>
      </w:r>
      <w:r w:rsidR="00B3667C" w:rsidRPr="008532FB">
        <w:rPr>
          <w:rFonts w:ascii="Verdana" w:hAnsi="Verdana"/>
          <w:sz w:val="20"/>
        </w:rPr>
        <w:t>≈ 71%</w:t>
      </w:r>
    </w:p>
    <w:p w14:paraId="635E6A8B" w14:textId="77777777" w:rsidR="00B3667C" w:rsidRPr="008532FB" w:rsidRDefault="00B3667C" w:rsidP="005423A9">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t>This percentage equivalents 4686 (71% * 6600), as shown in the Figure</w:t>
      </w:r>
      <w:r w:rsidR="00B478F2" w:rsidRPr="008532FB">
        <w:rPr>
          <w:rFonts w:asciiTheme="majorBidi" w:hAnsiTheme="majorBidi" w:cstheme="majorBidi"/>
          <w:sz w:val="24"/>
          <w:szCs w:val="28"/>
        </w:rPr>
        <w:t xml:space="preserve"> </w:t>
      </w:r>
      <w:r w:rsidR="005423A9" w:rsidRPr="008532FB">
        <w:rPr>
          <w:rFonts w:asciiTheme="majorBidi" w:hAnsiTheme="majorBidi" w:cstheme="majorBidi"/>
          <w:sz w:val="24"/>
          <w:szCs w:val="28"/>
        </w:rPr>
        <w:t>5.1</w:t>
      </w:r>
      <w:r w:rsidRPr="008532FB">
        <w:rPr>
          <w:rFonts w:asciiTheme="majorBidi" w:hAnsiTheme="majorBidi" w:cstheme="majorBidi"/>
          <w:sz w:val="24"/>
          <w:szCs w:val="28"/>
        </w:rPr>
        <w:t>.</w:t>
      </w:r>
    </w:p>
    <w:p w14:paraId="635E6A8C" w14:textId="77777777" w:rsidR="00B3667C" w:rsidRPr="008532FB" w:rsidRDefault="00B478F2" w:rsidP="00D96302">
      <w:pPr>
        <w:pStyle w:val="MyFigures"/>
      </w:pPr>
      <w:bookmarkStart w:id="251" w:name="_Toc90052487"/>
      <w:r w:rsidRPr="008532FB">
        <w:t xml:space="preserve">Figure </w:t>
      </w:r>
      <w:r w:rsidR="00B80BD7" w:rsidRPr="008532FB">
        <w:t>5.1</w:t>
      </w:r>
      <w:r w:rsidR="00B3667C" w:rsidRPr="008532FB">
        <w:t>: The general percentage of all responses’ degrees</w:t>
      </w:r>
      <w:bookmarkEnd w:id="251"/>
    </w:p>
    <w:p w14:paraId="635E6A8D" w14:textId="77777777" w:rsidR="00B3667C" w:rsidRPr="008532FB" w:rsidRDefault="00B3667C" w:rsidP="00B3667C">
      <w:r w:rsidRPr="008532FB">
        <w:rPr>
          <w:noProof/>
          <w:lang w:eastAsia="en-GB"/>
        </w:rPr>
        <w:drawing>
          <wp:anchor distT="0" distB="0" distL="114300" distR="114300" simplePos="0" relativeHeight="251658362" behindDoc="0" locked="0" layoutInCell="1" allowOverlap="1" wp14:anchorId="635E8D15" wp14:editId="194AE4DB">
            <wp:simplePos x="0" y="0"/>
            <wp:positionH relativeFrom="column">
              <wp:posOffset>2245360</wp:posOffset>
            </wp:positionH>
            <wp:positionV relativeFrom="paragraph">
              <wp:posOffset>2166620</wp:posOffset>
            </wp:positionV>
            <wp:extent cx="4205490" cy="552450"/>
            <wp:effectExtent l="0" t="2540" r="0" b="2540"/>
            <wp:wrapNone/>
            <wp:docPr id="554" name="図 18" descr="P311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図 18" descr="P3115#y1">
                      <a:extLst>
                        <a:ext uri="{C183D7F6-B498-43B3-948B-1728B52AA6E4}">
                          <adec:decorative xmlns:adec="http://schemas.microsoft.com/office/drawing/2017/decorative" val="1"/>
                        </a:ext>
                      </a:extLst>
                    </pic:cNvPr>
                    <pic:cNvPicPr>
                      <a:picLocks noChangeAspect="1"/>
                    </pic:cNvPicPr>
                  </pic:nvPicPr>
                  <pic:blipFill>
                    <a:blip r:embed="rId51" cstate="print">
                      <a:extLst>
                        <a:ext uri="{28A0092B-C50C-407E-A947-70E740481C1C}">
                          <a14:useLocalDpi xmlns:a14="http://schemas.microsoft.com/office/drawing/2010/main" val="0"/>
                        </a:ext>
                      </a:extLst>
                    </a:blip>
                    <a:stretch>
                      <a:fillRect/>
                    </a:stretch>
                  </pic:blipFill>
                  <pic:spPr>
                    <a:xfrm rot="5400000">
                      <a:off x="0" y="0"/>
                      <a:ext cx="4205490" cy="552450"/>
                    </a:xfrm>
                    <a:prstGeom prst="rect">
                      <a:avLst/>
                    </a:prstGeom>
                  </pic:spPr>
                </pic:pic>
              </a:graphicData>
            </a:graphic>
            <wp14:sizeRelH relativeFrom="page">
              <wp14:pctWidth>0</wp14:pctWidth>
            </wp14:sizeRelH>
            <wp14:sizeRelV relativeFrom="page">
              <wp14:pctHeight>0</wp14:pctHeight>
            </wp14:sizeRelV>
          </wp:anchor>
        </w:drawing>
      </w:r>
      <w:r w:rsidRPr="008532FB">
        <w:rPr>
          <w:noProof/>
          <w:lang w:eastAsia="en-GB"/>
        </w:rPr>
        <w:drawing>
          <wp:inline distT="0" distB="0" distL="0" distR="0" wp14:anchorId="635E8D17" wp14:editId="635E8D18">
            <wp:extent cx="5731510" cy="4548468"/>
            <wp:effectExtent l="0" t="0" r="21590" b="24130"/>
            <wp:docPr id="555" name="Chart 555" descr="P3115#yIS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635E6A8E" w14:textId="77777777" w:rsidR="00B3667C" w:rsidRPr="008532FB" w:rsidRDefault="00B3667C" w:rsidP="00B3667C">
      <w:pPr>
        <w:spacing w:line="360" w:lineRule="auto"/>
        <w:jc w:val="both"/>
        <w:rPr>
          <w:rFonts w:ascii="Verdana" w:hAnsi="Verdana"/>
          <w:sz w:val="20"/>
        </w:rPr>
      </w:pPr>
    </w:p>
    <w:p w14:paraId="635E6A8F" w14:textId="77777777" w:rsidR="000B1311" w:rsidRPr="008532FB" w:rsidRDefault="000B1311" w:rsidP="000B1311">
      <w:pPr>
        <w:spacing w:line="360" w:lineRule="auto"/>
        <w:jc w:val="center"/>
        <w:rPr>
          <w:rFonts w:asciiTheme="majorBidi" w:hAnsiTheme="majorBidi" w:cstheme="majorBidi"/>
          <w:b/>
          <w:sz w:val="24"/>
          <w:szCs w:val="24"/>
        </w:rPr>
      </w:pPr>
      <w:r w:rsidRPr="008532FB">
        <w:rPr>
          <w:rFonts w:asciiTheme="majorBidi" w:hAnsiTheme="majorBidi" w:cstheme="majorBidi"/>
          <w:b/>
          <w:sz w:val="24"/>
          <w:szCs w:val="24"/>
        </w:rPr>
        <w:t>(Researcher’s figure)</w:t>
      </w:r>
    </w:p>
    <w:p w14:paraId="635E6A90" w14:textId="77777777" w:rsidR="00B3667C" w:rsidRPr="008532FB" w:rsidRDefault="00B3667C" w:rsidP="00B3667C">
      <w:pPr>
        <w:spacing w:line="360" w:lineRule="auto"/>
        <w:jc w:val="both"/>
        <w:rPr>
          <w:rFonts w:asciiTheme="majorBidi" w:hAnsiTheme="majorBidi" w:cstheme="majorBidi"/>
          <w:sz w:val="24"/>
          <w:szCs w:val="28"/>
        </w:rPr>
      </w:pPr>
    </w:p>
    <w:p w14:paraId="635E6A91" w14:textId="77777777" w:rsidR="001D1338" w:rsidRPr="008532FB" w:rsidRDefault="00B3667C" w:rsidP="00464C54">
      <w:pPr>
        <w:spacing w:line="360" w:lineRule="auto"/>
        <w:jc w:val="both"/>
        <w:rPr>
          <w:rFonts w:asciiTheme="majorBidi" w:hAnsiTheme="majorBidi" w:cstheme="majorBidi"/>
          <w:sz w:val="24"/>
          <w:szCs w:val="28"/>
        </w:rPr>
      </w:pPr>
      <w:r w:rsidRPr="008532FB">
        <w:rPr>
          <w:rFonts w:asciiTheme="majorBidi" w:hAnsiTheme="majorBidi" w:cstheme="majorBidi"/>
          <w:sz w:val="24"/>
          <w:szCs w:val="28"/>
        </w:rPr>
        <w:lastRenderedPageBreak/>
        <w:t>These results represent the overall tends derived from the descriptive analysed. They reflect the general attitudes of participants towards the research relationships and provide the final investigation that can be accurately interpreted in hypotheses testing. To provide a reminder of the research responses that represent the resource of these results, as mentioned earlier in the methodology and research design chapter, the total questionnaires distributed and the total responses were as the following Table shows.</w:t>
      </w:r>
    </w:p>
    <w:p w14:paraId="635E6A92" w14:textId="77777777" w:rsidR="00B3667C" w:rsidRPr="008532FB" w:rsidRDefault="00B3667C" w:rsidP="00D96302">
      <w:pPr>
        <w:pStyle w:val="Mytables"/>
      </w:pPr>
      <w:bookmarkStart w:id="252" w:name="_Toc90052527"/>
      <w:r w:rsidRPr="008532FB">
        <w:t xml:space="preserve">Table </w:t>
      </w:r>
      <w:r w:rsidR="00B80BD7" w:rsidRPr="008532FB">
        <w:t>5.20</w:t>
      </w:r>
      <w:r w:rsidRPr="008532FB">
        <w:t>: The total questionnaires and responses of the research</w:t>
      </w:r>
      <w:bookmarkEnd w:id="252"/>
    </w:p>
    <w:tbl>
      <w:tblPr>
        <w:tblStyle w:val="GridTable1LightAccent11"/>
        <w:tblW w:w="4872" w:type="dxa"/>
        <w:jc w:val="center"/>
        <w:tblLook w:val="04A0" w:firstRow="1" w:lastRow="0" w:firstColumn="1" w:lastColumn="0" w:noHBand="0" w:noVBand="1"/>
      </w:tblPr>
      <w:tblGrid>
        <w:gridCol w:w="1312"/>
        <w:gridCol w:w="1065"/>
        <w:gridCol w:w="2495"/>
      </w:tblGrid>
      <w:tr w:rsidR="00B3667C" w:rsidRPr="008532FB" w14:paraId="635E6A95" w14:textId="77777777" w:rsidTr="001D133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365F91" w:themeFill="accent1" w:themeFillShade="BF"/>
          </w:tcPr>
          <w:p w14:paraId="635E6A93" w14:textId="77777777" w:rsidR="00B3667C" w:rsidRPr="008532FB" w:rsidRDefault="00B3667C" w:rsidP="00B3667C">
            <w:pPr>
              <w:spacing w:line="360" w:lineRule="auto"/>
              <w:jc w:val="center"/>
              <w:rPr>
                <w:rFonts w:ascii="Verdana" w:hAnsi="Verdana"/>
                <w:color w:val="FFFFFF" w:themeColor="background1"/>
                <w:sz w:val="16"/>
                <w:szCs w:val="16"/>
                <w:lang w:val="en-GB"/>
              </w:rPr>
            </w:pPr>
            <w:r w:rsidRPr="008532FB">
              <w:rPr>
                <w:rFonts w:ascii="Verdana" w:hAnsi="Verdana"/>
                <w:color w:val="FFFFFF" w:themeColor="background1"/>
                <w:sz w:val="16"/>
                <w:szCs w:val="16"/>
                <w:lang w:val="en-GB"/>
              </w:rPr>
              <w:t>Sent</w:t>
            </w:r>
          </w:p>
        </w:tc>
        <w:tc>
          <w:tcPr>
            <w:tcW w:w="3560" w:type="dxa"/>
            <w:gridSpan w:val="2"/>
            <w:shd w:val="clear" w:color="auto" w:fill="365F91" w:themeFill="accent1" w:themeFillShade="BF"/>
          </w:tcPr>
          <w:p w14:paraId="635E6A94" w14:textId="77777777" w:rsidR="00B3667C" w:rsidRPr="008532FB" w:rsidRDefault="00B3667C" w:rsidP="00B3667C">
            <w:pPr>
              <w:spacing w:line="360" w:lineRule="auto"/>
              <w:ind w:left="175"/>
              <w:contextualSpacing/>
              <w:jc w:val="center"/>
              <w:cnfStyle w:val="100000000000" w:firstRow="1" w:lastRow="0" w:firstColumn="0" w:lastColumn="0" w:oddVBand="0" w:evenVBand="0" w:oddHBand="0" w:evenHBand="0" w:firstRowFirstColumn="0" w:firstRowLastColumn="0" w:lastRowFirstColumn="0" w:lastRowLastColumn="0"/>
              <w:rPr>
                <w:rFonts w:ascii="Verdana" w:hAnsi="Verdana"/>
                <w:color w:val="FFFFFF" w:themeColor="background1"/>
                <w:sz w:val="16"/>
                <w:szCs w:val="16"/>
                <w:lang w:val="en-GB"/>
              </w:rPr>
            </w:pPr>
            <w:r w:rsidRPr="008532FB">
              <w:rPr>
                <w:rFonts w:ascii="Verdana" w:hAnsi="Verdana"/>
                <w:color w:val="FFFFFF" w:themeColor="background1"/>
                <w:sz w:val="16"/>
                <w:szCs w:val="16"/>
                <w:lang w:val="en-GB"/>
              </w:rPr>
              <w:t>Total responses</w:t>
            </w:r>
          </w:p>
        </w:tc>
      </w:tr>
      <w:tr w:rsidR="00B3667C" w:rsidRPr="008532FB" w14:paraId="635E6A99"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F2F2F2" w:themeFill="background1" w:themeFillShade="F2"/>
          </w:tcPr>
          <w:p w14:paraId="635E6A96"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28</w:t>
            </w:r>
          </w:p>
        </w:tc>
        <w:tc>
          <w:tcPr>
            <w:tcW w:w="1065" w:type="dxa"/>
            <w:shd w:val="clear" w:color="auto" w:fill="F2F2F2" w:themeFill="background1" w:themeFillShade="F2"/>
          </w:tcPr>
          <w:p w14:paraId="635E6A97"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25</w:t>
            </w:r>
          </w:p>
        </w:tc>
        <w:tc>
          <w:tcPr>
            <w:tcW w:w="2495" w:type="dxa"/>
            <w:vAlign w:val="bottom"/>
          </w:tcPr>
          <w:p w14:paraId="635E6A98"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89.29%</w:t>
            </w:r>
          </w:p>
        </w:tc>
      </w:tr>
      <w:tr w:rsidR="00B3667C" w:rsidRPr="008532FB" w14:paraId="635E6A9D"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F2F2F2" w:themeFill="background1" w:themeFillShade="F2"/>
          </w:tcPr>
          <w:p w14:paraId="635E6A9A"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32</w:t>
            </w:r>
          </w:p>
        </w:tc>
        <w:tc>
          <w:tcPr>
            <w:tcW w:w="1065" w:type="dxa"/>
            <w:shd w:val="clear" w:color="auto" w:fill="F2F2F2" w:themeFill="background1" w:themeFillShade="F2"/>
          </w:tcPr>
          <w:p w14:paraId="635E6A9B"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30</w:t>
            </w:r>
          </w:p>
        </w:tc>
        <w:tc>
          <w:tcPr>
            <w:tcW w:w="2495" w:type="dxa"/>
            <w:vAlign w:val="bottom"/>
          </w:tcPr>
          <w:p w14:paraId="635E6A9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93.75%</w:t>
            </w:r>
          </w:p>
        </w:tc>
      </w:tr>
      <w:tr w:rsidR="00B3667C" w:rsidRPr="008532FB" w14:paraId="635E6AA1"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F2F2F2" w:themeFill="background1" w:themeFillShade="F2"/>
          </w:tcPr>
          <w:p w14:paraId="635E6A9E"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24</w:t>
            </w:r>
          </w:p>
        </w:tc>
        <w:tc>
          <w:tcPr>
            <w:tcW w:w="1065" w:type="dxa"/>
            <w:shd w:val="clear" w:color="auto" w:fill="F2F2F2" w:themeFill="background1" w:themeFillShade="F2"/>
          </w:tcPr>
          <w:p w14:paraId="635E6A9F"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23</w:t>
            </w:r>
          </w:p>
        </w:tc>
        <w:tc>
          <w:tcPr>
            <w:tcW w:w="2495" w:type="dxa"/>
            <w:vAlign w:val="bottom"/>
          </w:tcPr>
          <w:p w14:paraId="635E6AA0"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95.83%</w:t>
            </w:r>
          </w:p>
        </w:tc>
      </w:tr>
      <w:tr w:rsidR="00B3667C" w:rsidRPr="008532FB" w14:paraId="635E6AA5"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F2F2F2" w:themeFill="background1" w:themeFillShade="F2"/>
          </w:tcPr>
          <w:p w14:paraId="635E6AA2"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18</w:t>
            </w:r>
          </w:p>
        </w:tc>
        <w:tc>
          <w:tcPr>
            <w:tcW w:w="1065" w:type="dxa"/>
            <w:shd w:val="clear" w:color="auto" w:fill="F2F2F2" w:themeFill="background1" w:themeFillShade="F2"/>
          </w:tcPr>
          <w:p w14:paraId="635E6AA3"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18</w:t>
            </w:r>
          </w:p>
        </w:tc>
        <w:tc>
          <w:tcPr>
            <w:tcW w:w="2495" w:type="dxa"/>
            <w:vAlign w:val="bottom"/>
          </w:tcPr>
          <w:p w14:paraId="635E6AA4"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100.00%</w:t>
            </w:r>
          </w:p>
        </w:tc>
      </w:tr>
      <w:tr w:rsidR="00B3667C" w:rsidRPr="008532FB" w14:paraId="635E6AA9"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F2F2F2" w:themeFill="background1" w:themeFillShade="F2"/>
          </w:tcPr>
          <w:p w14:paraId="635E6AA6"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43</w:t>
            </w:r>
          </w:p>
        </w:tc>
        <w:tc>
          <w:tcPr>
            <w:tcW w:w="1065" w:type="dxa"/>
            <w:shd w:val="clear" w:color="auto" w:fill="F2F2F2" w:themeFill="background1" w:themeFillShade="F2"/>
          </w:tcPr>
          <w:p w14:paraId="635E6AA7"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39</w:t>
            </w:r>
          </w:p>
        </w:tc>
        <w:tc>
          <w:tcPr>
            <w:tcW w:w="2495" w:type="dxa"/>
            <w:vAlign w:val="bottom"/>
          </w:tcPr>
          <w:p w14:paraId="635E6AA8"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90.70%</w:t>
            </w:r>
          </w:p>
        </w:tc>
      </w:tr>
      <w:tr w:rsidR="00B3667C" w:rsidRPr="008532FB" w14:paraId="635E6AAD"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F2F2F2" w:themeFill="background1" w:themeFillShade="F2"/>
          </w:tcPr>
          <w:p w14:paraId="635E6AAA"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20</w:t>
            </w:r>
          </w:p>
        </w:tc>
        <w:tc>
          <w:tcPr>
            <w:tcW w:w="1065" w:type="dxa"/>
            <w:shd w:val="clear" w:color="auto" w:fill="F2F2F2" w:themeFill="background1" w:themeFillShade="F2"/>
          </w:tcPr>
          <w:p w14:paraId="635E6AAB"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18</w:t>
            </w:r>
          </w:p>
        </w:tc>
        <w:tc>
          <w:tcPr>
            <w:tcW w:w="2495" w:type="dxa"/>
            <w:vAlign w:val="bottom"/>
          </w:tcPr>
          <w:p w14:paraId="635E6AA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90.00%</w:t>
            </w:r>
          </w:p>
        </w:tc>
      </w:tr>
      <w:tr w:rsidR="00B3667C" w:rsidRPr="008532FB" w14:paraId="635E6AB1"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F2F2F2" w:themeFill="background1" w:themeFillShade="F2"/>
          </w:tcPr>
          <w:p w14:paraId="635E6AAE"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28</w:t>
            </w:r>
          </w:p>
        </w:tc>
        <w:tc>
          <w:tcPr>
            <w:tcW w:w="1065" w:type="dxa"/>
            <w:shd w:val="clear" w:color="auto" w:fill="F2F2F2" w:themeFill="background1" w:themeFillShade="F2"/>
          </w:tcPr>
          <w:p w14:paraId="635E6AAF"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26</w:t>
            </w:r>
          </w:p>
        </w:tc>
        <w:tc>
          <w:tcPr>
            <w:tcW w:w="2495" w:type="dxa"/>
            <w:vAlign w:val="bottom"/>
          </w:tcPr>
          <w:p w14:paraId="635E6AB0"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92.86%</w:t>
            </w:r>
          </w:p>
        </w:tc>
      </w:tr>
      <w:tr w:rsidR="00B3667C" w:rsidRPr="008532FB" w14:paraId="635E6AB5"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F2F2F2" w:themeFill="background1" w:themeFillShade="F2"/>
          </w:tcPr>
          <w:p w14:paraId="635E6AB2"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14</w:t>
            </w:r>
          </w:p>
        </w:tc>
        <w:tc>
          <w:tcPr>
            <w:tcW w:w="1065" w:type="dxa"/>
            <w:shd w:val="clear" w:color="auto" w:fill="F2F2F2" w:themeFill="background1" w:themeFillShade="F2"/>
          </w:tcPr>
          <w:p w14:paraId="635E6AB3"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14</w:t>
            </w:r>
          </w:p>
        </w:tc>
        <w:tc>
          <w:tcPr>
            <w:tcW w:w="2495" w:type="dxa"/>
            <w:vAlign w:val="bottom"/>
          </w:tcPr>
          <w:p w14:paraId="635E6AB4"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100.00%</w:t>
            </w:r>
          </w:p>
        </w:tc>
      </w:tr>
      <w:tr w:rsidR="00B3667C" w:rsidRPr="008532FB" w14:paraId="635E6AB9"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F2F2F2" w:themeFill="background1" w:themeFillShade="F2"/>
          </w:tcPr>
          <w:p w14:paraId="635E6AB6"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10</w:t>
            </w:r>
          </w:p>
        </w:tc>
        <w:tc>
          <w:tcPr>
            <w:tcW w:w="1065" w:type="dxa"/>
            <w:shd w:val="clear" w:color="auto" w:fill="F2F2F2" w:themeFill="background1" w:themeFillShade="F2"/>
          </w:tcPr>
          <w:p w14:paraId="635E6AB7"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9</w:t>
            </w:r>
          </w:p>
        </w:tc>
        <w:tc>
          <w:tcPr>
            <w:tcW w:w="2495" w:type="dxa"/>
            <w:vAlign w:val="bottom"/>
          </w:tcPr>
          <w:p w14:paraId="635E6AB8"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90.00%</w:t>
            </w:r>
          </w:p>
        </w:tc>
      </w:tr>
      <w:tr w:rsidR="00B3667C" w:rsidRPr="008532FB" w14:paraId="635E6ABD"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F2F2F2" w:themeFill="background1" w:themeFillShade="F2"/>
          </w:tcPr>
          <w:p w14:paraId="635E6ABA"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12</w:t>
            </w:r>
          </w:p>
        </w:tc>
        <w:tc>
          <w:tcPr>
            <w:tcW w:w="1065" w:type="dxa"/>
            <w:shd w:val="clear" w:color="auto" w:fill="F2F2F2" w:themeFill="background1" w:themeFillShade="F2"/>
          </w:tcPr>
          <w:p w14:paraId="635E6ABB"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11</w:t>
            </w:r>
          </w:p>
        </w:tc>
        <w:tc>
          <w:tcPr>
            <w:tcW w:w="2495" w:type="dxa"/>
            <w:vAlign w:val="bottom"/>
          </w:tcPr>
          <w:p w14:paraId="635E6ABC"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91.67%</w:t>
            </w:r>
          </w:p>
        </w:tc>
      </w:tr>
      <w:tr w:rsidR="00B3667C" w:rsidRPr="008532FB" w14:paraId="635E6AC1"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F2F2F2" w:themeFill="background1" w:themeFillShade="F2"/>
          </w:tcPr>
          <w:p w14:paraId="635E6ABE"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7</w:t>
            </w:r>
          </w:p>
        </w:tc>
        <w:tc>
          <w:tcPr>
            <w:tcW w:w="1065" w:type="dxa"/>
            <w:shd w:val="clear" w:color="auto" w:fill="F2F2F2" w:themeFill="background1" w:themeFillShade="F2"/>
          </w:tcPr>
          <w:p w14:paraId="635E6ABF"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color w:val="0070C0"/>
                <w:sz w:val="16"/>
                <w:szCs w:val="16"/>
                <w:lang w:val="en-GB"/>
              </w:rPr>
            </w:pPr>
            <w:r w:rsidRPr="008532FB">
              <w:rPr>
                <w:rFonts w:ascii="Verdana" w:hAnsi="Verdana"/>
                <w:bCs/>
                <w:color w:val="0070C0"/>
                <w:sz w:val="16"/>
                <w:szCs w:val="16"/>
                <w:lang w:val="en-GB"/>
              </w:rPr>
              <w:t>7</w:t>
            </w:r>
          </w:p>
        </w:tc>
        <w:tc>
          <w:tcPr>
            <w:tcW w:w="2495" w:type="dxa"/>
            <w:vAlign w:val="bottom"/>
          </w:tcPr>
          <w:p w14:paraId="635E6AC0"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Cs/>
                <w:sz w:val="16"/>
                <w:szCs w:val="16"/>
                <w:lang w:val="en-GB"/>
              </w:rPr>
            </w:pPr>
            <w:r w:rsidRPr="008532FB">
              <w:rPr>
                <w:rFonts w:ascii="Verdana" w:hAnsi="Verdana"/>
                <w:bCs/>
                <w:sz w:val="16"/>
                <w:szCs w:val="16"/>
                <w:lang w:val="en-GB"/>
              </w:rPr>
              <w:t>100.00%</w:t>
            </w:r>
          </w:p>
        </w:tc>
      </w:tr>
      <w:tr w:rsidR="00B3667C" w:rsidRPr="008532FB" w14:paraId="635E6AC5" w14:textId="77777777" w:rsidTr="00B3667C">
        <w:trPr>
          <w:jc w:val="center"/>
        </w:trPr>
        <w:tc>
          <w:tcPr>
            <w:cnfStyle w:val="001000000000" w:firstRow="0" w:lastRow="0" w:firstColumn="1" w:lastColumn="0" w:oddVBand="0" w:evenVBand="0" w:oddHBand="0" w:evenHBand="0" w:firstRowFirstColumn="0" w:firstRowLastColumn="0" w:lastRowFirstColumn="0" w:lastRowLastColumn="0"/>
            <w:tcW w:w="1312" w:type="dxa"/>
            <w:shd w:val="clear" w:color="auto" w:fill="C6D9F1" w:themeFill="text2" w:themeFillTint="33"/>
          </w:tcPr>
          <w:p w14:paraId="635E6AC2" w14:textId="77777777" w:rsidR="00B3667C" w:rsidRPr="008532FB" w:rsidRDefault="00B3667C" w:rsidP="00B3667C">
            <w:pPr>
              <w:spacing w:line="360" w:lineRule="auto"/>
              <w:jc w:val="center"/>
              <w:rPr>
                <w:rFonts w:ascii="Verdana" w:hAnsi="Verdana"/>
                <w:color w:val="0065B0"/>
                <w:sz w:val="16"/>
                <w:szCs w:val="16"/>
                <w:lang w:val="en-GB"/>
              </w:rPr>
            </w:pPr>
            <w:r w:rsidRPr="008532FB">
              <w:rPr>
                <w:rFonts w:ascii="Verdana" w:hAnsi="Verdana"/>
                <w:color w:val="0065B0"/>
                <w:sz w:val="16"/>
                <w:szCs w:val="16"/>
                <w:lang w:val="en-GB"/>
              </w:rPr>
              <w:t>236</w:t>
            </w:r>
          </w:p>
        </w:tc>
        <w:tc>
          <w:tcPr>
            <w:tcW w:w="1065" w:type="dxa"/>
            <w:shd w:val="clear" w:color="auto" w:fill="C6D9F1" w:themeFill="text2" w:themeFillTint="33"/>
          </w:tcPr>
          <w:p w14:paraId="635E6AC3" w14:textId="77777777" w:rsidR="00B3667C" w:rsidRPr="008532FB" w:rsidRDefault="00B3667C" w:rsidP="00B3667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color w:val="0070C0"/>
                <w:sz w:val="16"/>
                <w:szCs w:val="16"/>
                <w:lang w:val="en-GB"/>
              </w:rPr>
            </w:pPr>
            <w:r w:rsidRPr="008532FB">
              <w:rPr>
                <w:rFonts w:ascii="Verdana" w:hAnsi="Verdana"/>
                <w:b/>
                <w:color w:val="0070C0"/>
                <w:sz w:val="16"/>
                <w:szCs w:val="16"/>
                <w:lang w:val="en-GB"/>
              </w:rPr>
              <w:t>220</w:t>
            </w:r>
          </w:p>
        </w:tc>
        <w:tc>
          <w:tcPr>
            <w:tcW w:w="2495" w:type="dxa"/>
            <w:shd w:val="clear" w:color="auto" w:fill="C6D9F1" w:themeFill="text2" w:themeFillTint="33"/>
          </w:tcPr>
          <w:p w14:paraId="635E6AC4" w14:textId="77777777" w:rsidR="00B3667C" w:rsidRPr="008532FB" w:rsidRDefault="00B3667C" w:rsidP="00B3667C">
            <w:pPr>
              <w:spacing w:line="360" w:lineRule="auto"/>
              <w:ind w:left="175"/>
              <w:contextualSpacing/>
              <w:jc w:val="center"/>
              <w:cnfStyle w:val="000000000000" w:firstRow="0" w:lastRow="0" w:firstColumn="0" w:lastColumn="0" w:oddVBand="0" w:evenVBand="0" w:oddHBand="0" w:evenHBand="0" w:firstRowFirstColumn="0" w:firstRowLastColumn="0" w:lastRowFirstColumn="0" w:lastRowLastColumn="0"/>
              <w:rPr>
                <w:rFonts w:ascii="Verdana" w:hAnsi="Verdana"/>
                <w:b/>
                <w:color w:val="0070C0"/>
                <w:sz w:val="16"/>
                <w:szCs w:val="16"/>
                <w:lang w:val="en-GB"/>
              </w:rPr>
            </w:pPr>
            <w:r w:rsidRPr="008532FB">
              <w:rPr>
                <w:rFonts w:ascii="Verdana" w:hAnsi="Verdana"/>
                <w:b/>
                <w:color w:val="0070C0"/>
                <w:sz w:val="16"/>
                <w:szCs w:val="16"/>
                <w:lang w:val="en-GB"/>
              </w:rPr>
              <w:t>93.22%</w:t>
            </w:r>
          </w:p>
        </w:tc>
      </w:tr>
    </w:tbl>
    <w:p w14:paraId="635E6AC6" w14:textId="77777777" w:rsidR="00B3667C" w:rsidRPr="008532FB" w:rsidRDefault="00B3667C" w:rsidP="00B3667C">
      <w:pPr>
        <w:spacing w:line="360" w:lineRule="auto"/>
        <w:jc w:val="both"/>
        <w:rPr>
          <w:rFonts w:ascii="Verdana" w:eastAsia="Times New Roman" w:hAnsi="Verdana" w:cs="Arial"/>
          <w:iCs/>
          <w:sz w:val="20"/>
          <w:szCs w:val="20"/>
        </w:rPr>
      </w:pPr>
    </w:p>
    <w:p w14:paraId="635E6AC7" w14:textId="77777777" w:rsidR="00B3667C" w:rsidRPr="008532FB" w:rsidRDefault="00AD7BA2" w:rsidP="00A0594F">
      <w:pPr>
        <w:pStyle w:val="Heading2"/>
      </w:pPr>
      <w:bookmarkStart w:id="253" w:name="_Toc90052437"/>
      <w:r w:rsidRPr="008532FB">
        <w:t xml:space="preserve">5.3 </w:t>
      </w:r>
      <w:r w:rsidR="00B3667C" w:rsidRPr="008532FB">
        <w:t>Descriptive Analysis of the Demographic Questions</w:t>
      </w:r>
      <w:bookmarkEnd w:id="253"/>
    </w:p>
    <w:p w14:paraId="635E6AC8" w14:textId="77777777" w:rsidR="00B3667C"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demographic information paves the way to the core hypotheses investigation and testing processes which will be statistically introduced in the next part. It has been clearly and concisely defined into various demographic variables. The demographic questions have been formulated to be consistent with commonly used definitions and taxonomies. The common advantage of the data gathered regarding the demographic information is that all the possible options have been answered which means that the research sample has provided relevant and varied information in this research and from different experiences. </w:t>
      </w:r>
    </w:p>
    <w:p w14:paraId="635E6AC9" w14:textId="77777777" w:rsidR="00994DEE" w:rsidRDefault="00994DEE" w:rsidP="00B3667C">
      <w:pPr>
        <w:spacing w:line="360" w:lineRule="auto"/>
        <w:jc w:val="both"/>
        <w:rPr>
          <w:rFonts w:asciiTheme="majorBidi" w:hAnsiTheme="majorBidi" w:cstheme="majorBidi"/>
          <w:sz w:val="24"/>
          <w:szCs w:val="24"/>
        </w:rPr>
      </w:pPr>
    </w:p>
    <w:p w14:paraId="635E6ACA" w14:textId="77777777" w:rsidR="00994DEE" w:rsidRDefault="00994DEE" w:rsidP="00B3667C">
      <w:pPr>
        <w:spacing w:line="360" w:lineRule="auto"/>
        <w:jc w:val="both"/>
        <w:rPr>
          <w:rFonts w:asciiTheme="majorBidi" w:hAnsiTheme="majorBidi" w:cstheme="majorBidi"/>
          <w:sz w:val="24"/>
          <w:szCs w:val="24"/>
        </w:rPr>
      </w:pPr>
    </w:p>
    <w:p w14:paraId="635E6ACB" w14:textId="77777777" w:rsidR="00994DEE" w:rsidRPr="008532FB" w:rsidRDefault="00994DEE" w:rsidP="00B3667C">
      <w:pPr>
        <w:spacing w:line="360" w:lineRule="auto"/>
        <w:jc w:val="both"/>
        <w:rPr>
          <w:rFonts w:asciiTheme="majorBidi" w:hAnsiTheme="majorBidi" w:cstheme="majorBidi"/>
          <w:sz w:val="24"/>
          <w:szCs w:val="24"/>
        </w:rPr>
      </w:pPr>
    </w:p>
    <w:p w14:paraId="635E6ACC" w14:textId="77777777" w:rsidR="00B3667C" w:rsidRPr="008532FB" w:rsidRDefault="00B3667C" w:rsidP="00D96302">
      <w:pPr>
        <w:pStyle w:val="Mytables"/>
      </w:pPr>
      <w:bookmarkStart w:id="254" w:name="_Toc90052528"/>
      <w:r w:rsidRPr="008532FB">
        <w:lastRenderedPageBreak/>
        <w:t xml:space="preserve">Table </w:t>
      </w:r>
      <w:r w:rsidR="00B80BD7" w:rsidRPr="008532FB">
        <w:t>5.21</w:t>
      </w:r>
      <w:r w:rsidRPr="008532FB">
        <w:t>: Q1 What is your gender?</w:t>
      </w:r>
      <w:bookmarkEnd w:id="254"/>
    </w:p>
    <w:tbl>
      <w:tblPr>
        <w:tblStyle w:val="LightList-Accent12"/>
        <w:tblW w:w="7672" w:type="dxa"/>
        <w:jc w:val="center"/>
        <w:tblLayout w:type="fixed"/>
        <w:tblLook w:val="0020" w:firstRow="1" w:lastRow="0" w:firstColumn="0" w:lastColumn="0" w:noHBand="0" w:noVBand="0"/>
      </w:tblPr>
      <w:tblGrid>
        <w:gridCol w:w="1860"/>
        <w:gridCol w:w="1439"/>
        <w:gridCol w:w="1015"/>
        <w:gridCol w:w="1384"/>
        <w:gridCol w:w="1974"/>
      </w:tblGrid>
      <w:tr w:rsidR="00B3667C" w:rsidRPr="008532FB" w14:paraId="635E6AD2" w14:textId="77777777" w:rsidTr="004664AA">
        <w:trPr>
          <w:cnfStyle w:val="100000000000" w:firstRow="1" w:lastRow="0" w:firstColumn="0" w:lastColumn="0" w:oddVBand="0" w:evenVBand="0" w:oddHBand="0"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ACD"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sz w:val="16"/>
                <w:szCs w:val="16"/>
              </w:rPr>
            </w:pPr>
            <w:r w:rsidRPr="008532FB">
              <w:rPr>
                <w:rFonts w:ascii="Arial" w:hAnsi="Arial" w:cs="Arial"/>
                <w:sz w:val="16"/>
                <w:szCs w:val="16"/>
              </w:rPr>
              <w:t>Answers</w:t>
            </w:r>
          </w:p>
        </w:tc>
        <w:tc>
          <w:tcPr>
            <w:tcW w:w="1439" w:type="dxa"/>
          </w:tcPr>
          <w:p w14:paraId="635E6ACE"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sz w:val="16"/>
                <w:szCs w:val="16"/>
              </w:rPr>
            </w:pPr>
            <w:r w:rsidRPr="008532FB">
              <w:rPr>
                <w:rFonts w:ascii="Arial" w:hAnsi="Arial" w:cs="Arial"/>
                <w:sz w:val="16"/>
                <w:szCs w:val="16"/>
              </w:rPr>
              <w:t>Frequency</w:t>
            </w:r>
          </w:p>
        </w:tc>
        <w:tc>
          <w:tcPr>
            <w:cnfStyle w:val="000010000000" w:firstRow="0" w:lastRow="0" w:firstColumn="0" w:lastColumn="0" w:oddVBand="1" w:evenVBand="0" w:oddHBand="0" w:evenHBand="0" w:firstRowFirstColumn="0" w:firstRowLastColumn="0" w:lastRowFirstColumn="0" w:lastRowLastColumn="0"/>
            <w:tcW w:w="1015" w:type="dxa"/>
          </w:tcPr>
          <w:p w14:paraId="635E6ACF"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sz w:val="16"/>
                <w:szCs w:val="16"/>
              </w:rPr>
            </w:pPr>
            <w:r w:rsidRPr="008532FB">
              <w:rPr>
                <w:rFonts w:ascii="Arial" w:hAnsi="Arial" w:cs="Arial"/>
                <w:sz w:val="16"/>
                <w:szCs w:val="16"/>
              </w:rPr>
              <w:t>Percent</w:t>
            </w:r>
          </w:p>
        </w:tc>
        <w:tc>
          <w:tcPr>
            <w:tcW w:w="1384" w:type="dxa"/>
          </w:tcPr>
          <w:p w14:paraId="635E6AD0"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sz w:val="16"/>
                <w:szCs w:val="16"/>
              </w:rPr>
            </w:pPr>
            <w:r w:rsidRPr="008532FB">
              <w:rPr>
                <w:rFonts w:ascii="Arial" w:hAnsi="Arial" w:cs="Arial"/>
                <w:sz w:val="16"/>
                <w:szCs w:val="16"/>
              </w:rPr>
              <w:t>Valid Percent</w:t>
            </w:r>
          </w:p>
        </w:tc>
        <w:tc>
          <w:tcPr>
            <w:cnfStyle w:val="000010000000" w:firstRow="0" w:lastRow="0" w:firstColumn="0" w:lastColumn="0" w:oddVBand="1" w:evenVBand="0" w:oddHBand="0" w:evenHBand="0" w:firstRowFirstColumn="0" w:firstRowLastColumn="0" w:lastRowFirstColumn="0" w:lastRowLastColumn="0"/>
            <w:tcW w:w="1974" w:type="dxa"/>
          </w:tcPr>
          <w:p w14:paraId="635E6AD1"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sz w:val="16"/>
                <w:szCs w:val="16"/>
              </w:rPr>
            </w:pPr>
            <w:r w:rsidRPr="008532FB">
              <w:rPr>
                <w:rFonts w:ascii="Arial" w:hAnsi="Arial" w:cs="Arial"/>
                <w:sz w:val="16"/>
                <w:szCs w:val="16"/>
              </w:rPr>
              <w:t>Cumulative Percent</w:t>
            </w:r>
          </w:p>
        </w:tc>
      </w:tr>
      <w:tr w:rsidR="00B3667C" w:rsidRPr="008532FB" w14:paraId="635E6AD8"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AD3"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Male</w:t>
            </w:r>
          </w:p>
        </w:tc>
        <w:tc>
          <w:tcPr>
            <w:tcW w:w="1439" w:type="dxa"/>
          </w:tcPr>
          <w:p w14:paraId="635E6AD4"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165</w:t>
            </w:r>
          </w:p>
        </w:tc>
        <w:tc>
          <w:tcPr>
            <w:cnfStyle w:val="000010000000" w:firstRow="0" w:lastRow="0" w:firstColumn="0" w:lastColumn="0" w:oddVBand="1" w:evenVBand="0" w:oddHBand="0" w:evenHBand="0" w:firstRowFirstColumn="0" w:firstRowLastColumn="0" w:lastRowFirstColumn="0" w:lastRowLastColumn="0"/>
            <w:tcW w:w="1015" w:type="dxa"/>
          </w:tcPr>
          <w:p w14:paraId="635E6AD5"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75.0</w:t>
            </w:r>
          </w:p>
        </w:tc>
        <w:tc>
          <w:tcPr>
            <w:tcW w:w="1384" w:type="dxa"/>
          </w:tcPr>
          <w:p w14:paraId="635E6AD6"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75.0</w:t>
            </w:r>
          </w:p>
        </w:tc>
        <w:tc>
          <w:tcPr>
            <w:cnfStyle w:val="000010000000" w:firstRow="0" w:lastRow="0" w:firstColumn="0" w:lastColumn="0" w:oddVBand="1" w:evenVBand="0" w:oddHBand="0" w:evenHBand="0" w:firstRowFirstColumn="0" w:firstRowLastColumn="0" w:lastRowFirstColumn="0" w:lastRowLastColumn="0"/>
            <w:tcW w:w="1974" w:type="dxa"/>
          </w:tcPr>
          <w:p w14:paraId="635E6AD7"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75.0</w:t>
            </w:r>
          </w:p>
        </w:tc>
      </w:tr>
      <w:tr w:rsidR="00B3667C" w:rsidRPr="008532FB" w14:paraId="635E6ADE"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AD9"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Female</w:t>
            </w:r>
          </w:p>
        </w:tc>
        <w:tc>
          <w:tcPr>
            <w:tcW w:w="1439" w:type="dxa"/>
          </w:tcPr>
          <w:p w14:paraId="635E6ADA"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45</w:t>
            </w:r>
          </w:p>
        </w:tc>
        <w:tc>
          <w:tcPr>
            <w:cnfStyle w:val="000010000000" w:firstRow="0" w:lastRow="0" w:firstColumn="0" w:lastColumn="0" w:oddVBand="1" w:evenVBand="0" w:oddHBand="0" w:evenHBand="0" w:firstRowFirstColumn="0" w:firstRowLastColumn="0" w:lastRowFirstColumn="0" w:lastRowLastColumn="0"/>
            <w:tcW w:w="1015" w:type="dxa"/>
          </w:tcPr>
          <w:p w14:paraId="635E6ADB"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20.5</w:t>
            </w:r>
          </w:p>
        </w:tc>
        <w:tc>
          <w:tcPr>
            <w:tcW w:w="1384" w:type="dxa"/>
          </w:tcPr>
          <w:p w14:paraId="635E6ADC"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20.5</w:t>
            </w:r>
          </w:p>
        </w:tc>
        <w:tc>
          <w:tcPr>
            <w:cnfStyle w:val="000010000000" w:firstRow="0" w:lastRow="0" w:firstColumn="0" w:lastColumn="0" w:oddVBand="1" w:evenVBand="0" w:oddHBand="0" w:evenHBand="0" w:firstRowFirstColumn="0" w:firstRowLastColumn="0" w:lastRowFirstColumn="0" w:lastRowLastColumn="0"/>
            <w:tcW w:w="1974" w:type="dxa"/>
          </w:tcPr>
          <w:p w14:paraId="635E6ADD"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95.5</w:t>
            </w:r>
          </w:p>
        </w:tc>
      </w:tr>
      <w:tr w:rsidR="00B3667C" w:rsidRPr="008532FB" w14:paraId="635E6AE4"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ADF"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Prefer not to say</w:t>
            </w:r>
          </w:p>
        </w:tc>
        <w:tc>
          <w:tcPr>
            <w:tcW w:w="1439" w:type="dxa"/>
          </w:tcPr>
          <w:p w14:paraId="635E6AE0"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10</w:t>
            </w:r>
          </w:p>
        </w:tc>
        <w:tc>
          <w:tcPr>
            <w:cnfStyle w:val="000010000000" w:firstRow="0" w:lastRow="0" w:firstColumn="0" w:lastColumn="0" w:oddVBand="1" w:evenVBand="0" w:oddHBand="0" w:evenHBand="0" w:firstRowFirstColumn="0" w:firstRowLastColumn="0" w:lastRowFirstColumn="0" w:lastRowLastColumn="0"/>
            <w:tcW w:w="1015" w:type="dxa"/>
          </w:tcPr>
          <w:p w14:paraId="635E6AE1"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4.5</w:t>
            </w:r>
          </w:p>
        </w:tc>
        <w:tc>
          <w:tcPr>
            <w:tcW w:w="1384" w:type="dxa"/>
          </w:tcPr>
          <w:p w14:paraId="635E6AE2"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4.5</w:t>
            </w:r>
          </w:p>
        </w:tc>
        <w:tc>
          <w:tcPr>
            <w:cnfStyle w:val="000010000000" w:firstRow="0" w:lastRow="0" w:firstColumn="0" w:lastColumn="0" w:oddVBand="1" w:evenVBand="0" w:oddHBand="0" w:evenHBand="0" w:firstRowFirstColumn="0" w:firstRowLastColumn="0" w:lastRowFirstColumn="0" w:lastRowLastColumn="0"/>
            <w:tcW w:w="1974" w:type="dxa"/>
          </w:tcPr>
          <w:p w14:paraId="635E6AE3"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100.0</w:t>
            </w:r>
          </w:p>
        </w:tc>
      </w:tr>
      <w:tr w:rsidR="00B3667C" w:rsidRPr="008532FB" w14:paraId="635E6AEA"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AE5" w14:textId="77777777" w:rsidR="00B3667C" w:rsidRPr="008532FB" w:rsidRDefault="00B3667C" w:rsidP="00B3667C">
            <w:pPr>
              <w:autoSpaceDE w:val="0"/>
              <w:autoSpaceDN w:val="0"/>
              <w:adjustRightInd w:val="0"/>
              <w:spacing w:line="320" w:lineRule="atLeast"/>
              <w:ind w:left="60" w:right="60"/>
              <w:rPr>
                <w:rFonts w:ascii="Arial" w:hAnsi="Arial" w:cs="Arial"/>
                <w:b/>
                <w:bCs/>
                <w:color w:val="000000"/>
                <w:sz w:val="18"/>
                <w:szCs w:val="18"/>
              </w:rPr>
            </w:pPr>
            <w:r w:rsidRPr="008532FB">
              <w:rPr>
                <w:rFonts w:ascii="Arial" w:hAnsi="Arial" w:cs="Arial"/>
                <w:b/>
                <w:bCs/>
                <w:color w:val="000000"/>
                <w:sz w:val="18"/>
                <w:szCs w:val="18"/>
              </w:rPr>
              <w:t>Total</w:t>
            </w:r>
          </w:p>
        </w:tc>
        <w:tc>
          <w:tcPr>
            <w:tcW w:w="1439" w:type="dxa"/>
          </w:tcPr>
          <w:p w14:paraId="635E6AE6"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220</w:t>
            </w:r>
          </w:p>
        </w:tc>
        <w:tc>
          <w:tcPr>
            <w:cnfStyle w:val="000010000000" w:firstRow="0" w:lastRow="0" w:firstColumn="0" w:lastColumn="0" w:oddVBand="1" w:evenVBand="0" w:oddHBand="0" w:evenHBand="0" w:firstRowFirstColumn="0" w:firstRowLastColumn="0" w:lastRowFirstColumn="0" w:lastRowLastColumn="0"/>
            <w:tcW w:w="1015" w:type="dxa"/>
          </w:tcPr>
          <w:p w14:paraId="635E6AE7"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100.0</w:t>
            </w:r>
          </w:p>
        </w:tc>
        <w:tc>
          <w:tcPr>
            <w:tcW w:w="1384" w:type="dxa"/>
          </w:tcPr>
          <w:p w14:paraId="635E6AE8"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100.0</w:t>
            </w:r>
          </w:p>
        </w:tc>
        <w:tc>
          <w:tcPr>
            <w:cnfStyle w:val="000010000000" w:firstRow="0" w:lastRow="0" w:firstColumn="0" w:lastColumn="0" w:oddVBand="1" w:evenVBand="0" w:oddHBand="0" w:evenHBand="0" w:firstRowFirstColumn="0" w:firstRowLastColumn="0" w:lastRowFirstColumn="0" w:lastRowLastColumn="0"/>
            <w:tcW w:w="1974" w:type="dxa"/>
          </w:tcPr>
          <w:p w14:paraId="635E6AE9" w14:textId="77777777" w:rsidR="00B3667C" w:rsidRPr="008532FB" w:rsidRDefault="00B3667C" w:rsidP="00B3667C">
            <w:pPr>
              <w:autoSpaceDE w:val="0"/>
              <w:autoSpaceDN w:val="0"/>
              <w:adjustRightInd w:val="0"/>
              <w:jc w:val="center"/>
              <w:rPr>
                <w:rFonts w:ascii="Times New Roman" w:hAnsi="Times New Roman" w:cs="Times New Roman"/>
                <w:b/>
                <w:bCs/>
                <w:sz w:val="24"/>
                <w:szCs w:val="24"/>
              </w:rPr>
            </w:pPr>
          </w:p>
        </w:tc>
      </w:tr>
    </w:tbl>
    <w:p w14:paraId="635E6AEB" w14:textId="77777777" w:rsidR="00B3667C" w:rsidRPr="008532FB" w:rsidRDefault="00B3667C" w:rsidP="00B3667C">
      <w:pPr>
        <w:autoSpaceDE w:val="0"/>
        <w:autoSpaceDN w:val="0"/>
        <w:adjustRightInd w:val="0"/>
        <w:spacing w:after="0" w:line="400" w:lineRule="atLeast"/>
        <w:rPr>
          <w:rFonts w:ascii="Times New Roman" w:hAnsi="Times New Roman" w:cs="Times New Roman"/>
          <w:sz w:val="24"/>
          <w:szCs w:val="24"/>
        </w:rPr>
      </w:pPr>
    </w:p>
    <w:p w14:paraId="635E6AEC" w14:textId="77777777" w:rsidR="00B3667C" w:rsidRPr="008532FB" w:rsidRDefault="00B3667C" w:rsidP="005423A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Table </w:t>
      </w:r>
      <w:r w:rsidR="005423A9" w:rsidRPr="008532FB">
        <w:rPr>
          <w:rFonts w:asciiTheme="majorBidi" w:hAnsiTheme="majorBidi" w:cstheme="majorBidi"/>
          <w:sz w:val="24"/>
          <w:szCs w:val="24"/>
        </w:rPr>
        <w:t>5.21</w:t>
      </w:r>
      <w:r w:rsidRPr="008532FB">
        <w:rPr>
          <w:rFonts w:asciiTheme="majorBidi" w:hAnsiTheme="majorBidi" w:cstheme="majorBidi"/>
          <w:sz w:val="24"/>
          <w:szCs w:val="24"/>
        </w:rPr>
        <w:t xml:space="preserve"> presents the number of males and females participated in the practical study in the Libyan service companies. It shows that males represent the majority of participants with 165 participants 75%, while females were only 45 female with 20.5%. 10 participants preferred not to say in their answers who represent only 4.5%. These percentages reflect the nature of labour in the Libyan service company who meet the research participants criteria as a higher number of males were positioned into these careers than females.</w:t>
      </w:r>
    </w:p>
    <w:p w14:paraId="635E6AED" w14:textId="77777777" w:rsidR="00B3667C" w:rsidRPr="008532FB" w:rsidRDefault="00B3667C" w:rsidP="00D96302">
      <w:pPr>
        <w:pStyle w:val="Mytables"/>
      </w:pPr>
      <w:bookmarkStart w:id="255" w:name="_Toc90052529"/>
      <w:r w:rsidRPr="008532FB">
        <w:t xml:space="preserve">Table </w:t>
      </w:r>
      <w:r w:rsidR="00B80BD7" w:rsidRPr="008532FB">
        <w:t>5.22</w:t>
      </w:r>
      <w:r w:rsidRPr="008532FB">
        <w:t>: Q2 What is your age?</w:t>
      </w:r>
      <w:bookmarkEnd w:id="255"/>
    </w:p>
    <w:tbl>
      <w:tblPr>
        <w:tblStyle w:val="LightList-Accent12"/>
        <w:tblW w:w="7672" w:type="dxa"/>
        <w:jc w:val="center"/>
        <w:tblLayout w:type="fixed"/>
        <w:tblLook w:val="0020" w:firstRow="1" w:lastRow="0" w:firstColumn="0" w:lastColumn="0" w:noHBand="0" w:noVBand="0"/>
      </w:tblPr>
      <w:tblGrid>
        <w:gridCol w:w="1860"/>
        <w:gridCol w:w="1439"/>
        <w:gridCol w:w="1015"/>
        <w:gridCol w:w="1384"/>
        <w:gridCol w:w="1974"/>
      </w:tblGrid>
      <w:tr w:rsidR="00B3667C" w:rsidRPr="008532FB" w14:paraId="635E6AF3" w14:textId="77777777" w:rsidTr="004664AA">
        <w:trPr>
          <w:cnfStyle w:val="100000000000" w:firstRow="1" w:lastRow="0" w:firstColumn="0" w:lastColumn="0" w:oddVBand="0" w:evenVBand="0" w:oddHBand="0"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AEE"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Answers</w:t>
            </w:r>
          </w:p>
        </w:tc>
        <w:tc>
          <w:tcPr>
            <w:tcW w:w="1439" w:type="dxa"/>
          </w:tcPr>
          <w:p w14:paraId="635E6AEF"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Frequency</w:t>
            </w:r>
          </w:p>
        </w:tc>
        <w:tc>
          <w:tcPr>
            <w:cnfStyle w:val="000010000000" w:firstRow="0" w:lastRow="0" w:firstColumn="0" w:lastColumn="0" w:oddVBand="1" w:evenVBand="0" w:oddHBand="0" w:evenHBand="0" w:firstRowFirstColumn="0" w:firstRowLastColumn="0" w:lastRowFirstColumn="0" w:lastRowLastColumn="0"/>
            <w:tcW w:w="1015" w:type="dxa"/>
          </w:tcPr>
          <w:p w14:paraId="635E6AF0"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Percent</w:t>
            </w:r>
          </w:p>
        </w:tc>
        <w:tc>
          <w:tcPr>
            <w:tcW w:w="1384" w:type="dxa"/>
          </w:tcPr>
          <w:p w14:paraId="635E6AF1"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Valid Percent</w:t>
            </w:r>
          </w:p>
        </w:tc>
        <w:tc>
          <w:tcPr>
            <w:cnfStyle w:val="000010000000" w:firstRow="0" w:lastRow="0" w:firstColumn="0" w:lastColumn="0" w:oddVBand="1" w:evenVBand="0" w:oddHBand="0" w:evenHBand="0" w:firstRowFirstColumn="0" w:firstRowLastColumn="0" w:lastRowFirstColumn="0" w:lastRowLastColumn="0"/>
            <w:tcW w:w="1974" w:type="dxa"/>
          </w:tcPr>
          <w:p w14:paraId="635E6AF2"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Cumulative Percent</w:t>
            </w:r>
          </w:p>
        </w:tc>
      </w:tr>
      <w:tr w:rsidR="00B3667C" w:rsidRPr="008532FB" w14:paraId="635E6AF9"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AF4"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18 to 24 years</w:t>
            </w:r>
          </w:p>
        </w:tc>
        <w:tc>
          <w:tcPr>
            <w:tcW w:w="1439" w:type="dxa"/>
          </w:tcPr>
          <w:p w14:paraId="635E6AF5"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39</w:t>
            </w:r>
          </w:p>
        </w:tc>
        <w:tc>
          <w:tcPr>
            <w:cnfStyle w:val="000010000000" w:firstRow="0" w:lastRow="0" w:firstColumn="0" w:lastColumn="0" w:oddVBand="1" w:evenVBand="0" w:oddHBand="0" w:evenHBand="0" w:firstRowFirstColumn="0" w:firstRowLastColumn="0" w:lastRowFirstColumn="0" w:lastRowLastColumn="0"/>
            <w:tcW w:w="1015" w:type="dxa"/>
          </w:tcPr>
          <w:p w14:paraId="635E6AF6"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17.7</w:t>
            </w:r>
          </w:p>
        </w:tc>
        <w:tc>
          <w:tcPr>
            <w:tcW w:w="1384" w:type="dxa"/>
          </w:tcPr>
          <w:p w14:paraId="635E6AF7"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17.7</w:t>
            </w:r>
          </w:p>
        </w:tc>
        <w:tc>
          <w:tcPr>
            <w:cnfStyle w:val="000010000000" w:firstRow="0" w:lastRow="0" w:firstColumn="0" w:lastColumn="0" w:oddVBand="1" w:evenVBand="0" w:oddHBand="0" w:evenHBand="0" w:firstRowFirstColumn="0" w:firstRowLastColumn="0" w:lastRowFirstColumn="0" w:lastRowLastColumn="0"/>
            <w:tcW w:w="1974" w:type="dxa"/>
          </w:tcPr>
          <w:p w14:paraId="635E6AF8"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17.7</w:t>
            </w:r>
          </w:p>
        </w:tc>
      </w:tr>
      <w:tr w:rsidR="00B3667C" w:rsidRPr="008532FB" w14:paraId="635E6AFF"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AFA"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25 to 34 years</w:t>
            </w:r>
          </w:p>
        </w:tc>
        <w:tc>
          <w:tcPr>
            <w:tcW w:w="1439" w:type="dxa"/>
          </w:tcPr>
          <w:p w14:paraId="635E6AFB"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45</w:t>
            </w:r>
          </w:p>
        </w:tc>
        <w:tc>
          <w:tcPr>
            <w:cnfStyle w:val="000010000000" w:firstRow="0" w:lastRow="0" w:firstColumn="0" w:lastColumn="0" w:oddVBand="1" w:evenVBand="0" w:oddHBand="0" w:evenHBand="0" w:firstRowFirstColumn="0" w:firstRowLastColumn="0" w:lastRowFirstColumn="0" w:lastRowLastColumn="0"/>
            <w:tcW w:w="1015" w:type="dxa"/>
          </w:tcPr>
          <w:p w14:paraId="635E6AFC"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20.5</w:t>
            </w:r>
          </w:p>
        </w:tc>
        <w:tc>
          <w:tcPr>
            <w:tcW w:w="1384" w:type="dxa"/>
          </w:tcPr>
          <w:p w14:paraId="635E6AFD"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20.5</w:t>
            </w:r>
          </w:p>
        </w:tc>
        <w:tc>
          <w:tcPr>
            <w:cnfStyle w:val="000010000000" w:firstRow="0" w:lastRow="0" w:firstColumn="0" w:lastColumn="0" w:oddVBand="1" w:evenVBand="0" w:oddHBand="0" w:evenHBand="0" w:firstRowFirstColumn="0" w:firstRowLastColumn="0" w:lastRowFirstColumn="0" w:lastRowLastColumn="0"/>
            <w:tcW w:w="1974" w:type="dxa"/>
          </w:tcPr>
          <w:p w14:paraId="635E6AFE"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38.2</w:t>
            </w:r>
          </w:p>
        </w:tc>
      </w:tr>
      <w:tr w:rsidR="00B3667C" w:rsidRPr="008532FB" w14:paraId="635E6B05"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B00"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35 to 44 years</w:t>
            </w:r>
          </w:p>
        </w:tc>
        <w:tc>
          <w:tcPr>
            <w:tcW w:w="1439" w:type="dxa"/>
          </w:tcPr>
          <w:p w14:paraId="635E6B01"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63</w:t>
            </w:r>
          </w:p>
        </w:tc>
        <w:tc>
          <w:tcPr>
            <w:cnfStyle w:val="000010000000" w:firstRow="0" w:lastRow="0" w:firstColumn="0" w:lastColumn="0" w:oddVBand="1" w:evenVBand="0" w:oddHBand="0" w:evenHBand="0" w:firstRowFirstColumn="0" w:firstRowLastColumn="0" w:lastRowFirstColumn="0" w:lastRowLastColumn="0"/>
            <w:tcW w:w="1015" w:type="dxa"/>
          </w:tcPr>
          <w:p w14:paraId="635E6B02"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28.6</w:t>
            </w:r>
          </w:p>
        </w:tc>
        <w:tc>
          <w:tcPr>
            <w:tcW w:w="1384" w:type="dxa"/>
          </w:tcPr>
          <w:p w14:paraId="635E6B03"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28.6</w:t>
            </w:r>
          </w:p>
        </w:tc>
        <w:tc>
          <w:tcPr>
            <w:cnfStyle w:val="000010000000" w:firstRow="0" w:lastRow="0" w:firstColumn="0" w:lastColumn="0" w:oddVBand="1" w:evenVBand="0" w:oddHBand="0" w:evenHBand="0" w:firstRowFirstColumn="0" w:firstRowLastColumn="0" w:lastRowFirstColumn="0" w:lastRowLastColumn="0"/>
            <w:tcW w:w="1974" w:type="dxa"/>
          </w:tcPr>
          <w:p w14:paraId="635E6B04"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66.8</w:t>
            </w:r>
          </w:p>
        </w:tc>
      </w:tr>
      <w:tr w:rsidR="00B3667C" w:rsidRPr="008532FB" w14:paraId="635E6B0B"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B06"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45 to 54 years</w:t>
            </w:r>
          </w:p>
        </w:tc>
        <w:tc>
          <w:tcPr>
            <w:tcW w:w="1439" w:type="dxa"/>
          </w:tcPr>
          <w:p w14:paraId="635E6B07"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47</w:t>
            </w:r>
          </w:p>
        </w:tc>
        <w:tc>
          <w:tcPr>
            <w:cnfStyle w:val="000010000000" w:firstRow="0" w:lastRow="0" w:firstColumn="0" w:lastColumn="0" w:oddVBand="1" w:evenVBand="0" w:oddHBand="0" w:evenHBand="0" w:firstRowFirstColumn="0" w:firstRowLastColumn="0" w:lastRowFirstColumn="0" w:lastRowLastColumn="0"/>
            <w:tcW w:w="1015" w:type="dxa"/>
          </w:tcPr>
          <w:p w14:paraId="635E6B08"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21.4</w:t>
            </w:r>
          </w:p>
        </w:tc>
        <w:tc>
          <w:tcPr>
            <w:tcW w:w="1384" w:type="dxa"/>
          </w:tcPr>
          <w:p w14:paraId="635E6B09"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21.4</w:t>
            </w:r>
          </w:p>
        </w:tc>
        <w:tc>
          <w:tcPr>
            <w:cnfStyle w:val="000010000000" w:firstRow="0" w:lastRow="0" w:firstColumn="0" w:lastColumn="0" w:oddVBand="1" w:evenVBand="0" w:oddHBand="0" w:evenHBand="0" w:firstRowFirstColumn="0" w:firstRowLastColumn="0" w:lastRowFirstColumn="0" w:lastRowLastColumn="0"/>
            <w:tcW w:w="1974" w:type="dxa"/>
          </w:tcPr>
          <w:p w14:paraId="635E6B0A"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88.2</w:t>
            </w:r>
          </w:p>
        </w:tc>
      </w:tr>
      <w:tr w:rsidR="00B3667C" w:rsidRPr="008532FB" w14:paraId="635E6B11"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B0C"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55 to 64 years</w:t>
            </w:r>
          </w:p>
        </w:tc>
        <w:tc>
          <w:tcPr>
            <w:tcW w:w="1439" w:type="dxa"/>
          </w:tcPr>
          <w:p w14:paraId="635E6B0D"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20</w:t>
            </w:r>
          </w:p>
        </w:tc>
        <w:tc>
          <w:tcPr>
            <w:cnfStyle w:val="000010000000" w:firstRow="0" w:lastRow="0" w:firstColumn="0" w:lastColumn="0" w:oddVBand="1" w:evenVBand="0" w:oddHBand="0" w:evenHBand="0" w:firstRowFirstColumn="0" w:firstRowLastColumn="0" w:lastRowFirstColumn="0" w:lastRowLastColumn="0"/>
            <w:tcW w:w="1015" w:type="dxa"/>
          </w:tcPr>
          <w:p w14:paraId="635E6B0E"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9.1</w:t>
            </w:r>
          </w:p>
        </w:tc>
        <w:tc>
          <w:tcPr>
            <w:tcW w:w="1384" w:type="dxa"/>
          </w:tcPr>
          <w:p w14:paraId="635E6B0F"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9.1</w:t>
            </w:r>
          </w:p>
        </w:tc>
        <w:tc>
          <w:tcPr>
            <w:cnfStyle w:val="000010000000" w:firstRow="0" w:lastRow="0" w:firstColumn="0" w:lastColumn="0" w:oddVBand="1" w:evenVBand="0" w:oddHBand="0" w:evenHBand="0" w:firstRowFirstColumn="0" w:firstRowLastColumn="0" w:lastRowFirstColumn="0" w:lastRowLastColumn="0"/>
            <w:tcW w:w="1974" w:type="dxa"/>
          </w:tcPr>
          <w:p w14:paraId="635E6B10"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97.3</w:t>
            </w:r>
          </w:p>
        </w:tc>
      </w:tr>
      <w:tr w:rsidR="00B3667C" w:rsidRPr="008532FB" w14:paraId="635E6B17"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B12"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Age 65 or older</w:t>
            </w:r>
          </w:p>
        </w:tc>
        <w:tc>
          <w:tcPr>
            <w:tcW w:w="1439" w:type="dxa"/>
          </w:tcPr>
          <w:p w14:paraId="635E6B13"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6</w:t>
            </w:r>
          </w:p>
        </w:tc>
        <w:tc>
          <w:tcPr>
            <w:cnfStyle w:val="000010000000" w:firstRow="0" w:lastRow="0" w:firstColumn="0" w:lastColumn="0" w:oddVBand="1" w:evenVBand="0" w:oddHBand="0" w:evenHBand="0" w:firstRowFirstColumn="0" w:firstRowLastColumn="0" w:lastRowFirstColumn="0" w:lastRowLastColumn="0"/>
            <w:tcW w:w="1015" w:type="dxa"/>
          </w:tcPr>
          <w:p w14:paraId="635E6B14"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2.7</w:t>
            </w:r>
          </w:p>
        </w:tc>
        <w:tc>
          <w:tcPr>
            <w:tcW w:w="1384" w:type="dxa"/>
          </w:tcPr>
          <w:p w14:paraId="635E6B15"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2.7</w:t>
            </w:r>
          </w:p>
        </w:tc>
        <w:tc>
          <w:tcPr>
            <w:cnfStyle w:val="000010000000" w:firstRow="0" w:lastRow="0" w:firstColumn="0" w:lastColumn="0" w:oddVBand="1" w:evenVBand="0" w:oddHBand="0" w:evenHBand="0" w:firstRowFirstColumn="0" w:firstRowLastColumn="0" w:lastRowFirstColumn="0" w:lastRowLastColumn="0"/>
            <w:tcW w:w="1974" w:type="dxa"/>
          </w:tcPr>
          <w:p w14:paraId="635E6B16"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100.0</w:t>
            </w:r>
          </w:p>
        </w:tc>
      </w:tr>
      <w:tr w:rsidR="00B3667C" w:rsidRPr="008532FB" w14:paraId="635E6B1D"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1860" w:type="dxa"/>
          </w:tcPr>
          <w:p w14:paraId="635E6B18" w14:textId="77777777" w:rsidR="00B3667C" w:rsidRPr="008532FB" w:rsidRDefault="00B3667C" w:rsidP="00B3667C">
            <w:pPr>
              <w:autoSpaceDE w:val="0"/>
              <w:autoSpaceDN w:val="0"/>
              <w:adjustRightInd w:val="0"/>
              <w:spacing w:line="320" w:lineRule="atLeast"/>
              <w:ind w:left="60" w:right="60"/>
              <w:rPr>
                <w:rFonts w:ascii="Arial" w:hAnsi="Arial" w:cs="Arial"/>
                <w:b/>
                <w:bCs/>
                <w:color w:val="000000"/>
                <w:sz w:val="18"/>
                <w:szCs w:val="18"/>
              </w:rPr>
            </w:pPr>
            <w:r w:rsidRPr="008532FB">
              <w:rPr>
                <w:rFonts w:ascii="Arial" w:hAnsi="Arial" w:cs="Arial"/>
                <w:b/>
                <w:bCs/>
                <w:color w:val="000000"/>
                <w:sz w:val="18"/>
                <w:szCs w:val="18"/>
              </w:rPr>
              <w:t>Total</w:t>
            </w:r>
          </w:p>
        </w:tc>
        <w:tc>
          <w:tcPr>
            <w:tcW w:w="1439" w:type="dxa"/>
          </w:tcPr>
          <w:p w14:paraId="635E6B19"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220</w:t>
            </w:r>
          </w:p>
        </w:tc>
        <w:tc>
          <w:tcPr>
            <w:cnfStyle w:val="000010000000" w:firstRow="0" w:lastRow="0" w:firstColumn="0" w:lastColumn="0" w:oddVBand="1" w:evenVBand="0" w:oddHBand="0" w:evenHBand="0" w:firstRowFirstColumn="0" w:firstRowLastColumn="0" w:lastRowFirstColumn="0" w:lastRowLastColumn="0"/>
            <w:tcW w:w="1015" w:type="dxa"/>
          </w:tcPr>
          <w:p w14:paraId="635E6B1A"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100.0</w:t>
            </w:r>
          </w:p>
        </w:tc>
        <w:tc>
          <w:tcPr>
            <w:tcW w:w="1384" w:type="dxa"/>
          </w:tcPr>
          <w:p w14:paraId="635E6B1B"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100.0</w:t>
            </w:r>
          </w:p>
        </w:tc>
        <w:tc>
          <w:tcPr>
            <w:cnfStyle w:val="000010000000" w:firstRow="0" w:lastRow="0" w:firstColumn="0" w:lastColumn="0" w:oddVBand="1" w:evenVBand="0" w:oddHBand="0" w:evenHBand="0" w:firstRowFirstColumn="0" w:firstRowLastColumn="0" w:lastRowFirstColumn="0" w:lastRowLastColumn="0"/>
            <w:tcW w:w="1974" w:type="dxa"/>
            <w:vAlign w:val="center"/>
          </w:tcPr>
          <w:p w14:paraId="635E6B1C" w14:textId="77777777" w:rsidR="00B3667C" w:rsidRPr="008532FB" w:rsidRDefault="00B3667C" w:rsidP="00B3667C">
            <w:pPr>
              <w:autoSpaceDE w:val="0"/>
              <w:autoSpaceDN w:val="0"/>
              <w:adjustRightInd w:val="0"/>
              <w:jc w:val="center"/>
              <w:rPr>
                <w:rFonts w:ascii="Times New Roman" w:hAnsi="Times New Roman" w:cs="Times New Roman"/>
                <w:b/>
                <w:bCs/>
                <w:sz w:val="24"/>
                <w:szCs w:val="24"/>
              </w:rPr>
            </w:pPr>
          </w:p>
        </w:tc>
      </w:tr>
    </w:tbl>
    <w:p w14:paraId="635E6B1E" w14:textId="77777777" w:rsidR="00B3667C" w:rsidRPr="008532FB" w:rsidRDefault="00B3667C" w:rsidP="00B3667C">
      <w:pPr>
        <w:spacing w:line="360" w:lineRule="auto"/>
        <w:jc w:val="both"/>
        <w:rPr>
          <w:rFonts w:ascii="Verdana" w:hAnsi="Verdana"/>
          <w:sz w:val="20"/>
          <w:szCs w:val="20"/>
        </w:rPr>
      </w:pPr>
    </w:p>
    <w:p w14:paraId="635E6B1F" w14:textId="77777777" w:rsidR="00B3667C" w:rsidRDefault="00B3667C" w:rsidP="00A2423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age profile of the contributors of this research ranged from the category 18 to 24 years to the 65 or older. The biggest category in this investigation was the group from 35 to </w:t>
      </w:r>
      <w:r w:rsidR="00A24239" w:rsidRPr="008532FB">
        <w:rPr>
          <w:rFonts w:asciiTheme="majorBidi" w:hAnsiTheme="majorBidi" w:cstheme="majorBidi"/>
          <w:sz w:val="24"/>
          <w:szCs w:val="24"/>
        </w:rPr>
        <w:t>44</w:t>
      </w:r>
      <w:r w:rsidRPr="008532FB">
        <w:rPr>
          <w:rFonts w:asciiTheme="majorBidi" w:hAnsiTheme="majorBidi" w:cstheme="majorBidi"/>
          <w:sz w:val="24"/>
          <w:szCs w:val="24"/>
        </w:rPr>
        <w:t xml:space="preserve"> years that represents 28.6% of the overall results. Followed by the similar categories that ranged from 25 to 34, and from 45 to 54 years. Although some participants have exceeded the 65 years old, they still work in different positions. This diversity enriches the research behavioural investigation as it involves a wide range of individuals, experiences and positions. </w:t>
      </w:r>
    </w:p>
    <w:p w14:paraId="635E6B20" w14:textId="77777777" w:rsidR="00994DEE" w:rsidRDefault="00994DEE" w:rsidP="00A24239">
      <w:pPr>
        <w:spacing w:line="360" w:lineRule="auto"/>
        <w:jc w:val="both"/>
        <w:rPr>
          <w:rFonts w:asciiTheme="majorBidi" w:hAnsiTheme="majorBidi" w:cstheme="majorBidi"/>
          <w:sz w:val="24"/>
          <w:szCs w:val="24"/>
        </w:rPr>
      </w:pPr>
    </w:p>
    <w:p w14:paraId="635E6B21" w14:textId="77777777" w:rsidR="00994DEE" w:rsidRPr="008532FB" w:rsidRDefault="00994DEE" w:rsidP="00A24239">
      <w:pPr>
        <w:spacing w:line="360" w:lineRule="auto"/>
        <w:jc w:val="both"/>
        <w:rPr>
          <w:rFonts w:asciiTheme="majorBidi" w:hAnsiTheme="majorBidi" w:cstheme="majorBidi"/>
          <w:sz w:val="24"/>
          <w:szCs w:val="24"/>
        </w:rPr>
      </w:pPr>
    </w:p>
    <w:p w14:paraId="635E6B22" w14:textId="77777777" w:rsidR="00B3667C" w:rsidRPr="008532FB" w:rsidRDefault="00B3667C" w:rsidP="00D96302">
      <w:pPr>
        <w:pStyle w:val="Mytables"/>
      </w:pPr>
      <w:bookmarkStart w:id="256" w:name="_Toc90052530"/>
      <w:r w:rsidRPr="008532FB">
        <w:lastRenderedPageBreak/>
        <w:t xml:space="preserve">Table </w:t>
      </w:r>
      <w:r w:rsidR="00B80BD7" w:rsidRPr="008532FB">
        <w:t>5.23</w:t>
      </w:r>
      <w:r w:rsidRPr="008532FB">
        <w:t>: Q3 What is the highest degree you have completed?</w:t>
      </w:r>
      <w:bookmarkEnd w:id="256"/>
    </w:p>
    <w:tbl>
      <w:tblPr>
        <w:tblStyle w:val="LightList-Accent12"/>
        <w:tblW w:w="8761" w:type="dxa"/>
        <w:jc w:val="center"/>
        <w:tblLayout w:type="fixed"/>
        <w:tblLook w:val="0020" w:firstRow="1" w:lastRow="0" w:firstColumn="0" w:lastColumn="0" w:noHBand="0" w:noVBand="0"/>
      </w:tblPr>
      <w:tblGrid>
        <w:gridCol w:w="2949"/>
        <w:gridCol w:w="1439"/>
        <w:gridCol w:w="1015"/>
        <w:gridCol w:w="1384"/>
        <w:gridCol w:w="1974"/>
      </w:tblGrid>
      <w:tr w:rsidR="00B3667C" w:rsidRPr="008532FB" w14:paraId="635E6B28" w14:textId="77777777" w:rsidTr="004664AA">
        <w:trPr>
          <w:cnfStyle w:val="100000000000" w:firstRow="1" w:lastRow="0" w:firstColumn="0" w:lastColumn="0" w:oddVBand="0" w:evenVBand="0" w:oddHBand="0"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23"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Answers</w:t>
            </w:r>
          </w:p>
        </w:tc>
        <w:tc>
          <w:tcPr>
            <w:tcW w:w="1439" w:type="dxa"/>
          </w:tcPr>
          <w:p w14:paraId="635E6B24"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Frequency</w:t>
            </w:r>
          </w:p>
        </w:tc>
        <w:tc>
          <w:tcPr>
            <w:cnfStyle w:val="000010000000" w:firstRow="0" w:lastRow="0" w:firstColumn="0" w:lastColumn="0" w:oddVBand="1" w:evenVBand="0" w:oddHBand="0" w:evenHBand="0" w:firstRowFirstColumn="0" w:firstRowLastColumn="0" w:lastRowFirstColumn="0" w:lastRowLastColumn="0"/>
            <w:tcW w:w="1015" w:type="dxa"/>
          </w:tcPr>
          <w:p w14:paraId="635E6B25"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Percent</w:t>
            </w:r>
          </w:p>
        </w:tc>
        <w:tc>
          <w:tcPr>
            <w:tcW w:w="1384" w:type="dxa"/>
          </w:tcPr>
          <w:p w14:paraId="635E6B26"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Valid Percent</w:t>
            </w:r>
          </w:p>
        </w:tc>
        <w:tc>
          <w:tcPr>
            <w:cnfStyle w:val="000010000000" w:firstRow="0" w:lastRow="0" w:firstColumn="0" w:lastColumn="0" w:oddVBand="1" w:evenVBand="0" w:oddHBand="0" w:evenHBand="0" w:firstRowFirstColumn="0" w:firstRowLastColumn="0" w:lastRowFirstColumn="0" w:lastRowLastColumn="0"/>
            <w:tcW w:w="1974" w:type="dxa"/>
          </w:tcPr>
          <w:p w14:paraId="635E6B27"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Cumulative Percent</w:t>
            </w:r>
          </w:p>
        </w:tc>
      </w:tr>
      <w:tr w:rsidR="00B3667C" w:rsidRPr="008532FB" w14:paraId="635E6B2E"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29"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High School level</w:t>
            </w:r>
          </w:p>
        </w:tc>
        <w:tc>
          <w:tcPr>
            <w:tcW w:w="1439" w:type="dxa"/>
          </w:tcPr>
          <w:p w14:paraId="635E6B2A"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22</w:t>
            </w:r>
          </w:p>
        </w:tc>
        <w:tc>
          <w:tcPr>
            <w:cnfStyle w:val="000010000000" w:firstRow="0" w:lastRow="0" w:firstColumn="0" w:lastColumn="0" w:oddVBand="1" w:evenVBand="0" w:oddHBand="0" w:evenHBand="0" w:firstRowFirstColumn="0" w:firstRowLastColumn="0" w:lastRowFirstColumn="0" w:lastRowLastColumn="0"/>
            <w:tcW w:w="1015" w:type="dxa"/>
          </w:tcPr>
          <w:p w14:paraId="635E6B2B"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10.0</w:t>
            </w:r>
          </w:p>
        </w:tc>
        <w:tc>
          <w:tcPr>
            <w:tcW w:w="1384" w:type="dxa"/>
          </w:tcPr>
          <w:p w14:paraId="635E6B2C"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10.0</w:t>
            </w:r>
          </w:p>
        </w:tc>
        <w:tc>
          <w:tcPr>
            <w:cnfStyle w:val="000010000000" w:firstRow="0" w:lastRow="0" w:firstColumn="0" w:lastColumn="0" w:oddVBand="1" w:evenVBand="0" w:oddHBand="0" w:evenHBand="0" w:firstRowFirstColumn="0" w:firstRowLastColumn="0" w:lastRowFirstColumn="0" w:lastRowLastColumn="0"/>
            <w:tcW w:w="1974" w:type="dxa"/>
          </w:tcPr>
          <w:p w14:paraId="635E6B2D"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10.0</w:t>
            </w:r>
          </w:p>
        </w:tc>
      </w:tr>
      <w:tr w:rsidR="00B3667C" w:rsidRPr="008532FB" w14:paraId="635E6B34"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2F"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Bachelor Degree</w:t>
            </w:r>
          </w:p>
        </w:tc>
        <w:tc>
          <w:tcPr>
            <w:tcW w:w="1439" w:type="dxa"/>
          </w:tcPr>
          <w:p w14:paraId="635E6B30"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139</w:t>
            </w:r>
          </w:p>
        </w:tc>
        <w:tc>
          <w:tcPr>
            <w:cnfStyle w:val="000010000000" w:firstRow="0" w:lastRow="0" w:firstColumn="0" w:lastColumn="0" w:oddVBand="1" w:evenVBand="0" w:oddHBand="0" w:evenHBand="0" w:firstRowFirstColumn="0" w:firstRowLastColumn="0" w:lastRowFirstColumn="0" w:lastRowLastColumn="0"/>
            <w:tcW w:w="1015" w:type="dxa"/>
          </w:tcPr>
          <w:p w14:paraId="635E6B31"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63.2</w:t>
            </w:r>
          </w:p>
        </w:tc>
        <w:tc>
          <w:tcPr>
            <w:tcW w:w="1384" w:type="dxa"/>
          </w:tcPr>
          <w:p w14:paraId="635E6B32"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63.2</w:t>
            </w:r>
          </w:p>
        </w:tc>
        <w:tc>
          <w:tcPr>
            <w:cnfStyle w:val="000010000000" w:firstRow="0" w:lastRow="0" w:firstColumn="0" w:lastColumn="0" w:oddVBand="1" w:evenVBand="0" w:oddHBand="0" w:evenHBand="0" w:firstRowFirstColumn="0" w:firstRowLastColumn="0" w:lastRowFirstColumn="0" w:lastRowLastColumn="0"/>
            <w:tcW w:w="1974" w:type="dxa"/>
          </w:tcPr>
          <w:p w14:paraId="635E6B33"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73.2</w:t>
            </w:r>
          </w:p>
        </w:tc>
      </w:tr>
      <w:tr w:rsidR="00B3667C" w:rsidRPr="008532FB" w14:paraId="635E6B3A"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35"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Master’s degree</w:t>
            </w:r>
          </w:p>
        </w:tc>
        <w:tc>
          <w:tcPr>
            <w:tcW w:w="1439" w:type="dxa"/>
          </w:tcPr>
          <w:p w14:paraId="635E6B36"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35</w:t>
            </w:r>
          </w:p>
        </w:tc>
        <w:tc>
          <w:tcPr>
            <w:cnfStyle w:val="000010000000" w:firstRow="0" w:lastRow="0" w:firstColumn="0" w:lastColumn="0" w:oddVBand="1" w:evenVBand="0" w:oddHBand="0" w:evenHBand="0" w:firstRowFirstColumn="0" w:firstRowLastColumn="0" w:lastRowFirstColumn="0" w:lastRowLastColumn="0"/>
            <w:tcW w:w="1015" w:type="dxa"/>
          </w:tcPr>
          <w:p w14:paraId="635E6B37"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15.9</w:t>
            </w:r>
          </w:p>
        </w:tc>
        <w:tc>
          <w:tcPr>
            <w:tcW w:w="1384" w:type="dxa"/>
          </w:tcPr>
          <w:p w14:paraId="635E6B38"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15.9</w:t>
            </w:r>
          </w:p>
        </w:tc>
        <w:tc>
          <w:tcPr>
            <w:cnfStyle w:val="000010000000" w:firstRow="0" w:lastRow="0" w:firstColumn="0" w:lastColumn="0" w:oddVBand="1" w:evenVBand="0" w:oddHBand="0" w:evenHBand="0" w:firstRowFirstColumn="0" w:firstRowLastColumn="0" w:lastRowFirstColumn="0" w:lastRowLastColumn="0"/>
            <w:tcW w:w="1974" w:type="dxa"/>
          </w:tcPr>
          <w:p w14:paraId="635E6B39"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89.1</w:t>
            </w:r>
          </w:p>
        </w:tc>
      </w:tr>
      <w:tr w:rsidR="00B3667C" w:rsidRPr="008532FB" w14:paraId="635E6B40"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3B"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PhD degree</w:t>
            </w:r>
          </w:p>
        </w:tc>
        <w:tc>
          <w:tcPr>
            <w:tcW w:w="1439" w:type="dxa"/>
          </w:tcPr>
          <w:p w14:paraId="635E6B3C"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9</w:t>
            </w:r>
          </w:p>
        </w:tc>
        <w:tc>
          <w:tcPr>
            <w:cnfStyle w:val="000010000000" w:firstRow="0" w:lastRow="0" w:firstColumn="0" w:lastColumn="0" w:oddVBand="1" w:evenVBand="0" w:oddHBand="0" w:evenHBand="0" w:firstRowFirstColumn="0" w:firstRowLastColumn="0" w:lastRowFirstColumn="0" w:lastRowLastColumn="0"/>
            <w:tcW w:w="1015" w:type="dxa"/>
          </w:tcPr>
          <w:p w14:paraId="635E6B3D"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4.1</w:t>
            </w:r>
          </w:p>
        </w:tc>
        <w:tc>
          <w:tcPr>
            <w:tcW w:w="1384" w:type="dxa"/>
          </w:tcPr>
          <w:p w14:paraId="635E6B3E"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4.1</w:t>
            </w:r>
          </w:p>
        </w:tc>
        <w:tc>
          <w:tcPr>
            <w:cnfStyle w:val="000010000000" w:firstRow="0" w:lastRow="0" w:firstColumn="0" w:lastColumn="0" w:oddVBand="1" w:evenVBand="0" w:oddHBand="0" w:evenHBand="0" w:firstRowFirstColumn="0" w:firstRowLastColumn="0" w:lastRowFirstColumn="0" w:lastRowLastColumn="0"/>
            <w:tcW w:w="1974" w:type="dxa"/>
          </w:tcPr>
          <w:p w14:paraId="635E6B3F"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93.2</w:t>
            </w:r>
          </w:p>
        </w:tc>
      </w:tr>
      <w:tr w:rsidR="00B3667C" w:rsidRPr="008532FB" w14:paraId="635E6B46"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41"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Other Professional qualifications</w:t>
            </w:r>
          </w:p>
        </w:tc>
        <w:tc>
          <w:tcPr>
            <w:tcW w:w="1439" w:type="dxa"/>
          </w:tcPr>
          <w:p w14:paraId="635E6B42"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15</w:t>
            </w:r>
          </w:p>
        </w:tc>
        <w:tc>
          <w:tcPr>
            <w:cnfStyle w:val="000010000000" w:firstRow="0" w:lastRow="0" w:firstColumn="0" w:lastColumn="0" w:oddVBand="1" w:evenVBand="0" w:oddHBand="0" w:evenHBand="0" w:firstRowFirstColumn="0" w:firstRowLastColumn="0" w:lastRowFirstColumn="0" w:lastRowLastColumn="0"/>
            <w:tcW w:w="1015" w:type="dxa"/>
          </w:tcPr>
          <w:p w14:paraId="635E6B43"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6.8</w:t>
            </w:r>
          </w:p>
        </w:tc>
        <w:tc>
          <w:tcPr>
            <w:tcW w:w="1384" w:type="dxa"/>
          </w:tcPr>
          <w:p w14:paraId="635E6B44"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6.8</w:t>
            </w:r>
          </w:p>
        </w:tc>
        <w:tc>
          <w:tcPr>
            <w:cnfStyle w:val="000010000000" w:firstRow="0" w:lastRow="0" w:firstColumn="0" w:lastColumn="0" w:oddVBand="1" w:evenVBand="0" w:oddHBand="0" w:evenHBand="0" w:firstRowFirstColumn="0" w:firstRowLastColumn="0" w:lastRowFirstColumn="0" w:lastRowLastColumn="0"/>
            <w:tcW w:w="1974" w:type="dxa"/>
          </w:tcPr>
          <w:p w14:paraId="635E6B45"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100.0</w:t>
            </w:r>
          </w:p>
        </w:tc>
      </w:tr>
      <w:tr w:rsidR="00B3667C" w:rsidRPr="008532FB" w14:paraId="635E6B4C"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47" w14:textId="77777777" w:rsidR="00B3667C" w:rsidRPr="008532FB" w:rsidRDefault="00B3667C" w:rsidP="00B3667C">
            <w:pPr>
              <w:autoSpaceDE w:val="0"/>
              <w:autoSpaceDN w:val="0"/>
              <w:adjustRightInd w:val="0"/>
              <w:spacing w:line="320" w:lineRule="atLeast"/>
              <w:ind w:left="60" w:right="60"/>
              <w:rPr>
                <w:rFonts w:ascii="Arial" w:hAnsi="Arial" w:cs="Arial"/>
                <w:b/>
                <w:bCs/>
                <w:color w:val="000000"/>
                <w:sz w:val="18"/>
                <w:szCs w:val="18"/>
              </w:rPr>
            </w:pPr>
            <w:r w:rsidRPr="008532FB">
              <w:rPr>
                <w:rFonts w:ascii="Arial" w:hAnsi="Arial" w:cs="Arial"/>
                <w:b/>
                <w:bCs/>
                <w:color w:val="000000"/>
                <w:sz w:val="18"/>
                <w:szCs w:val="18"/>
              </w:rPr>
              <w:t>Total</w:t>
            </w:r>
          </w:p>
        </w:tc>
        <w:tc>
          <w:tcPr>
            <w:tcW w:w="1439" w:type="dxa"/>
          </w:tcPr>
          <w:p w14:paraId="635E6B48"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220</w:t>
            </w:r>
          </w:p>
        </w:tc>
        <w:tc>
          <w:tcPr>
            <w:cnfStyle w:val="000010000000" w:firstRow="0" w:lastRow="0" w:firstColumn="0" w:lastColumn="0" w:oddVBand="1" w:evenVBand="0" w:oddHBand="0" w:evenHBand="0" w:firstRowFirstColumn="0" w:firstRowLastColumn="0" w:lastRowFirstColumn="0" w:lastRowLastColumn="0"/>
            <w:tcW w:w="1015" w:type="dxa"/>
          </w:tcPr>
          <w:p w14:paraId="635E6B49"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100.0</w:t>
            </w:r>
          </w:p>
        </w:tc>
        <w:tc>
          <w:tcPr>
            <w:tcW w:w="1384" w:type="dxa"/>
          </w:tcPr>
          <w:p w14:paraId="635E6B4A"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100.0</w:t>
            </w:r>
          </w:p>
        </w:tc>
        <w:tc>
          <w:tcPr>
            <w:cnfStyle w:val="000010000000" w:firstRow="0" w:lastRow="0" w:firstColumn="0" w:lastColumn="0" w:oddVBand="1" w:evenVBand="0" w:oddHBand="0" w:evenHBand="0" w:firstRowFirstColumn="0" w:firstRowLastColumn="0" w:lastRowFirstColumn="0" w:lastRowLastColumn="0"/>
            <w:tcW w:w="1974" w:type="dxa"/>
            <w:vAlign w:val="center"/>
          </w:tcPr>
          <w:p w14:paraId="635E6B4B" w14:textId="77777777" w:rsidR="00B3667C" w:rsidRPr="008532FB" w:rsidRDefault="00B3667C" w:rsidP="00B3667C">
            <w:pPr>
              <w:autoSpaceDE w:val="0"/>
              <w:autoSpaceDN w:val="0"/>
              <w:adjustRightInd w:val="0"/>
              <w:jc w:val="center"/>
              <w:rPr>
                <w:rFonts w:ascii="Times New Roman" w:hAnsi="Times New Roman" w:cs="Times New Roman"/>
                <w:b/>
                <w:bCs/>
                <w:sz w:val="24"/>
                <w:szCs w:val="24"/>
              </w:rPr>
            </w:pPr>
          </w:p>
        </w:tc>
      </w:tr>
    </w:tbl>
    <w:p w14:paraId="635E6B4D" w14:textId="77777777" w:rsidR="00B3667C" w:rsidRPr="008532FB" w:rsidRDefault="00B3667C" w:rsidP="00B3667C">
      <w:pPr>
        <w:spacing w:line="360" w:lineRule="auto"/>
        <w:jc w:val="both"/>
        <w:rPr>
          <w:rFonts w:ascii="Verdana" w:hAnsi="Verdana"/>
          <w:sz w:val="20"/>
          <w:szCs w:val="20"/>
        </w:rPr>
      </w:pPr>
    </w:p>
    <w:p w14:paraId="635E6B4E" w14:textId="77777777" w:rsidR="00B3667C" w:rsidRPr="008532FB" w:rsidRDefault="00B3667C" w:rsidP="005423A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Table </w:t>
      </w:r>
      <w:r w:rsidR="005423A9" w:rsidRPr="008532FB">
        <w:rPr>
          <w:rFonts w:asciiTheme="majorBidi" w:hAnsiTheme="majorBidi" w:cstheme="majorBidi"/>
          <w:sz w:val="24"/>
          <w:szCs w:val="24"/>
        </w:rPr>
        <w:t>5.23</w:t>
      </w:r>
      <w:r w:rsidRPr="008532FB">
        <w:rPr>
          <w:rFonts w:asciiTheme="majorBidi" w:hAnsiTheme="majorBidi" w:cstheme="majorBidi"/>
          <w:sz w:val="24"/>
          <w:szCs w:val="24"/>
        </w:rPr>
        <w:t xml:space="preserve"> describes the highest academic degree completed by the participants. The majority of the respondents have bachelor degree qualifications, and they represent 139 out of 220 participants (63.2%), which is a high percentage comparing with other educational degrees. The rest of qualifications were concentrated on master’s degree 35, high school level 22, other professional qualifications 15 and PhD degree 9 respectively.</w:t>
      </w:r>
    </w:p>
    <w:p w14:paraId="635E6B4F" w14:textId="77777777" w:rsidR="00B3667C" w:rsidRPr="008532FB" w:rsidRDefault="00B3667C" w:rsidP="00D96302">
      <w:pPr>
        <w:pStyle w:val="Mytables"/>
      </w:pPr>
      <w:bookmarkStart w:id="257" w:name="_Toc90052531"/>
      <w:r w:rsidRPr="008532FB">
        <w:t xml:space="preserve">Table </w:t>
      </w:r>
      <w:r w:rsidR="00B80BD7" w:rsidRPr="008532FB">
        <w:t>5.24</w:t>
      </w:r>
      <w:r w:rsidRPr="008532FB">
        <w:t>: Q4 Which of the following most closely matches your job title?</w:t>
      </w:r>
      <w:bookmarkEnd w:id="257"/>
    </w:p>
    <w:tbl>
      <w:tblPr>
        <w:tblStyle w:val="LightList-Accent12"/>
        <w:tblW w:w="8761" w:type="dxa"/>
        <w:jc w:val="center"/>
        <w:tblLayout w:type="fixed"/>
        <w:tblLook w:val="0020" w:firstRow="1" w:lastRow="0" w:firstColumn="0" w:lastColumn="0" w:noHBand="0" w:noVBand="0"/>
      </w:tblPr>
      <w:tblGrid>
        <w:gridCol w:w="2949"/>
        <w:gridCol w:w="1439"/>
        <w:gridCol w:w="1015"/>
        <w:gridCol w:w="1384"/>
        <w:gridCol w:w="1974"/>
      </w:tblGrid>
      <w:tr w:rsidR="00B3667C" w:rsidRPr="008532FB" w14:paraId="635E6B55" w14:textId="77777777" w:rsidTr="004664AA">
        <w:trPr>
          <w:cnfStyle w:val="100000000000" w:firstRow="1" w:lastRow="0" w:firstColumn="0" w:lastColumn="0" w:oddVBand="0" w:evenVBand="0" w:oddHBand="0"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50"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Answers</w:t>
            </w:r>
          </w:p>
        </w:tc>
        <w:tc>
          <w:tcPr>
            <w:tcW w:w="1439" w:type="dxa"/>
          </w:tcPr>
          <w:p w14:paraId="635E6B51"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Frequency</w:t>
            </w:r>
          </w:p>
        </w:tc>
        <w:tc>
          <w:tcPr>
            <w:cnfStyle w:val="000010000000" w:firstRow="0" w:lastRow="0" w:firstColumn="0" w:lastColumn="0" w:oddVBand="1" w:evenVBand="0" w:oddHBand="0" w:evenHBand="0" w:firstRowFirstColumn="0" w:firstRowLastColumn="0" w:lastRowFirstColumn="0" w:lastRowLastColumn="0"/>
            <w:tcW w:w="1015" w:type="dxa"/>
          </w:tcPr>
          <w:p w14:paraId="635E6B52"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Percent</w:t>
            </w:r>
          </w:p>
        </w:tc>
        <w:tc>
          <w:tcPr>
            <w:tcW w:w="1384" w:type="dxa"/>
          </w:tcPr>
          <w:p w14:paraId="635E6B53"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Valid Percent</w:t>
            </w:r>
          </w:p>
        </w:tc>
        <w:tc>
          <w:tcPr>
            <w:cnfStyle w:val="000010000000" w:firstRow="0" w:lastRow="0" w:firstColumn="0" w:lastColumn="0" w:oddVBand="1" w:evenVBand="0" w:oddHBand="0" w:evenHBand="0" w:firstRowFirstColumn="0" w:firstRowLastColumn="0" w:lastRowFirstColumn="0" w:lastRowLastColumn="0"/>
            <w:tcW w:w="1974" w:type="dxa"/>
          </w:tcPr>
          <w:p w14:paraId="635E6B54"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Cumulative Percent</w:t>
            </w:r>
          </w:p>
        </w:tc>
      </w:tr>
      <w:tr w:rsidR="00B3667C" w:rsidRPr="008532FB" w14:paraId="635E6B5B"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56" w14:textId="77777777" w:rsidR="00B3667C" w:rsidRPr="008532FB" w:rsidRDefault="00B3667C" w:rsidP="00B3667C">
            <w:pPr>
              <w:autoSpaceDE w:val="0"/>
              <w:autoSpaceDN w:val="0"/>
              <w:adjustRightInd w:val="0"/>
              <w:spacing w:line="320" w:lineRule="atLeast"/>
              <w:ind w:left="60" w:right="60"/>
              <w:jc w:val="both"/>
              <w:rPr>
                <w:rFonts w:ascii="Arial" w:hAnsi="Arial" w:cs="Arial"/>
                <w:color w:val="000000"/>
                <w:sz w:val="18"/>
                <w:szCs w:val="18"/>
              </w:rPr>
            </w:pPr>
            <w:r w:rsidRPr="008532FB">
              <w:rPr>
                <w:rFonts w:ascii="Arial" w:hAnsi="Arial" w:cs="Arial"/>
                <w:color w:val="000000"/>
                <w:sz w:val="18"/>
                <w:szCs w:val="18"/>
              </w:rPr>
              <w:t>Accountant</w:t>
            </w:r>
          </w:p>
        </w:tc>
        <w:tc>
          <w:tcPr>
            <w:tcW w:w="1439" w:type="dxa"/>
          </w:tcPr>
          <w:p w14:paraId="635E6B57"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100</w:t>
            </w:r>
          </w:p>
        </w:tc>
        <w:tc>
          <w:tcPr>
            <w:cnfStyle w:val="000010000000" w:firstRow="0" w:lastRow="0" w:firstColumn="0" w:lastColumn="0" w:oddVBand="1" w:evenVBand="0" w:oddHBand="0" w:evenHBand="0" w:firstRowFirstColumn="0" w:firstRowLastColumn="0" w:lastRowFirstColumn="0" w:lastRowLastColumn="0"/>
            <w:tcW w:w="1015" w:type="dxa"/>
          </w:tcPr>
          <w:p w14:paraId="635E6B58"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45.5</w:t>
            </w:r>
          </w:p>
        </w:tc>
        <w:tc>
          <w:tcPr>
            <w:tcW w:w="1384" w:type="dxa"/>
          </w:tcPr>
          <w:p w14:paraId="635E6B59"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45.5</w:t>
            </w:r>
          </w:p>
        </w:tc>
        <w:tc>
          <w:tcPr>
            <w:cnfStyle w:val="000010000000" w:firstRow="0" w:lastRow="0" w:firstColumn="0" w:lastColumn="0" w:oddVBand="1" w:evenVBand="0" w:oddHBand="0" w:evenHBand="0" w:firstRowFirstColumn="0" w:firstRowLastColumn="0" w:lastRowFirstColumn="0" w:lastRowLastColumn="0"/>
            <w:tcW w:w="1974" w:type="dxa"/>
          </w:tcPr>
          <w:p w14:paraId="635E6B5A"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45.5</w:t>
            </w:r>
          </w:p>
        </w:tc>
      </w:tr>
      <w:tr w:rsidR="00B3667C" w:rsidRPr="008532FB" w14:paraId="635E6B61"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5C" w14:textId="77777777" w:rsidR="00B3667C" w:rsidRPr="008532FB" w:rsidRDefault="00B3667C" w:rsidP="00B3667C">
            <w:pPr>
              <w:autoSpaceDE w:val="0"/>
              <w:autoSpaceDN w:val="0"/>
              <w:adjustRightInd w:val="0"/>
              <w:spacing w:line="320" w:lineRule="atLeast"/>
              <w:ind w:left="60" w:right="60"/>
              <w:jc w:val="both"/>
              <w:rPr>
                <w:rFonts w:ascii="Arial" w:hAnsi="Arial" w:cs="Arial"/>
                <w:color w:val="000000"/>
                <w:sz w:val="18"/>
                <w:szCs w:val="18"/>
              </w:rPr>
            </w:pPr>
            <w:r w:rsidRPr="008532FB">
              <w:rPr>
                <w:rFonts w:ascii="Arial" w:hAnsi="Arial" w:cs="Arial"/>
                <w:color w:val="000000"/>
                <w:sz w:val="18"/>
                <w:szCs w:val="18"/>
              </w:rPr>
              <w:t>Management accountant</w:t>
            </w:r>
          </w:p>
        </w:tc>
        <w:tc>
          <w:tcPr>
            <w:tcW w:w="1439" w:type="dxa"/>
          </w:tcPr>
          <w:p w14:paraId="635E6B5D"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29</w:t>
            </w:r>
          </w:p>
        </w:tc>
        <w:tc>
          <w:tcPr>
            <w:cnfStyle w:val="000010000000" w:firstRow="0" w:lastRow="0" w:firstColumn="0" w:lastColumn="0" w:oddVBand="1" w:evenVBand="0" w:oddHBand="0" w:evenHBand="0" w:firstRowFirstColumn="0" w:firstRowLastColumn="0" w:lastRowFirstColumn="0" w:lastRowLastColumn="0"/>
            <w:tcW w:w="1015" w:type="dxa"/>
          </w:tcPr>
          <w:p w14:paraId="635E6B5E"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13.2</w:t>
            </w:r>
          </w:p>
        </w:tc>
        <w:tc>
          <w:tcPr>
            <w:tcW w:w="1384" w:type="dxa"/>
          </w:tcPr>
          <w:p w14:paraId="635E6B5F"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13.2</w:t>
            </w:r>
          </w:p>
        </w:tc>
        <w:tc>
          <w:tcPr>
            <w:cnfStyle w:val="000010000000" w:firstRow="0" w:lastRow="0" w:firstColumn="0" w:lastColumn="0" w:oddVBand="1" w:evenVBand="0" w:oddHBand="0" w:evenHBand="0" w:firstRowFirstColumn="0" w:firstRowLastColumn="0" w:lastRowFirstColumn="0" w:lastRowLastColumn="0"/>
            <w:tcW w:w="1974" w:type="dxa"/>
          </w:tcPr>
          <w:p w14:paraId="635E6B60"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58.6</w:t>
            </w:r>
          </w:p>
        </w:tc>
      </w:tr>
      <w:tr w:rsidR="00B3667C" w:rsidRPr="008532FB" w14:paraId="635E6B67"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62" w14:textId="77777777" w:rsidR="00B3667C" w:rsidRPr="008532FB" w:rsidRDefault="00B3667C" w:rsidP="00B3667C">
            <w:pPr>
              <w:autoSpaceDE w:val="0"/>
              <w:autoSpaceDN w:val="0"/>
              <w:adjustRightInd w:val="0"/>
              <w:spacing w:line="320" w:lineRule="atLeast"/>
              <w:ind w:left="60" w:right="60"/>
              <w:jc w:val="both"/>
              <w:rPr>
                <w:rFonts w:ascii="Arial" w:hAnsi="Arial" w:cs="Arial"/>
                <w:color w:val="000000"/>
                <w:sz w:val="18"/>
                <w:szCs w:val="18"/>
              </w:rPr>
            </w:pPr>
            <w:r w:rsidRPr="008532FB">
              <w:rPr>
                <w:rFonts w:ascii="Arial" w:hAnsi="Arial" w:cs="Arial"/>
                <w:color w:val="000000"/>
                <w:sz w:val="18"/>
                <w:szCs w:val="18"/>
              </w:rPr>
              <w:t>Cost accountant</w:t>
            </w:r>
          </w:p>
        </w:tc>
        <w:tc>
          <w:tcPr>
            <w:tcW w:w="1439" w:type="dxa"/>
          </w:tcPr>
          <w:p w14:paraId="635E6B63"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13</w:t>
            </w:r>
          </w:p>
        </w:tc>
        <w:tc>
          <w:tcPr>
            <w:cnfStyle w:val="000010000000" w:firstRow="0" w:lastRow="0" w:firstColumn="0" w:lastColumn="0" w:oddVBand="1" w:evenVBand="0" w:oddHBand="0" w:evenHBand="0" w:firstRowFirstColumn="0" w:firstRowLastColumn="0" w:lastRowFirstColumn="0" w:lastRowLastColumn="0"/>
            <w:tcW w:w="1015" w:type="dxa"/>
          </w:tcPr>
          <w:p w14:paraId="635E6B64"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5.9</w:t>
            </w:r>
          </w:p>
        </w:tc>
        <w:tc>
          <w:tcPr>
            <w:tcW w:w="1384" w:type="dxa"/>
          </w:tcPr>
          <w:p w14:paraId="635E6B65"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5.9</w:t>
            </w:r>
          </w:p>
        </w:tc>
        <w:tc>
          <w:tcPr>
            <w:cnfStyle w:val="000010000000" w:firstRow="0" w:lastRow="0" w:firstColumn="0" w:lastColumn="0" w:oddVBand="1" w:evenVBand="0" w:oddHBand="0" w:evenHBand="0" w:firstRowFirstColumn="0" w:firstRowLastColumn="0" w:lastRowFirstColumn="0" w:lastRowLastColumn="0"/>
            <w:tcW w:w="1974" w:type="dxa"/>
          </w:tcPr>
          <w:p w14:paraId="635E6B66"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64.5</w:t>
            </w:r>
          </w:p>
        </w:tc>
      </w:tr>
      <w:tr w:rsidR="00B3667C" w:rsidRPr="008532FB" w14:paraId="635E6B6D"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68" w14:textId="77777777" w:rsidR="00B3667C" w:rsidRPr="008532FB" w:rsidRDefault="00B3667C" w:rsidP="00B3667C">
            <w:pPr>
              <w:autoSpaceDE w:val="0"/>
              <w:autoSpaceDN w:val="0"/>
              <w:adjustRightInd w:val="0"/>
              <w:spacing w:line="320" w:lineRule="atLeast"/>
              <w:ind w:left="60" w:right="60"/>
              <w:jc w:val="both"/>
              <w:rPr>
                <w:rFonts w:ascii="Arial" w:hAnsi="Arial" w:cs="Arial"/>
                <w:color w:val="000000"/>
                <w:sz w:val="18"/>
                <w:szCs w:val="18"/>
              </w:rPr>
            </w:pPr>
            <w:r w:rsidRPr="008532FB">
              <w:rPr>
                <w:rFonts w:ascii="Arial" w:hAnsi="Arial" w:cs="Arial"/>
                <w:color w:val="000000"/>
                <w:sz w:val="18"/>
                <w:szCs w:val="18"/>
              </w:rPr>
              <w:t>Chief Executive Officer (CEO)</w:t>
            </w:r>
          </w:p>
        </w:tc>
        <w:tc>
          <w:tcPr>
            <w:tcW w:w="1439" w:type="dxa"/>
          </w:tcPr>
          <w:p w14:paraId="635E6B69"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6</w:t>
            </w:r>
          </w:p>
        </w:tc>
        <w:tc>
          <w:tcPr>
            <w:cnfStyle w:val="000010000000" w:firstRow="0" w:lastRow="0" w:firstColumn="0" w:lastColumn="0" w:oddVBand="1" w:evenVBand="0" w:oddHBand="0" w:evenHBand="0" w:firstRowFirstColumn="0" w:firstRowLastColumn="0" w:lastRowFirstColumn="0" w:lastRowLastColumn="0"/>
            <w:tcW w:w="1015" w:type="dxa"/>
          </w:tcPr>
          <w:p w14:paraId="635E6B6A"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2.7</w:t>
            </w:r>
          </w:p>
        </w:tc>
        <w:tc>
          <w:tcPr>
            <w:tcW w:w="1384" w:type="dxa"/>
          </w:tcPr>
          <w:p w14:paraId="635E6B6B"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2.7</w:t>
            </w:r>
          </w:p>
        </w:tc>
        <w:tc>
          <w:tcPr>
            <w:cnfStyle w:val="000010000000" w:firstRow="0" w:lastRow="0" w:firstColumn="0" w:lastColumn="0" w:oddVBand="1" w:evenVBand="0" w:oddHBand="0" w:evenHBand="0" w:firstRowFirstColumn="0" w:firstRowLastColumn="0" w:lastRowFirstColumn="0" w:lastRowLastColumn="0"/>
            <w:tcW w:w="1974" w:type="dxa"/>
          </w:tcPr>
          <w:p w14:paraId="635E6B6C"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67.3</w:t>
            </w:r>
          </w:p>
        </w:tc>
      </w:tr>
      <w:tr w:rsidR="00B3667C" w:rsidRPr="008532FB" w14:paraId="635E6B73"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6E" w14:textId="77777777" w:rsidR="00B3667C" w:rsidRPr="008532FB" w:rsidRDefault="00B3667C" w:rsidP="00B3667C">
            <w:pPr>
              <w:autoSpaceDE w:val="0"/>
              <w:autoSpaceDN w:val="0"/>
              <w:adjustRightInd w:val="0"/>
              <w:spacing w:line="320" w:lineRule="atLeast"/>
              <w:ind w:left="60" w:right="60"/>
              <w:jc w:val="both"/>
              <w:rPr>
                <w:rFonts w:ascii="Arial" w:hAnsi="Arial" w:cs="Arial"/>
                <w:color w:val="000000"/>
                <w:sz w:val="18"/>
                <w:szCs w:val="18"/>
              </w:rPr>
            </w:pPr>
            <w:r w:rsidRPr="008532FB">
              <w:rPr>
                <w:rFonts w:ascii="Arial" w:hAnsi="Arial" w:cs="Arial"/>
                <w:color w:val="000000"/>
                <w:sz w:val="18"/>
                <w:szCs w:val="18"/>
              </w:rPr>
              <w:t>Chief Operating Officer (COO)</w:t>
            </w:r>
          </w:p>
        </w:tc>
        <w:tc>
          <w:tcPr>
            <w:tcW w:w="1439" w:type="dxa"/>
          </w:tcPr>
          <w:p w14:paraId="635E6B6F"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w:t>
            </w:r>
          </w:p>
        </w:tc>
        <w:tc>
          <w:tcPr>
            <w:cnfStyle w:val="000010000000" w:firstRow="0" w:lastRow="0" w:firstColumn="0" w:lastColumn="0" w:oddVBand="1" w:evenVBand="0" w:oddHBand="0" w:evenHBand="0" w:firstRowFirstColumn="0" w:firstRowLastColumn="0" w:lastRowFirstColumn="0" w:lastRowLastColumn="0"/>
            <w:tcW w:w="1015" w:type="dxa"/>
          </w:tcPr>
          <w:p w14:paraId="635E6B70"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w:t>
            </w:r>
          </w:p>
        </w:tc>
        <w:tc>
          <w:tcPr>
            <w:tcW w:w="1384" w:type="dxa"/>
          </w:tcPr>
          <w:p w14:paraId="635E6B71"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.9</w:t>
            </w:r>
          </w:p>
        </w:tc>
        <w:tc>
          <w:tcPr>
            <w:cnfStyle w:val="000010000000" w:firstRow="0" w:lastRow="0" w:firstColumn="0" w:lastColumn="0" w:oddVBand="1" w:evenVBand="0" w:oddHBand="0" w:evenHBand="0" w:firstRowFirstColumn="0" w:firstRowLastColumn="0" w:lastRowFirstColumn="0" w:lastRowLastColumn="0"/>
            <w:tcW w:w="1974" w:type="dxa"/>
          </w:tcPr>
          <w:p w14:paraId="635E6B72"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68.2</w:t>
            </w:r>
          </w:p>
        </w:tc>
      </w:tr>
      <w:tr w:rsidR="00B3667C" w:rsidRPr="008532FB" w14:paraId="635E6B79"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74" w14:textId="77777777" w:rsidR="00B3667C" w:rsidRPr="008532FB" w:rsidRDefault="00B3667C" w:rsidP="00B3667C">
            <w:pPr>
              <w:autoSpaceDE w:val="0"/>
              <w:autoSpaceDN w:val="0"/>
              <w:adjustRightInd w:val="0"/>
              <w:spacing w:line="320" w:lineRule="atLeast"/>
              <w:ind w:left="60" w:right="60"/>
              <w:jc w:val="both"/>
              <w:rPr>
                <w:rFonts w:ascii="Arial" w:hAnsi="Arial" w:cs="Arial"/>
                <w:color w:val="000000"/>
                <w:sz w:val="18"/>
                <w:szCs w:val="18"/>
              </w:rPr>
            </w:pPr>
            <w:r w:rsidRPr="008532FB">
              <w:rPr>
                <w:rFonts w:ascii="Arial" w:hAnsi="Arial" w:cs="Arial"/>
                <w:color w:val="000000"/>
                <w:sz w:val="18"/>
                <w:szCs w:val="18"/>
              </w:rPr>
              <w:t>Chief Financial Officer (CFO)</w:t>
            </w:r>
          </w:p>
        </w:tc>
        <w:tc>
          <w:tcPr>
            <w:tcW w:w="1439" w:type="dxa"/>
          </w:tcPr>
          <w:p w14:paraId="635E6B75"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25</w:t>
            </w:r>
          </w:p>
        </w:tc>
        <w:tc>
          <w:tcPr>
            <w:cnfStyle w:val="000010000000" w:firstRow="0" w:lastRow="0" w:firstColumn="0" w:lastColumn="0" w:oddVBand="1" w:evenVBand="0" w:oddHBand="0" w:evenHBand="0" w:firstRowFirstColumn="0" w:firstRowLastColumn="0" w:lastRowFirstColumn="0" w:lastRowLastColumn="0"/>
            <w:tcW w:w="1015" w:type="dxa"/>
          </w:tcPr>
          <w:p w14:paraId="635E6B76"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11.4</w:t>
            </w:r>
          </w:p>
        </w:tc>
        <w:tc>
          <w:tcPr>
            <w:tcW w:w="1384" w:type="dxa"/>
          </w:tcPr>
          <w:p w14:paraId="635E6B77"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11.4</w:t>
            </w:r>
          </w:p>
        </w:tc>
        <w:tc>
          <w:tcPr>
            <w:cnfStyle w:val="000010000000" w:firstRow="0" w:lastRow="0" w:firstColumn="0" w:lastColumn="0" w:oddVBand="1" w:evenVBand="0" w:oddHBand="0" w:evenHBand="0" w:firstRowFirstColumn="0" w:firstRowLastColumn="0" w:lastRowFirstColumn="0" w:lastRowLastColumn="0"/>
            <w:tcW w:w="1974" w:type="dxa"/>
          </w:tcPr>
          <w:p w14:paraId="635E6B78"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79.5</w:t>
            </w:r>
          </w:p>
        </w:tc>
      </w:tr>
      <w:tr w:rsidR="00B3667C" w:rsidRPr="008532FB" w14:paraId="635E6B7F"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7A" w14:textId="77777777" w:rsidR="00B3667C" w:rsidRPr="008532FB" w:rsidRDefault="00B3667C" w:rsidP="00B3667C">
            <w:pPr>
              <w:autoSpaceDE w:val="0"/>
              <w:autoSpaceDN w:val="0"/>
              <w:adjustRightInd w:val="0"/>
              <w:spacing w:line="320" w:lineRule="atLeast"/>
              <w:ind w:left="60" w:right="60"/>
              <w:jc w:val="both"/>
              <w:rPr>
                <w:rFonts w:ascii="Arial" w:hAnsi="Arial" w:cs="Arial"/>
                <w:color w:val="000000"/>
                <w:sz w:val="18"/>
                <w:szCs w:val="18"/>
              </w:rPr>
            </w:pPr>
            <w:r w:rsidRPr="008532FB">
              <w:rPr>
                <w:rFonts w:ascii="Arial" w:hAnsi="Arial" w:cs="Arial"/>
                <w:color w:val="000000"/>
                <w:sz w:val="18"/>
                <w:szCs w:val="18"/>
              </w:rPr>
              <w:t>Head of a department</w:t>
            </w:r>
          </w:p>
        </w:tc>
        <w:tc>
          <w:tcPr>
            <w:tcW w:w="1439" w:type="dxa"/>
          </w:tcPr>
          <w:p w14:paraId="635E6B7B"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38</w:t>
            </w:r>
          </w:p>
        </w:tc>
        <w:tc>
          <w:tcPr>
            <w:cnfStyle w:val="000010000000" w:firstRow="0" w:lastRow="0" w:firstColumn="0" w:lastColumn="0" w:oddVBand="1" w:evenVBand="0" w:oddHBand="0" w:evenHBand="0" w:firstRowFirstColumn="0" w:firstRowLastColumn="0" w:lastRowFirstColumn="0" w:lastRowLastColumn="0"/>
            <w:tcW w:w="1015" w:type="dxa"/>
          </w:tcPr>
          <w:p w14:paraId="635E6B7C"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17.3</w:t>
            </w:r>
          </w:p>
        </w:tc>
        <w:tc>
          <w:tcPr>
            <w:tcW w:w="1384" w:type="dxa"/>
          </w:tcPr>
          <w:p w14:paraId="635E6B7D"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17.3</w:t>
            </w:r>
          </w:p>
        </w:tc>
        <w:tc>
          <w:tcPr>
            <w:cnfStyle w:val="000010000000" w:firstRow="0" w:lastRow="0" w:firstColumn="0" w:lastColumn="0" w:oddVBand="1" w:evenVBand="0" w:oddHBand="0" w:evenHBand="0" w:firstRowFirstColumn="0" w:firstRowLastColumn="0" w:lastRowFirstColumn="0" w:lastRowLastColumn="0"/>
            <w:tcW w:w="1974" w:type="dxa"/>
          </w:tcPr>
          <w:p w14:paraId="635E6B7E"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96.8</w:t>
            </w:r>
          </w:p>
        </w:tc>
      </w:tr>
      <w:tr w:rsidR="00B3667C" w:rsidRPr="008532FB" w14:paraId="635E6B85"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80" w14:textId="77777777" w:rsidR="00B3667C" w:rsidRPr="008532FB" w:rsidRDefault="00B3667C" w:rsidP="00B3667C">
            <w:pPr>
              <w:autoSpaceDE w:val="0"/>
              <w:autoSpaceDN w:val="0"/>
              <w:adjustRightInd w:val="0"/>
              <w:spacing w:line="320" w:lineRule="atLeast"/>
              <w:ind w:left="60" w:right="60"/>
              <w:jc w:val="both"/>
              <w:rPr>
                <w:rFonts w:ascii="Arial" w:hAnsi="Arial" w:cs="Arial"/>
                <w:color w:val="000000"/>
                <w:sz w:val="18"/>
                <w:szCs w:val="18"/>
              </w:rPr>
            </w:pPr>
            <w:r w:rsidRPr="008532FB">
              <w:rPr>
                <w:rFonts w:ascii="Arial" w:hAnsi="Arial" w:cs="Arial"/>
                <w:color w:val="000000"/>
                <w:sz w:val="18"/>
                <w:szCs w:val="18"/>
              </w:rPr>
              <w:t>Director</w:t>
            </w:r>
          </w:p>
        </w:tc>
        <w:tc>
          <w:tcPr>
            <w:tcW w:w="1439" w:type="dxa"/>
          </w:tcPr>
          <w:p w14:paraId="635E6B81"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7</w:t>
            </w:r>
          </w:p>
        </w:tc>
        <w:tc>
          <w:tcPr>
            <w:cnfStyle w:val="000010000000" w:firstRow="0" w:lastRow="0" w:firstColumn="0" w:lastColumn="0" w:oddVBand="1" w:evenVBand="0" w:oddHBand="0" w:evenHBand="0" w:firstRowFirstColumn="0" w:firstRowLastColumn="0" w:lastRowFirstColumn="0" w:lastRowLastColumn="0"/>
            <w:tcW w:w="1015" w:type="dxa"/>
          </w:tcPr>
          <w:p w14:paraId="635E6B82"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3.2</w:t>
            </w:r>
          </w:p>
        </w:tc>
        <w:tc>
          <w:tcPr>
            <w:tcW w:w="1384" w:type="dxa"/>
          </w:tcPr>
          <w:p w14:paraId="635E6B83"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3.2</w:t>
            </w:r>
          </w:p>
        </w:tc>
        <w:tc>
          <w:tcPr>
            <w:cnfStyle w:val="000010000000" w:firstRow="0" w:lastRow="0" w:firstColumn="0" w:lastColumn="0" w:oddVBand="1" w:evenVBand="0" w:oddHBand="0" w:evenHBand="0" w:firstRowFirstColumn="0" w:firstRowLastColumn="0" w:lastRowFirstColumn="0" w:lastRowLastColumn="0"/>
            <w:tcW w:w="1974" w:type="dxa"/>
          </w:tcPr>
          <w:p w14:paraId="635E6B84"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100.0</w:t>
            </w:r>
          </w:p>
        </w:tc>
      </w:tr>
      <w:tr w:rsidR="00B3667C" w:rsidRPr="008532FB" w14:paraId="635E6B8B"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86" w14:textId="77777777" w:rsidR="00B3667C" w:rsidRPr="008532FB" w:rsidRDefault="00B3667C" w:rsidP="00B3667C">
            <w:pPr>
              <w:autoSpaceDE w:val="0"/>
              <w:autoSpaceDN w:val="0"/>
              <w:adjustRightInd w:val="0"/>
              <w:spacing w:line="320" w:lineRule="atLeast"/>
              <w:ind w:left="60" w:right="60"/>
              <w:jc w:val="both"/>
              <w:rPr>
                <w:rFonts w:ascii="Arial" w:hAnsi="Arial" w:cs="Arial"/>
                <w:b/>
                <w:bCs/>
                <w:color w:val="000000"/>
                <w:sz w:val="18"/>
                <w:szCs w:val="18"/>
              </w:rPr>
            </w:pPr>
            <w:r w:rsidRPr="008532FB">
              <w:rPr>
                <w:rFonts w:ascii="Arial" w:hAnsi="Arial" w:cs="Arial"/>
                <w:b/>
                <w:bCs/>
                <w:color w:val="000000"/>
                <w:sz w:val="18"/>
                <w:szCs w:val="18"/>
              </w:rPr>
              <w:t>Total</w:t>
            </w:r>
          </w:p>
        </w:tc>
        <w:tc>
          <w:tcPr>
            <w:tcW w:w="1439" w:type="dxa"/>
          </w:tcPr>
          <w:p w14:paraId="635E6B87"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220</w:t>
            </w:r>
          </w:p>
        </w:tc>
        <w:tc>
          <w:tcPr>
            <w:cnfStyle w:val="000010000000" w:firstRow="0" w:lastRow="0" w:firstColumn="0" w:lastColumn="0" w:oddVBand="1" w:evenVBand="0" w:oddHBand="0" w:evenHBand="0" w:firstRowFirstColumn="0" w:firstRowLastColumn="0" w:lastRowFirstColumn="0" w:lastRowLastColumn="0"/>
            <w:tcW w:w="1015" w:type="dxa"/>
          </w:tcPr>
          <w:p w14:paraId="635E6B88"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100.0</w:t>
            </w:r>
          </w:p>
        </w:tc>
        <w:tc>
          <w:tcPr>
            <w:tcW w:w="1384" w:type="dxa"/>
          </w:tcPr>
          <w:p w14:paraId="635E6B89"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100.0</w:t>
            </w:r>
          </w:p>
        </w:tc>
        <w:tc>
          <w:tcPr>
            <w:cnfStyle w:val="000010000000" w:firstRow="0" w:lastRow="0" w:firstColumn="0" w:lastColumn="0" w:oddVBand="1" w:evenVBand="0" w:oddHBand="0" w:evenHBand="0" w:firstRowFirstColumn="0" w:firstRowLastColumn="0" w:lastRowFirstColumn="0" w:lastRowLastColumn="0"/>
            <w:tcW w:w="1974" w:type="dxa"/>
            <w:vAlign w:val="center"/>
          </w:tcPr>
          <w:p w14:paraId="635E6B8A" w14:textId="77777777" w:rsidR="00B3667C" w:rsidRPr="008532FB" w:rsidRDefault="00B3667C" w:rsidP="00B3667C">
            <w:pPr>
              <w:autoSpaceDE w:val="0"/>
              <w:autoSpaceDN w:val="0"/>
              <w:adjustRightInd w:val="0"/>
              <w:jc w:val="center"/>
              <w:rPr>
                <w:rFonts w:ascii="Times New Roman" w:hAnsi="Times New Roman" w:cs="Times New Roman"/>
                <w:b/>
                <w:bCs/>
                <w:sz w:val="24"/>
                <w:szCs w:val="24"/>
              </w:rPr>
            </w:pPr>
          </w:p>
        </w:tc>
      </w:tr>
    </w:tbl>
    <w:p w14:paraId="635E6B8C" w14:textId="77777777" w:rsidR="00B3667C" w:rsidRPr="008532FB" w:rsidRDefault="00B3667C" w:rsidP="00B3667C">
      <w:pPr>
        <w:spacing w:line="360" w:lineRule="auto"/>
        <w:jc w:val="both"/>
        <w:rPr>
          <w:rFonts w:ascii="Verdana" w:hAnsi="Verdana"/>
          <w:sz w:val="20"/>
          <w:szCs w:val="20"/>
        </w:rPr>
      </w:pPr>
    </w:p>
    <w:p w14:paraId="635E6B8D"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 relation to the position that the participants held, the most common position was accountant where the participants were 100 with 45.5% of the overall contributors. The researcher attempted to enrich the study by distributing the questionnaires on various positions to obtain more comprehensive perspectives and interpretations of the IBFs. In this aspect, the questionnaires were answered by all the positions chosen in the target population as stated in the research design and methodology chapter. The other recorded positions were represented by 38 Head of a </w:t>
      </w:r>
      <w:r w:rsidRPr="008532FB">
        <w:rPr>
          <w:rFonts w:asciiTheme="majorBidi" w:hAnsiTheme="majorBidi" w:cstheme="majorBidi"/>
          <w:sz w:val="24"/>
          <w:szCs w:val="24"/>
        </w:rPr>
        <w:lastRenderedPageBreak/>
        <w:t>department, 29 management accountants, 25 Chief Financial Officers (CFOs), 13 cost accountants, 7 directors, 6 Chief Executive Officers (CEOs) and 2 Chief Operating Officers (COOs).</w:t>
      </w:r>
    </w:p>
    <w:p w14:paraId="635E6B8E" w14:textId="77777777" w:rsidR="00B3667C" w:rsidRPr="008532FB" w:rsidRDefault="00B3667C" w:rsidP="00D96302">
      <w:pPr>
        <w:pStyle w:val="Mytables"/>
      </w:pPr>
      <w:bookmarkStart w:id="258" w:name="_Toc90052532"/>
      <w:r w:rsidRPr="008532FB">
        <w:t xml:space="preserve">Table </w:t>
      </w:r>
      <w:r w:rsidR="00B80BD7" w:rsidRPr="008532FB">
        <w:t>5.25</w:t>
      </w:r>
      <w:r w:rsidRPr="008532FB">
        <w:t>: Q5 and Q6 How long have you been in this position? And how long the overall period is?</w:t>
      </w:r>
      <w:bookmarkEnd w:id="258"/>
    </w:p>
    <w:tbl>
      <w:tblPr>
        <w:tblStyle w:val="LightList-Accent12"/>
        <w:tblW w:w="8761" w:type="dxa"/>
        <w:jc w:val="center"/>
        <w:tblLayout w:type="fixed"/>
        <w:tblLook w:val="0020" w:firstRow="1" w:lastRow="0" w:firstColumn="0" w:lastColumn="0" w:noHBand="0" w:noVBand="0"/>
      </w:tblPr>
      <w:tblGrid>
        <w:gridCol w:w="2949"/>
        <w:gridCol w:w="1439"/>
        <w:gridCol w:w="1015"/>
        <w:gridCol w:w="1384"/>
        <w:gridCol w:w="1974"/>
      </w:tblGrid>
      <w:tr w:rsidR="00B3667C" w:rsidRPr="008532FB" w14:paraId="635E6B94" w14:textId="77777777" w:rsidTr="004664AA">
        <w:trPr>
          <w:cnfStyle w:val="100000000000" w:firstRow="1" w:lastRow="0" w:firstColumn="0" w:lastColumn="0" w:oddVBand="0" w:evenVBand="0" w:oddHBand="0"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8F"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Answers</w:t>
            </w:r>
          </w:p>
        </w:tc>
        <w:tc>
          <w:tcPr>
            <w:tcW w:w="1439" w:type="dxa"/>
          </w:tcPr>
          <w:p w14:paraId="635E6B90"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Frequency</w:t>
            </w:r>
          </w:p>
        </w:tc>
        <w:tc>
          <w:tcPr>
            <w:cnfStyle w:val="000010000000" w:firstRow="0" w:lastRow="0" w:firstColumn="0" w:lastColumn="0" w:oddVBand="1" w:evenVBand="0" w:oddHBand="0" w:evenHBand="0" w:firstRowFirstColumn="0" w:firstRowLastColumn="0" w:lastRowFirstColumn="0" w:lastRowLastColumn="0"/>
            <w:tcW w:w="1015" w:type="dxa"/>
          </w:tcPr>
          <w:p w14:paraId="635E6B91"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Percent</w:t>
            </w:r>
          </w:p>
        </w:tc>
        <w:tc>
          <w:tcPr>
            <w:tcW w:w="1384" w:type="dxa"/>
          </w:tcPr>
          <w:p w14:paraId="635E6B92"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Valid Percent</w:t>
            </w:r>
          </w:p>
        </w:tc>
        <w:tc>
          <w:tcPr>
            <w:cnfStyle w:val="000010000000" w:firstRow="0" w:lastRow="0" w:firstColumn="0" w:lastColumn="0" w:oddVBand="1" w:evenVBand="0" w:oddHBand="0" w:evenHBand="0" w:firstRowFirstColumn="0" w:firstRowLastColumn="0" w:lastRowFirstColumn="0" w:lastRowLastColumn="0"/>
            <w:tcW w:w="1974" w:type="dxa"/>
          </w:tcPr>
          <w:p w14:paraId="635E6B93"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Cumulative Percent</w:t>
            </w:r>
          </w:p>
        </w:tc>
      </w:tr>
      <w:tr w:rsidR="00B3667C" w:rsidRPr="008532FB" w14:paraId="635E6B9A"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95"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Less than 5 years</w:t>
            </w:r>
          </w:p>
        </w:tc>
        <w:tc>
          <w:tcPr>
            <w:tcW w:w="1439" w:type="dxa"/>
          </w:tcPr>
          <w:p w14:paraId="635E6B96"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75</w:t>
            </w:r>
          </w:p>
        </w:tc>
        <w:tc>
          <w:tcPr>
            <w:cnfStyle w:val="000010000000" w:firstRow="0" w:lastRow="0" w:firstColumn="0" w:lastColumn="0" w:oddVBand="1" w:evenVBand="0" w:oddHBand="0" w:evenHBand="0" w:firstRowFirstColumn="0" w:firstRowLastColumn="0" w:lastRowFirstColumn="0" w:lastRowLastColumn="0"/>
            <w:tcW w:w="1015" w:type="dxa"/>
          </w:tcPr>
          <w:p w14:paraId="635E6B97"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34.1</w:t>
            </w:r>
          </w:p>
        </w:tc>
        <w:tc>
          <w:tcPr>
            <w:tcW w:w="1384" w:type="dxa"/>
          </w:tcPr>
          <w:p w14:paraId="635E6B98"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34.1</w:t>
            </w:r>
          </w:p>
        </w:tc>
        <w:tc>
          <w:tcPr>
            <w:cnfStyle w:val="000010000000" w:firstRow="0" w:lastRow="0" w:firstColumn="0" w:lastColumn="0" w:oddVBand="1" w:evenVBand="0" w:oddHBand="0" w:evenHBand="0" w:firstRowFirstColumn="0" w:firstRowLastColumn="0" w:lastRowFirstColumn="0" w:lastRowLastColumn="0"/>
            <w:tcW w:w="1974" w:type="dxa"/>
          </w:tcPr>
          <w:p w14:paraId="635E6B99"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34.1</w:t>
            </w:r>
          </w:p>
        </w:tc>
      </w:tr>
      <w:tr w:rsidR="00B3667C" w:rsidRPr="008532FB" w14:paraId="635E6BA0"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9B"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5 to10 years</w:t>
            </w:r>
          </w:p>
        </w:tc>
        <w:tc>
          <w:tcPr>
            <w:tcW w:w="1439" w:type="dxa"/>
          </w:tcPr>
          <w:p w14:paraId="635E6B9C"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49</w:t>
            </w:r>
          </w:p>
        </w:tc>
        <w:tc>
          <w:tcPr>
            <w:cnfStyle w:val="000010000000" w:firstRow="0" w:lastRow="0" w:firstColumn="0" w:lastColumn="0" w:oddVBand="1" w:evenVBand="0" w:oddHBand="0" w:evenHBand="0" w:firstRowFirstColumn="0" w:firstRowLastColumn="0" w:lastRowFirstColumn="0" w:lastRowLastColumn="0"/>
            <w:tcW w:w="1015" w:type="dxa"/>
          </w:tcPr>
          <w:p w14:paraId="635E6B9D"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22.3</w:t>
            </w:r>
          </w:p>
        </w:tc>
        <w:tc>
          <w:tcPr>
            <w:tcW w:w="1384" w:type="dxa"/>
          </w:tcPr>
          <w:p w14:paraId="635E6B9E"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22.3</w:t>
            </w:r>
          </w:p>
        </w:tc>
        <w:tc>
          <w:tcPr>
            <w:cnfStyle w:val="000010000000" w:firstRow="0" w:lastRow="0" w:firstColumn="0" w:lastColumn="0" w:oddVBand="1" w:evenVBand="0" w:oddHBand="0" w:evenHBand="0" w:firstRowFirstColumn="0" w:firstRowLastColumn="0" w:lastRowFirstColumn="0" w:lastRowLastColumn="0"/>
            <w:tcW w:w="1974" w:type="dxa"/>
          </w:tcPr>
          <w:p w14:paraId="635E6B9F"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56.4</w:t>
            </w:r>
          </w:p>
        </w:tc>
      </w:tr>
      <w:tr w:rsidR="00B3667C" w:rsidRPr="008532FB" w14:paraId="635E6BA6"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A1"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11 to15 years</w:t>
            </w:r>
          </w:p>
        </w:tc>
        <w:tc>
          <w:tcPr>
            <w:tcW w:w="1439" w:type="dxa"/>
          </w:tcPr>
          <w:p w14:paraId="635E6BA2"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56</w:t>
            </w:r>
          </w:p>
        </w:tc>
        <w:tc>
          <w:tcPr>
            <w:cnfStyle w:val="000010000000" w:firstRow="0" w:lastRow="0" w:firstColumn="0" w:lastColumn="0" w:oddVBand="1" w:evenVBand="0" w:oddHBand="0" w:evenHBand="0" w:firstRowFirstColumn="0" w:firstRowLastColumn="0" w:lastRowFirstColumn="0" w:lastRowLastColumn="0"/>
            <w:tcW w:w="1015" w:type="dxa"/>
          </w:tcPr>
          <w:p w14:paraId="635E6BA3"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25.5</w:t>
            </w:r>
          </w:p>
        </w:tc>
        <w:tc>
          <w:tcPr>
            <w:tcW w:w="1384" w:type="dxa"/>
          </w:tcPr>
          <w:p w14:paraId="635E6BA4"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25.5</w:t>
            </w:r>
          </w:p>
        </w:tc>
        <w:tc>
          <w:tcPr>
            <w:cnfStyle w:val="000010000000" w:firstRow="0" w:lastRow="0" w:firstColumn="0" w:lastColumn="0" w:oddVBand="1" w:evenVBand="0" w:oddHBand="0" w:evenHBand="0" w:firstRowFirstColumn="0" w:firstRowLastColumn="0" w:lastRowFirstColumn="0" w:lastRowLastColumn="0"/>
            <w:tcW w:w="1974" w:type="dxa"/>
          </w:tcPr>
          <w:p w14:paraId="635E6BA5"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81.8</w:t>
            </w:r>
          </w:p>
        </w:tc>
      </w:tr>
      <w:tr w:rsidR="00B3667C" w:rsidRPr="008532FB" w14:paraId="635E6BAC"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A7"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16 to 20 years</w:t>
            </w:r>
          </w:p>
        </w:tc>
        <w:tc>
          <w:tcPr>
            <w:tcW w:w="1439" w:type="dxa"/>
          </w:tcPr>
          <w:p w14:paraId="635E6BA8"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20</w:t>
            </w:r>
          </w:p>
        </w:tc>
        <w:tc>
          <w:tcPr>
            <w:cnfStyle w:val="000010000000" w:firstRow="0" w:lastRow="0" w:firstColumn="0" w:lastColumn="0" w:oddVBand="1" w:evenVBand="0" w:oddHBand="0" w:evenHBand="0" w:firstRowFirstColumn="0" w:firstRowLastColumn="0" w:lastRowFirstColumn="0" w:lastRowLastColumn="0"/>
            <w:tcW w:w="1015" w:type="dxa"/>
          </w:tcPr>
          <w:p w14:paraId="635E6BA9"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9.1</w:t>
            </w:r>
          </w:p>
        </w:tc>
        <w:tc>
          <w:tcPr>
            <w:tcW w:w="1384" w:type="dxa"/>
          </w:tcPr>
          <w:p w14:paraId="635E6BAA"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9.1</w:t>
            </w:r>
          </w:p>
        </w:tc>
        <w:tc>
          <w:tcPr>
            <w:cnfStyle w:val="000010000000" w:firstRow="0" w:lastRow="0" w:firstColumn="0" w:lastColumn="0" w:oddVBand="1" w:evenVBand="0" w:oddHBand="0" w:evenHBand="0" w:firstRowFirstColumn="0" w:firstRowLastColumn="0" w:lastRowFirstColumn="0" w:lastRowLastColumn="0"/>
            <w:tcW w:w="1974" w:type="dxa"/>
          </w:tcPr>
          <w:p w14:paraId="635E6BAB"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90.9</w:t>
            </w:r>
          </w:p>
        </w:tc>
      </w:tr>
      <w:tr w:rsidR="00B3667C" w:rsidRPr="008532FB" w14:paraId="635E6BB2"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AD"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21 to 25 years</w:t>
            </w:r>
          </w:p>
        </w:tc>
        <w:tc>
          <w:tcPr>
            <w:tcW w:w="1439" w:type="dxa"/>
          </w:tcPr>
          <w:p w14:paraId="635E6BAE"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9</w:t>
            </w:r>
          </w:p>
        </w:tc>
        <w:tc>
          <w:tcPr>
            <w:cnfStyle w:val="000010000000" w:firstRow="0" w:lastRow="0" w:firstColumn="0" w:lastColumn="0" w:oddVBand="1" w:evenVBand="0" w:oddHBand="0" w:evenHBand="0" w:firstRowFirstColumn="0" w:firstRowLastColumn="0" w:lastRowFirstColumn="0" w:lastRowLastColumn="0"/>
            <w:tcW w:w="1015" w:type="dxa"/>
          </w:tcPr>
          <w:p w14:paraId="635E6BAF"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4.1</w:t>
            </w:r>
          </w:p>
        </w:tc>
        <w:tc>
          <w:tcPr>
            <w:tcW w:w="1384" w:type="dxa"/>
          </w:tcPr>
          <w:p w14:paraId="635E6BB0"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4.1</w:t>
            </w:r>
          </w:p>
        </w:tc>
        <w:tc>
          <w:tcPr>
            <w:cnfStyle w:val="000010000000" w:firstRow="0" w:lastRow="0" w:firstColumn="0" w:lastColumn="0" w:oddVBand="1" w:evenVBand="0" w:oddHBand="0" w:evenHBand="0" w:firstRowFirstColumn="0" w:firstRowLastColumn="0" w:lastRowFirstColumn="0" w:lastRowLastColumn="0"/>
            <w:tcW w:w="1974" w:type="dxa"/>
          </w:tcPr>
          <w:p w14:paraId="635E6BB1"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95.0</w:t>
            </w:r>
          </w:p>
        </w:tc>
      </w:tr>
      <w:tr w:rsidR="00B3667C" w:rsidRPr="008532FB" w14:paraId="635E6BB8"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B3"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More than 25 years</w:t>
            </w:r>
          </w:p>
        </w:tc>
        <w:tc>
          <w:tcPr>
            <w:tcW w:w="1439" w:type="dxa"/>
          </w:tcPr>
          <w:p w14:paraId="635E6BB4"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11</w:t>
            </w:r>
          </w:p>
        </w:tc>
        <w:tc>
          <w:tcPr>
            <w:cnfStyle w:val="000010000000" w:firstRow="0" w:lastRow="0" w:firstColumn="0" w:lastColumn="0" w:oddVBand="1" w:evenVBand="0" w:oddHBand="0" w:evenHBand="0" w:firstRowFirstColumn="0" w:firstRowLastColumn="0" w:lastRowFirstColumn="0" w:lastRowLastColumn="0"/>
            <w:tcW w:w="1015" w:type="dxa"/>
          </w:tcPr>
          <w:p w14:paraId="635E6BB5"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5.0</w:t>
            </w:r>
          </w:p>
        </w:tc>
        <w:tc>
          <w:tcPr>
            <w:tcW w:w="1384" w:type="dxa"/>
          </w:tcPr>
          <w:p w14:paraId="635E6BB6"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5.0</w:t>
            </w:r>
          </w:p>
        </w:tc>
        <w:tc>
          <w:tcPr>
            <w:cnfStyle w:val="000010000000" w:firstRow="0" w:lastRow="0" w:firstColumn="0" w:lastColumn="0" w:oddVBand="1" w:evenVBand="0" w:oddHBand="0" w:evenHBand="0" w:firstRowFirstColumn="0" w:firstRowLastColumn="0" w:lastRowFirstColumn="0" w:lastRowLastColumn="0"/>
            <w:tcW w:w="1974" w:type="dxa"/>
          </w:tcPr>
          <w:p w14:paraId="635E6BB7"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100.0</w:t>
            </w:r>
          </w:p>
        </w:tc>
      </w:tr>
      <w:tr w:rsidR="00B3667C" w:rsidRPr="008532FB" w14:paraId="635E6BBE"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B9" w14:textId="77777777" w:rsidR="00B3667C" w:rsidRPr="008532FB" w:rsidRDefault="00B3667C" w:rsidP="00B3667C">
            <w:pPr>
              <w:autoSpaceDE w:val="0"/>
              <w:autoSpaceDN w:val="0"/>
              <w:adjustRightInd w:val="0"/>
              <w:spacing w:line="320" w:lineRule="atLeast"/>
              <w:ind w:left="60" w:right="60"/>
              <w:rPr>
                <w:rFonts w:ascii="Arial" w:hAnsi="Arial" w:cs="Arial"/>
                <w:b/>
                <w:bCs/>
                <w:color w:val="000000"/>
                <w:sz w:val="18"/>
                <w:szCs w:val="18"/>
              </w:rPr>
            </w:pPr>
            <w:r w:rsidRPr="008532FB">
              <w:rPr>
                <w:rFonts w:ascii="Arial" w:hAnsi="Arial" w:cs="Arial"/>
                <w:b/>
                <w:bCs/>
                <w:color w:val="000000"/>
                <w:sz w:val="18"/>
                <w:szCs w:val="18"/>
              </w:rPr>
              <w:t>Total</w:t>
            </w:r>
          </w:p>
        </w:tc>
        <w:tc>
          <w:tcPr>
            <w:tcW w:w="1439" w:type="dxa"/>
          </w:tcPr>
          <w:p w14:paraId="635E6BBA"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220</w:t>
            </w:r>
          </w:p>
        </w:tc>
        <w:tc>
          <w:tcPr>
            <w:cnfStyle w:val="000010000000" w:firstRow="0" w:lastRow="0" w:firstColumn="0" w:lastColumn="0" w:oddVBand="1" w:evenVBand="0" w:oddHBand="0" w:evenHBand="0" w:firstRowFirstColumn="0" w:firstRowLastColumn="0" w:lastRowFirstColumn="0" w:lastRowLastColumn="0"/>
            <w:tcW w:w="1015" w:type="dxa"/>
          </w:tcPr>
          <w:p w14:paraId="635E6BBB"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100.0</w:t>
            </w:r>
          </w:p>
        </w:tc>
        <w:tc>
          <w:tcPr>
            <w:tcW w:w="1384" w:type="dxa"/>
          </w:tcPr>
          <w:p w14:paraId="635E6BBC"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100.0</w:t>
            </w:r>
          </w:p>
        </w:tc>
        <w:tc>
          <w:tcPr>
            <w:cnfStyle w:val="000010000000" w:firstRow="0" w:lastRow="0" w:firstColumn="0" w:lastColumn="0" w:oddVBand="1" w:evenVBand="0" w:oddHBand="0" w:evenHBand="0" w:firstRowFirstColumn="0" w:firstRowLastColumn="0" w:lastRowFirstColumn="0" w:lastRowLastColumn="0"/>
            <w:tcW w:w="1974" w:type="dxa"/>
            <w:vAlign w:val="center"/>
          </w:tcPr>
          <w:p w14:paraId="635E6BBD" w14:textId="77777777" w:rsidR="00B3667C" w:rsidRPr="008532FB" w:rsidRDefault="00B3667C" w:rsidP="00B3667C">
            <w:pPr>
              <w:autoSpaceDE w:val="0"/>
              <w:autoSpaceDN w:val="0"/>
              <w:adjustRightInd w:val="0"/>
              <w:jc w:val="center"/>
              <w:rPr>
                <w:rFonts w:ascii="Times New Roman" w:hAnsi="Times New Roman" w:cs="Times New Roman"/>
                <w:b/>
                <w:bCs/>
                <w:sz w:val="24"/>
                <w:szCs w:val="24"/>
              </w:rPr>
            </w:pPr>
          </w:p>
        </w:tc>
      </w:tr>
      <w:tr w:rsidR="00B3667C" w:rsidRPr="008532FB" w14:paraId="635E6BC0"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8761" w:type="dxa"/>
            <w:gridSpan w:val="5"/>
          </w:tcPr>
          <w:p w14:paraId="635E6BBF" w14:textId="77777777" w:rsidR="00B3667C" w:rsidRPr="008532FB" w:rsidRDefault="00B3667C" w:rsidP="004F7C19">
            <w:pPr>
              <w:autoSpaceDE w:val="0"/>
              <w:autoSpaceDN w:val="0"/>
              <w:adjustRightInd w:val="0"/>
              <w:jc w:val="center"/>
              <w:rPr>
                <w:rFonts w:ascii="Verdana" w:hAnsi="Verdana"/>
                <w:b/>
                <w:bCs/>
                <w:sz w:val="16"/>
                <w:szCs w:val="16"/>
              </w:rPr>
            </w:pPr>
            <w:r w:rsidRPr="008532FB">
              <w:rPr>
                <w:rFonts w:ascii="Verdana" w:hAnsi="Verdana"/>
                <w:b/>
                <w:bCs/>
                <w:sz w:val="16"/>
                <w:szCs w:val="16"/>
              </w:rPr>
              <w:t xml:space="preserve">If you have worked for the company in more than one position, how long the overall period is? </w:t>
            </w:r>
            <w:r w:rsidR="004F7C19" w:rsidRPr="008532FB">
              <w:rPr>
                <w:rFonts w:ascii="Verdana" w:hAnsi="Verdana"/>
                <w:b/>
                <w:bCs/>
                <w:sz w:val="16"/>
                <w:szCs w:val="16"/>
              </w:rPr>
              <w:t>“</w:t>
            </w:r>
            <w:r w:rsidRPr="008532FB">
              <w:rPr>
                <w:rFonts w:ascii="Verdana" w:hAnsi="Verdana"/>
                <w:b/>
                <w:bCs/>
                <w:sz w:val="16"/>
                <w:szCs w:val="16"/>
              </w:rPr>
              <w:t>including the original position</w:t>
            </w:r>
            <w:r w:rsidR="004F7C19" w:rsidRPr="008532FB">
              <w:rPr>
                <w:rFonts w:ascii="Verdana" w:hAnsi="Verdana"/>
                <w:b/>
                <w:bCs/>
                <w:sz w:val="16"/>
                <w:szCs w:val="16"/>
              </w:rPr>
              <w:t>”</w:t>
            </w:r>
          </w:p>
        </w:tc>
      </w:tr>
      <w:tr w:rsidR="00B3667C" w:rsidRPr="008532FB" w14:paraId="635E6BC6"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C1"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6"/>
                <w:szCs w:val="16"/>
              </w:rPr>
            </w:pPr>
            <w:r w:rsidRPr="008532FB">
              <w:rPr>
                <w:rFonts w:ascii="Arial" w:hAnsi="Arial" w:cs="Arial"/>
                <w:b/>
                <w:bCs/>
                <w:color w:val="000000"/>
                <w:sz w:val="16"/>
                <w:szCs w:val="16"/>
              </w:rPr>
              <w:t>Answers</w:t>
            </w:r>
          </w:p>
        </w:tc>
        <w:tc>
          <w:tcPr>
            <w:tcW w:w="1439" w:type="dxa"/>
          </w:tcPr>
          <w:p w14:paraId="635E6BC2"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6"/>
                <w:szCs w:val="16"/>
              </w:rPr>
            </w:pPr>
            <w:r w:rsidRPr="008532FB">
              <w:rPr>
                <w:rFonts w:ascii="Arial" w:hAnsi="Arial" w:cs="Arial"/>
                <w:b/>
                <w:bCs/>
                <w:color w:val="000000"/>
                <w:sz w:val="16"/>
                <w:szCs w:val="16"/>
              </w:rPr>
              <w:t>Frequency</w:t>
            </w:r>
          </w:p>
        </w:tc>
        <w:tc>
          <w:tcPr>
            <w:cnfStyle w:val="000010000000" w:firstRow="0" w:lastRow="0" w:firstColumn="0" w:lastColumn="0" w:oddVBand="1" w:evenVBand="0" w:oddHBand="0" w:evenHBand="0" w:firstRowFirstColumn="0" w:firstRowLastColumn="0" w:lastRowFirstColumn="0" w:lastRowLastColumn="0"/>
            <w:tcW w:w="1015" w:type="dxa"/>
          </w:tcPr>
          <w:p w14:paraId="635E6BC3"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6"/>
                <w:szCs w:val="16"/>
              </w:rPr>
            </w:pPr>
            <w:r w:rsidRPr="008532FB">
              <w:rPr>
                <w:rFonts w:ascii="Arial" w:hAnsi="Arial" w:cs="Arial"/>
                <w:b/>
                <w:bCs/>
                <w:color w:val="000000"/>
                <w:sz w:val="16"/>
                <w:szCs w:val="16"/>
              </w:rPr>
              <w:t>Percent</w:t>
            </w:r>
          </w:p>
        </w:tc>
        <w:tc>
          <w:tcPr>
            <w:tcW w:w="1384" w:type="dxa"/>
          </w:tcPr>
          <w:p w14:paraId="635E6BC4"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6"/>
                <w:szCs w:val="16"/>
              </w:rPr>
            </w:pPr>
            <w:r w:rsidRPr="008532FB">
              <w:rPr>
                <w:rFonts w:ascii="Arial" w:hAnsi="Arial" w:cs="Arial"/>
                <w:b/>
                <w:bCs/>
                <w:color w:val="000000"/>
                <w:sz w:val="16"/>
                <w:szCs w:val="16"/>
              </w:rPr>
              <w:t>Valid Percent</w:t>
            </w:r>
          </w:p>
        </w:tc>
        <w:tc>
          <w:tcPr>
            <w:cnfStyle w:val="000010000000" w:firstRow="0" w:lastRow="0" w:firstColumn="0" w:lastColumn="0" w:oddVBand="1" w:evenVBand="0" w:oddHBand="0" w:evenHBand="0" w:firstRowFirstColumn="0" w:firstRowLastColumn="0" w:lastRowFirstColumn="0" w:lastRowLastColumn="0"/>
            <w:tcW w:w="1974" w:type="dxa"/>
          </w:tcPr>
          <w:p w14:paraId="635E6BC5"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6"/>
                <w:szCs w:val="16"/>
              </w:rPr>
            </w:pPr>
            <w:r w:rsidRPr="008532FB">
              <w:rPr>
                <w:rFonts w:ascii="Arial" w:hAnsi="Arial" w:cs="Arial"/>
                <w:b/>
                <w:bCs/>
                <w:color w:val="000000"/>
                <w:sz w:val="16"/>
                <w:szCs w:val="16"/>
              </w:rPr>
              <w:t>Cumulative Percent</w:t>
            </w:r>
          </w:p>
        </w:tc>
      </w:tr>
      <w:tr w:rsidR="00B3667C" w:rsidRPr="008532FB" w14:paraId="635E6BCC"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C7"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Less than 5 years</w:t>
            </w:r>
          </w:p>
        </w:tc>
        <w:tc>
          <w:tcPr>
            <w:tcW w:w="1439" w:type="dxa"/>
          </w:tcPr>
          <w:p w14:paraId="635E6BC8"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74</w:t>
            </w:r>
          </w:p>
        </w:tc>
        <w:tc>
          <w:tcPr>
            <w:cnfStyle w:val="000010000000" w:firstRow="0" w:lastRow="0" w:firstColumn="0" w:lastColumn="0" w:oddVBand="1" w:evenVBand="0" w:oddHBand="0" w:evenHBand="0" w:firstRowFirstColumn="0" w:firstRowLastColumn="0" w:lastRowFirstColumn="0" w:lastRowLastColumn="0"/>
            <w:tcW w:w="1015" w:type="dxa"/>
          </w:tcPr>
          <w:p w14:paraId="635E6BC9"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33.6</w:t>
            </w:r>
          </w:p>
        </w:tc>
        <w:tc>
          <w:tcPr>
            <w:tcW w:w="1384" w:type="dxa"/>
          </w:tcPr>
          <w:p w14:paraId="635E6BCA"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33.6</w:t>
            </w:r>
          </w:p>
        </w:tc>
        <w:tc>
          <w:tcPr>
            <w:cnfStyle w:val="000010000000" w:firstRow="0" w:lastRow="0" w:firstColumn="0" w:lastColumn="0" w:oddVBand="1" w:evenVBand="0" w:oddHBand="0" w:evenHBand="0" w:firstRowFirstColumn="0" w:firstRowLastColumn="0" w:lastRowFirstColumn="0" w:lastRowLastColumn="0"/>
            <w:tcW w:w="1974" w:type="dxa"/>
          </w:tcPr>
          <w:p w14:paraId="635E6BCB"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33.6</w:t>
            </w:r>
          </w:p>
        </w:tc>
      </w:tr>
      <w:tr w:rsidR="00B3667C" w:rsidRPr="008532FB" w14:paraId="635E6BD2"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CD"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5 to10 years</w:t>
            </w:r>
          </w:p>
        </w:tc>
        <w:tc>
          <w:tcPr>
            <w:tcW w:w="1439" w:type="dxa"/>
          </w:tcPr>
          <w:p w14:paraId="635E6BCE"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47</w:t>
            </w:r>
          </w:p>
        </w:tc>
        <w:tc>
          <w:tcPr>
            <w:cnfStyle w:val="000010000000" w:firstRow="0" w:lastRow="0" w:firstColumn="0" w:lastColumn="0" w:oddVBand="1" w:evenVBand="0" w:oddHBand="0" w:evenHBand="0" w:firstRowFirstColumn="0" w:firstRowLastColumn="0" w:lastRowFirstColumn="0" w:lastRowLastColumn="0"/>
            <w:tcW w:w="1015" w:type="dxa"/>
          </w:tcPr>
          <w:p w14:paraId="635E6BCF"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21.4</w:t>
            </w:r>
          </w:p>
        </w:tc>
        <w:tc>
          <w:tcPr>
            <w:tcW w:w="1384" w:type="dxa"/>
          </w:tcPr>
          <w:p w14:paraId="635E6BD0"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21.4</w:t>
            </w:r>
          </w:p>
        </w:tc>
        <w:tc>
          <w:tcPr>
            <w:cnfStyle w:val="000010000000" w:firstRow="0" w:lastRow="0" w:firstColumn="0" w:lastColumn="0" w:oddVBand="1" w:evenVBand="0" w:oddHBand="0" w:evenHBand="0" w:firstRowFirstColumn="0" w:firstRowLastColumn="0" w:lastRowFirstColumn="0" w:lastRowLastColumn="0"/>
            <w:tcW w:w="1974" w:type="dxa"/>
          </w:tcPr>
          <w:p w14:paraId="635E6BD1"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55.0</w:t>
            </w:r>
          </w:p>
        </w:tc>
      </w:tr>
      <w:tr w:rsidR="00B3667C" w:rsidRPr="008532FB" w14:paraId="635E6BD8"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D3"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11 to15 years</w:t>
            </w:r>
          </w:p>
        </w:tc>
        <w:tc>
          <w:tcPr>
            <w:tcW w:w="1439" w:type="dxa"/>
          </w:tcPr>
          <w:p w14:paraId="635E6BD4"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52</w:t>
            </w:r>
          </w:p>
        </w:tc>
        <w:tc>
          <w:tcPr>
            <w:cnfStyle w:val="000010000000" w:firstRow="0" w:lastRow="0" w:firstColumn="0" w:lastColumn="0" w:oddVBand="1" w:evenVBand="0" w:oddHBand="0" w:evenHBand="0" w:firstRowFirstColumn="0" w:firstRowLastColumn="0" w:lastRowFirstColumn="0" w:lastRowLastColumn="0"/>
            <w:tcW w:w="1015" w:type="dxa"/>
          </w:tcPr>
          <w:p w14:paraId="635E6BD5"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23.6</w:t>
            </w:r>
          </w:p>
        </w:tc>
        <w:tc>
          <w:tcPr>
            <w:tcW w:w="1384" w:type="dxa"/>
          </w:tcPr>
          <w:p w14:paraId="635E6BD6"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23.6</w:t>
            </w:r>
          </w:p>
        </w:tc>
        <w:tc>
          <w:tcPr>
            <w:cnfStyle w:val="000010000000" w:firstRow="0" w:lastRow="0" w:firstColumn="0" w:lastColumn="0" w:oddVBand="1" w:evenVBand="0" w:oddHBand="0" w:evenHBand="0" w:firstRowFirstColumn="0" w:firstRowLastColumn="0" w:lastRowFirstColumn="0" w:lastRowLastColumn="0"/>
            <w:tcW w:w="1974" w:type="dxa"/>
          </w:tcPr>
          <w:p w14:paraId="635E6BD7"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78.6</w:t>
            </w:r>
          </w:p>
        </w:tc>
      </w:tr>
      <w:tr w:rsidR="00B3667C" w:rsidRPr="008532FB" w14:paraId="635E6BDE"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D9"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16 to 20 years</w:t>
            </w:r>
          </w:p>
        </w:tc>
        <w:tc>
          <w:tcPr>
            <w:tcW w:w="1439" w:type="dxa"/>
          </w:tcPr>
          <w:p w14:paraId="635E6BDA"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26</w:t>
            </w:r>
          </w:p>
        </w:tc>
        <w:tc>
          <w:tcPr>
            <w:cnfStyle w:val="000010000000" w:firstRow="0" w:lastRow="0" w:firstColumn="0" w:lastColumn="0" w:oddVBand="1" w:evenVBand="0" w:oddHBand="0" w:evenHBand="0" w:firstRowFirstColumn="0" w:firstRowLastColumn="0" w:lastRowFirstColumn="0" w:lastRowLastColumn="0"/>
            <w:tcW w:w="1015" w:type="dxa"/>
          </w:tcPr>
          <w:p w14:paraId="635E6BDB"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11.8</w:t>
            </w:r>
          </w:p>
        </w:tc>
        <w:tc>
          <w:tcPr>
            <w:tcW w:w="1384" w:type="dxa"/>
          </w:tcPr>
          <w:p w14:paraId="635E6BDC"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11.8</w:t>
            </w:r>
          </w:p>
        </w:tc>
        <w:tc>
          <w:tcPr>
            <w:cnfStyle w:val="000010000000" w:firstRow="0" w:lastRow="0" w:firstColumn="0" w:lastColumn="0" w:oddVBand="1" w:evenVBand="0" w:oddHBand="0" w:evenHBand="0" w:firstRowFirstColumn="0" w:firstRowLastColumn="0" w:lastRowFirstColumn="0" w:lastRowLastColumn="0"/>
            <w:tcW w:w="1974" w:type="dxa"/>
          </w:tcPr>
          <w:p w14:paraId="635E6BDD"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90.5</w:t>
            </w:r>
          </w:p>
        </w:tc>
      </w:tr>
      <w:tr w:rsidR="00B3667C" w:rsidRPr="008532FB" w14:paraId="635E6BE4"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DF"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21 to 25 years</w:t>
            </w:r>
          </w:p>
        </w:tc>
        <w:tc>
          <w:tcPr>
            <w:tcW w:w="1439" w:type="dxa"/>
          </w:tcPr>
          <w:p w14:paraId="635E6BE0"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10</w:t>
            </w:r>
          </w:p>
        </w:tc>
        <w:tc>
          <w:tcPr>
            <w:cnfStyle w:val="000010000000" w:firstRow="0" w:lastRow="0" w:firstColumn="0" w:lastColumn="0" w:oddVBand="1" w:evenVBand="0" w:oddHBand="0" w:evenHBand="0" w:firstRowFirstColumn="0" w:firstRowLastColumn="0" w:lastRowFirstColumn="0" w:lastRowLastColumn="0"/>
            <w:tcW w:w="1015" w:type="dxa"/>
          </w:tcPr>
          <w:p w14:paraId="635E6BE1"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4.5</w:t>
            </w:r>
          </w:p>
        </w:tc>
        <w:tc>
          <w:tcPr>
            <w:tcW w:w="1384" w:type="dxa"/>
          </w:tcPr>
          <w:p w14:paraId="635E6BE2"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4.5</w:t>
            </w:r>
          </w:p>
        </w:tc>
        <w:tc>
          <w:tcPr>
            <w:cnfStyle w:val="000010000000" w:firstRow="0" w:lastRow="0" w:firstColumn="0" w:lastColumn="0" w:oddVBand="1" w:evenVBand="0" w:oddHBand="0" w:evenHBand="0" w:firstRowFirstColumn="0" w:firstRowLastColumn="0" w:lastRowFirstColumn="0" w:lastRowLastColumn="0"/>
            <w:tcW w:w="1974" w:type="dxa"/>
          </w:tcPr>
          <w:p w14:paraId="635E6BE3"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95.0</w:t>
            </w:r>
          </w:p>
        </w:tc>
      </w:tr>
      <w:tr w:rsidR="00B3667C" w:rsidRPr="008532FB" w14:paraId="635E6BEA"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E5"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More than 25 years</w:t>
            </w:r>
          </w:p>
        </w:tc>
        <w:tc>
          <w:tcPr>
            <w:tcW w:w="1439" w:type="dxa"/>
          </w:tcPr>
          <w:p w14:paraId="635E6BE6"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11</w:t>
            </w:r>
          </w:p>
        </w:tc>
        <w:tc>
          <w:tcPr>
            <w:cnfStyle w:val="000010000000" w:firstRow="0" w:lastRow="0" w:firstColumn="0" w:lastColumn="0" w:oddVBand="1" w:evenVBand="0" w:oddHBand="0" w:evenHBand="0" w:firstRowFirstColumn="0" w:firstRowLastColumn="0" w:lastRowFirstColumn="0" w:lastRowLastColumn="0"/>
            <w:tcW w:w="1015" w:type="dxa"/>
          </w:tcPr>
          <w:p w14:paraId="635E6BE7"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5.0</w:t>
            </w:r>
          </w:p>
        </w:tc>
        <w:tc>
          <w:tcPr>
            <w:tcW w:w="1384" w:type="dxa"/>
          </w:tcPr>
          <w:p w14:paraId="635E6BE8"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5.0</w:t>
            </w:r>
          </w:p>
        </w:tc>
        <w:tc>
          <w:tcPr>
            <w:cnfStyle w:val="000010000000" w:firstRow="0" w:lastRow="0" w:firstColumn="0" w:lastColumn="0" w:oddVBand="1" w:evenVBand="0" w:oddHBand="0" w:evenHBand="0" w:firstRowFirstColumn="0" w:firstRowLastColumn="0" w:lastRowFirstColumn="0" w:lastRowLastColumn="0"/>
            <w:tcW w:w="1974" w:type="dxa"/>
          </w:tcPr>
          <w:p w14:paraId="635E6BE9"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100.0</w:t>
            </w:r>
          </w:p>
        </w:tc>
      </w:tr>
      <w:tr w:rsidR="00B3667C" w:rsidRPr="008532FB" w14:paraId="635E6BF0"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EB" w14:textId="77777777" w:rsidR="00B3667C" w:rsidRPr="008532FB" w:rsidRDefault="00B3667C" w:rsidP="00B3667C">
            <w:pPr>
              <w:autoSpaceDE w:val="0"/>
              <w:autoSpaceDN w:val="0"/>
              <w:adjustRightInd w:val="0"/>
              <w:spacing w:line="320" w:lineRule="atLeast"/>
              <w:ind w:left="60" w:right="60"/>
              <w:rPr>
                <w:rFonts w:ascii="Arial" w:hAnsi="Arial" w:cs="Arial"/>
                <w:b/>
                <w:bCs/>
                <w:color w:val="000000"/>
                <w:sz w:val="18"/>
                <w:szCs w:val="18"/>
              </w:rPr>
            </w:pPr>
            <w:r w:rsidRPr="008532FB">
              <w:rPr>
                <w:rFonts w:ascii="Arial" w:hAnsi="Arial" w:cs="Arial"/>
                <w:b/>
                <w:bCs/>
                <w:color w:val="000000"/>
                <w:sz w:val="18"/>
                <w:szCs w:val="18"/>
              </w:rPr>
              <w:t>Total</w:t>
            </w:r>
          </w:p>
        </w:tc>
        <w:tc>
          <w:tcPr>
            <w:tcW w:w="1439" w:type="dxa"/>
          </w:tcPr>
          <w:p w14:paraId="635E6BEC"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220</w:t>
            </w:r>
          </w:p>
        </w:tc>
        <w:tc>
          <w:tcPr>
            <w:cnfStyle w:val="000010000000" w:firstRow="0" w:lastRow="0" w:firstColumn="0" w:lastColumn="0" w:oddVBand="1" w:evenVBand="0" w:oddHBand="0" w:evenHBand="0" w:firstRowFirstColumn="0" w:firstRowLastColumn="0" w:lastRowFirstColumn="0" w:lastRowLastColumn="0"/>
            <w:tcW w:w="1015" w:type="dxa"/>
          </w:tcPr>
          <w:p w14:paraId="635E6BED"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100.0</w:t>
            </w:r>
          </w:p>
        </w:tc>
        <w:tc>
          <w:tcPr>
            <w:tcW w:w="1384" w:type="dxa"/>
          </w:tcPr>
          <w:p w14:paraId="635E6BEE"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100.0</w:t>
            </w:r>
          </w:p>
        </w:tc>
        <w:tc>
          <w:tcPr>
            <w:cnfStyle w:val="000010000000" w:firstRow="0" w:lastRow="0" w:firstColumn="0" w:lastColumn="0" w:oddVBand="1" w:evenVBand="0" w:oddHBand="0" w:evenHBand="0" w:firstRowFirstColumn="0" w:firstRowLastColumn="0" w:lastRowFirstColumn="0" w:lastRowLastColumn="0"/>
            <w:tcW w:w="1974" w:type="dxa"/>
            <w:vAlign w:val="center"/>
          </w:tcPr>
          <w:p w14:paraId="635E6BEF" w14:textId="77777777" w:rsidR="00B3667C" w:rsidRPr="008532FB" w:rsidRDefault="00B3667C" w:rsidP="00B3667C">
            <w:pPr>
              <w:autoSpaceDE w:val="0"/>
              <w:autoSpaceDN w:val="0"/>
              <w:adjustRightInd w:val="0"/>
              <w:jc w:val="center"/>
              <w:rPr>
                <w:rFonts w:ascii="Times New Roman" w:hAnsi="Times New Roman" w:cs="Times New Roman"/>
                <w:b/>
                <w:bCs/>
                <w:sz w:val="24"/>
                <w:szCs w:val="24"/>
              </w:rPr>
            </w:pPr>
          </w:p>
        </w:tc>
      </w:tr>
    </w:tbl>
    <w:p w14:paraId="635E6BF1" w14:textId="77777777" w:rsidR="00B3667C" w:rsidRPr="008532FB" w:rsidRDefault="00B3667C" w:rsidP="00B3667C">
      <w:pPr>
        <w:spacing w:line="360" w:lineRule="auto"/>
        <w:rPr>
          <w:rFonts w:ascii="Verdana" w:hAnsi="Verdana"/>
          <w:b/>
          <w:bCs/>
          <w:sz w:val="20"/>
          <w:szCs w:val="20"/>
        </w:rPr>
      </w:pPr>
    </w:p>
    <w:p w14:paraId="635E6BF2" w14:textId="77777777" w:rsidR="00B3667C" w:rsidRPr="008532FB" w:rsidRDefault="00B3667C" w:rsidP="005423A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 terms of periods that the participants spent in their positions and the overall periods, the Table </w:t>
      </w:r>
      <w:r w:rsidR="005423A9" w:rsidRPr="008532FB">
        <w:rPr>
          <w:rFonts w:asciiTheme="majorBidi" w:hAnsiTheme="majorBidi" w:cstheme="majorBidi"/>
          <w:sz w:val="24"/>
          <w:szCs w:val="24"/>
        </w:rPr>
        <w:t>5.25</w:t>
      </w:r>
      <w:r w:rsidRPr="008532FB">
        <w:rPr>
          <w:rFonts w:asciiTheme="majorBidi" w:hAnsiTheme="majorBidi" w:cstheme="majorBidi"/>
          <w:sz w:val="24"/>
          <w:szCs w:val="24"/>
        </w:rPr>
        <w:t xml:space="preserve"> shows a gradual decrease in the long periods comparing to the short categories. It illustrates that the most common answer of the target population participated in the research was concentrated in the first category. 75 respondents indicated that they spent less than 5 years in the original position, while 74 participants stated that this period was the overall period in different positions held. That means that some participants have changed their jobs within the same firm. The diversity of individuals’ experience as shown in the Table </w:t>
      </w:r>
      <w:r w:rsidR="005423A9" w:rsidRPr="008532FB">
        <w:rPr>
          <w:rFonts w:asciiTheme="majorBidi" w:hAnsiTheme="majorBidi" w:cstheme="majorBidi"/>
          <w:sz w:val="24"/>
          <w:szCs w:val="24"/>
        </w:rPr>
        <w:t>5.25</w:t>
      </w:r>
      <w:r w:rsidRPr="008532FB">
        <w:rPr>
          <w:rFonts w:asciiTheme="majorBidi" w:hAnsiTheme="majorBidi" w:cstheme="majorBidi"/>
          <w:sz w:val="24"/>
          <w:szCs w:val="24"/>
        </w:rPr>
        <w:t xml:space="preserve"> enhances the research aims regarding eliciting information from different occupational background and positions as it can be seen in all the six categories. </w:t>
      </w:r>
    </w:p>
    <w:p w14:paraId="635E6BF3" w14:textId="77777777" w:rsidR="00B3667C" w:rsidRPr="008532FB" w:rsidRDefault="00B3667C" w:rsidP="00B3667C">
      <w:pPr>
        <w:spacing w:line="360" w:lineRule="auto"/>
        <w:jc w:val="both"/>
        <w:rPr>
          <w:rFonts w:ascii="Verdana" w:hAnsi="Verdana"/>
          <w:sz w:val="20"/>
          <w:szCs w:val="20"/>
        </w:rPr>
      </w:pPr>
    </w:p>
    <w:p w14:paraId="635E6BF4" w14:textId="77777777" w:rsidR="00B3667C" w:rsidRPr="008532FB" w:rsidRDefault="00B3667C" w:rsidP="00D96302">
      <w:pPr>
        <w:pStyle w:val="Mytables"/>
      </w:pPr>
      <w:bookmarkStart w:id="259" w:name="_Toc90052533"/>
      <w:r w:rsidRPr="008532FB">
        <w:lastRenderedPageBreak/>
        <w:t xml:space="preserve">Table </w:t>
      </w:r>
      <w:r w:rsidR="00B80BD7" w:rsidRPr="008532FB">
        <w:t>5.26</w:t>
      </w:r>
      <w:r w:rsidRPr="008532FB">
        <w:t>: Q7 Have you attended any training sessions of human resources or any course related to the organisational behaviour?</w:t>
      </w:r>
      <w:bookmarkEnd w:id="259"/>
    </w:p>
    <w:tbl>
      <w:tblPr>
        <w:tblStyle w:val="LightList-Accent12"/>
        <w:tblW w:w="8761" w:type="dxa"/>
        <w:jc w:val="center"/>
        <w:tblLayout w:type="fixed"/>
        <w:tblLook w:val="0020" w:firstRow="1" w:lastRow="0" w:firstColumn="0" w:lastColumn="0" w:noHBand="0" w:noVBand="0"/>
      </w:tblPr>
      <w:tblGrid>
        <w:gridCol w:w="2949"/>
        <w:gridCol w:w="1439"/>
        <w:gridCol w:w="1015"/>
        <w:gridCol w:w="1384"/>
        <w:gridCol w:w="1974"/>
      </w:tblGrid>
      <w:tr w:rsidR="00B3667C" w:rsidRPr="008532FB" w14:paraId="635E6BFA" w14:textId="77777777" w:rsidTr="004664AA">
        <w:trPr>
          <w:cnfStyle w:val="100000000000" w:firstRow="1" w:lastRow="0" w:firstColumn="0" w:lastColumn="0" w:oddVBand="0" w:evenVBand="0" w:oddHBand="0"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F5"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Answers</w:t>
            </w:r>
          </w:p>
        </w:tc>
        <w:tc>
          <w:tcPr>
            <w:tcW w:w="1439" w:type="dxa"/>
          </w:tcPr>
          <w:p w14:paraId="635E6BF6"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Frequency</w:t>
            </w:r>
          </w:p>
        </w:tc>
        <w:tc>
          <w:tcPr>
            <w:cnfStyle w:val="000010000000" w:firstRow="0" w:lastRow="0" w:firstColumn="0" w:lastColumn="0" w:oddVBand="1" w:evenVBand="0" w:oddHBand="0" w:evenHBand="0" w:firstRowFirstColumn="0" w:firstRowLastColumn="0" w:lastRowFirstColumn="0" w:lastRowLastColumn="0"/>
            <w:tcW w:w="1015" w:type="dxa"/>
          </w:tcPr>
          <w:p w14:paraId="635E6BF7"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Percent</w:t>
            </w:r>
          </w:p>
        </w:tc>
        <w:tc>
          <w:tcPr>
            <w:tcW w:w="1384" w:type="dxa"/>
          </w:tcPr>
          <w:p w14:paraId="635E6BF8"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Valid Percent</w:t>
            </w:r>
          </w:p>
        </w:tc>
        <w:tc>
          <w:tcPr>
            <w:cnfStyle w:val="000010000000" w:firstRow="0" w:lastRow="0" w:firstColumn="0" w:lastColumn="0" w:oddVBand="1" w:evenVBand="0" w:oddHBand="0" w:evenHBand="0" w:firstRowFirstColumn="0" w:firstRowLastColumn="0" w:lastRowFirstColumn="0" w:lastRowLastColumn="0"/>
            <w:tcW w:w="1974" w:type="dxa"/>
          </w:tcPr>
          <w:p w14:paraId="635E6BF9"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Cumulative Percent</w:t>
            </w:r>
          </w:p>
        </w:tc>
      </w:tr>
      <w:tr w:rsidR="00B3667C" w:rsidRPr="008532FB" w14:paraId="635E6C00"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BFB"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Yes</w:t>
            </w:r>
          </w:p>
        </w:tc>
        <w:tc>
          <w:tcPr>
            <w:tcW w:w="1439" w:type="dxa"/>
          </w:tcPr>
          <w:p w14:paraId="635E6BFC"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48</w:t>
            </w:r>
          </w:p>
        </w:tc>
        <w:tc>
          <w:tcPr>
            <w:cnfStyle w:val="000010000000" w:firstRow="0" w:lastRow="0" w:firstColumn="0" w:lastColumn="0" w:oddVBand="1" w:evenVBand="0" w:oddHBand="0" w:evenHBand="0" w:firstRowFirstColumn="0" w:firstRowLastColumn="0" w:lastRowFirstColumn="0" w:lastRowLastColumn="0"/>
            <w:tcW w:w="1015" w:type="dxa"/>
          </w:tcPr>
          <w:p w14:paraId="635E6BFD"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21.8</w:t>
            </w:r>
          </w:p>
        </w:tc>
        <w:tc>
          <w:tcPr>
            <w:tcW w:w="1384" w:type="dxa"/>
          </w:tcPr>
          <w:p w14:paraId="635E6BFE"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21.8</w:t>
            </w:r>
          </w:p>
        </w:tc>
        <w:tc>
          <w:tcPr>
            <w:cnfStyle w:val="000010000000" w:firstRow="0" w:lastRow="0" w:firstColumn="0" w:lastColumn="0" w:oddVBand="1" w:evenVBand="0" w:oddHBand="0" w:evenHBand="0" w:firstRowFirstColumn="0" w:firstRowLastColumn="0" w:lastRowFirstColumn="0" w:lastRowLastColumn="0"/>
            <w:tcW w:w="1974" w:type="dxa"/>
          </w:tcPr>
          <w:p w14:paraId="635E6BFF"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21.8</w:t>
            </w:r>
          </w:p>
        </w:tc>
      </w:tr>
      <w:tr w:rsidR="00B3667C" w:rsidRPr="008532FB" w14:paraId="635E6C06"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01" w14:textId="77777777" w:rsidR="00B3667C" w:rsidRPr="008532FB" w:rsidRDefault="00B3667C" w:rsidP="00B3667C">
            <w:pPr>
              <w:autoSpaceDE w:val="0"/>
              <w:autoSpaceDN w:val="0"/>
              <w:adjustRightInd w:val="0"/>
              <w:spacing w:line="320" w:lineRule="atLeast"/>
              <w:ind w:left="60" w:right="60"/>
              <w:rPr>
                <w:rFonts w:ascii="Arial" w:hAnsi="Arial" w:cs="Arial"/>
                <w:color w:val="000000"/>
                <w:sz w:val="18"/>
                <w:szCs w:val="18"/>
              </w:rPr>
            </w:pPr>
            <w:r w:rsidRPr="008532FB">
              <w:rPr>
                <w:rFonts w:ascii="Arial" w:hAnsi="Arial" w:cs="Arial"/>
                <w:color w:val="000000"/>
                <w:sz w:val="18"/>
                <w:szCs w:val="18"/>
              </w:rPr>
              <w:t>No</w:t>
            </w:r>
          </w:p>
        </w:tc>
        <w:tc>
          <w:tcPr>
            <w:tcW w:w="1439" w:type="dxa"/>
          </w:tcPr>
          <w:p w14:paraId="635E6C02"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172</w:t>
            </w:r>
          </w:p>
        </w:tc>
        <w:tc>
          <w:tcPr>
            <w:cnfStyle w:val="000010000000" w:firstRow="0" w:lastRow="0" w:firstColumn="0" w:lastColumn="0" w:oddVBand="1" w:evenVBand="0" w:oddHBand="0" w:evenHBand="0" w:firstRowFirstColumn="0" w:firstRowLastColumn="0" w:lastRowFirstColumn="0" w:lastRowLastColumn="0"/>
            <w:tcW w:w="1015" w:type="dxa"/>
          </w:tcPr>
          <w:p w14:paraId="635E6C03"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78.2</w:t>
            </w:r>
          </w:p>
        </w:tc>
        <w:tc>
          <w:tcPr>
            <w:tcW w:w="1384" w:type="dxa"/>
          </w:tcPr>
          <w:p w14:paraId="635E6C04"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78.2</w:t>
            </w:r>
          </w:p>
        </w:tc>
        <w:tc>
          <w:tcPr>
            <w:cnfStyle w:val="000010000000" w:firstRow="0" w:lastRow="0" w:firstColumn="0" w:lastColumn="0" w:oddVBand="1" w:evenVBand="0" w:oddHBand="0" w:evenHBand="0" w:firstRowFirstColumn="0" w:firstRowLastColumn="0" w:lastRowFirstColumn="0" w:lastRowLastColumn="0"/>
            <w:tcW w:w="1974" w:type="dxa"/>
          </w:tcPr>
          <w:p w14:paraId="635E6C05"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100.0</w:t>
            </w:r>
          </w:p>
        </w:tc>
      </w:tr>
      <w:tr w:rsidR="00B3667C" w:rsidRPr="008532FB" w14:paraId="635E6C0C"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07" w14:textId="77777777" w:rsidR="00B3667C" w:rsidRPr="008532FB" w:rsidRDefault="00B3667C" w:rsidP="00B3667C">
            <w:pPr>
              <w:autoSpaceDE w:val="0"/>
              <w:autoSpaceDN w:val="0"/>
              <w:adjustRightInd w:val="0"/>
              <w:spacing w:line="320" w:lineRule="atLeast"/>
              <w:ind w:left="60" w:right="60"/>
              <w:rPr>
                <w:rFonts w:ascii="Arial" w:hAnsi="Arial" w:cs="Arial"/>
                <w:b/>
                <w:bCs/>
                <w:color w:val="000000"/>
                <w:sz w:val="18"/>
                <w:szCs w:val="18"/>
              </w:rPr>
            </w:pPr>
            <w:r w:rsidRPr="008532FB">
              <w:rPr>
                <w:rFonts w:ascii="Arial" w:hAnsi="Arial" w:cs="Arial"/>
                <w:b/>
                <w:bCs/>
                <w:color w:val="000000"/>
                <w:sz w:val="18"/>
                <w:szCs w:val="18"/>
              </w:rPr>
              <w:t>Total</w:t>
            </w:r>
          </w:p>
        </w:tc>
        <w:tc>
          <w:tcPr>
            <w:tcW w:w="1439" w:type="dxa"/>
          </w:tcPr>
          <w:p w14:paraId="635E6C08"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220</w:t>
            </w:r>
          </w:p>
        </w:tc>
        <w:tc>
          <w:tcPr>
            <w:cnfStyle w:val="000010000000" w:firstRow="0" w:lastRow="0" w:firstColumn="0" w:lastColumn="0" w:oddVBand="1" w:evenVBand="0" w:oddHBand="0" w:evenHBand="0" w:firstRowFirstColumn="0" w:firstRowLastColumn="0" w:lastRowFirstColumn="0" w:lastRowLastColumn="0"/>
            <w:tcW w:w="1015" w:type="dxa"/>
          </w:tcPr>
          <w:p w14:paraId="635E6C09"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100.0</w:t>
            </w:r>
          </w:p>
        </w:tc>
        <w:tc>
          <w:tcPr>
            <w:tcW w:w="1384" w:type="dxa"/>
          </w:tcPr>
          <w:p w14:paraId="635E6C0A"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100.0</w:t>
            </w:r>
          </w:p>
        </w:tc>
        <w:tc>
          <w:tcPr>
            <w:cnfStyle w:val="000010000000" w:firstRow="0" w:lastRow="0" w:firstColumn="0" w:lastColumn="0" w:oddVBand="1" w:evenVBand="0" w:oddHBand="0" w:evenHBand="0" w:firstRowFirstColumn="0" w:firstRowLastColumn="0" w:lastRowFirstColumn="0" w:lastRowLastColumn="0"/>
            <w:tcW w:w="1974" w:type="dxa"/>
            <w:vAlign w:val="center"/>
          </w:tcPr>
          <w:p w14:paraId="635E6C0B" w14:textId="77777777" w:rsidR="00B3667C" w:rsidRPr="008532FB" w:rsidRDefault="00B3667C" w:rsidP="00B3667C">
            <w:pPr>
              <w:autoSpaceDE w:val="0"/>
              <w:autoSpaceDN w:val="0"/>
              <w:adjustRightInd w:val="0"/>
              <w:jc w:val="center"/>
              <w:rPr>
                <w:rFonts w:ascii="Times New Roman" w:hAnsi="Times New Roman" w:cs="Times New Roman"/>
                <w:b/>
                <w:bCs/>
                <w:sz w:val="24"/>
                <w:szCs w:val="24"/>
              </w:rPr>
            </w:pPr>
          </w:p>
        </w:tc>
      </w:tr>
    </w:tbl>
    <w:p w14:paraId="635E6C0D" w14:textId="77777777" w:rsidR="00B3667C" w:rsidRPr="008532FB" w:rsidRDefault="00B3667C" w:rsidP="00B3667C">
      <w:pPr>
        <w:spacing w:line="360" w:lineRule="auto"/>
        <w:jc w:val="both"/>
        <w:rPr>
          <w:rFonts w:ascii="Verdana" w:hAnsi="Verdana"/>
          <w:sz w:val="20"/>
          <w:szCs w:val="20"/>
        </w:rPr>
      </w:pPr>
    </w:p>
    <w:p w14:paraId="635E6C0E" w14:textId="77777777" w:rsidR="00B3667C" w:rsidRPr="008532FB" w:rsidRDefault="00B3667C" w:rsidP="0064733B">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majority of the respondents (172 participants) have not attended behavioural and human resources training sessions. The number of individuals who reported their attendances was 48 participants who reflect 21.8% of the overall respondents. Although the percentage of attendance was slightly in a low level, the advantages of participating in such trainings would be positively reflected in </w:t>
      </w:r>
      <w:r w:rsidR="0064733B" w:rsidRPr="008532FB">
        <w:rPr>
          <w:rFonts w:asciiTheme="majorBidi" w:hAnsiTheme="majorBidi" w:cstheme="majorBidi"/>
          <w:sz w:val="24"/>
          <w:szCs w:val="24"/>
        </w:rPr>
        <w:t>individuals’</w:t>
      </w:r>
      <w:r w:rsidRPr="008532FB">
        <w:rPr>
          <w:rFonts w:asciiTheme="majorBidi" w:hAnsiTheme="majorBidi" w:cstheme="majorBidi"/>
          <w:sz w:val="24"/>
          <w:szCs w:val="24"/>
        </w:rPr>
        <w:t xml:space="preserve"> behaviours and attitudes as the attendees can reflect their perceived behavioural advantages into their work environment as well as on SID processes.</w:t>
      </w:r>
    </w:p>
    <w:p w14:paraId="635E6C0F" w14:textId="77777777" w:rsidR="00B3667C" w:rsidRPr="008532FB" w:rsidRDefault="00B3667C" w:rsidP="00D96302">
      <w:pPr>
        <w:pStyle w:val="Mytables"/>
      </w:pPr>
      <w:bookmarkStart w:id="260" w:name="_Toc90052534"/>
      <w:r w:rsidRPr="008532FB">
        <w:t xml:space="preserve">Table </w:t>
      </w:r>
      <w:r w:rsidR="00B80BD7" w:rsidRPr="008532FB">
        <w:t>5.27</w:t>
      </w:r>
      <w:r w:rsidRPr="008532FB">
        <w:t>: Q8 How do you consider your participation and authority level in investment decision-making process?</w:t>
      </w:r>
      <w:bookmarkEnd w:id="260"/>
    </w:p>
    <w:tbl>
      <w:tblPr>
        <w:tblStyle w:val="LightList-Accent12"/>
        <w:tblW w:w="8761" w:type="dxa"/>
        <w:jc w:val="center"/>
        <w:tblLayout w:type="fixed"/>
        <w:tblLook w:val="0020" w:firstRow="1" w:lastRow="0" w:firstColumn="0" w:lastColumn="0" w:noHBand="0" w:noVBand="0"/>
      </w:tblPr>
      <w:tblGrid>
        <w:gridCol w:w="2949"/>
        <w:gridCol w:w="1439"/>
        <w:gridCol w:w="1015"/>
        <w:gridCol w:w="1384"/>
        <w:gridCol w:w="1974"/>
      </w:tblGrid>
      <w:tr w:rsidR="00B3667C" w:rsidRPr="008532FB" w14:paraId="635E6C15" w14:textId="77777777" w:rsidTr="004664AA">
        <w:trPr>
          <w:cnfStyle w:val="100000000000" w:firstRow="1" w:lastRow="0" w:firstColumn="0" w:lastColumn="0" w:oddVBand="0" w:evenVBand="0" w:oddHBand="0"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10"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Answers</w:t>
            </w:r>
          </w:p>
        </w:tc>
        <w:tc>
          <w:tcPr>
            <w:tcW w:w="1439" w:type="dxa"/>
          </w:tcPr>
          <w:p w14:paraId="635E6C11"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Frequency</w:t>
            </w:r>
          </w:p>
        </w:tc>
        <w:tc>
          <w:tcPr>
            <w:cnfStyle w:val="000010000000" w:firstRow="0" w:lastRow="0" w:firstColumn="0" w:lastColumn="0" w:oddVBand="1" w:evenVBand="0" w:oddHBand="0" w:evenHBand="0" w:firstRowFirstColumn="0" w:firstRowLastColumn="0" w:lastRowFirstColumn="0" w:lastRowLastColumn="0"/>
            <w:tcW w:w="1015" w:type="dxa"/>
          </w:tcPr>
          <w:p w14:paraId="635E6C12"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Percent</w:t>
            </w:r>
          </w:p>
        </w:tc>
        <w:tc>
          <w:tcPr>
            <w:tcW w:w="1384" w:type="dxa"/>
          </w:tcPr>
          <w:p w14:paraId="635E6C13" w14:textId="77777777" w:rsidR="00B3667C" w:rsidRPr="008532FB" w:rsidRDefault="00B3667C" w:rsidP="00B3667C">
            <w:pPr>
              <w:autoSpaceDE w:val="0"/>
              <w:autoSpaceDN w:val="0"/>
              <w:adjustRightInd w:val="0"/>
              <w:spacing w:line="320" w:lineRule="atLeast"/>
              <w:ind w:left="60" w:right="60"/>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16"/>
                <w:szCs w:val="16"/>
              </w:rPr>
            </w:pPr>
            <w:r w:rsidRPr="008532FB">
              <w:rPr>
                <w:rFonts w:ascii="Arial" w:hAnsi="Arial" w:cs="Arial"/>
                <w:color w:val="000000"/>
                <w:sz w:val="16"/>
                <w:szCs w:val="16"/>
              </w:rPr>
              <w:t>Valid Percent</w:t>
            </w:r>
          </w:p>
        </w:tc>
        <w:tc>
          <w:tcPr>
            <w:cnfStyle w:val="000010000000" w:firstRow="0" w:lastRow="0" w:firstColumn="0" w:lastColumn="0" w:oddVBand="1" w:evenVBand="0" w:oddHBand="0" w:evenHBand="0" w:firstRowFirstColumn="0" w:firstRowLastColumn="0" w:lastRowFirstColumn="0" w:lastRowLastColumn="0"/>
            <w:tcW w:w="1974" w:type="dxa"/>
          </w:tcPr>
          <w:p w14:paraId="635E6C14" w14:textId="77777777" w:rsidR="00B3667C" w:rsidRPr="008532FB" w:rsidRDefault="00B3667C" w:rsidP="00B3667C">
            <w:pPr>
              <w:autoSpaceDE w:val="0"/>
              <w:autoSpaceDN w:val="0"/>
              <w:adjustRightInd w:val="0"/>
              <w:spacing w:line="320" w:lineRule="atLeast"/>
              <w:ind w:left="60" w:right="60"/>
              <w:jc w:val="center"/>
              <w:rPr>
                <w:rFonts w:ascii="Arial" w:hAnsi="Arial" w:cs="Arial"/>
                <w:b w:val="0"/>
                <w:bCs w:val="0"/>
                <w:color w:val="000000"/>
                <w:sz w:val="16"/>
                <w:szCs w:val="16"/>
              </w:rPr>
            </w:pPr>
            <w:r w:rsidRPr="008532FB">
              <w:rPr>
                <w:rFonts w:ascii="Arial" w:hAnsi="Arial" w:cs="Arial"/>
                <w:color w:val="000000"/>
                <w:sz w:val="16"/>
                <w:szCs w:val="16"/>
              </w:rPr>
              <w:t>Cumulative Percent</w:t>
            </w:r>
          </w:p>
        </w:tc>
      </w:tr>
      <w:tr w:rsidR="00B3667C" w:rsidRPr="008532FB" w14:paraId="635E6C1B"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16"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439" w:type="dxa"/>
          </w:tcPr>
          <w:p w14:paraId="635E6C17"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w:t>
            </w:r>
          </w:p>
        </w:tc>
        <w:tc>
          <w:tcPr>
            <w:cnfStyle w:val="000010000000" w:firstRow="0" w:lastRow="0" w:firstColumn="0" w:lastColumn="0" w:oddVBand="1" w:evenVBand="0" w:oddHBand="0" w:evenHBand="0" w:firstRowFirstColumn="0" w:firstRowLastColumn="0" w:lastRowFirstColumn="0" w:lastRowLastColumn="0"/>
            <w:tcW w:w="1015" w:type="dxa"/>
          </w:tcPr>
          <w:p w14:paraId="635E6C18"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w:t>
            </w:r>
          </w:p>
        </w:tc>
        <w:tc>
          <w:tcPr>
            <w:tcW w:w="1384" w:type="dxa"/>
          </w:tcPr>
          <w:p w14:paraId="635E6C19"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.9</w:t>
            </w:r>
          </w:p>
        </w:tc>
        <w:tc>
          <w:tcPr>
            <w:cnfStyle w:val="000010000000" w:firstRow="0" w:lastRow="0" w:firstColumn="0" w:lastColumn="0" w:oddVBand="1" w:evenVBand="0" w:oddHBand="0" w:evenHBand="0" w:firstRowFirstColumn="0" w:firstRowLastColumn="0" w:lastRowFirstColumn="0" w:lastRowLastColumn="0"/>
            <w:tcW w:w="1974" w:type="dxa"/>
          </w:tcPr>
          <w:p w14:paraId="635E6C1A"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w:t>
            </w:r>
          </w:p>
        </w:tc>
      </w:tr>
      <w:tr w:rsidR="00B3667C" w:rsidRPr="008532FB" w14:paraId="635E6C21"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1C"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w:t>
            </w:r>
          </w:p>
        </w:tc>
        <w:tc>
          <w:tcPr>
            <w:tcW w:w="1439" w:type="dxa"/>
          </w:tcPr>
          <w:p w14:paraId="635E6C1D"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13</w:t>
            </w:r>
          </w:p>
        </w:tc>
        <w:tc>
          <w:tcPr>
            <w:cnfStyle w:val="000010000000" w:firstRow="0" w:lastRow="0" w:firstColumn="0" w:lastColumn="0" w:oddVBand="1" w:evenVBand="0" w:oddHBand="0" w:evenHBand="0" w:firstRowFirstColumn="0" w:firstRowLastColumn="0" w:lastRowFirstColumn="0" w:lastRowLastColumn="0"/>
            <w:tcW w:w="1015" w:type="dxa"/>
          </w:tcPr>
          <w:p w14:paraId="635E6C1E"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5.9</w:t>
            </w:r>
          </w:p>
        </w:tc>
        <w:tc>
          <w:tcPr>
            <w:tcW w:w="1384" w:type="dxa"/>
          </w:tcPr>
          <w:p w14:paraId="635E6C1F"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5.9</w:t>
            </w:r>
          </w:p>
        </w:tc>
        <w:tc>
          <w:tcPr>
            <w:cnfStyle w:val="000010000000" w:firstRow="0" w:lastRow="0" w:firstColumn="0" w:lastColumn="0" w:oddVBand="1" w:evenVBand="0" w:oddHBand="0" w:evenHBand="0" w:firstRowFirstColumn="0" w:firstRowLastColumn="0" w:lastRowFirstColumn="0" w:lastRowLastColumn="0"/>
            <w:tcW w:w="1974" w:type="dxa"/>
          </w:tcPr>
          <w:p w14:paraId="635E6C20"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6.8</w:t>
            </w:r>
          </w:p>
        </w:tc>
      </w:tr>
      <w:tr w:rsidR="00B3667C" w:rsidRPr="008532FB" w14:paraId="635E6C27"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22"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3</w:t>
            </w:r>
          </w:p>
        </w:tc>
        <w:tc>
          <w:tcPr>
            <w:tcW w:w="1439" w:type="dxa"/>
          </w:tcPr>
          <w:p w14:paraId="635E6C23"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32</w:t>
            </w:r>
          </w:p>
        </w:tc>
        <w:tc>
          <w:tcPr>
            <w:cnfStyle w:val="000010000000" w:firstRow="0" w:lastRow="0" w:firstColumn="0" w:lastColumn="0" w:oddVBand="1" w:evenVBand="0" w:oddHBand="0" w:evenHBand="0" w:firstRowFirstColumn="0" w:firstRowLastColumn="0" w:lastRowFirstColumn="0" w:lastRowLastColumn="0"/>
            <w:tcW w:w="1015" w:type="dxa"/>
          </w:tcPr>
          <w:p w14:paraId="635E6C24"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14.5</w:t>
            </w:r>
          </w:p>
        </w:tc>
        <w:tc>
          <w:tcPr>
            <w:tcW w:w="1384" w:type="dxa"/>
          </w:tcPr>
          <w:p w14:paraId="635E6C25"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14.5</w:t>
            </w:r>
          </w:p>
        </w:tc>
        <w:tc>
          <w:tcPr>
            <w:cnfStyle w:val="000010000000" w:firstRow="0" w:lastRow="0" w:firstColumn="0" w:lastColumn="0" w:oddVBand="1" w:evenVBand="0" w:oddHBand="0" w:evenHBand="0" w:firstRowFirstColumn="0" w:firstRowLastColumn="0" w:lastRowFirstColumn="0" w:lastRowLastColumn="0"/>
            <w:tcW w:w="1974" w:type="dxa"/>
          </w:tcPr>
          <w:p w14:paraId="635E6C26"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21.4</w:t>
            </w:r>
          </w:p>
        </w:tc>
      </w:tr>
      <w:tr w:rsidR="00B3667C" w:rsidRPr="008532FB" w14:paraId="635E6C2D"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28"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4</w:t>
            </w:r>
          </w:p>
        </w:tc>
        <w:tc>
          <w:tcPr>
            <w:tcW w:w="1439" w:type="dxa"/>
          </w:tcPr>
          <w:p w14:paraId="635E6C29"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32</w:t>
            </w:r>
          </w:p>
        </w:tc>
        <w:tc>
          <w:tcPr>
            <w:cnfStyle w:val="000010000000" w:firstRow="0" w:lastRow="0" w:firstColumn="0" w:lastColumn="0" w:oddVBand="1" w:evenVBand="0" w:oddHBand="0" w:evenHBand="0" w:firstRowFirstColumn="0" w:firstRowLastColumn="0" w:lastRowFirstColumn="0" w:lastRowLastColumn="0"/>
            <w:tcW w:w="1015" w:type="dxa"/>
          </w:tcPr>
          <w:p w14:paraId="635E6C2A"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14.5</w:t>
            </w:r>
          </w:p>
        </w:tc>
        <w:tc>
          <w:tcPr>
            <w:tcW w:w="1384" w:type="dxa"/>
          </w:tcPr>
          <w:p w14:paraId="635E6C2B"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14.5</w:t>
            </w:r>
          </w:p>
        </w:tc>
        <w:tc>
          <w:tcPr>
            <w:cnfStyle w:val="000010000000" w:firstRow="0" w:lastRow="0" w:firstColumn="0" w:lastColumn="0" w:oddVBand="1" w:evenVBand="0" w:oddHBand="0" w:evenHBand="0" w:firstRowFirstColumn="0" w:firstRowLastColumn="0" w:lastRowFirstColumn="0" w:lastRowLastColumn="0"/>
            <w:tcW w:w="1974" w:type="dxa"/>
          </w:tcPr>
          <w:p w14:paraId="635E6C2C"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35.9</w:t>
            </w:r>
          </w:p>
        </w:tc>
      </w:tr>
      <w:tr w:rsidR="00B3667C" w:rsidRPr="008532FB" w14:paraId="635E6C33"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2E"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5</w:t>
            </w:r>
          </w:p>
        </w:tc>
        <w:tc>
          <w:tcPr>
            <w:tcW w:w="1439" w:type="dxa"/>
          </w:tcPr>
          <w:p w14:paraId="635E6C2F"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30</w:t>
            </w:r>
          </w:p>
        </w:tc>
        <w:tc>
          <w:tcPr>
            <w:cnfStyle w:val="000010000000" w:firstRow="0" w:lastRow="0" w:firstColumn="0" w:lastColumn="0" w:oddVBand="1" w:evenVBand="0" w:oddHBand="0" w:evenHBand="0" w:firstRowFirstColumn="0" w:firstRowLastColumn="0" w:lastRowFirstColumn="0" w:lastRowLastColumn="0"/>
            <w:tcW w:w="1015" w:type="dxa"/>
          </w:tcPr>
          <w:p w14:paraId="635E6C30"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13.6</w:t>
            </w:r>
          </w:p>
        </w:tc>
        <w:tc>
          <w:tcPr>
            <w:tcW w:w="1384" w:type="dxa"/>
          </w:tcPr>
          <w:p w14:paraId="635E6C31"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13.6</w:t>
            </w:r>
          </w:p>
        </w:tc>
        <w:tc>
          <w:tcPr>
            <w:cnfStyle w:val="000010000000" w:firstRow="0" w:lastRow="0" w:firstColumn="0" w:lastColumn="0" w:oddVBand="1" w:evenVBand="0" w:oddHBand="0" w:evenHBand="0" w:firstRowFirstColumn="0" w:firstRowLastColumn="0" w:lastRowFirstColumn="0" w:lastRowLastColumn="0"/>
            <w:tcW w:w="1974" w:type="dxa"/>
          </w:tcPr>
          <w:p w14:paraId="635E6C32"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49.5</w:t>
            </w:r>
          </w:p>
        </w:tc>
      </w:tr>
      <w:tr w:rsidR="00B3667C" w:rsidRPr="008532FB" w14:paraId="635E6C39"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34"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6</w:t>
            </w:r>
          </w:p>
        </w:tc>
        <w:tc>
          <w:tcPr>
            <w:tcW w:w="1439" w:type="dxa"/>
          </w:tcPr>
          <w:p w14:paraId="635E6C35"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43</w:t>
            </w:r>
          </w:p>
        </w:tc>
        <w:tc>
          <w:tcPr>
            <w:cnfStyle w:val="000010000000" w:firstRow="0" w:lastRow="0" w:firstColumn="0" w:lastColumn="0" w:oddVBand="1" w:evenVBand="0" w:oddHBand="0" w:evenHBand="0" w:firstRowFirstColumn="0" w:firstRowLastColumn="0" w:lastRowFirstColumn="0" w:lastRowLastColumn="0"/>
            <w:tcW w:w="1015" w:type="dxa"/>
          </w:tcPr>
          <w:p w14:paraId="635E6C36"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19.5</w:t>
            </w:r>
          </w:p>
        </w:tc>
        <w:tc>
          <w:tcPr>
            <w:tcW w:w="1384" w:type="dxa"/>
          </w:tcPr>
          <w:p w14:paraId="635E6C37"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19.5</w:t>
            </w:r>
          </w:p>
        </w:tc>
        <w:tc>
          <w:tcPr>
            <w:cnfStyle w:val="000010000000" w:firstRow="0" w:lastRow="0" w:firstColumn="0" w:lastColumn="0" w:oddVBand="1" w:evenVBand="0" w:oddHBand="0" w:evenHBand="0" w:firstRowFirstColumn="0" w:firstRowLastColumn="0" w:lastRowFirstColumn="0" w:lastRowLastColumn="0"/>
            <w:tcW w:w="1974" w:type="dxa"/>
          </w:tcPr>
          <w:p w14:paraId="635E6C38"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69.1</w:t>
            </w:r>
          </w:p>
        </w:tc>
      </w:tr>
      <w:tr w:rsidR="00B3667C" w:rsidRPr="008532FB" w14:paraId="635E6C3F"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3A"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7</w:t>
            </w:r>
          </w:p>
        </w:tc>
        <w:tc>
          <w:tcPr>
            <w:tcW w:w="1439" w:type="dxa"/>
          </w:tcPr>
          <w:p w14:paraId="635E6C3B"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28</w:t>
            </w:r>
          </w:p>
        </w:tc>
        <w:tc>
          <w:tcPr>
            <w:cnfStyle w:val="000010000000" w:firstRow="0" w:lastRow="0" w:firstColumn="0" w:lastColumn="0" w:oddVBand="1" w:evenVBand="0" w:oddHBand="0" w:evenHBand="0" w:firstRowFirstColumn="0" w:firstRowLastColumn="0" w:lastRowFirstColumn="0" w:lastRowLastColumn="0"/>
            <w:tcW w:w="1015" w:type="dxa"/>
          </w:tcPr>
          <w:p w14:paraId="635E6C3C"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12.7</w:t>
            </w:r>
          </w:p>
        </w:tc>
        <w:tc>
          <w:tcPr>
            <w:tcW w:w="1384" w:type="dxa"/>
          </w:tcPr>
          <w:p w14:paraId="635E6C3D"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12.7</w:t>
            </w:r>
          </w:p>
        </w:tc>
        <w:tc>
          <w:tcPr>
            <w:cnfStyle w:val="000010000000" w:firstRow="0" w:lastRow="0" w:firstColumn="0" w:lastColumn="0" w:oddVBand="1" w:evenVBand="0" w:oddHBand="0" w:evenHBand="0" w:firstRowFirstColumn="0" w:firstRowLastColumn="0" w:lastRowFirstColumn="0" w:lastRowLastColumn="0"/>
            <w:tcW w:w="1974" w:type="dxa"/>
          </w:tcPr>
          <w:p w14:paraId="635E6C3E"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81.8</w:t>
            </w:r>
          </w:p>
        </w:tc>
      </w:tr>
      <w:tr w:rsidR="00B3667C" w:rsidRPr="008532FB" w14:paraId="635E6C45"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40"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8</w:t>
            </w:r>
          </w:p>
        </w:tc>
        <w:tc>
          <w:tcPr>
            <w:tcW w:w="1439" w:type="dxa"/>
          </w:tcPr>
          <w:p w14:paraId="635E6C41"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24</w:t>
            </w:r>
          </w:p>
        </w:tc>
        <w:tc>
          <w:tcPr>
            <w:cnfStyle w:val="000010000000" w:firstRow="0" w:lastRow="0" w:firstColumn="0" w:lastColumn="0" w:oddVBand="1" w:evenVBand="0" w:oddHBand="0" w:evenHBand="0" w:firstRowFirstColumn="0" w:firstRowLastColumn="0" w:lastRowFirstColumn="0" w:lastRowLastColumn="0"/>
            <w:tcW w:w="1015" w:type="dxa"/>
          </w:tcPr>
          <w:p w14:paraId="635E6C42"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10.9</w:t>
            </w:r>
          </w:p>
        </w:tc>
        <w:tc>
          <w:tcPr>
            <w:tcW w:w="1384" w:type="dxa"/>
          </w:tcPr>
          <w:p w14:paraId="635E6C43"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10.9</w:t>
            </w:r>
          </w:p>
        </w:tc>
        <w:tc>
          <w:tcPr>
            <w:cnfStyle w:val="000010000000" w:firstRow="0" w:lastRow="0" w:firstColumn="0" w:lastColumn="0" w:oddVBand="1" w:evenVBand="0" w:oddHBand="0" w:evenHBand="0" w:firstRowFirstColumn="0" w:firstRowLastColumn="0" w:lastRowFirstColumn="0" w:lastRowLastColumn="0"/>
            <w:tcW w:w="1974" w:type="dxa"/>
          </w:tcPr>
          <w:p w14:paraId="635E6C44"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92.7</w:t>
            </w:r>
          </w:p>
        </w:tc>
      </w:tr>
      <w:tr w:rsidR="00B3667C" w:rsidRPr="008532FB" w14:paraId="635E6C4B"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46"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w:t>
            </w:r>
          </w:p>
        </w:tc>
        <w:tc>
          <w:tcPr>
            <w:tcW w:w="1439" w:type="dxa"/>
          </w:tcPr>
          <w:p w14:paraId="635E6C47"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15</w:t>
            </w:r>
          </w:p>
        </w:tc>
        <w:tc>
          <w:tcPr>
            <w:cnfStyle w:val="000010000000" w:firstRow="0" w:lastRow="0" w:firstColumn="0" w:lastColumn="0" w:oddVBand="1" w:evenVBand="0" w:oddHBand="0" w:evenHBand="0" w:firstRowFirstColumn="0" w:firstRowLastColumn="0" w:lastRowFirstColumn="0" w:lastRowLastColumn="0"/>
            <w:tcW w:w="1015" w:type="dxa"/>
          </w:tcPr>
          <w:p w14:paraId="635E6C48"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6.8</w:t>
            </w:r>
          </w:p>
        </w:tc>
        <w:tc>
          <w:tcPr>
            <w:tcW w:w="1384" w:type="dxa"/>
          </w:tcPr>
          <w:p w14:paraId="635E6C49"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6.8</w:t>
            </w:r>
          </w:p>
        </w:tc>
        <w:tc>
          <w:tcPr>
            <w:cnfStyle w:val="000010000000" w:firstRow="0" w:lastRow="0" w:firstColumn="0" w:lastColumn="0" w:oddVBand="1" w:evenVBand="0" w:oddHBand="0" w:evenHBand="0" w:firstRowFirstColumn="0" w:firstRowLastColumn="0" w:lastRowFirstColumn="0" w:lastRowLastColumn="0"/>
            <w:tcW w:w="1974" w:type="dxa"/>
          </w:tcPr>
          <w:p w14:paraId="635E6C4A"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99.5</w:t>
            </w:r>
          </w:p>
        </w:tc>
      </w:tr>
      <w:tr w:rsidR="00B3667C" w:rsidRPr="008532FB" w14:paraId="635E6C51" w14:textId="77777777" w:rsidTr="004664AA">
        <w:trPr>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4C"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w:t>
            </w:r>
          </w:p>
        </w:tc>
        <w:tc>
          <w:tcPr>
            <w:tcW w:w="1439" w:type="dxa"/>
          </w:tcPr>
          <w:p w14:paraId="635E6C4D"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1</w:t>
            </w:r>
          </w:p>
        </w:tc>
        <w:tc>
          <w:tcPr>
            <w:cnfStyle w:val="000010000000" w:firstRow="0" w:lastRow="0" w:firstColumn="0" w:lastColumn="0" w:oddVBand="1" w:evenVBand="0" w:oddHBand="0" w:evenHBand="0" w:firstRowFirstColumn="0" w:firstRowLastColumn="0" w:lastRowFirstColumn="0" w:lastRowLastColumn="0"/>
            <w:tcW w:w="1015" w:type="dxa"/>
          </w:tcPr>
          <w:p w14:paraId="635E6C4E"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.5</w:t>
            </w:r>
          </w:p>
        </w:tc>
        <w:tc>
          <w:tcPr>
            <w:tcW w:w="1384" w:type="dxa"/>
          </w:tcPr>
          <w:p w14:paraId="635E6C4F" w14:textId="77777777" w:rsidR="00B3667C" w:rsidRPr="008532FB" w:rsidRDefault="00B3667C" w:rsidP="00B3667C">
            <w:pPr>
              <w:autoSpaceDE w:val="0"/>
              <w:autoSpaceDN w:val="0"/>
              <w:adjustRightInd w:val="0"/>
              <w:spacing w:line="320" w:lineRule="atLeast"/>
              <w:ind w:left="60"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8532FB">
              <w:rPr>
                <w:rFonts w:ascii="Arial" w:hAnsi="Arial" w:cs="Arial"/>
                <w:color w:val="000000"/>
                <w:sz w:val="18"/>
                <w:szCs w:val="18"/>
              </w:rPr>
              <w:t>.5</w:t>
            </w:r>
          </w:p>
        </w:tc>
        <w:tc>
          <w:tcPr>
            <w:cnfStyle w:val="000010000000" w:firstRow="0" w:lastRow="0" w:firstColumn="0" w:lastColumn="0" w:oddVBand="1" w:evenVBand="0" w:oddHBand="0" w:evenHBand="0" w:firstRowFirstColumn="0" w:firstRowLastColumn="0" w:lastRowFirstColumn="0" w:lastRowLastColumn="0"/>
            <w:tcW w:w="1974" w:type="dxa"/>
          </w:tcPr>
          <w:p w14:paraId="635E6C50" w14:textId="77777777" w:rsidR="00B3667C" w:rsidRPr="008532FB" w:rsidRDefault="00B3667C" w:rsidP="00B3667C">
            <w:pPr>
              <w:autoSpaceDE w:val="0"/>
              <w:autoSpaceDN w:val="0"/>
              <w:adjustRightInd w:val="0"/>
              <w:spacing w:line="320" w:lineRule="atLeast"/>
              <w:ind w:left="60" w:right="60"/>
              <w:jc w:val="center"/>
              <w:rPr>
                <w:rFonts w:ascii="Arial" w:hAnsi="Arial" w:cs="Arial"/>
                <w:color w:val="000000"/>
                <w:sz w:val="18"/>
                <w:szCs w:val="18"/>
              </w:rPr>
            </w:pPr>
            <w:r w:rsidRPr="008532FB">
              <w:rPr>
                <w:rFonts w:ascii="Arial" w:hAnsi="Arial" w:cs="Arial"/>
                <w:color w:val="000000"/>
                <w:sz w:val="18"/>
                <w:szCs w:val="18"/>
              </w:rPr>
              <w:t>100.0</w:t>
            </w:r>
          </w:p>
        </w:tc>
      </w:tr>
      <w:tr w:rsidR="00B3667C" w:rsidRPr="008532FB" w14:paraId="635E6C57" w14:textId="77777777" w:rsidTr="004664A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949" w:type="dxa"/>
          </w:tcPr>
          <w:p w14:paraId="635E6C52"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Total</w:t>
            </w:r>
          </w:p>
        </w:tc>
        <w:tc>
          <w:tcPr>
            <w:tcW w:w="1439" w:type="dxa"/>
          </w:tcPr>
          <w:p w14:paraId="635E6C53"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220</w:t>
            </w:r>
          </w:p>
        </w:tc>
        <w:tc>
          <w:tcPr>
            <w:cnfStyle w:val="000010000000" w:firstRow="0" w:lastRow="0" w:firstColumn="0" w:lastColumn="0" w:oddVBand="1" w:evenVBand="0" w:oddHBand="0" w:evenHBand="0" w:firstRowFirstColumn="0" w:firstRowLastColumn="0" w:lastRowFirstColumn="0" w:lastRowLastColumn="0"/>
            <w:tcW w:w="1015" w:type="dxa"/>
          </w:tcPr>
          <w:p w14:paraId="635E6C54" w14:textId="77777777" w:rsidR="00B3667C" w:rsidRPr="008532FB" w:rsidRDefault="00B3667C" w:rsidP="00B3667C">
            <w:pPr>
              <w:autoSpaceDE w:val="0"/>
              <w:autoSpaceDN w:val="0"/>
              <w:adjustRightInd w:val="0"/>
              <w:spacing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100.0</w:t>
            </w:r>
          </w:p>
        </w:tc>
        <w:tc>
          <w:tcPr>
            <w:tcW w:w="1384" w:type="dxa"/>
          </w:tcPr>
          <w:p w14:paraId="635E6C55" w14:textId="77777777" w:rsidR="00B3667C" w:rsidRPr="008532FB" w:rsidRDefault="00B3667C" w:rsidP="00B3667C">
            <w:pPr>
              <w:autoSpaceDE w:val="0"/>
              <w:autoSpaceDN w:val="0"/>
              <w:adjustRightInd w:val="0"/>
              <w:spacing w:line="320" w:lineRule="atLeast"/>
              <w:ind w:left="60" w:right="60"/>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18"/>
                <w:szCs w:val="18"/>
              </w:rPr>
            </w:pPr>
            <w:r w:rsidRPr="008532FB">
              <w:rPr>
                <w:rFonts w:ascii="Arial" w:hAnsi="Arial" w:cs="Arial"/>
                <w:b/>
                <w:bCs/>
                <w:color w:val="000000"/>
                <w:sz w:val="18"/>
                <w:szCs w:val="18"/>
              </w:rPr>
              <w:t>100.0</w:t>
            </w:r>
          </w:p>
        </w:tc>
        <w:tc>
          <w:tcPr>
            <w:cnfStyle w:val="000010000000" w:firstRow="0" w:lastRow="0" w:firstColumn="0" w:lastColumn="0" w:oddVBand="1" w:evenVBand="0" w:oddHBand="0" w:evenHBand="0" w:firstRowFirstColumn="0" w:firstRowLastColumn="0" w:lastRowFirstColumn="0" w:lastRowLastColumn="0"/>
            <w:tcW w:w="1974" w:type="dxa"/>
            <w:vAlign w:val="center"/>
          </w:tcPr>
          <w:p w14:paraId="635E6C56" w14:textId="77777777" w:rsidR="00B3667C" w:rsidRPr="008532FB" w:rsidRDefault="00B3667C" w:rsidP="00B3667C">
            <w:pPr>
              <w:autoSpaceDE w:val="0"/>
              <w:autoSpaceDN w:val="0"/>
              <w:adjustRightInd w:val="0"/>
              <w:jc w:val="center"/>
              <w:rPr>
                <w:rFonts w:ascii="Times New Roman" w:hAnsi="Times New Roman" w:cs="Times New Roman"/>
                <w:b/>
                <w:bCs/>
                <w:sz w:val="24"/>
                <w:szCs w:val="24"/>
              </w:rPr>
            </w:pPr>
          </w:p>
        </w:tc>
      </w:tr>
    </w:tbl>
    <w:p w14:paraId="635E6C58" w14:textId="77777777" w:rsidR="00B3667C" w:rsidRPr="008532FB" w:rsidRDefault="00B3667C" w:rsidP="00B3667C">
      <w:pPr>
        <w:spacing w:line="360" w:lineRule="auto"/>
        <w:jc w:val="center"/>
        <w:rPr>
          <w:rFonts w:ascii="Verdana" w:hAnsi="Verdana"/>
          <w:sz w:val="20"/>
          <w:szCs w:val="20"/>
        </w:rPr>
      </w:pPr>
    </w:p>
    <w:p w14:paraId="635E6C59" w14:textId="77777777" w:rsidR="00B3667C" w:rsidRDefault="00B3667C" w:rsidP="00B3667C">
      <w:pPr>
        <w:spacing w:line="360" w:lineRule="auto"/>
        <w:jc w:val="center"/>
        <w:rPr>
          <w:rFonts w:ascii="Verdana" w:hAnsi="Verdana"/>
          <w:sz w:val="20"/>
          <w:szCs w:val="20"/>
        </w:rPr>
      </w:pPr>
    </w:p>
    <w:p w14:paraId="635E6C5A" w14:textId="77777777" w:rsidR="00994DEE" w:rsidRDefault="00994DEE" w:rsidP="00B3667C">
      <w:pPr>
        <w:spacing w:line="360" w:lineRule="auto"/>
        <w:jc w:val="center"/>
        <w:rPr>
          <w:rFonts w:ascii="Verdana" w:hAnsi="Verdana"/>
          <w:sz w:val="20"/>
          <w:szCs w:val="20"/>
        </w:rPr>
      </w:pPr>
    </w:p>
    <w:p w14:paraId="635E6C5B" w14:textId="77777777" w:rsidR="00994DEE" w:rsidRDefault="00994DEE" w:rsidP="00B3667C">
      <w:pPr>
        <w:spacing w:line="360" w:lineRule="auto"/>
        <w:jc w:val="center"/>
        <w:rPr>
          <w:rFonts w:ascii="Verdana" w:hAnsi="Verdana"/>
          <w:sz w:val="20"/>
          <w:szCs w:val="20"/>
        </w:rPr>
      </w:pPr>
    </w:p>
    <w:p w14:paraId="635E6C5C" w14:textId="77777777" w:rsidR="00994DEE" w:rsidRPr="008532FB" w:rsidRDefault="00994DEE" w:rsidP="00B3667C">
      <w:pPr>
        <w:spacing w:line="360" w:lineRule="auto"/>
        <w:jc w:val="center"/>
        <w:rPr>
          <w:rFonts w:ascii="Verdana" w:hAnsi="Verdana"/>
          <w:sz w:val="20"/>
          <w:szCs w:val="20"/>
        </w:rPr>
      </w:pPr>
    </w:p>
    <w:p w14:paraId="635E6C5D" w14:textId="77777777" w:rsidR="00B3667C" w:rsidRPr="008532FB" w:rsidRDefault="00B3667C" w:rsidP="00D96302">
      <w:pPr>
        <w:pStyle w:val="MyFigures"/>
      </w:pPr>
      <w:bookmarkStart w:id="261" w:name="_Toc90052488"/>
      <w:r w:rsidRPr="008532FB">
        <w:lastRenderedPageBreak/>
        <w:t xml:space="preserve">Figure </w:t>
      </w:r>
      <w:r w:rsidR="00B80BD7" w:rsidRPr="008532FB">
        <w:t>5.2</w:t>
      </w:r>
      <w:r w:rsidRPr="008532FB">
        <w:t>: Authority level in investment decision-making process</w:t>
      </w:r>
      <w:bookmarkEnd w:id="261"/>
    </w:p>
    <w:p w14:paraId="635E6C5E" w14:textId="77777777" w:rsidR="00B3667C" w:rsidRPr="008532FB" w:rsidRDefault="00B3667C" w:rsidP="00B3667C">
      <w:pPr>
        <w:spacing w:line="360" w:lineRule="auto"/>
        <w:jc w:val="center"/>
        <w:rPr>
          <w:rFonts w:ascii="Verdana" w:hAnsi="Verdana"/>
          <w:sz w:val="20"/>
          <w:szCs w:val="20"/>
        </w:rPr>
      </w:pPr>
      <w:r w:rsidRPr="008532FB">
        <w:rPr>
          <w:noProof/>
          <w:lang w:eastAsia="en-GB"/>
        </w:rPr>
        <w:drawing>
          <wp:inline distT="0" distB="0" distL="0" distR="0" wp14:anchorId="635E8D19" wp14:editId="635E8D1A">
            <wp:extent cx="5105400" cy="3524250"/>
            <wp:effectExtent l="0" t="0" r="19050" b="19050"/>
            <wp:docPr id="556" name="Chart 556" descr="P3580#yIS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635E6C5F" w14:textId="77777777" w:rsidR="00B3667C" w:rsidRPr="00994DEE" w:rsidRDefault="00994DEE" w:rsidP="00994DEE">
      <w:pPr>
        <w:spacing w:line="360" w:lineRule="auto"/>
        <w:jc w:val="center"/>
        <w:rPr>
          <w:rFonts w:asciiTheme="majorBidi" w:hAnsiTheme="majorBidi" w:cstheme="majorBidi"/>
          <w:b/>
          <w:sz w:val="24"/>
          <w:szCs w:val="24"/>
        </w:rPr>
      </w:pPr>
      <w:r>
        <w:rPr>
          <w:rFonts w:asciiTheme="majorBidi" w:hAnsiTheme="majorBidi" w:cstheme="majorBidi"/>
          <w:b/>
          <w:sz w:val="24"/>
          <w:szCs w:val="24"/>
        </w:rPr>
        <w:t>(Researcher’s figure)</w:t>
      </w:r>
    </w:p>
    <w:p w14:paraId="635E6C60" w14:textId="77777777" w:rsidR="00B3667C" w:rsidRPr="008532FB" w:rsidRDefault="00B3667C" w:rsidP="005423A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This question provides an introductory self-evaluative view of how individuals consider themselves in participation process of SIDs. The Table </w:t>
      </w:r>
      <w:r w:rsidR="005423A9" w:rsidRPr="008532FB">
        <w:rPr>
          <w:rFonts w:asciiTheme="majorBidi" w:hAnsiTheme="majorBidi" w:cstheme="majorBidi"/>
          <w:sz w:val="24"/>
          <w:szCs w:val="24"/>
        </w:rPr>
        <w:t>5.27</w:t>
      </w:r>
      <w:r w:rsidRPr="008532FB">
        <w:rPr>
          <w:rFonts w:asciiTheme="majorBidi" w:hAnsiTheme="majorBidi" w:cstheme="majorBidi"/>
          <w:sz w:val="24"/>
          <w:szCs w:val="24"/>
        </w:rPr>
        <w:t xml:space="preserve"> and Figure </w:t>
      </w:r>
      <w:r w:rsidR="005423A9" w:rsidRPr="008532FB">
        <w:rPr>
          <w:rFonts w:asciiTheme="majorBidi" w:hAnsiTheme="majorBidi" w:cstheme="majorBidi"/>
          <w:sz w:val="24"/>
          <w:szCs w:val="24"/>
        </w:rPr>
        <w:t>5.2</w:t>
      </w:r>
      <w:r w:rsidRPr="008532FB">
        <w:rPr>
          <w:rFonts w:asciiTheme="majorBidi" w:hAnsiTheme="majorBidi" w:cstheme="majorBidi"/>
          <w:sz w:val="24"/>
          <w:szCs w:val="24"/>
        </w:rPr>
        <w:t xml:space="preserve"> show the authority level of respondents in participation process in SIDs. Participants were asked to rate their existing knowledge and experience in their authority level from 1 to 10. The largest proportion of their records was reported in number 6 as 43 respondents chose this level (19.5%). There is no common feature or specific level reflects their authority level, however the numbers from 3 to 7 were the most common answers provided. These indicators reflect that the majority of participants have reasonable levels of participation, despite the variety of firms, SIDs and decision-making procedures within t</w:t>
      </w:r>
      <w:r w:rsidR="00170A94">
        <w:rPr>
          <w:rFonts w:asciiTheme="majorBidi" w:hAnsiTheme="majorBidi" w:cstheme="majorBidi"/>
          <w:sz w:val="24"/>
          <w:szCs w:val="24"/>
        </w:rPr>
        <w:t>he 11 Libyan service companies.</w:t>
      </w:r>
    </w:p>
    <w:p w14:paraId="635E6C61" w14:textId="77777777" w:rsidR="00B3667C" w:rsidRPr="008532FB" w:rsidRDefault="00AD7BA2" w:rsidP="00A0594F">
      <w:pPr>
        <w:pStyle w:val="Heading2"/>
      </w:pPr>
      <w:bookmarkStart w:id="262" w:name="_Toc90052438"/>
      <w:r w:rsidRPr="008532FB">
        <w:t xml:space="preserve">5.4 </w:t>
      </w:r>
      <w:r w:rsidR="00B3667C" w:rsidRPr="008532FB">
        <w:t>The Results of Pearson Chi-Square Test</w:t>
      </w:r>
      <w:bookmarkEnd w:id="262"/>
    </w:p>
    <w:p w14:paraId="635E6C62" w14:textId="77777777" w:rsidR="00B3667C" w:rsidRPr="008532FB" w:rsidRDefault="00B3667C" w:rsidP="00A5214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Chi-Square test or </w:t>
      </w:r>
      <w:r w:rsidRPr="00771243">
        <w:rPr>
          <w:rFonts w:asciiTheme="majorBidi" w:hAnsiTheme="majorBidi" w:cstheme="majorBidi"/>
          <w:b/>
          <w:bCs/>
          <w:sz w:val="24"/>
          <w:szCs w:val="24"/>
        </w:rPr>
        <w:t>χ2</w:t>
      </w:r>
      <w:r w:rsidRPr="00BC4D0F">
        <w:rPr>
          <w:rFonts w:asciiTheme="majorBidi" w:hAnsiTheme="majorBidi" w:cstheme="majorBidi"/>
          <w:sz w:val="24"/>
          <w:szCs w:val="24"/>
        </w:rPr>
        <w:t> </w:t>
      </w:r>
      <w:r w:rsidRPr="008532FB">
        <w:rPr>
          <w:rFonts w:asciiTheme="majorBidi" w:hAnsiTheme="majorBidi" w:cstheme="majorBidi"/>
          <w:sz w:val="24"/>
          <w:szCs w:val="24"/>
        </w:rPr>
        <w:t xml:space="preserve">is a test which is normally used to examine and investigate the </w:t>
      </w:r>
      <w:r w:rsidR="00BC4D0F">
        <w:rPr>
          <w:rFonts w:asciiTheme="majorBidi" w:hAnsiTheme="majorBidi" w:cstheme="majorBidi"/>
          <w:sz w:val="24"/>
          <w:szCs w:val="24"/>
        </w:rPr>
        <w:t>association</w:t>
      </w:r>
      <w:r w:rsidRPr="008532FB">
        <w:rPr>
          <w:rFonts w:asciiTheme="majorBidi" w:hAnsiTheme="majorBidi" w:cstheme="majorBidi"/>
          <w:sz w:val="24"/>
          <w:szCs w:val="24"/>
        </w:rPr>
        <w:t xml:space="preserve"> between tw</w:t>
      </w:r>
      <w:r w:rsidR="00BC4D0F">
        <w:rPr>
          <w:rFonts w:asciiTheme="majorBidi" w:hAnsiTheme="majorBidi" w:cstheme="majorBidi"/>
          <w:sz w:val="24"/>
          <w:szCs w:val="24"/>
        </w:rPr>
        <w:t xml:space="preserve">o nominal or ordinal variables. </w:t>
      </w:r>
      <w:r w:rsidR="00BC4D0F" w:rsidRPr="00BC4D0F">
        <w:rPr>
          <w:rFonts w:asciiTheme="majorBidi" w:hAnsiTheme="majorBidi" w:cstheme="majorBidi"/>
          <w:sz w:val="24"/>
          <w:szCs w:val="24"/>
        </w:rPr>
        <w:t>Pearson Chi-Square test has been extensively used in testing for association between categorical responses (</w:t>
      </w:r>
      <w:r w:rsidR="00CD0969">
        <w:rPr>
          <w:rFonts w:asciiTheme="majorBidi" w:hAnsiTheme="majorBidi" w:cstheme="majorBidi"/>
          <w:sz w:val="24"/>
          <w:szCs w:val="24"/>
        </w:rPr>
        <w:t xml:space="preserve">Shih and Fay, </w:t>
      </w:r>
      <w:r w:rsidR="00CD0969" w:rsidRPr="00CD0969">
        <w:rPr>
          <w:rFonts w:asciiTheme="majorBidi" w:hAnsiTheme="majorBidi" w:cstheme="majorBidi"/>
          <w:sz w:val="24"/>
          <w:szCs w:val="24"/>
        </w:rPr>
        <w:t>2017</w:t>
      </w:r>
      <w:r w:rsidR="00BC4D0F" w:rsidRPr="00BC4D0F">
        <w:rPr>
          <w:rFonts w:asciiTheme="majorBidi" w:hAnsiTheme="majorBidi" w:cstheme="majorBidi"/>
          <w:sz w:val="24"/>
          <w:szCs w:val="24"/>
        </w:rPr>
        <w:t>)</w:t>
      </w:r>
      <w:r w:rsidR="00BC4D0F">
        <w:rPr>
          <w:rFonts w:asciiTheme="majorBidi" w:hAnsiTheme="majorBidi" w:cstheme="majorBidi"/>
          <w:sz w:val="24"/>
          <w:szCs w:val="24"/>
        </w:rPr>
        <w:t xml:space="preserve">. </w:t>
      </w:r>
      <w:r w:rsidR="00235ED6" w:rsidRPr="008532FB">
        <w:rPr>
          <w:rFonts w:asciiTheme="majorBidi" w:hAnsiTheme="majorBidi" w:cstheme="majorBidi"/>
          <w:sz w:val="24"/>
          <w:szCs w:val="24"/>
        </w:rPr>
        <w:t xml:space="preserve">Chi-Square </w:t>
      </w:r>
      <w:r w:rsidR="00235ED6">
        <w:rPr>
          <w:rFonts w:asciiTheme="majorBidi" w:hAnsiTheme="majorBidi" w:cstheme="majorBidi"/>
          <w:sz w:val="24"/>
          <w:szCs w:val="24"/>
        </w:rPr>
        <w:t xml:space="preserve">is an </w:t>
      </w:r>
      <w:r w:rsidR="00235ED6">
        <w:rPr>
          <w:rFonts w:asciiTheme="majorBidi" w:hAnsiTheme="majorBidi" w:cstheme="majorBidi"/>
          <w:sz w:val="24"/>
          <w:szCs w:val="24"/>
        </w:rPr>
        <w:lastRenderedPageBreak/>
        <w:t xml:space="preserve">appropriate testing technique for the current study due to the nature of the research that aims to examine individuals’ attitudes towards the association between IBFs and SIDs. </w:t>
      </w:r>
      <w:r w:rsidR="007B1281">
        <w:rPr>
          <w:rFonts w:asciiTheme="majorBidi" w:hAnsiTheme="majorBidi" w:cstheme="majorBidi"/>
          <w:sz w:val="24"/>
          <w:szCs w:val="24"/>
        </w:rPr>
        <w:t>C</w:t>
      </w:r>
      <w:r w:rsidR="00A85CE6" w:rsidRPr="00A85CE6">
        <w:rPr>
          <w:rFonts w:asciiTheme="majorBidi" w:hAnsiTheme="majorBidi" w:cstheme="majorBidi"/>
          <w:sz w:val="24"/>
          <w:szCs w:val="24"/>
        </w:rPr>
        <w:t>hi-square test as an effective statistical test is used in this study to compare observed results with expected results. The nature of the current study requires a determination of the difference between observed data and expected data assumed and the association between the research variables. Therefore, the chi-square test is an appropriate choice for understanding and interpreting the association between the categorical variables of the study.</w:t>
      </w:r>
      <w:r w:rsidR="00A85CE6">
        <w:rPr>
          <w:rFonts w:asciiTheme="majorBidi" w:hAnsiTheme="majorBidi" w:cstheme="majorBidi"/>
          <w:sz w:val="24"/>
          <w:szCs w:val="24"/>
        </w:rPr>
        <w:t xml:space="preserve"> </w:t>
      </w:r>
      <w:r w:rsidRPr="008532FB">
        <w:rPr>
          <w:rFonts w:asciiTheme="majorBidi" w:hAnsiTheme="majorBidi" w:cstheme="majorBidi"/>
          <w:sz w:val="24"/>
          <w:szCs w:val="24"/>
        </w:rPr>
        <w:t xml:space="preserve">It is used for testing the degree of variance, testing for independence and goodness of fit (Jawlik, 2016). The test of independence is generally conducted in investigating the </w:t>
      </w:r>
      <w:r w:rsidR="00A5214E">
        <w:rPr>
          <w:rFonts w:asciiTheme="majorBidi" w:eastAsia="Times New Roman" w:hAnsiTheme="majorBidi" w:cstheme="majorBidi"/>
          <w:sz w:val="24"/>
          <w:szCs w:val="24"/>
        </w:rPr>
        <w:t>association</w:t>
      </w:r>
      <w:r w:rsidR="00A5214E"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between two variables which is similar to the correlation test. The data gathered in the questionnaires as observed frequencies are linked with the expected statistics. The residual value represents and reflects level of significance. The distribution of Chi-Square is used to run a statistical test of independence to extract the proposition that determines whether there is a significant relationship or no</w:t>
      </w:r>
      <w:r w:rsidR="00170A94">
        <w:rPr>
          <w:rFonts w:asciiTheme="majorBidi" w:hAnsiTheme="majorBidi" w:cstheme="majorBidi"/>
          <w:sz w:val="24"/>
          <w:szCs w:val="24"/>
        </w:rPr>
        <w:t xml:space="preserve"> based on the research respondents’ attitudes</w:t>
      </w:r>
      <w:r w:rsidRPr="008532FB">
        <w:rPr>
          <w:rFonts w:asciiTheme="majorBidi" w:hAnsiTheme="majorBidi" w:cstheme="majorBidi"/>
          <w:sz w:val="24"/>
          <w:szCs w:val="24"/>
        </w:rPr>
        <w:t xml:space="preserve">. This test uses a contingency table to analyse the data that has been collected. The contingency table or two-way table arranges data based on </w:t>
      </w:r>
      <w:r w:rsidR="00170A94">
        <w:rPr>
          <w:rFonts w:asciiTheme="majorBidi" w:hAnsiTheme="majorBidi" w:cstheme="majorBidi"/>
          <w:sz w:val="24"/>
          <w:szCs w:val="24"/>
        </w:rPr>
        <w:t>two</w:t>
      </w:r>
      <w:r w:rsidRPr="008532FB">
        <w:rPr>
          <w:rFonts w:asciiTheme="majorBidi" w:hAnsiTheme="majorBidi" w:cstheme="majorBidi"/>
          <w:sz w:val="24"/>
          <w:szCs w:val="24"/>
        </w:rPr>
        <w:t xml:space="preserve"> variables. The categories of the first variable appear in the rows, while the categories of the second variable appear in columns. </w:t>
      </w:r>
    </w:p>
    <w:p w14:paraId="635E6C63"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significance value (Asymptotic Significance, or p value) is examined by showing whether the results for Pearson Chi-Square are less than 0.05 (p ≤ 0.05), where the results in this case reflect a significant relationship or more than 0.05 (p ≤ 0.05) where there is no significant relationship (Lampard and Pole, 2015). It is important in this introductory explanation to clarify that the confidence level is designated to be 95% as this level is the most commonly used level in reflecting the confidence level, however other levels can be also used such as 90% and 99% (Zar, 1999). </w:t>
      </w:r>
    </w:p>
    <w:p w14:paraId="635E6C64" w14:textId="77777777" w:rsidR="00B3667C" w:rsidRPr="008532FB" w:rsidRDefault="00AD7BA2" w:rsidP="00A0594F">
      <w:pPr>
        <w:pStyle w:val="Heading3"/>
      </w:pPr>
      <w:bookmarkStart w:id="263" w:name="_Toc90052439"/>
      <w:r w:rsidRPr="008532FB">
        <w:t xml:space="preserve">5.4.1 </w:t>
      </w:r>
      <w:r w:rsidR="00B3667C" w:rsidRPr="008532FB">
        <w:t>Calculation of Chi-Square</w:t>
      </w:r>
      <w:bookmarkEnd w:id="263"/>
    </w:p>
    <w:p w14:paraId="635E6C65"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Chi-Square can be calculated by the following equation: </w:t>
      </w:r>
    </w:p>
    <w:p w14:paraId="635E6C66" w14:textId="77777777" w:rsidR="00B3667C" w:rsidRPr="008532FB" w:rsidRDefault="00B3667C" w:rsidP="00B3667C">
      <w:pPr>
        <w:spacing w:line="360" w:lineRule="auto"/>
        <w:jc w:val="both"/>
        <w:rPr>
          <w:rFonts w:ascii="Verdana" w:hAnsi="Verdana"/>
          <w:sz w:val="20"/>
          <w:szCs w:val="20"/>
        </w:rPr>
      </w:pPr>
      <m:oMathPara>
        <m:oMath>
          <m:r>
            <w:rPr>
              <w:rFonts w:ascii="Cambria Math" w:hAnsi="Cambria Math"/>
              <w:sz w:val="25"/>
              <w:szCs w:val="25"/>
              <w:shd w:val="clear" w:color="auto" w:fill="FFFFFF"/>
            </w:rPr>
            <m:t>χ</m:t>
          </m:r>
          <m:r>
            <m:rPr>
              <m:sty m:val="p"/>
            </m:rPr>
            <w:rPr>
              <w:rFonts w:ascii="Cambria Math" w:hAnsi="Cambria Math"/>
              <w:sz w:val="20"/>
              <w:szCs w:val="20"/>
              <w:shd w:val="clear" w:color="auto" w:fill="FFFFFF"/>
              <w:vertAlign w:val="superscript"/>
            </w:rPr>
            <m:t>2</m:t>
          </m:r>
          <m:r>
            <w:rPr>
              <w:rFonts w:ascii="Cambria Math" w:eastAsia="Cambria Math" w:hAnsi="Cambria Math" w:cs="Cambria Math"/>
              <w:sz w:val="20"/>
              <w:szCs w:val="20"/>
            </w:rPr>
            <m:t xml:space="preserve">= </m:t>
          </m:r>
          <m:nary>
            <m:naryPr>
              <m:chr m:val="∑"/>
              <m:limLoc m:val="undOvr"/>
              <m:subHide m:val="1"/>
              <m:supHide m:val="1"/>
              <m:ctrlPr>
                <w:rPr>
                  <w:rFonts w:ascii="Cambria Math" w:eastAsia="Cambria Math" w:hAnsi="Cambria Math" w:cs="Cambria Math"/>
                  <w:i/>
                  <w:sz w:val="20"/>
                  <w:szCs w:val="20"/>
                </w:rPr>
              </m:ctrlPr>
            </m:naryPr>
            <m:sub/>
            <m:sup/>
            <m:e>
              <m:r>
                <w:rPr>
                  <w:rFonts w:ascii="Cambria Math" w:eastAsia="Cambria Math" w:hAnsi="Cambria Math" w:cs="Cambria Math"/>
                  <w:sz w:val="20"/>
                  <w:szCs w:val="20"/>
                </w:rPr>
                <m:t xml:space="preserve"> </m:t>
              </m:r>
              <m:f>
                <m:fPr>
                  <m:ctrlPr>
                    <w:rPr>
                      <w:rFonts w:ascii="Cambria Math" w:eastAsia="Cambria Math" w:hAnsi="Cambria Math" w:cs="Cambria Math"/>
                      <w:i/>
                      <w:sz w:val="20"/>
                      <w:szCs w:val="20"/>
                    </w:rPr>
                  </m:ctrlPr>
                </m:fPr>
                <m:num>
                  <m:sSup>
                    <m:sSupPr>
                      <m:ctrlPr>
                        <w:rPr>
                          <w:rFonts w:ascii="Cambria Math" w:eastAsia="Cambria Math" w:hAnsi="Cambria Math" w:cs="Cambria Math"/>
                          <w:i/>
                          <w:sz w:val="20"/>
                          <w:szCs w:val="20"/>
                        </w:rPr>
                      </m:ctrlPr>
                    </m:sSupPr>
                    <m:e>
                      <m:d>
                        <m:dPr>
                          <m:ctrlPr>
                            <w:rPr>
                              <w:rFonts w:ascii="Cambria Math" w:hAnsi="Cambria Math"/>
                              <w:i/>
                              <w:sz w:val="40"/>
                              <w:szCs w:val="40"/>
                            </w:rPr>
                          </m:ctrlPr>
                        </m:dPr>
                        <m:e>
                          <m:r>
                            <w:rPr>
                              <w:rFonts w:ascii="Cambria Math" w:eastAsia="Cambria Math" w:hAnsi="Cambria Math" w:cs="Cambria Math"/>
                              <w:sz w:val="20"/>
                              <w:szCs w:val="20"/>
                            </w:rPr>
                            <m:t>O-E</m:t>
                          </m:r>
                        </m:e>
                      </m:d>
                    </m:e>
                    <m:sup>
                      <m:r>
                        <w:rPr>
                          <w:rFonts w:ascii="Cambria Math" w:eastAsia="Cambria Math" w:hAnsi="Cambria Math" w:cs="Cambria Math"/>
                          <w:sz w:val="20"/>
                          <w:szCs w:val="20"/>
                        </w:rPr>
                        <m:t>2</m:t>
                      </m:r>
                    </m:sup>
                  </m:sSup>
                </m:num>
                <m:den>
                  <m:r>
                    <w:rPr>
                      <w:rFonts w:ascii="Cambria Math" w:eastAsia="Cambria Math" w:hAnsi="Cambria Math" w:cs="Cambria Math"/>
                      <w:sz w:val="20"/>
                      <w:szCs w:val="20"/>
                    </w:rPr>
                    <m:t>E</m:t>
                  </m:r>
                </m:den>
              </m:f>
              <m:r>
                <w:rPr>
                  <w:rFonts w:ascii="Cambria Math" w:eastAsia="Cambria Math" w:hAnsi="Cambria Math" w:cs="Cambria Math"/>
                  <w:sz w:val="20"/>
                  <w:szCs w:val="20"/>
                </w:rPr>
                <m:t xml:space="preserve"> </m:t>
              </m:r>
            </m:e>
          </m:nary>
        </m:oMath>
      </m:oMathPara>
    </w:p>
    <w:p w14:paraId="635E6C67"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Where:</w:t>
      </w:r>
    </w:p>
    <w:p w14:paraId="635E6C68"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i/>
          <w:iCs/>
          <w:sz w:val="24"/>
          <w:szCs w:val="24"/>
          <w:shd w:val="clear" w:color="auto" w:fill="FFFFFF"/>
        </w:rPr>
        <w:lastRenderedPageBreak/>
        <w:t>χ</w:t>
      </w:r>
      <w:r w:rsidRPr="008532FB">
        <w:rPr>
          <w:rFonts w:asciiTheme="majorBidi" w:hAnsiTheme="majorBidi" w:cstheme="majorBidi"/>
          <w:sz w:val="24"/>
          <w:szCs w:val="24"/>
          <w:shd w:val="clear" w:color="auto" w:fill="FFFFFF"/>
          <w:vertAlign w:val="superscript"/>
        </w:rPr>
        <w:t>2</w:t>
      </w:r>
      <w:r w:rsidRPr="008532FB">
        <w:rPr>
          <w:rFonts w:asciiTheme="majorBidi" w:hAnsiTheme="majorBidi" w:cstheme="majorBidi"/>
          <w:sz w:val="24"/>
          <w:szCs w:val="24"/>
        </w:rPr>
        <w:t xml:space="preserve"> = Chi-Square</w:t>
      </w:r>
    </w:p>
    <w:p w14:paraId="635E6C69"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i/>
          <w:iCs/>
          <w:sz w:val="24"/>
          <w:szCs w:val="24"/>
        </w:rPr>
        <w:t>O</w:t>
      </w:r>
      <w:r w:rsidRPr="008532FB">
        <w:rPr>
          <w:rFonts w:asciiTheme="majorBidi" w:hAnsiTheme="majorBidi" w:cstheme="majorBidi"/>
          <w:sz w:val="24"/>
          <w:szCs w:val="24"/>
        </w:rPr>
        <w:t xml:space="preserve"> = Observed frequencies</w:t>
      </w:r>
    </w:p>
    <w:p w14:paraId="635E6C6A"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i/>
          <w:iCs/>
          <w:sz w:val="24"/>
          <w:szCs w:val="24"/>
        </w:rPr>
        <w:t>E</w:t>
      </w:r>
      <w:r w:rsidRPr="008532FB">
        <w:rPr>
          <w:rFonts w:asciiTheme="majorBidi" w:hAnsiTheme="majorBidi" w:cstheme="majorBidi"/>
          <w:sz w:val="24"/>
          <w:szCs w:val="24"/>
        </w:rPr>
        <w:t xml:space="preserve"> = Expected frequencies</w:t>
      </w:r>
    </w:p>
    <w:p w14:paraId="635E6C6B" w14:textId="77777777" w:rsidR="00B3667C"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next part provides individual descriptive and statistical analysis of all the main IBFs and the 48 sub-factors depending on the data that has been collected. </w:t>
      </w:r>
    </w:p>
    <w:p w14:paraId="635E6C6C" w14:textId="77777777" w:rsidR="00994DEE" w:rsidRPr="008532FB" w:rsidRDefault="00994DEE" w:rsidP="00B3667C">
      <w:pPr>
        <w:spacing w:line="360" w:lineRule="auto"/>
        <w:jc w:val="both"/>
        <w:rPr>
          <w:rFonts w:asciiTheme="majorBidi" w:hAnsiTheme="majorBidi" w:cstheme="majorBidi"/>
          <w:sz w:val="24"/>
          <w:szCs w:val="24"/>
        </w:rPr>
      </w:pPr>
    </w:p>
    <w:p w14:paraId="635E6C6D" w14:textId="77777777" w:rsidR="00B3667C" w:rsidRPr="008532FB" w:rsidRDefault="00B3667C" w:rsidP="00D96302">
      <w:pPr>
        <w:pStyle w:val="Mytables"/>
      </w:pPr>
      <w:bookmarkStart w:id="264" w:name="_Toc90052535"/>
      <w:r w:rsidRPr="008532FB">
        <w:t xml:space="preserve">Table </w:t>
      </w:r>
      <w:r w:rsidR="00B80BD7" w:rsidRPr="008532FB">
        <w:t>5.28</w:t>
      </w:r>
      <w:r w:rsidRPr="008532FB">
        <w:t>: Chi-Square test of the Personality (IBF 1)</w:t>
      </w:r>
      <w:bookmarkEnd w:id="264"/>
    </w:p>
    <w:tbl>
      <w:tblPr>
        <w:tblStyle w:val="TableGrid2"/>
        <w:tblW w:w="1138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93"/>
        <w:gridCol w:w="5693"/>
      </w:tblGrid>
      <w:tr w:rsidR="00B3667C" w:rsidRPr="008532FB" w14:paraId="635E6CF4" w14:textId="77777777" w:rsidTr="00B3667C">
        <w:trPr>
          <w:jc w:val="center"/>
        </w:trPr>
        <w:tc>
          <w:tcPr>
            <w:tcW w:w="5693" w:type="dxa"/>
          </w:tcPr>
          <w:tbl>
            <w:tblPr>
              <w:tblStyle w:val="GridTable1LightAccent11"/>
              <w:tblW w:w="5467" w:type="dxa"/>
              <w:jc w:val="center"/>
              <w:tblLook w:val="0020" w:firstRow="1" w:lastRow="0" w:firstColumn="0" w:lastColumn="0" w:noHBand="0" w:noVBand="0"/>
            </w:tblPr>
            <w:tblGrid>
              <w:gridCol w:w="1560"/>
              <w:gridCol w:w="1502"/>
              <w:gridCol w:w="1271"/>
              <w:gridCol w:w="1134"/>
            </w:tblGrid>
            <w:tr w:rsidR="00B3667C" w:rsidRPr="008532FB" w14:paraId="635E6C6F" w14:textId="77777777" w:rsidTr="002F05B3">
              <w:trPr>
                <w:cnfStyle w:val="100000000000" w:firstRow="1" w:lastRow="0" w:firstColumn="0" w:lastColumn="0" w:oddVBand="0" w:evenVBand="0" w:oddHBand="0" w:evenHBand="0" w:firstRowFirstColumn="0" w:firstRowLastColumn="0" w:lastRowFirstColumn="0" w:lastRowLastColumn="0"/>
                <w:jc w:val="center"/>
              </w:trPr>
              <w:tc>
                <w:tcPr>
                  <w:tcW w:w="5467" w:type="dxa"/>
                  <w:gridSpan w:val="4"/>
                  <w:vAlign w:val="center"/>
                </w:tcPr>
                <w:p w14:paraId="635E6C6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1-1  Creativity and Innovation (openness)</w:t>
                  </w:r>
                </w:p>
              </w:tc>
            </w:tr>
            <w:tr w:rsidR="00B3667C" w:rsidRPr="008532FB" w14:paraId="635E6C74" w14:textId="77777777" w:rsidTr="002F05B3">
              <w:trPr>
                <w:jc w:val="center"/>
              </w:trPr>
              <w:tc>
                <w:tcPr>
                  <w:tcW w:w="1560" w:type="dxa"/>
                  <w:vAlign w:val="bottom"/>
                </w:tcPr>
                <w:p w14:paraId="635E6C70"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502" w:type="dxa"/>
                  <w:vAlign w:val="bottom"/>
                </w:tcPr>
                <w:p w14:paraId="635E6C7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C7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C7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C79" w14:textId="77777777" w:rsidTr="002F05B3">
              <w:trPr>
                <w:jc w:val="center"/>
              </w:trPr>
              <w:tc>
                <w:tcPr>
                  <w:tcW w:w="1560" w:type="dxa"/>
                </w:tcPr>
                <w:p w14:paraId="635E6C75"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C7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64</w:t>
                  </w:r>
                </w:p>
              </w:tc>
              <w:tc>
                <w:tcPr>
                  <w:tcW w:w="1271" w:type="dxa"/>
                </w:tcPr>
                <w:p w14:paraId="635E6C7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90.0</w:t>
                  </w:r>
                </w:p>
              </w:tc>
              <w:tc>
                <w:tcPr>
                  <w:tcW w:w="1134" w:type="dxa"/>
                </w:tcPr>
                <w:p w14:paraId="635E6C7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-26.0-</w:t>
                  </w:r>
                </w:p>
              </w:tc>
            </w:tr>
            <w:tr w:rsidR="00B3667C" w:rsidRPr="008532FB" w14:paraId="635E6C7E" w14:textId="77777777" w:rsidTr="002F05B3">
              <w:trPr>
                <w:jc w:val="center"/>
              </w:trPr>
              <w:tc>
                <w:tcPr>
                  <w:tcW w:w="1560" w:type="dxa"/>
                </w:tcPr>
                <w:p w14:paraId="635E6C7A"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C7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116</w:t>
                  </w:r>
                </w:p>
              </w:tc>
              <w:tc>
                <w:tcPr>
                  <w:tcW w:w="1271" w:type="dxa"/>
                </w:tcPr>
                <w:p w14:paraId="635E6C7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90.0</w:t>
                  </w:r>
                </w:p>
              </w:tc>
              <w:tc>
                <w:tcPr>
                  <w:tcW w:w="1134" w:type="dxa"/>
                </w:tcPr>
                <w:p w14:paraId="635E6C7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26.0</w:t>
                  </w:r>
                </w:p>
              </w:tc>
            </w:tr>
            <w:tr w:rsidR="00B3667C" w:rsidRPr="008532FB" w14:paraId="635E6C83" w14:textId="77777777" w:rsidTr="002F05B3">
              <w:trPr>
                <w:jc w:val="center"/>
              </w:trPr>
              <w:tc>
                <w:tcPr>
                  <w:tcW w:w="1560" w:type="dxa"/>
                </w:tcPr>
                <w:p w14:paraId="635E6C7F"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C8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180</w:t>
                  </w:r>
                </w:p>
              </w:tc>
              <w:tc>
                <w:tcPr>
                  <w:tcW w:w="1271" w:type="dxa"/>
                  <w:vAlign w:val="center"/>
                </w:tcPr>
                <w:p w14:paraId="635E6C81"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C82"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C85" w14:textId="77777777" w:rsidTr="002F05B3">
              <w:trPr>
                <w:jc w:val="center"/>
              </w:trPr>
              <w:tc>
                <w:tcPr>
                  <w:tcW w:w="5467" w:type="dxa"/>
                  <w:gridSpan w:val="4"/>
                  <w:vAlign w:val="center"/>
                </w:tcPr>
                <w:p w14:paraId="635E6C8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1-3 Cooperation (Agreeableness)</w:t>
                  </w:r>
                </w:p>
              </w:tc>
            </w:tr>
            <w:tr w:rsidR="00B3667C" w:rsidRPr="008532FB" w14:paraId="635E6C8A" w14:textId="77777777" w:rsidTr="002F05B3">
              <w:trPr>
                <w:jc w:val="center"/>
              </w:trPr>
              <w:tc>
                <w:tcPr>
                  <w:tcW w:w="1560" w:type="dxa"/>
                  <w:vAlign w:val="bottom"/>
                </w:tcPr>
                <w:p w14:paraId="635E6C86"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502" w:type="dxa"/>
                  <w:vAlign w:val="bottom"/>
                </w:tcPr>
                <w:p w14:paraId="635E6C8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C8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C8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C8F" w14:textId="77777777" w:rsidTr="002F05B3">
              <w:trPr>
                <w:jc w:val="center"/>
              </w:trPr>
              <w:tc>
                <w:tcPr>
                  <w:tcW w:w="1560" w:type="dxa"/>
                </w:tcPr>
                <w:p w14:paraId="635E6C8B"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C8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43</w:t>
                  </w:r>
                </w:p>
              </w:tc>
              <w:tc>
                <w:tcPr>
                  <w:tcW w:w="1271" w:type="dxa"/>
                </w:tcPr>
                <w:p w14:paraId="635E6C8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98.0</w:t>
                  </w:r>
                </w:p>
              </w:tc>
              <w:tc>
                <w:tcPr>
                  <w:tcW w:w="1134" w:type="dxa"/>
                </w:tcPr>
                <w:p w14:paraId="635E6C8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-55.0-</w:t>
                  </w:r>
                </w:p>
              </w:tc>
            </w:tr>
            <w:tr w:rsidR="00B3667C" w:rsidRPr="008532FB" w14:paraId="635E6C94" w14:textId="77777777" w:rsidTr="002F05B3">
              <w:trPr>
                <w:jc w:val="center"/>
              </w:trPr>
              <w:tc>
                <w:tcPr>
                  <w:tcW w:w="1560" w:type="dxa"/>
                </w:tcPr>
                <w:p w14:paraId="635E6C90"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C9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153</w:t>
                  </w:r>
                </w:p>
              </w:tc>
              <w:tc>
                <w:tcPr>
                  <w:tcW w:w="1271" w:type="dxa"/>
                </w:tcPr>
                <w:p w14:paraId="635E6C9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98.0</w:t>
                  </w:r>
                </w:p>
              </w:tc>
              <w:tc>
                <w:tcPr>
                  <w:tcW w:w="1134" w:type="dxa"/>
                </w:tcPr>
                <w:p w14:paraId="635E6C9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55.0</w:t>
                  </w:r>
                </w:p>
              </w:tc>
            </w:tr>
            <w:tr w:rsidR="00B3667C" w:rsidRPr="008532FB" w14:paraId="635E6C99" w14:textId="77777777" w:rsidTr="002F05B3">
              <w:trPr>
                <w:jc w:val="center"/>
              </w:trPr>
              <w:tc>
                <w:tcPr>
                  <w:tcW w:w="1560" w:type="dxa"/>
                </w:tcPr>
                <w:p w14:paraId="635E6C95"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C9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196</w:t>
                  </w:r>
                </w:p>
              </w:tc>
              <w:tc>
                <w:tcPr>
                  <w:tcW w:w="1271" w:type="dxa"/>
                  <w:vAlign w:val="center"/>
                </w:tcPr>
                <w:p w14:paraId="635E6C97"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C98"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C9B" w14:textId="77777777" w:rsidTr="002F05B3">
              <w:trPr>
                <w:jc w:val="center"/>
              </w:trPr>
              <w:tc>
                <w:tcPr>
                  <w:tcW w:w="5467" w:type="dxa"/>
                  <w:gridSpan w:val="4"/>
                  <w:vAlign w:val="center"/>
                </w:tcPr>
                <w:p w14:paraId="635E6C9A"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b/>
                      <w:bCs/>
                      <w:sz w:val="18"/>
                      <w:szCs w:val="18"/>
                      <w:lang w:val="en-GB"/>
                    </w:rPr>
                    <w:t>IBF 1-5  Assertiveness (Extraversion)</w:t>
                  </w:r>
                </w:p>
              </w:tc>
            </w:tr>
            <w:tr w:rsidR="00B3667C" w:rsidRPr="008532FB" w14:paraId="635E6CA0" w14:textId="77777777" w:rsidTr="002F05B3">
              <w:trPr>
                <w:jc w:val="center"/>
              </w:trPr>
              <w:tc>
                <w:tcPr>
                  <w:tcW w:w="1560" w:type="dxa"/>
                </w:tcPr>
                <w:p w14:paraId="635E6C9C"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502" w:type="dxa"/>
                  <w:vAlign w:val="bottom"/>
                </w:tcPr>
                <w:p w14:paraId="635E6C9D"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Observed N</w:t>
                  </w:r>
                </w:p>
              </w:tc>
              <w:tc>
                <w:tcPr>
                  <w:tcW w:w="1271" w:type="dxa"/>
                  <w:vAlign w:val="bottom"/>
                </w:tcPr>
                <w:p w14:paraId="635E6C9E"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Expected N</w:t>
                  </w:r>
                </w:p>
              </w:tc>
              <w:tc>
                <w:tcPr>
                  <w:tcW w:w="1134" w:type="dxa"/>
                  <w:vAlign w:val="bottom"/>
                </w:tcPr>
                <w:p w14:paraId="635E6C9F"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Residual</w:t>
                  </w:r>
                </w:p>
              </w:tc>
            </w:tr>
            <w:tr w:rsidR="00B3667C" w:rsidRPr="008532FB" w14:paraId="635E6CA5" w14:textId="77777777" w:rsidTr="002F05B3">
              <w:trPr>
                <w:jc w:val="center"/>
              </w:trPr>
              <w:tc>
                <w:tcPr>
                  <w:tcW w:w="1560" w:type="dxa"/>
                </w:tcPr>
                <w:p w14:paraId="635E6CA1" w14:textId="77777777" w:rsidR="00B3667C" w:rsidRPr="008532FB" w:rsidRDefault="00B3667C" w:rsidP="00B3667C">
                  <w:pPr>
                    <w:autoSpaceDE w:val="0"/>
                    <w:autoSpaceDN w:val="0"/>
                    <w:adjustRightInd w:val="0"/>
                    <w:ind w:left="60" w:right="60"/>
                    <w:rPr>
                      <w:rFonts w:ascii="Arial" w:hAnsi="Arial" w:cs="Arial"/>
                      <w:sz w:val="18"/>
                      <w:szCs w:val="18"/>
                      <w:lang w:val="en-GB"/>
                    </w:rPr>
                  </w:pPr>
                  <w:r w:rsidRPr="008532FB">
                    <w:rPr>
                      <w:rFonts w:ascii="Arial" w:hAnsi="Arial" w:cs="Arial"/>
                      <w:sz w:val="18"/>
                      <w:szCs w:val="18"/>
                      <w:lang w:val="en-GB"/>
                    </w:rPr>
                    <w:t xml:space="preserve">Less </w:t>
                  </w:r>
                  <w:r w:rsidRPr="008532FB">
                    <w:rPr>
                      <w:rFonts w:ascii="Arial" w:hAnsi="Arial" w:cs="Arial"/>
                      <w:color w:val="000000"/>
                      <w:sz w:val="18"/>
                      <w:szCs w:val="18"/>
                      <w:lang w:val="en-GB"/>
                    </w:rPr>
                    <w:t xml:space="preserve">than </w:t>
                  </w:r>
                  <w:r w:rsidRPr="008532FB">
                    <w:rPr>
                      <w:rFonts w:ascii="Arial" w:hAnsi="Arial" w:cs="Arial"/>
                      <w:sz w:val="18"/>
                      <w:szCs w:val="18"/>
                      <w:lang w:val="en-GB"/>
                    </w:rPr>
                    <w:t>3</w:t>
                  </w:r>
                </w:p>
              </w:tc>
              <w:tc>
                <w:tcPr>
                  <w:tcW w:w="1502" w:type="dxa"/>
                </w:tcPr>
                <w:p w14:paraId="635E6CA2"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61</w:t>
                  </w:r>
                </w:p>
              </w:tc>
              <w:tc>
                <w:tcPr>
                  <w:tcW w:w="1271" w:type="dxa"/>
                </w:tcPr>
                <w:p w14:paraId="635E6CA3"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86.5</w:t>
                  </w:r>
                </w:p>
              </w:tc>
              <w:tc>
                <w:tcPr>
                  <w:tcW w:w="1134" w:type="dxa"/>
                </w:tcPr>
                <w:p w14:paraId="635E6CA4"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-25.5-</w:t>
                  </w:r>
                </w:p>
              </w:tc>
            </w:tr>
            <w:tr w:rsidR="00B3667C" w:rsidRPr="008532FB" w14:paraId="635E6CAA" w14:textId="77777777" w:rsidTr="002F05B3">
              <w:trPr>
                <w:jc w:val="center"/>
              </w:trPr>
              <w:tc>
                <w:tcPr>
                  <w:tcW w:w="1560" w:type="dxa"/>
                </w:tcPr>
                <w:p w14:paraId="635E6CA6" w14:textId="77777777" w:rsidR="00B3667C" w:rsidRPr="008532FB" w:rsidRDefault="00B3667C" w:rsidP="00B3667C">
                  <w:pPr>
                    <w:autoSpaceDE w:val="0"/>
                    <w:autoSpaceDN w:val="0"/>
                    <w:adjustRightInd w:val="0"/>
                    <w:ind w:left="60" w:right="60"/>
                    <w:rPr>
                      <w:rFonts w:ascii="Arial" w:hAnsi="Arial" w:cs="Arial"/>
                      <w:sz w:val="18"/>
                      <w:szCs w:val="18"/>
                      <w:lang w:val="en-GB"/>
                    </w:rPr>
                  </w:pPr>
                  <w:r w:rsidRPr="008532FB">
                    <w:rPr>
                      <w:rFonts w:ascii="Arial" w:hAnsi="Arial" w:cs="Arial"/>
                      <w:sz w:val="18"/>
                      <w:szCs w:val="18"/>
                      <w:lang w:val="en-GB"/>
                    </w:rPr>
                    <w:t>Greater than 3</w:t>
                  </w:r>
                </w:p>
              </w:tc>
              <w:tc>
                <w:tcPr>
                  <w:tcW w:w="1502" w:type="dxa"/>
                </w:tcPr>
                <w:p w14:paraId="635E6CA7"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112</w:t>
                  </w:r>
                </w:p>
              </w:tc>
              <w:tc>
                <w:tcPr>
                  <w:tcW w:w="1271" w:type="dxa"/>
                </w:tcPr>
                <w:p w14:paraId="635E6CA8"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86.5</w:t>
                  </w:r>
                </w:p>
              </w:tc>
              <w:tc>
                <w:tcPr>
                  <w:tcW w:w="1134" w:type="dxa"/>
                </w:tcPr>
                <w:p w14:paraId="635E6CA9"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25.5</w:t>
                  </w:r>
                </w:p>
              </w:tc>
            </w:tr>
            <w:tr w:rsidR="00B3667C" w:rsidRPr="008532FB" w14:paraId="635E6CAF" w14:textId="77777777" w:rsidTr="002F05B3">
              <w:trPr>
                <w:jc w:val="center"/>
              </w:trPr>
              <w:tc>
                <w:tcPr>
                  <w:tcW w:w="1560" w:type="dxa"/>
                </w:tcPr>
                <w:p w14:paraId="635E6CAB" w14:textId="77777777" w:rsidR="00B3667C" w:rsidRPr="008532FB" w:rsidRDefault="00B3667C" w:rsidP="00B3667C">
                  <w:pPr>
                    <w:autoSpaceDE w:val="0"/>
                    <w:autoSpaceDN w:val="0"/>
                    <w:adjustRightInd w:val="0"/>
                    <w:ind w:left="60" w:right="60"/>
                    <w:rPr>
                      <w:rFonts w:ascii="Arial" w:hAnsi="Arial" w:cs="Arial"/>
                      <w:sz w:val="18"/>
                      <w:szCs w:val="18"/>
                      <w:lang w:val="en-GB"/>
                    </w:rPr>
                  </w:pPr>
                  <w:r w:rsidRPr="008532FB">
                    <w:rPr>
                      <w:rFonts w:ascii="Arial" w:hAnsi="Arial" w:cs="Arial"/>
                      <w:sz w:val="18"/>
                      <w:szCs w:val="18"/>
                      <w:lang w:val="en-GB"/>
                    </w:rPr>
                    <w:t>Total</w:t>
                  </w:r>
                </w:p>
              </w:tc>
              <w:tc>
                <w:tcPr>
                  <w:tcW w:w="1502" w:type="dxa"/>
                </w:tcPr>
                <w:p w14:paraId="635E6CAC"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173</w:t>
                  </w:r>
                </w:p>
              </w:tc>
              <w:tc>
                <w:tcPr>
                  <w:tcW w:w="1271" w:type="dxa"/>
                  <w:vAlign w:val="center"/>
                </w:tcPr>
                <w:p w14:paraId="635E6CAD"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CAE"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6CB0"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6CB2"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6CB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1-2  Carelessness (Opposite Conscientiousness)</w:t>
                  </w:r>
                </w:p>
              </w:tc>
            </w:tr>
            <w:tr w:rsidR="00B3667C" w:rsidRPr="008532FB" w14:paraId="635E6CB7" w14:textId="77777777" w:rsidTr="002F05B3">
              <w:tc>
                <w:tcPr>
                  <w:tcW w:w="1560" w:type="dxa"/>
                  <w:vAlign w:val="bottom"/>
                </w:tcPr>
                <w:p w14:paraId="635E6CB3"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502" w:type="dxa"/>
                  <w:vAlign w:val="bottom"/>
                </w:tcPr>
                <w:p w14:paraId="635E6CB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CB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CB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CBC" w14:textId="77777777" w:rsidTr="002F05B3">
              <w:tc>
                <w:tcPr>
                  <w:tcW w:w="1560" w:type="dxa"/>
                </w:tcPr>
                <w:p w14:paraId="635E6CB8"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CB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11</w:t>
                  </w:r>
                </w:p>
              </w:tc>
              <w:tc>
                <w:tcPr>
                  <w:tcW w:w="1271" w:type="dxa"/>
                </w:tcPr>
                <w:p w14:paraId="635E6CB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98.5</w:t>
                  </w:r>
                </w:p>
              </w:tc>
              <w:tc>
                <w:tcPr>
                  <w:tcW w:w="1134" w:type="dxa"/>
                </w:tcPr>
                <w:p w14:paraId="635E6CB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-87.5-</w:t>
                  </w:r>
                </w:p>
              </w:tc>
            </w:tr>
            <w:tr w:rsidR="00B3667C" w:rsidRPr="008532FB" w14:paraId="635E6CC1" w14:textId="77777777" w:rsidTr="002F05B3">
              <w:tc>
                <w:tcPr>
                  <w:tcW w:w="1560" w:type="dxa"/>
                </w:tcPr>
                <w:p w14:paraId="635E6CBD"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CB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186</w:t>
                  </w:r>
                </w:p>
              </w:tc>
              <w:tc>
                <w:tcPr>
                  <w:tcW w:w="1271" w:type="dxa"/>
                </w:tcPr>
                <w:p w14:paraId="635E6CB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98.5</w:t>
                  </w:r>
                </w:p>
              </w:tc>
              <w:tc>
                <w:tcPr>
                  <w:tcW w:w="1134" w:type="dxa"/>
                </w:tcPr>
                <w:p w14:paraId="635E6CC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87.5</w:t>
                  </w:r>
                </w:p>
              </w:tc>
            </w:tr>
            <w:tr w:rsidR="00B3667C" w:rsidRPr="008532FB" w14:paraId="635E6CC6" w14:textId="77777777" w:rsidTr="002F05B3">
              <w:tc>
                <w:tcPr>
                  <w:tcW w:w="1560" w:type="dxa"/>
                </w:tcPr>
                <w:p w14:paraId="635E6CC2"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CC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197</w:t>
                  </w:r>
                </w:p>
              </w:tc>
              <w:tc>
                <w:tcPr>
                  <w:tcW w:w="1271" w:type="dxa"/>
                  <w:vAlign w:val="center"/>
                </w:tcPr>
                <w:p w14:paraId="635E6CC4"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CC5"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CC8" w14:textId="77777777" w:rsidTr="002F05B3">
              <w:tc>
                <w:tcPr>
                  <w:tcW w:w="5467" w:type="dxa"/>
                  <w:gridSpan w:val="4"/>
                  <w:vAlign w:val="center"/>
                </w:tcPr>
                <w:p w14:paraId="635E6CC7"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b/>
                      <w:bCs/>
                      <w:sz w:val="18"/>
                      <w:szCs w:val="18"/>
                      <w:lang w:val="en-GB"/>
                    </w:rPr>
                    <w:t>IBF 1-4  Impulsivity (Neuroticism)</w:t>
                  </w:r>
                </w:p>
              </w:tc>
            </w:tr>
            <w:tr w:rsidR="00B3667C" w:rsidRPr="008532FB" w14:paraId="635E6CCD" w14:textId="77777777" w:rsidTr="002F05B3">
              <w:tc>
                <w:tcPr>
                  <w:tcW w:w="1560" w:type="dxa"/>
                </w:tcPr>
                <w:p w14:paraId="635E6CC9"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502" w:type="dxa"/>
                  <w:vAlign w:val="bottom"/>
                </w:tcPr>
                <w:p w14:paraId="635E6CCA"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Observed N</w:t>
                  </w:r>
                </w:p>
              </w:tc>
              <w:tc>
                <w:tcPr>
                  <w:tcW w:w="1271" w:type="dxa"/>
                  <w:vAlign w:val="bottom"/>
                </w:tcPr>
                <w:p w14:paraId="635E6CCB"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Expected N</w:t>
                  </w:r>
                </w:p>
              </w:tc>
              <w:tc>
                <w:tcPr>
                  <w:tcW w:w="1134" w:type="dxa"/>
                  <w:vAlign w:val="bottom"/>
                </w:tcPr>
                <w:p w14:paraId="635E6CCC"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Residual</w:t>
                  </w:r>
                </w:p>
              </w:tc>
            </w:tr>
            <w:tr w:rsidR="00B3667C" w:rsidRPr="008532FB" w14:paraId="635E6CD2" w14:textId="77777777" w:rsidTr="002F05B3">
              <w:tc>
                <w:tcPr>
                  <w:tcW w:w="1560" w:type="dxa"/>
                </w:tcPr>
                <w:p w14:paraId="635E6CCE" w14:textId="77777777" w:rsidR="00B3667C" w:rsidRPr="008532FB" w:rsidRDefault="00B3667C" w:rsidP="00B3667C">
                  <w:pPr>
                    <w:autoSpaceDE w:val="0"/>
                    <w:autoSpaceDN w:val="0"/>
                    <w:adjustRightInd w:val="0"/>
                    <w:ind w:left="60" w:right="60"/>
                    <w:rPr>
                      <w:rFonts w:ascii="Arial" w:hAnsi="Arial" w:cs="Arial"/>
                      <w:sz w:val="18"/>
                      <w:szCs w:val="18"/>
                      <w:lang w:val="en-GB"/>
                    </w:rPr>
                  </w:pPr>
                  <w:r w:rsidRPr="008532FB">
                    <w:rPr>
                      <w:rFonts w:ascii="Arial" w:hAnsi="Arial" w:cs="Arial"/>
                      <w:sz w:val="18"/>
                      <w:szCs w:val="18"/>
                      <w:lang w:val="en-GB"/>
                    </w:rPr>
                    <w:t xml:space="preserve">Less </w:t>
                  </w:r>
                  <w:r w:rsidRPr="008532FB">
                    <w:rPr>
                      <w:rFonts w:ascii="Arial" w:hAnsi="Arial" w:cs="Arial"/>
                      <w:color w:val="000000"/>
                      <w:sz w:val="18"/>
                      <w:szCs w:val="18"/>
                      <w:lang w:val="en-GB"/>
                    </w:rPr>
                    <w:t xml:space="preserve">than </w:t>
                  </w:r>
                  <w:r w:rsidRPr="008532FB">
                    <w:rPr>
                      <w:rFonts w:ascii="Arial" w:hAnsi="Arial" w:cs="Arial"/>
                      <w:sz w:val="18"/>
                      <w:szCs w:val="18"/>
                      <w:lang w:val="en-GB"/>
                    </w:rPr>
                    <w:t>3</w:t>
                  </w:r>
                </w:p>
              </w:tc>
              <w:tc>
                <w:tcPr>
                  <w:tcW w:w="1502" w:type="dxa"/>
                </w:tcPr>
                <w:p w14:paraId="635E6CCF"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43</w:t>
                  </w:r>
                </w:p>
              </w:tc>
              <w:tc>
                <w:tcPr>
                  <w:tcW w:w="1271" w:type="dxa"/>
                </w:tcPr>
                <w:p w14:paraId="635E6CD0"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93.5</w:t>
                  </w:r>
                </w:p>
              </w:tc>
              <w:tc>
                <w:tcPr>
                  <w:tcW w:w="1134" w:type="dxa"/>
                </w:tcPr>
                <w:p w14:paraId="635E6CD1"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-50.5-</w:t>
                  </w:r>
                </w:p>
              </w:tc>
            </w:tr>
            <w:tr w:rsidR="00B3667C" w:rsidRPr="008532FB" w14:paraId="635E6CD7" w14:textId="77777777" w:rsidTr="002F05B3">
              <w:tc>
                <w:tcPr>
                  <w:tcW w:w="1560" w:type="dxa"/>
                </w:tcPr>
                <w:p w14:paraId="635E6CD3" w14:textId="77777777" w:rsidR="00B3667C" w:rsidRPr="008532FB" w:rsidRDefault="00B3667C" w:rsidP="00B3667C">
                  <w:pPr>
                    <w:autoSpaceDE w:val="0"/>
                    <w:autoSpaceDN w:val="0"/>
                    <w:adjustRightInd w:val="0"/>
                    <w:ind w:left="60" w:right="60"/>
                    <w:rPr>
                      <w:rFonts w:ascii="Arial" w:hAnsi="Arial" w:cs="Arial"/>
                      <w:sz w:val="18"/>
                      <w:szCs w:val="18"/>
                      <w:lang w:val="en-GB"/>
                    </w:rPr>
                  </w:pPr>
                  <w:r w:rsidRPr="008532FB">
                    <w:rPr>
                      <w:rFonts w:ascii="Arial" w:hAnsi="Arial" w:cs="Arial"/>
                      <w:sz w:val="18"/>
                      <w:szCs w:val="18"/>
                      <w:lang w:val="en-GB"/>
                    </w:rPr>
                    <w:t>Greater than 3</w:t>
                  </w:r>
                </w:p>
              </w:tc>
              <w:tc>
                <w:tcPr>
                  <w:tcW w:w="1502" w:type="dxa"/>
                </w:tcPr>
                <w:p w14:paraId="635E6CD4"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144</w:t>
                  </w:r>
                </w:p>
              </w:tc>
              <w:tc>
                <w:tcPr>
                  <w:tcW w:w="1271" w:type="dxa"/>
                </w:tcPr>
                <w:p w14:paraId="635E6CD5"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93.5</w:t>
                  </w:r>
                </w:p>
              </w:tc>
              <w:tc>
                <w:tcPr>
                  <w:tcW w:w="1134" w:type="dxa"/>
                </w:tcPr>
                <w:p w14:paraId="635E6CD6"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50.5</w:t>
                  </w:r>
                </w:p>
              </w:tc>
            </w:tr>
            <w:tr w:rsidR="00B3667C" w:rsidRPr="008532FB" w14:paraId="635E6CDC" w14:textId="77777777" w:rsidTr="002F05B3">
              <w:tc>
                <w:tcPr>
                  <w:tcW w:w="1560" w:type="dxa"/>
                </w:tcPr>
                <w:p w14:paraId="635E6CD8" w14:textId="77777777" w:rsidR="00B3667C" w:rsidRPr="008532FB" w:rsidRDefault="00B3667C" w:rsidP="00B3667C">
                  <w:pPr>
                    <w:autoSpaceDE w:val="0"/>
                    <w:autoSpaceDN w:val="0"/>
                    <w:adjustRightInd w:val="0"/>
                    <w:ind w:left="60" w:right="60"/>
                    <w:rPr>
                      <w:rFonts w:ascii="Arial" w:hAnsi="Arial" w:cs="Arial"/>
                      <w:sz w:val="18"/>
                      <w:szCs w:val="18"/>
                      <w:lang w:val="en-GB"/>
                    </w:rPr>
                  </w:pPr>
                  <w:r w:rsidRPr="008532FB">
                    <w:rPr>
                      <w:rFonts w:ascii="Arial" w:hAnsi="Arial" w:cs="Arial"/>
                      <w:sz w:val="18"/>
                      <w:szCs w:val="18"/>
                      <w:lang w:val="en-GB"/>
                    </w:rPr>
                    <w:t>Total</w:t>
                  </w:r>
                </w:p>
              </w:tc>
              <w:tc>
                <w:tcPr>
                  <w:tcW w:w="1502" w:type="dxa"/>
                </w:tcPr>
                <w:p w14:paraId="635E6CD9"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187</w:t>
                  </w:r>
                </w:p>
              </w:tc>
              <w:tc>
                <w:tcPr>
                  <w:tcW w:w="1271" w:type="dxa"/>
                  <w:vAlign w:val="center"/>
                </w:tcPr>
                <w:p w14:paraId="635E6CDA"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CDB"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CDE" w14:textId="77777777" w:rsidTr="002F05B3">
              <w:tc>
                <w:tcPr>
                  <w:tcW w:w="5467" w:type="dxa"/>
                  <w:gridSpan w:val="4"/>
                  <w:vAlign w:val="center"/>
                </w:tcPr>
                <w:p w14:paraId="635E6CDD"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b/>
                      <w:bCs/>
                      <w:sz w:val="18"/>
                      <w:szCs w:val="18"/>
                      <w:lang w:val="en-GB"/>
                    </w:rPr>
                    <w:t>IBF 1-6  Bias</w:t>
                  </w:r>
                </w:p>
              </w:tc>
            </w:tr>
            <w:tr w:rsidR="00B3667C" w:rsidRPr="008532FB" w14:paraId="635E6CE3" w14:textId="77777777" w:rsidTr="002F05B3">
              <w:tc>
                <w:tcPr>
                  <w:tcW w:w="1560" w:type="dxa"/>
                </w:tcPr>
                <w:p w14:paraId="635E6CDF"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502" w:type="dxa"/>
                  <w:vAlign w:val="bottom"/>
                </w:tcPr>
                <w:p w14:paraId="635E6CE0"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Observed N</w:t>
                  </w:r>
                </w:p>
              </w:tc>
              <w:tc>
                <w:tcPr>
                  <w:tcW w:w="1271" w:type="dxa"/>
                  <w:vAlign w:val="bottom"/>
                </w:tcPr>
                <w:p w14:paraId="635E6CE1"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Expected N</w:t>
                  </w:r>
                </w:p>
              </w:tc>
              <w:tc>
                <w:tcPr>
                  <w:tcW w:w="1134" w:type="dxa"/>
                  <w:vAlign w:val="bottom"/>
                </w:tcPr>
                <w:p w14:paraId="635E6CE2"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Residual</w:t>
                  </w:r>
                </w:p>
              </w:tc>
            </w:tr>
            <w:tr w:rsidR="00B3667C" w:rsidRPr="008532FB" w14:paraId="635E6CE8" w14:textId="77777777" w:rsidTr="002F05B3">
              <w:tc>
                <w:tcPr>
                  <w:tcW w:w="1560" w:type="dxa"/>
                </w:tcPr>
                <w:p w14:paraId="635E6CE4" w14:textId="77777777" w:rsidR="00B3667C" w:rsidRPr="008532FB" w:rsidRDefault="00B3667C" w:rsidP="00B3667C">
                  <w:pPr>
                    <w:autoSpaceDE w:val="0"/>
                    <w:autoSpaceDN w:val="0"/>
                    <w:adjustRightInd w:val="0"/>
                    <w:ind w:left="60" w:right="60"/>
                    <w:rPr>
                      <w:rFonts w:ascii="Arial" w:hAnsi="Arial" w:cs="Arial"/>
                      <w:sz w:val="18"/>
                      <w:szCs w:val="18"/>
                      <w:lang w:val="en-GB"/>
                    </w:rPr>
                  </w:pPr>
                  <w:r w:rsidRPr="008532FB">
                    <w:rPr>
                      <w:rFonts w:ascii="Arial" w:hAnsi="Arial" w:cs="Arial"/>
                      <w:sz w:val="18"/>
                      <w:szCs w:val="18"/>
                      <w:lang w:val="en-GB"/>
                    </w:rPr>
                    <w:t xml:space="preserve">Less </w:t>
                  </w:r>
                  <w:r w:rsidRPr="008532FB">
                    <w:rPr>
                      <w:rFonts w:ascii="Arial" w:hAnsi="Arial" w:cs="Arial"/>
                      <w:color w:val="000000"/>
                      <w:sz w:val="18"/>
                      <w:szCs w:val="18"/>
                      <w:lang w:val="en-GB"/>
                    </w:rPr>
                    <w:t xml:space="preserve">than </w:t>
                  </w:r>
                  <w:r w:rsidRPr="008532FB">
                    <w:rPr>
                      <w:rFonts w:ascii="Arial" w:hAnsi="Arial" w:cs="Arial"/>
                      <w:sz w:val="18"/>
                      <w:szCs w:val="18"/>
                      <w:lang w:val="en-GB"/>
                    </w:rPr>
                    <w:t>3</w:t>
                  </w:r>
                </w:p>
              </w:tc>
              <w:tc>
                <w:tcPr>
                  <w:tcW w:w="1502" w:type="dxa"/>
                </w:tcPr>
                <w:p w14:paraId="635E6CE5"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67</w:t>
                  </w:r>
                </w:p>
              </w:tc>
              <w:tc>
                <w:tcPr>
                  <w:tcW w:w="1271" w:type="dxa"/>
                </w:tcPr>
                <w:p w14:paraId="635E6CE6"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89.0</w:t>
                  </w:r>
                </w:p>
              </w:tc>
              <w:tc>
                <w:tcPr>
                  <w:tcW w:w="1134" w:type="dxa"/>
                </w:tcPr>
                <w:p w14:paraId="635E6CE7"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-22.0-</w:t>
                  </w:r>
                </w:p>
              </w:tc>
            </w:tr>
            <w:tr w:rsidR="00B3667C" w:rsidRPr="008532FB" w14:paraId="635E6CED" w14:textId="77777777" w:rsidTr="002F05B3">
              <w:tc>
                <w:tcPr>
                  <w:tcW w:w="1560" w:type="dxa"/>
                </w:tcPr>
                <w:p w14:paraId="635E6CE9" w14:textId="77777777" w:rsidR="00B3667C" w:rsidRPr="008532FB" w:rsidRDefault="00B3667C" w:rsidP="00B3667C">
                  <w:pPr>
                    <w:autoSpaceDE w:val="0"/>
                    <w:autoSpaceDN w:val="0"/>
                    <w:adjustRightInd w:val="0"/>
                    <w:ind w:left="60" w:right="60"/>
                    <w:rPr>
                      <w:rFonts w:ascii="Arial" w:hAnsi="Arial" w:cs="Arial"/>
                      <w:sz w:val="18"/>
                      <w:szCs w:val="18"/>
                      <w:lang w:val="en-GB"/>
                    </w:rPr>
                  </w:pPr>
                  <w:r w:rsidRPr="008532FB">
                    <w:rPr>
                      <w:rFonts w:ascii="Arial" w:hAnsi="Arial" w:cs="Arial"/>
                      <w:sz w:val="18"/>
                      <w:szCs w:val="18"/>
                      <w:lang w:val="en-GB"/>
                    </w:rPr>
                    <w:t>Greater than 3</w:t>
                  </w:r>
                </w:p>
              </w:tc>
              <w:tc>
                <w:tcPr>
                  <w:tcW w:w="1502" w:type="dxa"/>
                </w:tcPr>
                <w:p w14:paraId="635E6CEA"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111</w:t>
                  </w:r>
                </w:p>
              </w:tc>
              <w:tc>
                <w:tcPr>
                  <w:tcW w:w="1271" w:type="dxa"/>
                </w:tcPr>
                <w:p w14:paraId="635E6CEB"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89.0</w:t>
                  </w:r>
                </w:p>
              </w:tc>
              <w:tc>
                <w:tcPr>
                  <w:tcW w:w="1134" w:type="dxa"/>
                </w:tcPr>
                <w:p w14:paraId="635E6CEC"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22.0</w:t>
                  </w:r>
                </w:p>
              </w:tc>
            </w:tr>
            <w:tr w:rsidR="00B3667C" w:rsidRPr="008532FB" w14:paraId="635E6CF2" w14:textId="77777777" w:rsidTr="002F05B3">
              <w:tc>
                <w:tcPr>
                  <w:tcW w:w="1560" w:type="dxa"/>
                </w:tcPr>
                <w:p w14:paraId="635E6CEE" w14:textId="77777777" w:rsidR="00B3667C" w:rsidRPr="008532FB" w:rsidRDefault="00B3667C" w:rsidP="00B3667C">
                  <w:pPr>
                    <w:autoSpaceDE w:val="0"/>
                    <w:autoSpaceDN w:val="0"/>
                    <w:adjustRightInd w:val="0"/>
                    <w:ind w:left="60" w:right="60"/>
                    <w:rPr>
                      <w:rFonts w:ascii="Arial" w:hAnsi="Arial" w:cs="Arial"/>
                      <w:sz w:val="18"/>
                      <w:szCs w:val="18"/>
                      <w:lang w:val="en-GB"/>
                    </w:rPr>
                  </w:pPr>
                  <w:r w:rsidRPr="008532FB">
                    <w:rPr>
                      <w:rFonts w:ascii="Arial" w:hAnsi="Arial" w:cs="Arial"/>
                      <w:sz w:val="18"/>
                      <w:szCs w:val="18"/>
                      <w:lang w:val="en-GB"/>
                    </w:rPr>
                    <w:t>Total</w:t>
                  </w:r>
                </w:p>
              </w:tc>
              <w:tc>
                <w:tcPr>
                  <w:tcW w:w="1502" w:type="dxa"/>
                </w:tcPr>
                <w:p w14:paraId="635E6CEF" w14:textId="77777777" w:rsidR="00B3667C" w:rsidRPr="008532FB" w:rsidRDefault="00B3667C" w:rsidP="00B3667C">
                  <w:pPr>
                    <w:autoSpaceDE w:val="0"/>
                    <w:autoSpaceDN w:val="0"/>
                    <w:adjustRightInd w:val="0"/>
                    <w:ind w:left="60" w:right="60"/>
                    <w:jc w:val="center"/>
                    <w:rPr>
                      <w:rFonts w:ascii="Arial" w:hAnsi="Arial" w:cs="Arial"/>
                      <w:sz w:val="18"/>
                      <w:szCs w:val="18"/>
                      <w:lang w:val="en-GB"/>
                    </w:rPr>
                  </w:pPr>
                  <w:r w:rsidRPr="008532FB">
                    <w:rPr>
                      <w:rFonts w:ascii="Arial" w:hAnsi="Arial" w:cs="Arial"/>
                      <w:sz w:val="18"/>
                      <w:szCs w:val="18"/>
                      <w:lang w:val="en-GB"/>
                    </w:rPr>
                    <w:t>178</w:t>
                  </w:r>
                </w:p>
              </w:tc>
              <w:tc>
                <w:tcPr>
                  <w:tcW w:w="1271" w:type="dxa"/>
                  <w:vAlign w:val="center"/>
                </w:tcPr>
                <w:p w14:paraId="635E6CF0"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CF1"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6CF3"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r>
    </w:tbl>
    <w:p w14:paraId="635E6CF5" w14:textId="77777777" w:rsidR="00B3667C" w:rsidRPr="008532FB" w:rsidRDefault="00B3667C" w:rsidP="00B3667C">
      <w:pPr>
        <w:spacing w:line="360" w:lineRule="auto"/>
        <w:jc w:val="both"/>
        <w:rPr>
          <w:rFonts w:ascii="Verdana" w:hAnsi="Verdana"/>
          <w:sz w:val="20"/>
          <w:szCs w:val="20"/>
        </w:rPr>
      </w:pPr>
    </w:p>
    <w:p w14:paraId="635E6CF6" w14:textId="77777777" w:rsidR="00B3667C" w:rsidRPr="008532FB" w:rsidRDefault="00B3667C" w:rsidP="005423A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Table </w:t>
      </w:r>
      <w:r w:rsidR="005423A9" w:rsidRPr="008532FB">
        <w:rPr>
          <w:rFonts w:asciiTheme="majorBidi" w:hAnsiTheme="majorBidi" w:cstheme="majorBidi"/>
          <w:sz w:val="24"/>
          <w:szCs w:val="24"/>
        </w:rPr>
        <w:t>5.28</w:t>
      </w:r>
      <w:r w:rsidRPr="008532FB">
        <w:rPr>
          <w:rFonts w:asciiTheme="majorBidi" w:hAnsiTheme="majorBidi" w:cstheme="majorBidi"/>
          <w:sz w:val="24"/>
          <w:szCs w:val="24"/>
        </w:rPr>
        <w:t xml:space="preserve"> shows the numbers of observed frequency, expected frequency and the residual (or fitting deviation). The observed values represent how many participants have chosen the answers </w:t>
      </w:r>
      <w:r w:rsidRPr="008532FB">
        <w:rPr>
          <w:rFonts w:asciiTheme="majorBidi" w:hAnsiTheme="majorBidi" w:cstheme="majorBidi"/>
          <w:b/>
          <w:bCs/>
          <w:sz w:val="24"/>
          <w:szCs w:val="24"/>
        </w:rPr>
        <w:t>(</w:t>
      </w:r>
      <w:r w:rsidRPr="008532FB">
        <w:rPr>
          <w:rFonts w:asciiTheme="majorBidi" w:hAnsiTheme="majorBidi" w:cstheme="majorBidi"/>
          <w:sz w:val="24"/>
          <w:szCs w:val="24"/>
        </w:rPr>
        <w:t>Strongly disagree (1) or Disagree (2)</w:t>
      </w:r>
      <w:r w:rsidRPr="008532FB">
        <w:rPr>
          <w:rFonts w:asciiTheme="majorBidi" w:hAnsiTheme="majorBidi" w:cstheme="majorBidi"/>
          <w:b/>
          <w:bCs/>
          <w:sz w:val="24"/>
          <w:szCs w:val="24"/>
        </w:rPr>
        <w:t>)</w:t>
      </w:r>
      <w:r w:rsidRPr="008532FB">
        <w:rPr>
          <w:rFonts w:asciiTheme="majorBidi" w:hAnsiTheme="majorBidi" w:cstheme="majorBidi"/>
          <w:sz w:val="24"/>
          <w:szCs w:val="24"/>
        </w:rPr>
        <w:t xml:space="preserve"> in the questionnaire statements in the (Less than 3). It also shows the responses that exceed the neutral choice (Agree (4) or Strongly agree (5)</w:t>
      </w:r>
      <w:r w:rsidRPr="008532FB">
        <w:rPr>
          <w:rFonts w:asciiTheme="majorBidi" w:hAnsiTheme="majorBidi" w:cstheme="majorBidi"/>
          <w:b/>
          <w:bCs/>
          <w:sz w:val="24"/>
          <w:szCs w:val="24"/>
        </w:rPr>
        <w:t>)</w:t>
      </w:r>
      <w:r w:rsidRPr="008532FB">
        <w:rPr>
          <w:rFonts w:asciiTheme="majorBidi" w:hAnsiTheme="majorBidi" w:cstheme="majorBidi"/>
          <w:sz w:val="24"/>
          <w:szCs w:val="24"/>
        </w:rPr>
        <w:t xml:space="preserve"> that reflect the high and very high influential levels between the research variables in the (Greater than 3). To link these rating weights with the inf</w:t>
      </w:r>
      <w:r w:rsidR="00A87112" w:rsidRPr="008532FB">
        <w:rPr>
          <w:rFonts w:asciiTheme="majorBidi" w:hAnsiTheme="majorBidi" w:cstheme="majorBidi"/>
          <w:sz w:val="24"/>
          <w:szCs w:val="24"/>
        </w:rPr>
        <w:t>luential assumptions made, the “</w:t>
      </w:r>
      <w:r w:rsidR="001C058F" w:rsidRPr="008532FB">
        <w:rPr>
          <w:rFonts w:asciiTheme="majorBidi" w:hAnsiTheme="majorBidi" w:cstheme="majorBidi"/>
          <w:sz w:val="24"/>
          <w:szCs w:val="24"/>
        </w:rPr>
        <w:t>Table 3.</w:t>
      </w:r>
      <w:r w:rsidRPr="008532FB">
        <w:rPr>
          <w:rFonts w:asciiTheme="majorBidi" w:hAnsiTheme="majorBidi" w:cstheme="majorBidi"/>
          <w:sz w:val="24"/>
          <w:szCs w:val="24"/>
        </w:rPr>
        <w:t>2: The relative</w:t>
      </w:r>
      <w:r w:rsidR="00A87112" w:rsidRPr="008532FB">
        <w:rPr>
          <w:rFonts w:asciiTheme="majorBidi" w:hAnsiTheme="majorBidi" w:cstheme="majorBidi"/>
          <w:sz w:val="24"/>
          <w:szCs w:val="24"/>
        </w:rPr>
        <w:t xml:space="preserve"> weight of performance outcomes”</w:t>
      </w:r>
      <w:r w:rsidRPr="008532FB">
        <w:rPr>
          <w:rFonts w:asciiTheme="majorBidi" w:hAnsiTheme="majorBidi" w:cstheme="majorBidi"/>
          <w:sz w:val="24"/>
          <w:szCs w:val="24"/>
        </w:rPr>
        <w:t xml:space="preserve"> shows these rating answers in details. Expected frequencies refer to the probability count which is derived from the contingency table calculations. </w:t>
      </w:r>
    </w:p>
    <w:p w14:paraId="635E6CF7"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Calculating the expected frequencies is derived from the formula:</w:t>
      </w:r>
    </w:p>
    <w:p w14:paraId="635E6CF8" w14:textId="77777777" w:rsidR="00B3667C" w:rsidRPr="008532FB" w:rsidRDefault="004E5B45" w:rsidP="00B3667C">
      <w:pPr>
        <w:rPr>
          <w:rFonts w:ascii="Verdana" w:hAnsi="Verdana" w:cs="Arial"/>
          <w:sz w:val="20"/>
          <w:szCs w:val="20"/>
        </w:rPr>
      </w:pPr>
      <m:oMathPara>
        <m:oMath>
          <m:sSub>
            <m:sSubPr>
              <m:ctrlPr>
                <w:rPr>
                  <w:rFonts w:ascii="Cambria Math" w:hAnsi="Cambria Math" w:cs="Cambria Math"/>
                  <w:i/>
                </w:rPr>
              </m:ctrlPr>
            </m:sSubPr>
            <m:e>
              <m:r>
                <w:rPr>
                  <w:rFonts w:ascii="Cambria Math" w:hAnsi="Cambria Math" w:cs="Cambria Math"/>
                </w:rPr>
                <m:t>E</m:t>
              </m:r>
            </m:e>
            <m:sub>
              <m:r>
                <w:rPr>
                  <w:rFonts w:ascii="Cambria Math" w:hAnsi="Cambria Math" w:cs="Cambria Math"/>
                </w:rPr>
                <m:t>ij</m:t>
              </m:r>
            </m:sub>
          </m:sSub>
          <m:r>
            <m:rPr>
              <m:sty m:val="p"/>
            </m:rPr>
            <w:rPr>
              <w:rFonts w:ascii="Cambria Math" w:hAnsi="Cambria Math" w:cs="Cambria Math"/>
            </w:rPr>
            <m:t>=</m:t>
          </m:r>
          <m:f>
            <m:fPr>
              <m:ctrlPr>
                <w:rPr>
                  <w:rFonts w:ascii="Cambria Math" w:hAnsi="Cambria Math" w:cs="Arial"/>
                </w:rPr>
              </m:ctrlPr>
            </m:fPr>
            <m:num>
              <m:sSub>
                <m:sSubPr>
                  <m:ctrlPr>
                    <w:rPr>
                      <w:rFonts w:ascii="Cambria Math" w:hAnsi="Cambria Math" w:cs="Cambria Math"/>
                      <w:i/>
                    </w:rPr>
                  </m:ctrlPr>
                </m:sSubPr>
                <m:e>
                  <m:r>
                    <w:rPr>
                      <w:rFonts w:ascii="Cambria Math" w:hAnsi="Cambria Math" w:cs="Cambria Math"/>
                    </w:rPr>
                    <m:t>R</m:t>
                  </m:r>
                </m:e>
                <m:sub>
                  <m:r>
                    <w:rPr>
                      <w:rFonts w:ascii="Cambria Math" w:hAnsi="Cambria Math" w:cs="Cambria Math"/>
                    </w:rPr>
                    <m:t>i</m:t>
                  </m:r>
                </m:sub>
              </m:sSub>
              <m:sSub>
                <m:sSubPr>
                  <m:ctrlPr>
                    <w:rPr>
                      <w:rFonts w:ascii="Cambria Math" w:hAnsi="Cambria Math" w:cs="Cambria Math"/>
                      <w:i/>
                    </w:rPr>
                  </m:ctrlPr>
                </m:sSubPr>
                <m:e>
                  <m:r>
                    <w:rPr>
                      <w:rFonts w:ascii="Cambria Math" w:hAnsi="Cambria Math" w:cs="Cambria Math"/>
                    </w:rPr>
                    <m:t>C</m:t>
                  </m:r>
                </m:e>
                <m:sub>
                  <m:r>
                    <w:rPr>
                      <w:rFonts w:ascii="Cambria Math" w:hAnsi="Cambria Math" w:cs="Cambria Math"/>
                    </w:rPr>
                    <m:t>j</m:t>
                  </m:r>
                </m:sub>
              </m:sSub>
            </m:num>
            <m:den>
              <m:r>
                <w:rPr>
                  <w:rFonts w:ascii="Cambria Math" w:hAnsi="Cambria Math" w:cs="Cambria Math"/>
                </w:rPr>
                <m:t>n</m:t>
              </m:r>
            </m:den>
          </m:f>
        </m:oMath>
      </m:oMathPara>
    </w:p>
    <w:p w14:paraId="635E6CF9" w14:textId="77777777" w:rsidR="00B3667C" w:rsidRPr="008532FB" w:rsidRDefault="00B3667C" w:rsidP="00B3667C">
      <w:pPr>
        <w:rPr>
          <w:rFonts w:asciiTheme="majorBidi" w:hAnsiTheme="majorBidi" w:cstheme="majorBidi"/>
          <w:sz w:val="24"/>
          <w:szCs w:val="24"/>
        </w:rPr>
      </w:pPr>
      <w:r w:rsidRPr="008532FB">
        <w:rPr>
          <w:rFonts w:asciiTheme="majorBidi" w:hAnsiTheme="majorBidi" w:cstheme="majorBidi"/>
          <w:sz w:val="24"/>
          <w:szCs w:val="24"/>
        </w:rPr>
        <w:lastRenderedPageBreak/>
        <w:t>Where</w:t>
      </w:r>
    </w:p>
    <w:p w14:paraId="635E6CFA" w14:textId="77777777" w:rsidR="00B3667C" w:rsidRPr="008532FB" w:rsidRDefault="004E5B45" w:rsidP="00B3667C">
      <w:pPr>
        <w:spacing w:line="360" w:lineRule="auto"/>
        <w:jc w:val="both"/>
        <w:rPr>
          <w:rFonts w:asciiTheme="majorBidi" w:eastAsiaTheme="minorEastAsia" w:hAnsiTheme="majorBidi" w:cstheme="majorBidi"/>
          <w:sz w:val="24"/>
          <w:szCs w:val="24"/>
        </w:rPr>
      </w:pPr>
      <m:oMath>
        <m:sSub>
          <m:sSubPr>
            <m:ctrlPr>
              <w:rPr>
                <w:rFonts w:ascii="Cambria Math" w:hAnsi="Cambria Math" w:cstheme="majorBidi"/>
                <w:i/>
                <w:sz w:val="24"/>
                <w:szCs w:val="24"/>
              </w:rPr>
            </m:ctrlPr>
          </m:sSubPr>
          <m:e>
            <m:r>
              <w:rPr>
                <w:rFonts w:ascii="Cambria Math" w:hAnsi="Cambria Math" w:cstheme="majorBidi"/>
                <w:sz w:val="24"/>
                <w:szCs w:val="24"/>
              </w:rPr>
              <m:t>E</m:t>
            </m:r>
          </m:e>
          <m:sub>
            <m:r>
              <w:rPr>
                <w:rFonts w:ascii="Cambria Math" w:hAnsi="Cambria Math" w:cstheme="majorBidi"/>
                <w:sz w:val="24"/>
                <w:szCs w:val="24"/>
              </w:rPr>
              <m:t>ij</m:t>
            </m:r>
          </m:sub>
        </m:sSub>
        <m:r>
          <w:rPr>
            <w:rFonts w:ascii="Cambria Math" w:hAnsi="Cambria Math" w:cstheme="majorBidi"/>
            <w:sz w:val="24"/>
            <w:szCs w:val="24"/>
          </w:rPr>
          <m:t xml:space="preserve"> </m:t>
        </m:r>
      </m:oMath>
      <w:r w:rsidR="00B3667C" w:rsidRPr="008532FB">
        <w:rPr>
          <w:rFonts w:asciiTheme="majorBidi" w:eastAsiaTheme="minorEastAsia" w:hAnsiTheme="majorBidi" w:cstheme="majorBidi"/>
          <w:sz w:val="24"/>
          <w:szCs w:val="24"/>
        </w:rPr>
        <w:t xml:space="preserve"> = </w:t>
      </w:r>
      <w:r w:rsidR="00B3667C" w:rsidRPr="008532FB">
        <w:rPr>
          <w:rFonts w:asciiTheme="majorBidi" w:hAnsiTheme="majorBidi" w:cstheme="majorBidi"/>
          <w:sz w:val="24"/>
          <w:szCs w:val="24"/>
        </w:rPr>
        <w:t>The expected frequency for cell in (row</w:t>
      </w:r>
      <w:r w:rsidR="00B3667C" w:rsidRPr="008532FB">
        <w:rPr>
          <w:rFonts w:asciiTheme="majorBidi" w:eastAsiaTheme="minorEastAsia" w:hAnsiTheme="majorBidi" w:cstheme="majorBidi"/>
          <w:sz w:val="24"/>
          <w:szCs w:val="24"/>
        </w:rPr>
        <w:t xml:space="preserve"> </w:t>
      </w:r>
      <m:oMath>
        <m:r>
          <w:rPr>
            <w:rFonts w:ascii="Cambria Math" w:eastAsiaTheme="minorEastAsia" w:hAnsi="Cambria Math" w:cstheme="majorBidi"/>
            <w:sz w:val="24"/>
            <w:szCs w:val="24"/>
          </w:rPr>
          <m:t>i</m:t>
        </m:r>
      </m:oMath>
      <w:r w:rsidR="00B3667C" w:rsidRPr="008532FB">
        <w:rPr>
          <w:rFonts w:asciiTheme="majorBidi" w:eastAsiaTheme="minorEastAsia" w:hAnsiTheme="majorBidi" w:cstheme="majorBidi"/>
          <w:sz w:val="24"/>
          <w:szCs w:val="24"/>
        </w:rPr>
        <w:t xml:space="preserve">) </w:t>
      </w:r>
      <w:r w:rsidR="00B3667C" w:rsidRPr="008532FB">
        <w:rPr>
          <w:rFonts w:asciiTheme="majorBidi" w:hAnsiTheme="majorBidi" w:cstheme="majorBidi"/>
          <w:sz w:val="24"/>
          <w:szCs w:val="24"/>
        </w:rPr>
        <w:t>and (column</w:t>
      </w:r>
      <w:r w:rsidR="00B3667C" w:rsidRPr="008532FB">
        <w:rPr>
          <w:rFonts w:asciiTheme="majorBidi" w:eastAsiaTheme="minorEastAsia" w:hAnsiTheme="majorBidi" w:cstheme="majorBidi"/>
          <w:sz w:val="24"/>
          <w:szCs w:val="24"/>
        </w:rPr>
        <w:t xml:space="preserve"> </w:t>
      </w:r>
      <m:oMath>
        <m:r>
          <w:rPr>
            <w:rFonts w:ascii="Cambria Math" w:eastAsiaTheme="minorEastAsia" w:hAnsi="Cambria Math" w:cstheme="majorBidi"/>
            <w:sz w:val="24"/>
            <w:szCs w:val="24"/>
          </w:rPr>
          <m:t>j</m:t>
        </m:r>
      </m:oMath>
      <w:r w:rsidR="00B3667C" w:rsidRPr="008532FB">
        <w:rPr>
          <w:rFonts w:asciiTheme="majorBidi" w:eastAsiaTheme="minorEastAsia" w:hAnsiTheme="majorBidi" w:cstheme="majorBidi"/>
          <w:sz w:val="24"/>
          <w:szCs w:val="24"/>
        </w:rPr>
        <w:t>).</w:t>
      </w:r>
    </w:p>
    <w:p w14:paraId="635E6CFB"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R, = total observed number in </w:t>
      </w:r>
      <w:r w:rsidRPr="008532FB">
        <w:rPr>
          <w:rFonts w:asciiTheme="majorBidi" w:hAnsiTheme="majorBidi" w:cstheme="majorBidi"/>
          <w:i/>
          <w:iCs/>
          <w:sz w:val="24"/>
          <w:szCs w:val="24"/>
        </w:rPr>
        <w:t>i</w:t>
      </w:r>
      <w:r w:rsidRPr="008532FB">
        <w:rPr>
          <w:rFonts w:asciiTheme="majorBidi" w:hAnsiTheme="majorBidi" w:cstheme="majorBidi"/>
          <w:sz w:val="24"/>
          <w:szCs w:val="24"/>
        </w:rPr>
        <w:t>th row, derived from the frequencies in row i</w:t>
      </w:r>
    </w:p>
    <w:p w14:paraId="635E6CFC"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Cj = total observed number in </w:t>
      </w:r>
      <w:r w:rsidRPr="008532FB">
        <w:rPr>
          <w:rFonts w:asciiTheme="majorBidi" w:hAnsiTheme="majorBidi" w:cstheme="majorBidi"/>
          <w:i/>
          <w:iCs/>
          <w:sz w:val="24"/>
          <w:szCs w:val="24"/>
        </w:rPr>
        <w:t>j</w:t>
      </w:r>
      <w:r w:rsidRPr="008532FB">
        <w:rPr>
          <w:rFonts w:asciiTheme="majorBidi" w:hAnsiTheme="majorBidi" w:cstheme="majorBidi"/>
          <w:sz w:val="24"/>
          <w:szCs w:val="24"/>
        </w:rPr>
        <w:t>th column, derived from the frequencies in column j</w:t>
      </w:r>
    </w:p>
    <w:p w14:paraId="635E6CFD"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i/>
          <w:iCs/>
          <w:sz w:val="24"/>
          <w:szCs w:val="24"/>
        </w:rPr>
        <w:t xml:space="preserve">n </w:t>
      </w:r>
      <w:r w:rsidRPr="008532FB">
        <w:rPr>
          <w:rFonts w:asciiTheme="majorBidi" w:hAnsiTheme="majorBidi" w:cstheme="majorBidi"/>
          <w:sz w:val="24"/>
          <w:szCs w:val="24"/>
        </w:rPr>
        <w:t>Table grand total</w:t>
      </w:r>
    </w:p>
    <w:p w14:paraId="635E6CFE"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residual reveals and reflects the marginal value between the observed and expected frequencies.</w:t>
      </w:r>
    </w:p>
    <w:p w14:paraId="635E6CFF"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From these results, it can be seen that in the desirable personality characteristics statements, the agreement level of cooperative personality was the highest IBF, and it shows 153 agreement responses, which means that respondents who support this influential assumption represent 69% of the sample (153/220). This percentage confirms the high level of influence according to the assumptions shown earlier in the chapter </w:t>
      </w:r>
      <w:r w:rsidR="007C25F8" w:rsidRPr="008532FB">
        <w:rPr>
          <w:rFonts w:asciiTheme="majorBidi" w:hAnsiTheme="majorBidi" w:cstheme="majorBidi"/>
          <w:sz w:val="24"/>
          <w:szCs w:val="24"/>
        </w:rPr>
        <w:t>2 (Table 3.</w:t>
      </w:r>
      <w:r w:rsidRPr="008532FB">
        <w:rPr>
          <w:rFonts w:asciiTheme="majorBidi" w:hAnsiTheme="majorBidi" w:cstheme="majorBidi"/>
          <w:sz w:val="24"/>
          <w:szCs w:val="24"/>
        </w:rPr>
        <w:t xml:space="preserve">2: The relative weight of performance outcomes). The participants who support this assumption confirm that in gathering information stage of strategic investment decision, individuals’ cooperation plays an indispensable role in providing the required data and information. Creative and assertive traits were supported by 116 and 112 participants respectively. On the other hand, in the undesirable behavioural assumptions, carless personality was supported by 186 agreement responses, with only 11 disagreement answers. The majority of participants (186/220 = 84%) consider that individuals who have careless personalities usually do not pay enough attention to their managers, which could be reflected in a negative decision-making participation. In addition, impulsive and biased personality traits were chosen as undesirable traits by 144 and 111 participants. The overall response trends show that the high and very high influential levels outweigh the low and very low impact in the 6 sup hypotheses. </w:t>
      </w:r>
    </w:p>
    <w:p w14:paraId="635E6D00" w14:textId="77777777" w:rsidR="00B3667C" w:rsidRPr="008532FB" w:rsidRDefault="00B3667C" w:rsidP="00D96302">
      <w:pPr>
        <w:pStyle w:val="Mytables"/>
      </w:pPr>
      <w:bookmarkStart w:id="265" w:name="_Toc90052536"/>
      <w:r w:rsidRPr="008532FB">
        <w:t xml:space="preserve">Table </w:t>
      </w:r>
      <w:r w:rsidR="00B80BD7" w:rsidRPr="008532FB">
        <w:t>5.29</w:t>
      </w:r>
      <w:r w:rsidRPr="008532FB">
        <w:t>: Chi-Square statistical results of the Personality</w:t>
      </w:r>
      <w:r w:rsidR="00E4199A" w:rsidRPr="008532FB">
        <w:t xml:space="preserve"> </w:t>
      </w:r>
      <w:r w:rsidRPr="008532FB">
        <w:t>(IBF 1)</w:t>
      </w:r>
      <w:bookmarkEnd w:id="265"/>
    </w:p>
    <w:tbl>
      <w:tblPr>
        <w:tblW w:w="8885" w:type="dxa"/>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H w:val="single" w:sz="4" w:space="0" w:color="8DB3E2" w:themeColor="text2" w:themeTint="66"/>
          <w:insideV w:val="single" w:sz="4" w:space="0" w:color="8DB3E2" w:themeColor="text2" w:themeTint="66"/>
        </w:tblBorders>
        <w:tblLayout w:type="fixed"/>
        <w:tblCellMar>
          <w:left w:w="0" w:type="dxa"/>
          <w:right w:w="0" w:type="dxa"/>
        </w:tblCellMar>
        <w:tblLook w:val="0000" w:firstRow="0" w:lastRow="0" w:firstColumn="0" w:lastColumn="0" w:noHBand="0" w:noVBand="0"/>
      </w:tblPr>
      <w:tblGrid>
        <w:gridCol w:w="5366"/>
        <w:gridCol w:w="1245"/>
        <w:gridCol w:w="1014"/>
        <w:gridCol w:w="1260"/>
      </w:tblGrid>
      <w:tr w:rsidR="00B3667C" w:rsidRPr="008532FB" w14:paraId="635E6D02" w14:textId="77777777" w:rsidTr="00B3667C">
        <w:trPr>
          <w:cantSplit/>
        </w:trPr>
        <w:tc>
          <w:tcPr>
            <w:tcW w:w="8885" w:type="dxa"/>
            <w:gridSpan w:val="4"/>
            <w:shd w:val="clear" w:color="auto" w:fill="FFFFFF"/>
            <w:vAlign w:val="center"/>
          </w:tcPr>
          <w:p w14:paraId="635E6D0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b/>
                <w:bCs/>
                <w:color w:val="000000"/>
                <w:sz w:val="18"/>
                <w:szCs w:val="18"/>
              </w:rPr>
              <w:t>Personality</w:t>
            </w:r>
          </w:p>
        </w:tc>
      </w:tr>
      <w:tr w:rsidR="00B3667C" w:rsidRPr="008532FB" w14:paraId="635E6D07" w14:textId="77777777" w:rsidTr="00B3667C">
        <w:trPr>
          <w:cantSplit/>
        </w:trPr>
        <w:tc>
          <w:tcPr>
            <w:tcW w:w="5366" w:type="dxa"/>
            <w:shd w:val="clear" w:color="auto" w:fill="FFFFFF"/>
            <w:vAlign w:val="bottom"/>
          </w:tcPr>
          <w:p w14:paraId="635E6D03" w14:textId="77777777" w:rsidR="00B3667C" w:rsidRPr="008532FB" w:rsidRDefault="00B3667C" w:rsidP="00B3667C">
            <w:pPr>
              <w:autoSpaceDE w:val="0"/>
              <w:autoSpaceDN w:val="0"/>
              <w:adjustRightInd w:val="0"/>
              <w:spacing w:after="0" w:line="320" w:lineRule="atLeast"/>
              <w:ind w:left="60" w:right="60"/>
              <w:jc w:val="center"/>
              <w:rPr>
                <w:rFonts w:ascii="Times New Roman" w:hAnsi="Times New Roman" w:cs="Times New Roman"/>
                <w:sz w:val="24"/>
                <w:szCs w:val="24"/>
              </w:rPr>
            </w:pPr>
            <w:r w:rsidRPr="008532FB">
              <w:rPr>
                <w:rFonts w:ascii="Arial" w:hAnsi="Arial" w:cs="Arial"/>
                <w:color w:val="000000"/>
                <w:sz w:val="18"/>
                <w:szCs w:val="18"/>
              </w:rPr>
              <w:t>Sub-factor</w:t>
            </w:r>
          </w:p>
        </w:tc>
        <w:tc>
          <w:tcPr>
            <w:tcW w:w="1245" w:type="dxa"/>
            <w:shd w:val="clear" w:color="auto" w:fill="FFFFFF"/>
            <w:vAlign w:val="bottom"/>
          </w:tcPr>
          <w:p w14:paraId="635E6D0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Chi-Square</w:t>
            </w:r>
          </w:p>
        </w:tc>
        <w:tc>
          <w:tcPr>
            <w:tcW w:w="1014" w:type="dxa"/>
            <w:shd w:val="clear" w:color="auto" w:fill="FFFFFF"/>
            <w:vAlign w:val="bottom"/>
          </w:tcPr>
          <w:p w14:paraId="635E6D0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df</w:t>
            </w:r>
          </w:p>
        </w:tc>
        <w:tc>
          <w:tcPr>
            <w:tcW w:w="1260" w:type="dxa"/>
            <w:shd w:val="clear" w:color="auto" w:fill="FFFFFF"/>
            <w:vAlign w:val="bottom"/>
          </w:tcPr>
          <w:p w14:paraId="635E6D06"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Asymp. Sig.</w:t>
            </w:r>
          </w:p>
        </w:tc>
      </w:tr>
      <w:tr w:rsidR="00B3667C" w:rsidRPr="008532FB" w14:paraId="635E6D0C" w14:textId="77777777" w:rsidTr="00B3667C">
        <w:trPr>
          <w:cantSplit/>
        </w:trPr>
        <w:tc>
          <w:tcPr>
            <w:tcW w:w="5366" w:type="dxa"/>
            <w:shd w:val="clear" w:color="auto" w:fill="FFFFFF"/>
          </w:tcPr>
          <w:p w14:paraId="635E6D08"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1-1  Creativity and Innovation (openness)</w:t>
            </w:r>
          </w:p>
        </w:tc>
        <w:tc>
          <w:tcPr>
            <w:tcW w:w="1245" w:type="dxa"/>
            <w:shd w:val="clear" w:color="auto" w:fill="FFFFFF"/>
          </w:tcPr>
          <w:p w14:paraId="635E6D0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15.022</w:t>
            </w:r>
            <w:r w:rsidRPr="008532FB">
              <w:rPr>
                <w:rFonts w:ascii="Arial" w:hAnsi="Arial" w:cs="Arial"/>
                <w:color w:val="000000"/>
                <w:sz w:val="18"/>
                <w:szCs w:val="18"/>
                <w:vertAlign w:val="superscript"/>
              </w:rPr>
              <w:t>a</w:t>
            </w:r>
          </w:p>
        </w:tc>
        <w:tc>
          <w:tcPr>
            <w:tcW w:w="1014" w:type="dxa"/>
            <w:shd w:val="clear" w:color="auto" w:fill="FFFFFF"/>
          </w:tcPr>
          <w:p w14:paraId="635E6D0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0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D11" w14:textId="77777777" w:rsidTr="00B3667C">
        <w:trPr>
          <w:cantSplit/>
        </w:trPr>
        <w:tc>
          <w:tcPr>
            <w:tcW w:w="5366" w:type="dxa"/>
            <w:shd w:val="clear" w:color="auto" w:fill="FFFFFF"/>
          </w:tcPr>
          <w:p w14:paraId="635E6D0D"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1-2  Carelessness (Opposite Conscientiousness)</w:t>
            </w:r>
          </w:p>
        </w:tc>
        <w:tc>
          <w:tcPr>
            <w:tcW w:w="1245" w:type="dxa"/>
            <w:shd w:val="clear" w:color="auto" w:fill="FFFFFF"/>
          </w:tcPr>
          <w:p w14:paraId="635E6D0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155.457</w:t>
            </w:r>
            <w:r w:rsidRPr="008532FB">
              <w:rPr>
                <w:rFonts w:ascii="Arial" w:hAnsi="Arial" w:cs="Arial"/>
                <w:color w:val="000000"/>
                <w:sz w:val="18"/>
                <w:szCs w:val="18"/>
                <w:vertAlign w:val="superscript"/>
              </w:rPr>
              <w:t>b</w:t>
            </w:r>
          </w:p>
        </w:tc>
        <w:tc>
          <w:tcPr>
            <w:tcW w:w="1014" w:type="dxa"/>
            <w:shd w:val="clear" w:color="auto" w:fill="FFFFFF"/>
          </w:tcPr>
          <w:p w14:paraId="635E6D0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1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D16" w14:textId="77777777" w:rsidTr="00B3667C">
        <w:trPr>
          <w:cantSplit/>
        </w:trPr>
        <w:tc>
          <w:tcPr>
            <w:tcW w:w="5366" w:type="dxa"/>
            <w:shd w:val="clear" w:color="auto" w:fill="FFFFFF"/>
          </w:tcPr>
          <w:p w14:paraId="635E6D12"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lastRenderedPageBreak/>
              <w:t>IBF 1-3 Cooperation (Agreeableness)</w:t>
            </w:r>
          </w:p>
        </w:tc>
        <w:tc>
          <w:tcPr>
            <w:tcW w:w="1245" w:type="dxa"/>
            <w:shd w:val="clear" w:color="auto" w:fill="FFFFFF"/>
          </w:tcPr>
          <w:p w14:paraId="635E6D1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61.735</w:t>
            </w:r>
            <w:r w:rsidRPr="008532FB">
              <w:rPr>
                <w:rFonts w:ascii="Arial" w:hAnsi="Arial" w:cs="Arial"/>
                <w:color w:val="000000"/>
                <w:sz w:val="18"/>
                <w:szCs w:val="18"/>
                <w:vertAlign w:val="superscript"/>
              </w:rPr>
              <w:t>c</w:t>
            </w:r>
          </w:p>
        </w:tc>
        <w:tc>
          <w:tcPr>
            <w:tcW w:w="1014" w:type="dxa"/>
            <w:shd w:val="clear" w:color="auto" w:fill="FFFFFF"/>
          </w:tcPr>
          <w:p w14:paraId="635E6D1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1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D1B" w14:textId="77777777" w:rsidTr="00B3667C">
        <w:trPr>
          <w:cantSplit/>
        </w:trPr>
        <w:tc>
          <w:tcPr>
            <w:tcW w:w="5366" w:type="dxa"/>
            <w:shd w:val="clear" w:color="auto" w:fill="FFFFFF"/>
          </w:tcPr>
          <w:p w14:paraId="635E6D17"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1-4  Impulsivity (Neuroticism)</w:t>
            </w:r>
          </w:p>
        </w:tc>
        <w:tc>
          <w:tcPr>
            <w:tcW w:w="1245" w:type="dxa"/>
            <w:shd w:val="clear" w:color="auto" w:fill="FFFFFF"/>
          </w:tcPr>
          <w:p w14:paraId="635E6D1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54.551</w:t>
            </w:r>
            <w:r w:rsidRPr="008532FB">
              <w:rPr>
                <w:rFonts w:ascii="Arial" w:hAnsi="Arial" w:cs="Arial"/>
                <w:color w:val="000000"/>
                <w:sz w:val="18"/>
                <w:szCs w:val="18"/>
                <w:vertAlign w:val="superscript"/>
              </w:rPr>
              <w:t>d</w:t>
            </w:r>
          </w:p>
        </w:tc>
        <w:tc>
          <w:tcPr>
            <w:tcW w:w="1014" w:type="dxa"/>
            <w:shd w:val="clear" w:color="auto" w:fill="FFFFFF"/>
          </w:tcPr>
          <w:p w14:paraId="635E6D1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1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D20" w14:textId="77777777" w:rsidTr="00B3667C">
        <w:trPr>
          <w:cantSplit/>
        </w:trPr>
        <w:tc>
          <w:tcPr>
            <w:tcW w:w="5366" w:type="dxa"/>
            <w:shd w:val="clear" w:color="auto" w:fill="FFFFFF"/>
          </w:tcPr>
          <w:p w14:paraId="635E6D1C"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1-5  Assertiveness (Extraversion)</w:t>
            </w:r>
          </w:p>
        </w:tc>
        <w:tc>
          <w:tcPr>
            <w:tcW w:w="1245" w:type="dxa"/>
            <w:shd w:val="clear" w:color="auto" w:fill="FFFFFF"/>
          </w:tcPr>
          <w:p w14:paraId="635E6D1D"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15.035</w:t>
            </w:r>
            <w:r w:rsidRPr="008532FB">
              <w:rPr>
                <w:rFonts w:ascii="Arial" w:hAnsi="Arial" w:cs="Arial"/>
                <w:color w:val="000000"/>
                <w:sz w:val="18"/>
                <w:szCs w:val="18"/>
                <w:vertAlign w:val="superscript"/>
              </w:rPr>
              <w:t>e</w:t>
            </w:r>
          </w:p>
        </w:tc>
        <w:tc>
          <w:tcPr>
            <w:tcW w:w="1014" w:type="dxa"/>
            <w:shd w:val="clear" w:color="auto" w:fill="FFFFFF"/>
          </w:tcPr>
          <w:p w14:paraId="635E6D1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1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D25" w14:textId="77777777" w:rsidTr="00B3667C">
        <w:trPr>
          <w:cantSplit/>
        </w:trPr>
        <w:tc>
          <w:tcPr>
            <w:tcW w:w="5366" w:type="dxa"/>
            <w:shd w:val="clear" w:color="auto" w:fill="FFFFFF"/>
          </w:tcPr>
          <w:p w14:paraId="635E6D21"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1-6  Bias</w:t>
            </w:r>
          </w:p>
        </w:tc>
        <w:tc>
          <w:tcPr>
            <w:tcW w:w="1245" w:type="dxa"/>
            <w:shd w:val="clear" w:color="auto" w:fill="FFFFFF"/>
          </w:tcPr>
          <w:p w14:paraId="635E6D22"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10.876</w:t>
            </w:r>
            <w:r w:rsidRPr="008532FB">
              <w:rPr>
                <w:rFonts w:ascii="Arial" w:hAnsi="Arial" w:cs="Arial"/>
                <w:color w:val="000000"/>
                <w:sz w:val="18"/>
                <w:szCs w:val="18"/>
                <w:vertAlign w:val="superscript"/>
              </w:rPr>
              <w:t>f</w:t>
            </w:r>
          </w:p>
        </w:tc>
        <w:tc>
          <w:tcPr>
            <w:tcW w:w="1014" w:type="dxa"/>
            <w:shd w:val="clear" w:color="auto" w:fill="FFFFFF"/>
          </w:tcPr>
          <w:p w14:paraId="635E6D2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2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.001</w:t>
            </w:r>
          </w:p>
        </w:tc>
      </w:tr>
      <w:tr w:rsidR="00B3667C" w:rsidRPr="008532FB" w14:paraId="635E6D2A" w14:textId="77777777" w:rsidTr="00B3667C">
        <w:trPr>
          <w:cantSplit/>
        </w:trPr>
        <w:tc>
          <w:tcPr>
            <w:tcW w:w="5366" w:type="dxa"/>
            <w:shd w:val="clear" w:color="auto" w:fill="F2F2F2" w:themeFill="background1" w:themeFillShade="F2"/>
          </w:tcPr>
          <w:p w14:paraId="635E6D26" w14:textId="77777777" w:rsidR="00B3667C" w:rsidRPr="008532FB" w:rsidRDefault="00B3667C" w:rsidP="00B3667C">
            <w:pPr>
              <w:autoSpaceDE w:val="0"/>
              <w:autoSpaceDN w:val="0"/>
              <w:adjustRightInd w:val="0"/>
              <w:spacing w:after="0" w:line="320" w:lineRule="atLeast"/>
              <w:ind w:left="60" w:right="60"/>
              <w:rPr>
                <w:rFonts w:ascii="Arial" w:hAnsi="Arial" w:cs="Arial"/>
                <w:b/>
                <w:bCs/>
                <w:color w:val="000000"/>
                <w:sz w:val="18"/>
                <w:szCs w:val="18"/>
              </w:rPr>
            </w:pPr>
            <w:r w:rsidRPr="008532FB">
              <w:rPr>
                <w:rFonts w:ascii="Arial" w:hAnsi="Arial" w:cs="Arial"/>
                <w:b/>
                <w:bCs/>
                <w:color w:val="000000"/>
                <w:sz w:val="18"/>
                <w:szCs w:val="18"/>
              </w:rPr>
              <w:t>The main factor IBF 1</w:t>
            </w:r>
          </w:p>
        </w:tc>
        <w:tc>
          <w:tcPr>
            <w:tcW w:w="1245" w:type="dxa"/>
            <w:shd w:val="clear" w:color="auto" w:fill="F2F2F2" w:themeFill="background1" w:themeFillShade="F2"/>
          </w:tcPr>
          <w:p w14:paraId="635E6D27"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p>
        </w:tc>
        <w:tc>
          <w:tcPr>
            <w:tcW w:w="1014" w:type="dxa"/>
            <w:shd w:val="clear" w:color="auto" w:fill="F2F2F2" w:themeFill="background1" w:themeFillShade="F2"/>
          </w:tcPr>
          <w:p w14:paraId="635E6D2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w:t>
            </w:r>
          </w:p>
        </w:tc>
        <w:tc>
          <w:tcPr>
            <w:tcW w:w="1260" w:type="dxa"/>
            <w:shd w:val="clear" w:color="auto" w:fill="F2F2F2" w:themeFill="background1" w:themeFillShade="F2"/>
          </w:tcPr>
          <w:p w14:paraId="635E6D2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.000</w:t>
            </w:r>
          </w:p>
        </w:tc>
      </w:tr>
    </w:tbl>
    <w:p w14:paraId="635E6D2B" w14:textId="77777777" w:rsidR="00B3667C" w:rsidRPr="008532FB" w:rsidRDefault="00B3667C" w:rsidP="00B3667C">
      <w:pPr>
        <w:autoSpaceDE w:val="0"/>
        <w:autoSpaceDN w:val="0"/>
        <w:adjustRightInd w:val="0"/>
        <w:spacing w:after="0" w:line="400" w:lineRule="atLeast"/>
        <w:rPr>
          <w:rFonts w:ascii="Times New Roman" w:hAnsi="Times New Roman" w:cs="Times New Roman"/>
          <w:sz w:val="24"/>
          <w:szCs w:val="24"/>
        </w:rPr>
      </w:pPr>
    </w:p>
    <w:p w14:paraId="635E6D2C" w14:textId="77777777" w:rsidR="00B3667C" w:rsidRPr="008532FB" w:rsidRDefault="00B3667C" w:rsidP="00B80BD7">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Chi-Square test was conducted to examine the significance in participants’ choices. This test takes into consideration the accuracy in processing all the answers in the rating scale used in this study. Table </w:t>
      </w:r>
      <w:r w:rsidR="00B80BD7" w:rsidRPr="008532FB">
        <w:rPr>
          <w:rFonts w:asciiTheme="majorBidi" w:hAnsiTheme="majorBidi" w:cstheme="majorBidi"/>
          <w:sz w:val="24"/>
          <w:szCs w:val="24"/>
        </w:rPr>
        <w:t>5.29</w:t>
      </w:r>
      <w:r w:rsidRPr="008532FB">
        <w:rPr>
          <w:rFonts w:asciiTheme="majorBidi" w:hAnsiTheme="majorBidi" w:cstheme="majorBidi"/>
          <w:sz w:val="24"/>
          <w:szCs w:val="24"/>
        </w:rPr>
        <w:t xml:space="preserve"> reveals the Chi-Square statistical results of the personality in the 6 statements introduced to the participants. It shows that the values of the 6 sub-factors were significant (p &lt; 0.05). The first 5 personality traits were .000, while the last sub-factor was .001. </w:t>
      </w:r>
    </w:p>
    <w:p w14:paraId="635E6D2D"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results show that the Pearson Chi-Square statistic </w:t>
      </w:r>
      <w:r w:rsidRPr="008532FB">
        <w:rPr>
          <w:rFonts w:asciiTheme="majorBidi" w:hAnsiTheme="majorBidi" w:cstheme="majorBidi"/>
          <w:i/>
          <w:iCs/>
          <w:sz w:val="24"/>
          <w:szCs w:val="24"/>
          <w:shd w:val="clear" w:color="auto" w:fill="FFFFFF"/>
        </w:rPr>
        <w:t>χ</w:t>
      </w:r>
      <w:r w:rsidRPr="008532FB">
        <w:rPr>
          <w:rFonts w:asciiTheme="majorBidi" w:hAnsiTheme="majorBidi" w:cstheme="majorBidi"/>
          <w:sz w:val="24"/>
          <w:szCs w:val="24"/>
          <w:shd w:val="clear" w:color="auto" w:fill="FFFFFF"/>
          <w:vertAlign w:val="superscript"/>
        </w:rPr>
        <w:t>2</w:t>
      </w:r>
      <w:r w:rsidRPr="008532FB">
        <w:rPr>
          <w:rFonts w:asciiTheme="majorBidi" w:hAnsiTheme="majorBidi" w:cstheme="majorBidi"/>
          <w:sz w:val="24"/>
          <w:szCs w:val="24"/>
        </w:rPr>
        <w:t xml:space="preserve"> refers to the critical values that have been extracted from the Chi-Square distribution which are 15.022</w:t>
      </w:r>
      <w:r w:rsidRPr="008532FB">
        <w:rPr>
          <w:rFonts w:asciiTheme="majorBidi" w:hAnsiTheme="majorBidi" w:cstheme="majorBidi"/>
          <w:sz w:val="24"/>
          <w:szCs w:val="24"/>
          <w:vertAlign w:val="superscript"/>
        </w:rPr>
        <w:t>a</w:t>
      </w:r>
      <w:r w:rsidRPr="008532FB">
        <w:rPr>
          <w:rFonts w:asciiTheme="majorBidi" w:hAnsiTheme="majorBidi" w:cstheme="majorBidi"/>
          <w:sz w:val="24"/>
          <w:szCs w:val="24"/>
        </w:rPr>
        <w:t>, 155.457</w:t>
      </w:r>
      <w:r w:rsidRPr="008532FB">
        <w:rPr>
          <w:rFonts w:asciiTheme="majorBidi" w:hAnsiTheme="majorBidi" w:cstheme="majorBidi"/>
          <w:sz w:val="24"/>
          <w:szCs w:val="24"/>
          <w:vertAlign w:val="superscript"/>
        </w:rPr>
        <w:t>b</w:t>
      </w:r>
      <w:r w:rsidRPr="008532FB">
        <w:rPr>
          <w:rFonts w:asciiTheme="majorBidi" w:hAnsiTheme="majorBidi" w:cstheme="majorBidi"/>
          <w:sz w:val="24"/>
          <w:szCs w:val="24"/>
        </w:rPr>
        <w:t>, 61.735</w:t>
      </w:r>
      <w:r w:rsidRPr="008532FB">
        <w:rPr>
          <w:rFonts w:asciiTheme="majorBidi" w:hAnsiTheme="majorBidi" w:cstheme="majorBidi"/>
          <w:sz w:val="24"/>
          <w:szCs w:val="24"/>
          <w:vertAlign w:val="superscript"/>
        </w:rPr>
        <w:t>c</w:t>
      </w:r>
      <w:r w:rsidRPr="008532FB">
        <w:rPr>
          <w:rFonts w:asciiTheme="majorBidi" w:hAnsiTheme="majorBidi" w:cstheme="majorBidi"/>
          <w:sz w:val="24"/>
          <w:szCs w:val="24"/>
        </w:rPr>
        <w:t>, 61.735</w:t>
      </w:r>
      <w:r w:rsidRPr="008532FB">
        <w:rPr>
          <w:rFonts w:asciiTheme="majorBidi" w:hAnsiTheme="majorBidi" w:cstheme="majorBidi"/>
          <w:sz w:val="24"/>
          <w:szCs w:val="24"/>
          <w:vertAlign w:val="superscript"/>
        </w:rPr>
        <w:t>c</w:t>
      </w:r>
      <w:r w:rsidRPr="008532FB">
        <w:rPr>
          <w:rFonts w:asciiTheme="majorBidi" w:hAnsiTheme="majorBidi" w:cstheme="majorBidi"/>
          <w:sz w:val="24"/>
          <w:szCs w:val="24"/>
        </w:rPr>
        <w:t>, 54.551</w:t>
      </w:r>
      <w:r w:rsidRPr="008532FB">
        <w:rPr>
          <w:rFonts w:asciiTheme="majorBidi" w:hAnsiTheme="majorBidi" w:cstheme="majorBidi"/>
          <w:sz w:val="24"/>
          <w:szCs w:val="24"/>
          <w:vertAlign w:val="superscript"/>
        </w:rPr>
        <w:t>d</w:t>
      </w:r>
      <w:r w:rsidRPr="008532FB">
        <w:rPr>
          <w:rFonts w:asciiTheme="majorBidi" w:hAnsiTheme="majorBidi" w:cstheme="majorBidi"/>
          <w:sz w:val="24"/>
          <w:szCs w:val="24"/>
        </w:rPr>
        <w:t>, 15.035</w:t>
      </w:r>
      <w:r w:rsidRPr="008532FB">
        <w:rPr>
          <w:rFonts w:asciiTheme="majorBidi" w:hAnsiTheme="majorBidi" w:cstheme="majorBidi"/>
          <w:sz w:val="24"/>
          <w:szCs w:val="24"/>
          <w:vertAlign w:val="superscript"/>
        </w:rPr>
        <w:t>e</w:t>
      </w:r>
      <w:r w:rsidRPr="008532FB">
        <w:rPr>
          <w:rFonts w:asciiTheme="majorBidi" w:hAnsiTheme="majorBidi" w:cstheme="majorBidi"/>
          <w:sz w:val="24"/>
          <w:szCs w:val="24"/>
        </w:rPr>
        <w:t xml:space="preserve"> and 10.876</w:t>
      </w:r>
      <w:r w:rsidRPr="008532FB">
        <w:rPr>
          <w:rFonts w:asciiTheme="majorBidi" w:hAnsiTheme="majorBidi" w:cstheme="majorBidi"/>
          <w:sz w:val="24"/>
          <w:szCs w:val="24"/>
          <w:vertAlign w:val="superscript"/>
        </w:rPr>
        <w:t>f</w:t>
      </w:r>
      <w:r w:rsidRPr="008532FB">
        <w:rPr>
          <w:rFonts w:asciiTheme="majorBidi" w:hAnsiTheme="majorBidi" w:cstheme="majorBidi"/>
          <w:sz w:val="24"/>
          <w:szCs w:val="24"/>
        </w:rPr>
        <w:t>, with degree of freedom 1, corresponding to (p &lt; 0.05). As a result, the data supports the first research hypothesis and confirms the association between the high influential levels of the personality factor on SIDs. This hypothesis assumes that personality traits positively affect individuals’ performance in a high level when firms enhance some sub-factors such as creativity and innovation, cooperation and assertiveness, and avoid carelessness, impulsivity and bias.</w:t>
      </w:r>
    </w:p>
    <w:p w14:paraId="635E6D2E" w14:textId="77777777" w:rsidR="00B3667C" w:rsidRPr="008532FB" w:rsidRDefault="00B3667C" w:rsidP="00D96302">
      <w:pPr>
        <w:pStyle w:val="Mytables"/>
      </w:pPr>
      <w:bookmarkStart w:id="266" w:name="_Toc90052537"/>
      <w:r w:rsidRPr="008532FB">
        <w:t xml:space="preserve">Table </w:t>
      </w:r>
      <w:r w:rsidR="00B80BD7" w:rsidRPr="008532FB">
        <w:t>5.30</w:t>
      </w:r>
      <w:r w:rsidRPr="008532FB">
        <w:t>: Chi-Square test of the Perception (IBF 2)</w:t>
      </w:r>
      <w:bookmarkEnd w:id="266"/>
    </w:p>
    <w:tbl>
      <w:tblPr>
        <w:tblStyle w:val="TableGrid2"/>
        <w:tblW w:w="1138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93"/>
        <w:gridCol w:w="5693"/>
      </w:tblGrid>
      <w:tr w:rsidR="00B3667C" w:rsidRPr="008532FB" w14:paraId="635E6DB5" w14:textId="77777777" w:rsidTr="00B3667C">
        <w:trPr>
          <w:jc w:val="center"/>
        </w:trPr>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6D30"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6D2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2-1  Stimuli Interpretation</w:t>
                  </w:r>
                </w:p>
              </w:tc>
            </w:tr>
            <w:tr w:rsidR="00B3667C" w:rsidRPr="008532FB" w14:paraId="635E6D35" w14:textId="77777777" w:rsidTr="002F05B3">
              <w:tc>
                <w:tcPr>
                  <w:tcW w:w="1560" w:type="dxa"/>
                  <w:vAlign w:val="bottom"/>
                </w:tcPr>
                <w:p w14:paraId="635E6D31"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D3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D3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D3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D3A" w14:textId="77777777" w:rsidTr="002F05B3">
              <w:tc>
                <w:tcPr>
                  <w:tcW w:w="1560" w:type="dxa"/>
                </w:tcPr>
                <w:p w14:paraId="635E6D36"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D3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98</w:t>
                  </w:r>
                </w:p>
              </w:tc>
              <w:tc>
                <w:tcPr>
                  <w:tcW w:w="1271" w:type="dxa"/>
                </w:tcPr>
                <w:p w14:paraId="635E6D3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91.5</w:t>
                  </w:r>
                </w:p>
              </w:tc>
              <w:tc>
                <w:tcPr>
                  <w:tcW w:w="1134" w:type="dxa"/>
                </w:tcPr>
                <w:p w14:paraId="635E6D3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6.5</w:t>
                  </w:r>
                </w:p>
              </w:tc>
            </w:tr>
            <w:tr w:rsidR="00B3667C" w:rsidRPr="008532FB" w14:paraId="635E6D3F" w14:textId="77777777" w:rsidTr="002F05B3">
              <w:tc>
                <w:tcPr>
                  <w:tcW w:w="1560" w:type="dxa"/>
                </w:tcPr>
                <w:p w14:paraId="635E6D3B"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D3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85</w:t>
                  </w:r>
                </w:p>
              </w:tc>
              <w:tc>
                <w:tcPr>
                  <w:tcW w:w="1271" w:type="dxa"/>
                </w:tcPr>
                <w:p w14:paraId="635E6D3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91.5</w:t>
                  </w:r>
                </w:p>
              </w:tc>
              <w:tc>
                <w:tcPr>
                  <w:tcW w:w="1134" w:type="dxa"/>
                </w:tcPr>
                <w:p w14:paraId="635E6D3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-6.5-</w:t>
                  </w:r>
                </w:p>
              </w:tc>
            </w:tr>
            <w:tr w:rsidR="00B3667C" w:rsidRPr="008532FB" w14:paraId="635E6D44" w14:textId="77777777" w:rsidTr="002F05B3">
              <w:tc>
                <w:tcPr>
                  <w:tcW w:w="1560" w:type="dxa"/>
                </w:tcPr>
                <w:p w14:paraId="635E6D40"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D4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183</w:t>
                  </w:r>
                </w:p>
              </w:tc>
              <w:tc>
                <w:tcPr>
                  <w:tcW w:w="1271" w:type="dxa"/>
                  <w:vAlign w:val="center"/>
                </w:tcPr>
                <w:p w14:paraId="635E6D42"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D43"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D46" w14:textId="77777777" w:rsidTr="002F05B3">
              <w:tc>
                <w:tcPr>
                  <w:tcW w:w="5467" w:type="dxa"/>
                  <w:gridSpan w:val="4"/>
                  <w:vAlign w:val="center"/>
                </w:tcPr>
                <w:p w14:paraId="635E6D4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2-3  Individual Awareness and Constancy</w:t>
                  </w:r>
                </w:p>
              </w:tc>
            </w:tr>
            <w:tr w:rsidR="00B3667C" w:rsidRPr="008532FB" w14:paraId="635E6D4B" w14:textId="77777777" w:rsidTr="002F05B3">
              <w:tc>
                <w:tcPr>
                  <w:tcW w:w="1560" w:type="dxa"/>
                  <w:vAlign w:val="bottom"/>
                </w:tcPr>
                <w:p w14:paraId="635E6D47"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D4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D4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D4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D50" w14:textId="77777777" w:rsidTr="002F05B3">
              <w:tc>
                <w:tcPr>
                  <w:tcW w:w="1560" w:type="dxa"/>
                </w:tcPr>
                <w:p w14:paraId="635E6D4C"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D4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103</w:t>
                  </w:r>
                </w:p>
              </w:tc>
              <w:tc>
                <w:tcPr>
                  <w:tcW w:w="1271" w:type="dxa"/>
                </w:tcPr>
                <w:p w14:paraId="635E6D4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92.0</w:t>
                  </w:r>
                </w:p>
              </w:tc>
              <w:tc>
                <w:tcPr>
                  <w:tcW w:w="1134" w:type="dxa"/>
                </w:tcPr>
                <w:p w14:paraId="635E6D4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11.0</w:t>
                  </w:r>
                </w:p>
              </w:tc>
            </w:tr>
            <w:tr w:rsidR="00B3667C" w:rsidRPr="008532FB" w14:paraId="635E6D55" w14:textId="77777777" w:rsidTr="002F05B3">
              <w:tc>
                <w:tcPr>
                  <w:tcW w:w="1560" w:type="dxa"/>
                </w:tcPr>
                <w:p w14:paraId="635E6D51"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D5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81</w:t>
                  </w:r>
                </w:p>
              </w:tc>
              <w:tc>
                <w:tcPr>
                  <w:tcW w:w="1271" w:type="dxa"/>
                </w:tcPr>
                <w:p w14:paraId="635E6D5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92.0</w:t>
                  </w:r>
                </w:p>
              </w:tc>
              <w:tc>
                <w:tcPr>
                  <w:tcW w:w="1134" w:type="dxa"/>
                </w:tcPr>
                <w:p w14:paraId="635E6D5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-11.0-</w:t>
                  </w:r>
                </w:p>
              </w:tc>
            </w:tr>
            <w:tr w:rsidR="00B3667C" w:rsidRPr="008532FB" w14:paraId="635E6D5A" w14:textId="77777777" w:rsidTr="002F05B3">
              <w:tc>
                <w:tcPr>
                  <w:tcW w:w="1560" w:type="dxa"/>
                </w:tcPr>
                <w:p w14:paraId="635E6D56"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D5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184</w:t>
                  </w:r>
                </w:p>
              </w:tc>
              <w:tc>
                <w:tcPr>
                  <w:tcW w:w="1271" w:type="dxa"/>
                  <w:vAlign w:val="center"/>
                </w:tcPr>
                <w:p w14:paraId="635E6D58"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D59"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D5C" w14:textId="77777777" w:rsidTr="002F05B3">
              <w:tc>
                <w:tcPr>
                  <w:tcW w:w="5467" w:type="dxa"/>
                  <w:gridSpan w:val="4"/>
                  <w:vAlign w:val="center"/>
                </w:tcPr>
                <w:p w14:paraId="635E6D5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2-5  Task Interpretation</w:t>
                  </w:r>
                </w:p>
              </w:tc>
            </w:tr>
            <w:tr w:rsidR="00B3667C" w:rsidRPr="008532FB" w14:paraId="635E6D61" w14:textId="77777777" w:rsidTr="002F05B3">
              <w:tc>
                <w:tcPr>
                  <w:tcW w:w="1560" w:type="dxa"/>
                </w:tcPr>
                <w:p w14:paraId="635E6D5D"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D5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D5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D6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D66" w14:textId="77777777" w:rsidTr="002F05B3">
              <w:tc>
                <w:tcPr>
                  <w:tcW w:w="1560" w:type="dxa"/>
                </w:tcPr>
                <w:p w14:paraId="635E6D62"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D6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w:t>
                  </w:r>
                </w:p>
              </w:tc>
              <w:tc>
                <w:tcPr>
                  <w:tcW w:w="1271" w:type="dxa"/>
                </w:tcPr>
                <w:p w14:paraId="635E6D6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91.0</w:t>
                  </w:r>
                </w:p>
              </w:tc>
              <w:tc>
                <w:tcPr>
                  <w:tcW w:w="1134" w:type="dxa"/>
                </w:tcPr>
                <w:p w14:paraId="635E6D6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-2.0-</w:t>
                  </w:r>
                </w:p>
              </w:tc>
            </w:tr>
            <w:tr w:rsidR="00B3667C" w:rsidRPr="008532FB" w14:paraId="635E6D6B" w14:textId="77777777" w:rsidTr="002F05B3">
              <w:tc>
                <w:tcPr>
                  <w:tcW w:w="1560" w:type="dxa"/>
                </w:tcPr>
                <w:p w14:paraId="635E6D67"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D6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93</w:t>
                  </w:r>
                </w:p>
              </w:tc>
              <w:tc>
                <w:tcPr>
                  <w:tcW w:w="1271" w:type="dxa"/>
                </w:tcPr>
                <w:p w14:paraId="635E6D6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91.0</w:t>
                  </w:r>
                </w:p>
              </w:tc>
              <w:tc>
                <w:tcPr>
                  <w:tcW w:w="1134" w:type="dxa"/>
                </w:tcPr>
                <w:p w14:paraId="635E6D6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2.0</w:t>
                  </w:r>
                </w:p>
              </w:tc>
            </w:tr>
            <w:tr w:rsidR="00B3667C" w:rsidRPr="008532FB" w14:paraId="635E6D70" w14:textId="77777777" w:rsidTr="002F05B3">
              <w:tc>
                <w:tcPr>
                  <w:tcW w:w="1560" w:type="dxa"/>
                </w:tcPr>
                <w:p w14:paraId="635E6D6C"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D6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182</w:t>
                  </w:r>
                </w:p>
              </w:tc>
              <w:tc>
                <w:tcPr>
                  <w:tcW w:w="1271" w:type="dxa"/>
                  <w:vAlign w:val="center"/>
                </w:tcPr>
                <w:p w14:paraId="635E6D6E"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D6F"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6D71"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6D73"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6D7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2-2  Misinterpretation</w:t>
                  </w:r>
                </w:p>
              </w:tc>
            </w:tr>
            <w:tr w:rsidR="00B3667C" w:rsidRPr="008532FB" w14:paraId="635E6D78" w14:textId="77777777" w:rsidTr="002F05B3">
              <w:tc>
                <w:tcPr>
                  <w:tcW w:w="1560" w:type="dxa"/>
                  <w:vAlign w:val="bottom"/>
                </w:tcPr>
                <w:p w14:paraId="635E6D74"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D7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D7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D7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D7D" w14:textId="77777777" w:rsidTr="002F05B3">
              <w:tc>
                <w:tcPr>
                  <w:tcW w:w="1560" w:type="dxa"/>
                </w:tcPr>
                <w:p w14:paraId="635E6D79"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D7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w:t>
                  </w:r>
                </w:p>
              </w:tc>
              <w:tc>
                <w:tcPr>
                  <w:tcW w:w="1271" w:type="dxa"/>
                </w:tcPr>
                <w:p w14:paraId="635E6D7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85.5</w:t>
                  </w:r>
                </w:p>
              </w:tc>
              <w:tc>
                <w:tcPr>
                  <w:tcW w:w="1134" w:type="dxa"/>
                </w:tcPr>
                <w:p w14:paraId="635E6D7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4.5</w:t>
                  </w:r>
                </w:p>
              </w:tc>
            </w:tr>
            <w:tr w:rsidR="00B3667C" w:rsidRPr="008532FB" w14:paraId="635E6D82" w14:textId="77777777" w:rsidTr="002F05B3">
              <w:tc>
                <w:tcPr>
                  <w:tcW w:w="1560" w:type="dxa"/>
                </w:tcPr>
                <w:p w14:paraId="635E6D7E"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D7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81</w:t>
                  </w:r>
                </w:p>
              </w:tc>
              <w:tc>
                <w:tcPr>
                  <w:tcW w:w="1271" w:type="dxa"/>
                </w:tcPr>
                <w:p w14:paraId="635E6D8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85.5</w:t>
                  </w:r>
                </w:p>
              </w:tc>
              <w:tc>
                <w:tcPr>
                  <w:tcW w:w="1134" w:type="dxa"/>
                </w:tcPr>
                <w:p w14:paraId="635E6D8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-4.5-</w:t>
                  </w:r>
                </w:p>
              </w:tc>
            </w:tr>
            <w:tr w:rsidR="00B3667C" w:rsidRPr="008532FB" w14:paraId="635E6D87" w14:textId="77777777" w:rsidTr="002F05B3">
              <w:tc>
                <w:tcPr>
                  <w:tcW w:w="1560" w:type="dxa"/>
                </w:tcPr>
                <w:p w14:paraId="635E6D83"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D8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171</w:t>
                  </w:r>
                </w:p>
              </w:tc>
              <w:tc>
                <w:tcPr>
                  <w:tcW w:w="1271" w:type="dxa"/>
                  <w:vAlign w:val="center"/>
                </w:tcPr>
                <w:p w14:paraId="635E6D85"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D86"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D89" w14:textId="77777777" w:rsidTr="002F05B3">
              <w:tc>
                <w:tcPr>
                  <w:tcW w:w="5467" w:type="dxa"/>
                  <w:gridSpan w:val="4"/>
                  <w:vAlign w:val="center"/>
                </w:tcPr>
                <w:p w14:paraId="635E6D8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2-4  Unrealistic Expectations</w:t>
                  </w:r>
                </w:p>
              </w:tc>
            </w:tr>
            <w:tr w:rsidR="00B3667C" w:rsidRPr="008532FB" w14:paraId="635E6D8E" w14:textId="77777777" w:rsidTr="002F05B3">
              <w:tc>
                <w:tcPr>
                  <w:tcW w:w="1560" w:type="dxa"/>
                </w:tcPr>
                <w:p w14:paraId="635E6D8A"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D8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D8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D8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D93" w14:textId="77777777" w:rsidTr="002F05B3">
              <w:tc>
                <w:tcPr>
                  <w:tcW w:w="1560" w:type="dxa"/>
                </w:tcPr>
                <w:p w14:paraId="635E6D8F"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D9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99</w:t>
                  </w:r>
                </w:p>
              </w:tc>
              <w:tc>
                <w:tcPr>
                  <w:tcW w:w="1271" w:type="dxa"/>
                </w:tcPr>
                <w:p w14:paraId="635E6D9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92.5</w:t>
                  </w:r>
                </w:p>
              </w:tc>
              <w:tc>
                <w:tcPr>
                  <w:tcW w:w="1134" w:type="dxa"/>
                </w:tcPr>
                <w:p w14:paraId="635E6D9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6.5</w:t>
                  </w:r>
                </w:p>
              </w:tc>
            </w:tr>
            <w:tr w:rsidR="00B3667C" w:rsidRPr="008532FB" w14:paraId="635E6D98" w14:textId="77777777" w:rsidTr="002F05B3">
              <w:tc>
                <w:tcPr>
                  <w:tcW w:w="1560" w:type="dxa"/>
                </w:tcPr>
                <w:p w14:paraId="635E6D94"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D9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86</w:t>
                  </w:r>
                </w:p>
              </w:tc>
              <w:tc>
                <w:tcPr>
                  <w:tcW w:w="1271" w:type="dxa"/>
                </w:tcPr>
                <w:p w14:paraId="635E6D9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92.5</w:t>
                  </w:r>
                </w:p>
              </w:tc>
              <w:tc>
                <w:tcPr>
                  <w:tcW w:w="1134" w:type="dxa"/>
                </w:tcPr>
                <w:p w14:paraId="635E6D9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-6.5-</w:t>
                  </w:r>
                </w:p>
              </w:tc>
            </w:tr>
            <w:tr w:rsidR="00B3667C" w:rsidRPr="008532FB" w14:paraId="635E6D9D" w14:textId="77777777" w:rsidTr="002F05B3">
              <w:tc>
                <w:tcPr>
                  <w:tcW w:w="1560" w:type="dxa"/>
                </w:tcPr>
                <w:p w14:paraId="635E6D99"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D9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185</w:t>
                  </w:r>
                </w:p>
              </w:tc>
              <w:tc>
                <w:tcPr>
                  <w:tcW w:w="1271" w:type="dxa"/>
                  <w:vAlign w:val="center"/>
                </w:tcPr>
                <w:p w14:paraId="635E6D9B"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D9C"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D9F" w14:textId="77777777" w:rsidTr="002F05B3">
              <w:tc>
                <w:tcPr>
                  <w:tcW w:w="5467" w:type="dxa"/>
                  <w:gridSpan w:val="4"/>
                  <w:vAlign w:val="center"/>
                </w:tcPr>
                <w:p w14:paraId="635E6D9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2-6  Different Management Styles</w:t>
                  </w:r>
                </w:p>
              </w:tc>
            </w:tr>
            <w:tr w:rsidR="00B3667C" w:rsidRPr="008532FB" w14:paraId="635E6DA4" w14:textId="77777777" w:rsidTr="002F05B3">
              <w:tc>
                <w:tcPr>
                  <w:tcW w:w="1560" w:type="dxa"/>
                </w:tcPr>
                <w:p w14:paraId="635E6DA0"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DA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DA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DA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DA9" w14:textId="77777777" w:rsidTr="002F05B3">
              <w:tc>
                <w:tcPr>
                  <w:tcW w:w="1560" w:type="dxa"/>
                </w:tcPr>
                <w:p w14:paraId="635E6DA5"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DA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w:t>
                  </w:r>
                </w:p>
              </w:tc>
              <w:tc>
                <w:tcPr>
                  <w:tcW w:w="1271" w:type="dxa"/>
                </w:tcPr>
                <w:p w14:paraId="635E6DA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96.0</w:t>
                  </w:r>
                </w:p>
              </w:tc>
              <w:tc>
                <w:tcPr>
                  <w:tcW w:w="1134" w:type="dxa"/>
                </w:tcPr>
                <w:p w14:paraId="635E6DA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-86.0-</w:t>
                  </w:r>
                </w:p>
              </w:tc>
            </w:tr>
            <w:tr w:rsidR="00B3667C" w:rsidRPr="008532FB" w14:paraId="635E6DAE" w14:textId="77777777" w:rsidTr="002F05B3">
              <w:tc>
                <w:tcPr>
                  <w:tcW w:w="1560" w:type="dxa"/>
                </w:tcPr>
                <w:p w14:paraId="635E6DAA"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DA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182</w:t>
                  </w:r>
                </w:p>
              </w:tc>
              <w:tc>
                <w:tcPr>
                  <w:tcW w:w="1271" w:type="dxa"/>
                </w:tcPr>
                <w:p w14:paraId="635E6DA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96.0</w:t>
                  </w:r>
                </w:p>
              </w:tc>
              <w:tc>
                <w:tcPr>
                  <w:tcW w:w="1134" w:type="dxa"/>
                </w:tcPr>
                <w:p w14:paraId="635E6DA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86.0</w:t>
                  </w:r>
                </w:p>
              </w:tc>
            </w:tr>
            <w:tr w:rsidR="00B3667C" w:rsidRPr="008532FB" w14:paraId="635E6DB3" w14:textId="77777777" w:rsidTr="002F05B3">
              <w:tc>
                <w:tcPr>
                  <w:tcW w:w="1560" w:type="dxa"/>
                </w:tcPr>
                <w:p w14:paraId="635E6DAF"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DB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192</w:t>
                  </w:r>
                </w:p>
              </w:tc>
              <w:tc>
                <w:tcPr>
                  <w:tcW w:w="1271" w:type="dxa"/>
                  <w:vAlign w:val="center"/>
                </w:tcPr>
                <w:p w14:paraId="635E6DB1"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DB2"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6DB4"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r>
    </w:tbl>
    <w:p w14:paraId="635E6DB6" w14:textId="77777777" w:rsidR="00B3667C" w:rsidRPr="008532FB" w:rsidRDefault="00B3667C" w:rsidP="00B3667C">
      <w:pPr>
        <w:spacing w:line="360" w:lineRule="auto"/>
        <w:jc w:val="both"/>
        <w:rPr>
          <w:rFonts w:ascii="Verdana" w:hAnsi="Verdana"/>
          <w:sz w:val="20"/>
          <w:szCs w:val="20"/>
        </w:rPr>
      </w:pPr>
    </w:p>
    <w:p w14:paraId="635E6DB7"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The Chi-Square test emphasises a relative similarity of participants’ choices of the two desirable and undesirable behaviour factors of perception. Although the neutral choices were slightly high for the 6 statements (37, 36, 38, 49, 35 and 28), the agreement and disagreement options were relatively similar. Neutral choices can be calculated by the following formula: </w:t>
      </w:r>
    </w:p>
    <w:p w14:paraId="635E6DB8" w14:textId="77777777" w:rsidR="00B3667C" w:rsidRPr="008532FB" w:rsidRDefault="00B3667C" w:rsidP="00B3667C">
      <w:pPr>
        <w:spacing w:line="360" w:lineRule="auto"/>
        <w:jc w:val="both"/>
        <w:rPr>
          <w:rFonts w:asciiTheme="majorBidi" w:hAnsiTheme="majorBidi" w:cstheme="majorBidi"/>
          <w:i/>
          <w:iCs/>
          <w:sz w:val="24"/>
          <w:szCs w:val="24"/>
        </w:rPr>
      </w:pPr>
      <w:r w:rsidRPr="008532FB">
        <w:rPr>
          <w:rFonts w:asciiTheme="majorBidi" w:hAnsiTheme="majorBidi" w:cstheme="majorBidi"/>
          <w:i/>
          <w:iCs/>
          <w:sz w:val="24"/>
          <w:szCs w:val="24"/>
        </w:rPr>
        <w:t>Neutral choice = the total number of answers – the total of agreement and disagreement choices</w:t>
      </w:r>
    </w:p>
    <w:p w14:paraId="635E6DB9"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For example, the first sub IBF in the IBF 2 is:</w:t>
      </w:r>
    </w:p>
    <w:p w14:paraId="635E6DBA"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Neutral choice = 220 – 183 = 37</w:t>
      </w:r>
    </w:p>
    <w:p w14:paraId="635E6DBB" w14:textId="77777777" w:rsidR="00B3667C" w:rsidRPr="008532FB" w:rsidRDefault="00B3667C" w:rsidP="005423A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precise descriptive results that appear in a table </w:t>
      </w:r>
      <w:r w:rsidR="005423A9" w:rsidRPr="008532FB">
        <w:rPr>
          <w:rFonts w:asciiTheme="majorBidi" w:hAnsiTheme="majorBidi" w:cstheme="majorBidi"/>
          <w:sz w:val="24"/>
          <w:szCs w:val="24"/>
        </w:rPr>
        <w:t>5.30</w:t>
      </w:r>
      <w:r w:rsidRPr="008532FB">
        <w:rPr>
          <w:rFonts w:asciiTheme="majorBidi" w:hAnsiTheme="majorBidi" w:cstheme="majorBidi"/>
          <w:sz w:val="24"/>
          <w:szCs w:val="24"/>
        </w:rPr>
        <w:t xml:space="preserve"> reflect that the questionable assumptions of stimuli interpretation, individual awareness and constancy, task interpretation, misinterpretation and unrealistic expectations were answered in a critical manner. Remarkably, in the different management styles factor, the majority of participants (182 answers) have chosen the agreement options, whereas only 10 respondents selected the disagreement choices. They clearly support the statement </w:t>
      </w:r>
      <w:r w:rsidR="004F7C19" w:rsidRPr="008532FB">
        <w:rPr>
          <w:rFonts w:asciiTheme="majorBidi" w:hAnsiTheme="majorBidi" w:cstheme="majorBidi"/>
          <w:sz w:val="24"/>
          <w:szCs w:val="24"/>
        </w:rPr>
        <w:t>“</w:t>
      </w:r>
      <w:r w:rsidRPr="008532FB">
        <w:rPr>
          <w:rFonts w:asciiTheme="majorBidi" w:hAnsiTheme="majorBidi" w:cstheme="majorBidi"/>
          <w:sz w:val="24"/>
          <w:szCs w:val="24"/>
        </w:rPr>
        <w:t>Working on different systems or changeable procedures raises a difficulty of realising and understanding the assigned tasks for decision-makers</w:t>
      </w:r>
      <w:r w:rsidR="004F7C19" w:rsidRPr="008532FB">
        <w:rPr>
          <w:rFonts w:asciiTheme="majorBidi" w:hAnsiTheme="majorBidi" w:cstheme="majorBidi"/>
          <w:sz w:val="24"/>
          <w:szCs w:val="24"/>
        </w:rPr>
        <w:t>”</w:t>
      </w:r>
      <w:r w:rsidRPr="008532FB">
        <w:rPr>
          <w:rFonts w:asciiTheme="majorBidi" w:hAnsiTheme="majorBidi" w:cstheme="majorBidi"/>
          <w:sz w:val="24"/>
          <w:szCs w:val="24"/>
        </w:rPr>
        <w:t xml:space="preserve">. </w:t>
      </w:r>
    </w:p>
    <w:p w14:paraId="635E6DBC" w14:textId="77777777" w:rsidR="00B3667C" w:rsidRPr="008532FB" w:rsidRDefault="00B3667C" w:rsidP="00D96302">
      <w:pPr>
        <w:pStyle w:val="Mytables"/>
      </w:pPr>
      <w:bookmarkStart w:id="267" w:name="_Toc90052538"/>
      <w:r w:rsidRPr="008532FB">
        <w:t xml:space="preserve">Table </w:t>
      </w:r>
      <w:r w:rsidR="00B80BD7" w:rsidRPr="008532FB">
        <w:t>5.31</w:t>
      </w:r>
      <w:r w:rsidRPr="008532FB">
        <w:t>: Chi-Square statistical results of the Perception (IBF 2)</w:t>
      </w:r>
      <w:bookmarkEnd w:id="267"/>
    </w:p>
    <w:tbl>
      <w:tblPr>
        <w:tblW w:w="8885" w:type="dxa"/>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H w:val="single" w:sz="4" w:space="0" w:color="8DB3E2" w:themeColor="text2" w:themeTint="66"/>
          <w:insideV w:val="single" w:sz="4" w:space="0" w:color="8DB3E2" w:themeColor="text2" w:themeTint="66"/>
        </w:tblBorders>
        <w:tblLayout w:type="fixed"/>
        <w:tblCellMar>
          <w:left w:w="0" w:type="dxa"/>
          <w:right w:w="0" w:type="dxa"/>
        </w:tblCellMar>
        <w:tblLook w:val="0000" w:firstRow="0" w:lastRow="0" w:firstColumn="0" w:lastColumn="0" w:noHBand="0" w:noVBand="0"/>
      </w:tblPr>
      <w:tblGrid>
        <w:gridCol w:w="5366"/>
        <w:gridCol w:w="1245"/>
        <w:gridCol w:w="1014"/>
        <w:gridCol w:w="1260"/>
      </w:tblGrid>
      <w:tr w:rsidR="00B3667C" w:rsidRPr="008532FB" w14:paraId="635E6DBE" w14:textId="77777777" w:rsidTr="00B3667C">
        <w:trPr>
          <w:cantSplit/>
        </w:trPr>
        <w:tc>
          <w:tcPr>
            <w:tcW w:w="8885" w:type="dxa"/>
            <w:gridSpan w:val="4"/>
            <w:shd w:val="clear" w:color="auto" w:fill="FFFFFF"/>
            <w:vAlign w:val="center"/>
          </w:tcPr>
          <w:p w14:paraId="635E6DBD"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b/>
                <w:bCs/>
                <w:color w:val="000000"/>
                <w:sz w:val="18"/>
                <w:szCs w:val="18"/>
              </w:rPr>
              <w:t>Perception</w:t>
            </w:r>
          </w:p>
        </w:tc>
      </w:tr>
      <w:tr w:rsidR="00B3667C" w:rsidRPr="008532FB" w14:paraId="635E6DC3" w14:textId="77777777" w:rsidTr="00B3667C">
        <w:trPr>
          <w:cantSplit/>
        </w:trPr>
        <w:tc>
          <w:tcPr>
            <w:tcW w:w="5366" w:type="dxa"/>
            <w:shd w:val="clear" w:color="auto" w:fill="FFFFFF"/>
            <w:vAlign w:val="bottom"/>
          </w:tcPr>
          <w:p w14:paraId="635E6DBF" w14:textId="77777777" w:rsidR="00B3667C" w:rsidRPr="008532FB" w:rsidRDefault="00B3667C" w:rsidP="00B3667C">
            <w:pPr>
              <w:autoSpaceDE w:val="0"/>
              <w:autoSpaceDN w:val="0"/>
              <w:adjustRightInd w:val="0"/>
              <w:spacing w:after="0" w:line="320" w:lineRule="atLeast"/>
              <w:ind w:left="60" w:right="60"/>
              <w:jc w:val="center"/>
              <w:rPr>
                <w:rFonts w:ascii="Times New Roman" w:hAnsi="Times New Roman" w:cs="Times New Roman"/>
                <w:sz w:val="24"/>
                <w:szCs w:val="24"/>
              </w:rPr>
            </w:pPr>
            <w:r w:rsidRPr="008532FB">
              <w:rPr>
                <w:rFonts w:ascii="Arial" w:hAnsi="Arial" w:cs="Arial"/>
                <w:color w:val="000000"/>
                <w:sz w:val="18"/>
                <w:szCs w:val="18"/>
              </w:rPr>
              <w:t>Sub-factor</w:t>
            </w:r>
          </w:p>
        </w:tc>
        <w:tc>
          <w:tcPr>
            <w:tcW w:w="1245" w:type="dxa"/>
            <w:shd w:val="clear" w:color="auto" w:fill="FFFFFF"/>
            <w:vAlign w:val="bottom"/>
          </w:tcPr>
          <w:p w14:paraId="635E6DC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Chi-Square</w:t>
            </w:r>
          </w:p>
        </w:tc>
        <w:tc>
          <w:tcPr>
            <w:tcW w:w="1014" w:type="dxa"/>
            <w:shd w:val="clear" w:color="auto" w:fill="FFFFFF"/>
            <w:vAlign w:val="bottom"/>
          </w:tcPr>
          <w:p w14:paraId="635E6DC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df</w:t>
            </w:r>
          </w:p>
        </w:tc>
        <w:tc>
          <w:tcPr>
            <w:tcW w:w="1260" w:type="dxa"/>
            <w:shd w:val="clear" w:color="auto" w:fill="FFFFFF"/>
            <w:vAlign w:val="bottom"/>
          </w:tcPr>
          <w:p w14:paraId="635E6DC2"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Asymp. Sig.</w:t>
            </w:r>
          </w:p>
        </w:tc>
      </w:tr>
      <w:tr w:rsidR="00B3667C" w:rsidRPr="008532FB" w14:paraId="635E6DC8" w14:textId="77777777" w:rsidTr="00B3667C">
        <w:trPr>
          <w:cantSplit/>
        </w:trPr>
        <w:tc>
          <w:tcPr>
            <w:tcW w:w="5366" w:type="dxa"/>
            <w:shd w:val="clear" w:color="auto" w:fill="FFFFFF"/>
          </w:tcPr>
          <w:p w14:paraId="635E6DC4"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2-1  Stimuli Interpretation</w:t>
            </w:r>
          </w:p>
        </w:tc>
        <w:tc>
          <w:tcPr>
            <w:tcW w:w="1245" w:type="dxa"/>
            <w:shd w:val="clear" w:color="auto" w:fill="FFFFFF"/>
          </w:tcPr>
          <w:p w14:paraId="635E6DC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.923</w:t>
            </w:r>
            <w:r w:rsidRPr="008532FB">
              <w:rPr>
                <w:rFonts w:ascii="Arial" w:hAnsi="Arial" w:cs="Arial"/>
                <w:color w:val="000000"/>
                <w:sz w:val="18"/>
                <w:szCs w:val="18"/>
                <w:vertAlign w:val="superscript"/>
              </w:rPr>
              <w:t>g</w:t>
            </w:r>
          </w:p>
        </w:tc>
        <w:tc>
          <w:tcPr>
            <w:tcW w:w="1014" w:type="dxa"/>
            <w:shd w:val="clear" w:color="auto" w:fill="FFFFFF"/>
          </w:tcPr>
          <w:p w14:paraId="635E6DC6"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C7"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.337</w:t>
            </w:r>
          </w:p>
        </w:tc>
      </w:tr>
      <w:tr w:rsidR="00B3667C" w:rsidRPr="008532FB" w14:paraId="635E6DCD" w14:textId="77777777" w:rsidTr="00B3667C">
        <w:trPr>
          <w:cantSplit/>
        </w:trPr>
        <w:tc>
          <w:tcPr>
            <w:tcW w:w="5366" w:type="dxa"/>
            <w:shd w:val="clear" w:color="auto" w:fill="FFFFFF"/>
          </w:tcPr>
          <w:p w14:paraId="635E6DC9"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2-2  Misinterpretation</w:t>
            </w:r>
          </w:p>
        </w:tc>
        <w:tc>
          <w:tcPr>
            <w:tcW w:w="1245" w:type="dxa"/>
            <w:shd w:val="clear" w:color="auto" w:fill="FFFFFF"/>
          </w:tcPr>
          <w:p w14:paraId="635E6DC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.474</w:t>
            </w:r>
            <w:r w:rsidRPr="008532FB">
              <w:rPr>
                <w:rFonts w:ascii="Arial" w:hAnsi="Arial" w:cs="Arial"/>
                <w:color w:val="000000"/>
                <w:sz w:val="18"/>
                <w:szCs w:val="18"/>
                <w:vertAlign w:val="superscript"/>
              </w:rPr>
              <w:t>h</w:t>
            </w:r>
          </w:p>
        </w:tc>
        <w:tc>
          <w:tcPr>
            <w:tcW w:w="1014" w:type="dxa"/>
            <w:shd w:val="clear" w:color="auto" w:fill="FFFFFF"/>
          </w:tcPr>
          <w:p w14:paraId="635E6DC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CC"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.491</w:t>
            </w:r>
          </w:p>
        </w:tc>
      </w:tr>
      <w:tr w:rsidR="00B3667C" w:rsidRPr="008532FB" w14:paraId="635E6DD2" w14:textId="77777777" w:rsidTr="00B3667C">
        <w:trPr>
          <w:cantSplit/>
        </w:trPr>
        <w:tc>
          <w:tcPr>
            <w:tcW w:w="5366" w:type="dxa"/>
            <w:shd w:val="clear" w:color="auto" w:fill="FFFFFF"/>
          </w:tcPr>
          <w:p w14:paraId="635E6DCE"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2-3  Individual Awareness and Constancy</w:t>
            </w:r>
          </w:p>
        </w:tc>
        <w:tc>
          <w:tcPr>
            <w:tcW w:w="1245" w:type="dxa"/>
            <w:shd w:val="clear" w:color="auto" w:fill="FFFFFF"/>
          </w:tcPr>
          <w:p w14:paraId="635E6DC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2.630</w:t>
            </w:r>
            <w:r w:rsidRPr="008532FB">
              <w:rPr>
                <w:rFonts w:ascii="Arial" w:hAnsi="Arial" w:cs="Arial"/>
                <w:color w:val="000000"/>
                <w:sz w:val="18"/>
                <w:szCs w:val="18"/>
                <w:vertAlign w:val="superscript"/>
              </w:rPr>
              <w:t>i</w:t>
            </w:r>
          </w:p>
        </w:tc>
        <w:tc>
          <w:tcPr>
            <w:tcW w:w="1014" w:type="dxa"/>
            <w:shd w:val="clear" w:color="auto" w:fill="FFFFFF"/>
          </w:tcPr>
          <w:p w14:paraId="635E6DD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D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.105</w:t>
            </w:r>
          </w:p>
        </w:tc>
      </w:tr>
      <w:tr w:rsidR="00B3667C" w:rsidRPr="008532FB" w14:paraId="635E6DD7" w14:textId="77777777" w:rsidTr="00B3667C">
        <w:trPr>
          <w:cantSplit/>
        </w:trPr>
        <w:tc>
          <w:tcPr>
            <w:tcW w:w="5366" w:type="dxa"/>
            <w:shd w:val="clear" w:color="auto" w:fill="FFFFFF"/>
          </w:tcPr>
          <w:p w14:paraId="635E6DD3"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2-4  Unrealistic Expectations</w:t>
            </w:r>
          </w:p>
        </w:tc>
        <w:tc>
          <w:tcPr>
            <w:tcW w:w="1245" w:type="dxa"/>
            <w:shd w:val="clear" w:color="auto" w:fill="FFFFFF"/>
          </w:tcPr>
          <w:p w14:paraId="635E6DD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.914</w:t>
            </w:r>
            <w:r w:rsidRPr="008532FB">
              <w:rPr>
                <w:rFonts w:ascii="Arial" w:hAnsi="Arial" w:cs="Arial"/>
                <w:color w:val="000000"/>
                <w:sz w:val="18"/>
                <w:szCs w:val="18"/>
                <w:vertAlign w:val="superscript"/>
              </w:rPr>
              <w:t>j</w:t>
            </w:r>
          </w:p>
        </w:tc>
        <w:tc>
          <w:tcPr>
            <w:tcW w:w="1014" w:type="dxa"/>
            <w:shd w:val="clear" w:color="auto" w:fill="FFFFFF"/>
          </w:tcPr>
          <w:p w14:paraId="635E6DD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D6"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.339</w:t>
            </w:r>
          </w:p>
        </w:tc>
      </w:tr>
      <w:tr w:rsidR="00B3667C" w:rsidRPr="008532FB" w14:paraId="635E6DDC" w14:textId="77777777" w:rsidTr="00B3667C">
        <w:trPr>
          <w:cantSplit/>
        </w:trPr>
        <w:tc>
          <w:tcPr>
            <w:tcW w:w="5366" w:type="dxa"/>
            <w:shd w:val="clear" w:color="auto" w:fill="FFFFFF"/>
          </w:tcPr>
          <w:p w14:paraId="635E6DD8"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2-5  Task Interpretation</w:t>
            </w:r>
          </w:p>
        </w:tc>
        <w:tc>
          <w:tcPr>
            <w:tcW w:w="1245" w:type="dxa"/>
            <w:shd w:val="clear" w:color="auto" w:fill="FFFFFF"/>
          </w:tcPr>
          <w:p w14:paraId="635E6DD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.088</w:t>
            </w:r>
            <w:r w:rsidRPr="008532FB">
              <w:rPr>
                <w:rFonts w:ascii="Arial" w:hAnsi="Arial" w:cs="Arial"/>
                <w:color w:val="000000"/>
                <w:sz w:val="18"/>
                <w:szCs w:val="18"/>
                <w:vertAlign w:val="superscript"/>
              </w:rPr>
              <w:t>k</w:t>
            </w:r>
          </w:p>
        </w:tc>
        <w:tc>
          <w:tcPr>
            <w:tcW w:w="1014" w:type="dxa"/>
            <w:shd w:val="clear" w:color="auto" w:fill="FFFFFF"/>
          </w:tcPr>
          <w:p w14:paraId="635E6DD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D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.767</w:t>
            </w:r>
          </w:p>
        </w:tc>
      </w:tr>
      <w:tr w:rsidR="00B3667C" w:rsidRPr="008532FB" w14:paraId="635E6DE1" w14:textId="77777777" w:rsidTr="00B3667C">
        <w:trPr>
          <w:cantSplit/>
        </w:trPr>
        <w:tc>
          <w:tcPr>
            <w:tcW w:w="5366" w:type="dxa"/>
            <w:shd w:val="clear" w:color="auto" w:fill="FFFFFF"/>
          </w:tcPr>
          <w:p w14:paraId="635E6DDD"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2-6  Different Management Styles</w:t>
            </w:r>
          </w:p>
        </w:tc>
        <w:tc>
          <w:tcPr>
            <w:tcW w:w="1245" w:type="dxa"/>
            <w:shd w:val="clear" w:color="auto" w:fill="FFFFFF"/>
          </w:tcPr>
          <w:p w14:paraId="635E6DD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154.083</w:t>
            </w:r>
            <w:r w:rsidRPr="008532FB">
              <w:rPr>
                <w:rFonts w:ascii="Arial" w:hAnsi="Arial" w:cs="Arial"/>
                <w:color w:val="000000"/>
                <w:sz w:val="18"/>
                <w:szCs w:val="18"/>
                <w:vertAlign w:val="superscript"/>
              </w:rPr>
              <w:t>l</w:t>
            </w:r>
          </w:p>
        </w:tc>
        <w:tc>
          <w:tcPr>
            <w:tcW w:w="1014" w:type="dxa"/>
            <w:shd w:val="clear" w:color="auto" w:fill="FFFFFF"/>
          </w:tcPr>
          <w:p w14:paraId="635E6DD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DE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DE6" w14:textId="77777777" w:rsidTr="00B3667C">
        <w:trPr>
          <w:cantSplit/>
        </w:trPr>
        <w:tc>
          <w:tcPr>
            <w:tcW w:w="5366" w:type="dxa"/>
            <w:shd w:val="clear" w:color="auto" w:fill="F2F2F2" w:themeFill="background1" w:themeFillShade="F2"/>
          </w:tcPr>
          <w:p w14:paraId="635E6DE2" w14:textId="77777777" w:rsidR="00B3667C" w:rsidRPr="008532FB" w:rsidRDefault="00B3667C" w:rsidP="00B3667C">
            <w:pPr>
              <w:autoSpaceDE w:val="0"/>
              <w:autoSpaceDN w:val="0"/>
              <w:adjustRightInd w:val="0"/>
              <w:spacing w:after="0" w:line="320" w:lineRule="atLeast"/>
              <w:ind w:left="60" w:right="60"/>
              <w:rPr>
                <w:rFonts w:ascii="Arial" w:hAnsi="Arial" w:cs="Arial"/>
                <w:b/>
                <w:bCs/>
                <w:color w:val="000000"/>
                <w:sz w:val="18"/>
                <w:szCs w:val="18"/>
              </w:rPr>
            </w:pPr>
            <w:r w:rsidRPr="008532FB">
              <w:rPr>
                <w:rFonts w:ascii="Arial" w:hAnsi="Arial" w:cs="Arial"/>
                <w:b/>
                <w:bCs/>
                <w:color w:val="000000"/>
                <w:sz w:val="18"/>
                <w:szCs w:val="18"/>
              </w:rPr>
              <w:t>The main factor IBF 2</w:t>
            </w:r>
          </w:p>
        </w:tc>
        <w:tc>
          <w:tcPr>
            <w:tcW w:w="1245" w:type="dxa"/>
            <w:shd w:val="clear" w:color="auto" w:fill="F2F2F2" w:themeFill="background1" w:themeFillShade="F2"/>
          </w:tcPr>
          <w:p w14:paraId="635E6DE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p>
        </w:tc>
        <w:tc>
          <w:tcPr>
            <w:tcW w:w="1014" w:type="dxa"/>
            <w:shd w:val="clear" w:color="auto" w:fill="F2F2F2" w:themeFill="background1" w:themeFillShade="F2"/>
          </w:tcPr>
          <w:p w14:paraId="635E6DE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w:t>
            </w:r>
          </w:p>
        </w:tc>
        <w:tc>
          <w:tcPr>
            <w:tcW w:w="1260" w:type="dxa"/>
            <w:shd w:val="clear" w:color="auto" w:fill="F2F2F2" w:themeFill="background1" w:themeFillShade="F2"/>
          </w:tcPr>
          <w:p w14:paraId="635E6DE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.003</w:t>
            </w:r>
          </w:p>
        </w:tc>
      </w:tr>
    </w:tbl>
    <w:p w14:paraId="635E6DE7" w14:textId="77777777" w:rsidR="00B3667C" w:rsidRPr="008532FB" w:rsidRDefault="00B3667C" w:rsidP="00B3667C">
      <w:pPr>
        <w:spacing w:line="360" w:lineRule="auto"/>
        <w:jc w:val="both"/>
        <w:rPr>
          <w:rFonts w:ascii="Verdana" w:hAnsi="Verdana"/>
          <w:sz w:val="20"/>
          <w:szCs w:val="20"/>
        </w:rPr>
      </w:pPr>
    </w:p>
    <w:p w14:paraId="635E6DE8" w14:textId="77777777" w:rsidR="00994DEE" w:rsidRPr="008532FB" w:rsidRDefault="00B3667C" w:rsidP="008B020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diversity of responses in these assumptions resulted in different levels of asymptotic significance. As a result of the relative similarity in agreement and disagreement choices, the asymptotic significance or p values were between .0105 in the IBF 2-3 individual awareness and constancy and .767 in the IBF 2-5 task interpretation sub-factors. The only assumption that strongly supports the second hypothesis is the last IBF 2-6 (.000 significance level). Despite the </w:t>
      </w:r>
      <w:r w:rsidRPr="008532FB">
        <w:rPr>
          <w:rFonts w:asciiTheme="majorBidi" w:hAnsiTheme="majorBidi" w:cstheme="majorBidi"/>
          <w:sz w:val="24"/>
          <w:szCs w:val="24"/>
        </w:rPr>
        <w:lastRenderedPageBreak/>
        <w:t xml:space="preserve">diversity of significance, the overall p value has reflected that there was significant evidence of an association of </w:t>
      </w:r>
      <w:r w:rsidRPr="008532FB">
        <w:rPr>
          <w:rFonts w:asciiTheme="majorBidi" w:hAnsiTheme="majorBidi" w:cstheme="majorBidi"/>
          <w:i/>
          <w:iCs/>
          <w:sz w:val="24"/>
          <w:szCs w:val="24"/>
          <w:shd w:val="clear" w:color="auto" w:fill="FFFFFF"/>
        </w:rPr>
        <w:t>χ</w:t>
      </w:r>
      <w:r w:rsidRPr="008532FB">
        <w:rPr>
          <w:rFonts w:asciiTheme="majorBidi" w:hAnsiTheme="majorBidi" w:cstheme="majorBidi"/>
          <w:sz w:val="24"/>
          <w:szCs w:val="24"/>
          <w:shd w:val="clear" w:color="auto" w:fill="FFFFFF"/>
          <w:vertAlign w:val="superscript"/>
        </w:rPr>
        <w:t>2</w:t>
      </w:r>
      <w:r w:rsidRPr="008532FB">
        <w:rPr>
          <w:rFonts w:asciiTheme="majorBidi" w:hAnsiTheme="majorBidi" w:cstheme="majorBidi"/>
          <w:sz w:val="24"/>
          <w:szCs w:val="24"/>
        </w:rPr>
        <w:t xml:space="preserve"> (1), p &lt; 0.003. Therefore, it supports the second hypothesis that proposes that individuals’ perception leads to a higher positive level of performance when firms enhance some sub-factors such as stimuli interpretation, individual awareness and constancy and task interpretation, and avoid misinterpretation, unrealistic expectations and different management styles.</w:t>
      </w:r>
    </w:p>
    <w:p w14:paraId="635E6DE9" w14:textId="77777777" w:rsidR="00B3667C" w:rsidRPr="008532FB" w:rsidRDefault="00B3667C" w:rsidP="00D96302">
      <w:pPr>
        <w:pStyle w:val="Mytables"/>
      </w:pPr>
      <w:bookmarkStart w:id="268" w:name="_Toc90052539"/>
      <w:r w:rsidRPr="008532FB">
        <w:t xml:space="preserve">Table </w:t>
      </w:r>
      <w:r w:rsidR="00B80BD7" w:rsidRPr="008532FB">
        <w:t>5.32</w:t>
      </w:r>
      <w:r w:rsidRPr="008532FB">
        <w:t>: Chi-Square test of the Ability and Skills (IBF 3)</w:t>
      </w:r>
      <w:bookmarkEnd w:id="268"/>
    </w:p>
    <w:tbl>
      <w:tblPr>
        <w:tblStyle w:val="TableGrid2"/>
        <w:tblW w:w="1138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93"/>
        <w:gridCol w:w="5693"/>
      </w:tblGrid>
      <w:tr w:rsidR="00B3667C" w:rsidRPr="008532FB" w14:paraId="635E6E70" w14:textId="77777777" w:rsidTr="00B3667C">
        <w:trPr>
          <w:jc w:val="center"/>
        </w:trPr>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6DEB"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6DE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3-1 Consistency of Performance</w:t>
                  </w:r>
                </w:p>
              </w:tc>
            </w:tr>
            <w:tr w:rsidR="00B3667C" w:rsidRPr="008532FB" w14:paraId="635E6DF0" w14:textId="77777777" w:rsidTr="002F05B3">
              <w:tc>
                <w:tcPr>
                  <w:tcW w:w="1560" w:type="dxa"/>
                  <w:vAlign w:val="bottom"/>
                </w:tcPr>
                <w:p w14:paraId="635E6DEC"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DE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DE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DE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DF5" w14:textId="77777777" w:rsidTr="002F05B3">
              <w:tc>
                <w:tcPr>
                  <w:tcW w:w="1560" w:type="dxa"/>
                </w:tcPr>
                <w:p w14:paraId="635E6DF1"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DF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87</w:t>
                  </w:r>
                </w:p>
              </w:tc>
              <w:tc>
                <w:tcPr>
                  <w:tcW w:w="1271" w:type="dxa"/>
                </w:tcPr>
                <w:p w14:paraId="635E6DF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91.0</w:t>
                  </w:r>
                </w:p>
              </w:tc>
              <w:tc>
                <w:tcPr>
                  <w:tcW w:w="1134" w:type="dxa"/>
                </w:tcPr>
                <w:p w14:paraId="635E6DF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-4.0-</w:t>
                  </w:r>
                </w:p>
              </w:tc>
            </w:tr>
            <w:tr w:rsidR="00B3667C" w:rsidRPr="008532FB" w14:paraId="635E6DFA" w14:textId="77777777" w:rsidTr="002F05B3">
              <w:tc>
                <w:tcPr>
                  <w:tcW w:w="1560" w:type="dxa"/>
                </w:tcPr>
                <w:p w14:paraId="635E6DF6"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DF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95</w:t>
                  </w:r>
                </w:p>
              </w:tc>
              <w:tc>
                <w:tcPr>
                  <w:tcW w:w="1271" w:type="dxa"/>
                </w:tcPr>
                <w:p w14:paraId="635E6DF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91.0</w:t>
                  </w:r>
                </w:p>
              </w:tc>
              <w:tc>
                <w:tcPr>
                  <w:tcW w:w="1134" w:type="dxa"/>
                </w:tcPr>
                <w:p w14:paraId="635E6DF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4.0</w:t>
                  </w:r>
                </w:p>
              </w:tc>
            </w:tr>
            <w:tr w:rsidR="00B3667C" w:rsidRPr="008532FB" w14:paraId="635E6DFF" w14:textId="77777777" w:rsidTr="002F05B3">
              <w:tc>
                <w:tcPr>
                  <w:tcW w:w="1560" w:type="dxa"/>
                </w:tcPr>
                <w:p w14:paraId="635E6DFB"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DF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182</w:t>
                  </w:r>
                </w:p>
              </w:tc>
              <w:tc>
                <w:tcPr>
                  <w:tcW w:w="1271" w:type="dxa"/>
                  <w:vAlign w:val="center"/>
                </w:tcPr>
                <w:p w14:paraId="635E6DFD"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DFE"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E01" w14:textId="77777777" w:rsidTr="002F05B3">
              <w:tc>
                <w:tcPr>
                  <w:tcW w:w="5467" w:type="dxa"/>
                  <w:gridSpan w:val="4"/>
                  <w:vAlign w:val="center"/>
                </w:tcPr>
                <w:p w14:paraId="635E6E0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3-3  Flexibility</w:t>
                  </w:r>
                </w:p>
              </w:tc>
            </w:tr>
            <w:tr w:rsidR="00B3667C" w:rsidRPr="008532FB" w14:paraId="635E6E06" w14:textId="77777777" w:rsidTr="002F05B3">
              <w:tc>
                <w:tcPr>
                  <w:tcW w:w="1560" w:type="dxa"/>
                  <w:vAlign w:val="bottom"/>
                </w:tcPr>
                <w:p w14:paraId="635E6E02"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E0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E0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E0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E0B" w14:textId="77777777" w:rsidTr="002F05B3">
              <w:tc>
                <w:tcPr>
                  <w:tcW w:w="1560" w:type="dxa"/>
                </w:tcPr>
                <w:p w14:paraId="635E6E07"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E0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34</w:t>
                  </w:r>
                </w:p>
              </w:tc>
              <w:tc>
                <w:tcPr>
                  <w:tcW w:w="1271" w:type="dxa"/>
                </w:tcPr>
                <w:p w14:paraId="635E6E0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84.0</w:t>
                  </w:r>
                </w:p>
              </w:tc>
              <w:tc>
                <w:tcPr>
                  <w:tcW w:w="1134" w:type="dxa"/>
                </w:tcPr>
                <w:p w14:paraId="635E6E0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-50.0-</w:t>
                  </w:r>
                </w:p>
              </w:tc>
            </w:tr>
            <w:tr w:rsidR="00B3667C" w:rsidRPr="008532FB" w14:paraId="635E6E10" w14:textId="77777777" w:rsidTr="002F05B3">
              <w:tc>
                <w:tcPr>
                  <w:tcW w:w="1560" w:type="dxa"/>
                </w:tcPr>
                <w:p w14:paraId="635E6E0C"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E0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134</w:t>
                  </w:r>
                </w:p>
              </w:tc>
              <w:tc>
                <w:tcPr>
                  <w:tcW w:w="1271" w:type="dxa"/>
                </w:tcPr>
                <w:p w14:paraId="635E6E0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84.0</w:t>
                  </w:r>
                </w:p>
              </w:tc>
              <w:tc>
                <w:tcPr>
                  <w:tcW w:w="1134" w:type="dxa"/>
                </w:tcPr>
                <w:p w14:paraId="635E6E0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50.0</w:t>
                  </w:r>
                </w:p>
              </w:tc>
            </w:tr>
            <w:tr w:rsidR="00B3667C" w:rsidRPr="008532FB" w14:paraId="635E6E15" w14:textId="77777777" w:rsidTr="002F05B3">
              <w:tc>
                <w:tcPr>
                  <w:tcW w:w="1560" w:type="dxa"/>
                </w:tcPr>
                <w:p w14:paraId="635E6E11"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E1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168</w:t>
                  </w:r>
                </w:p>
              </w:tc>
              <w:tc>
                <w:tcPr>
                  <w:tcW w:w="1271" w:type="dxa"/>
                  <w:vAlign w:val="center"/>
                </w:tcPr>
                <w:p w14:paraId="635E6E13"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E14"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E17" w14:textId="77777777" w:rsidTr="002F05B3">
              <w:tc>
                <w:tcPr>
                  <w:tcW w:w="5467" w:type="dxa"/>
                  <w:gridSpan w:val="4"/>
                  <w:vAlign w:val="center"/>
                </w:tcPr>
                <w:p w14:paraId="635E6E1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3-5  Quick Response</w:t>
                  </w:r>
                </w:p>
              </w:tc>
            </w:tr>
            <w:tr w:rsidR="00B3667C" w:rsidRPr="008532FB" w14:paraId="635E6E1C" w14:textId="77777777" w:rsidTr="002F05B3">
              <w:tc>
                <w:tcPr>
                  <w:tcW w:w="1560" w:type="dxa"/>
                </w:tcPr>
                <w:p w14:paraId="635E6E18"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E1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E1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E1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E21" w14:textId="77777777" w:rsidTr="002F05B3">
              <w:tc>
                <w:tcPr>
                  <w:tcW w:w="1560" w:type="dxa"/>
                </w:tcPr>
                <w:p w14:paraId="635E6E1D"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E1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14</w:t>
                  </w:r>
                </w:p>
              </w:tc>
              <w:tc>
                <w:tcPr>
                  <w:tcW w:w="1271" w:type="dxa"/>
                </w:tcPr>
                <w:p w14:paraId="635E6E1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96.0</w:t>
                  </w:r>
                </w:p>
              </w:tc>
              <w:tc>
                <w:tcPr>
                  <w:tcW w:w="1134" w:type="dxa"/>
                </w:tcPr>
                <w:p w14:paraId="635E6E2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-82.0-</w:t>
                  </w:r>
                </w:p>
              </w:tc>
            </w:tr>
            <w:tr w:rsidR="00B3667C" w:rsidRPr="008532FB" w14:paraId="635E6E26" w14:textId="77777777" w:rsidTr="002F05B3">
              <w:tc>
                <w:tcPr>
                  <w:tcW w:w="1560" w:type="dxa"/>
                </w:tcPr>
                <w:p w14:paraId="635E6E22"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E2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178</w:t>
                  </w:r>
                </w:p>
              </w:tc>
              <w:tc>
                <w:tcPr>
                  <w:tcW w:w="1271" w:type="dxa"/>
                </w:tcPr>
                <w:p w14:paraId="635E6E2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96.0</w:t>
                  </w:r>
                </w:p>
              </w:tc>
              <w:tc>
                <w:tcPr>
                  <w:tcW w:w="1134" w:type="dxa"/>
                </w:tcPr>
                <w:p w14:paraId="635E6E2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82.0</w:t>
                  </w:r>
                </w:p>
              </w:tc>
            </w:tr>
            <w:tr w:rsidR="00B3667C" w:rsidRPr="008532FB" w14:paraId="635E6E2B" w14:textId="77777777" w:rsidTr="002F05B3">
              <w:tc>
                <w:tcPr>
                  <w:tcW w:w="1560" w:type="dxa"/>
                </w:tcPr>
                <w:p w14:paraId="635E6E27"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E2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192</w:t>
                  </w:r>
                </w:p>
              </w:tc>
              <w:tc>
                <w:tcPr>
                  <w:tcW w:w="1271" w:type="dxa"/>
                  <w:vAlign w:val="center"/>
                </w:tcPr>
                <w:p w14:paraId="635E6E29"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E2A"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6E2C"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6E2E"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6E2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3-2  Ineffective Communication</w:t>
                  </w:r>
                </w:p>
              </w:tc>
            </w:tr>
            <w:tr w:rsidR="00B3667C" w:rsidRPr="008532FB" w14:paraId="635E6E33" w14:textId="77777777" w:rsidTr="002F05B3">
              <w:tc>
                <w:tcPr>
                  <w:tcW w:w="1560" w:type="dxa"/>
                  <w:vAlign w:val="bottom"/>
                </w:tcPr>
                <w:p w14:paraId="635E6E2F"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E3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E3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E3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E38" w14:textId="77777777" w:rsidTr="002F05B3">
              <w:tc>
                <w:tcPr>
                  <w:tcW w:w="1560" w:type="dxa"/>
                </w:tcPr>
                <w:p w14:paraId="635E6E34"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E3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47</w:t>
                  </w:r>
                </w:p>
              </w:tc>
              <w:tc>
                <w:tcPr>
                  <w:tcW w:w="1271" w:type="dxa"/>
                </w:tcPr>
                <w:p w14:paraId="635E6E3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92.0</w:t>
                  </w:r>
                </w:p>
              </w:tc>
              <w:tc>
                <w:tcPr>
                  <w:tcW w:w="1134" w:type="dxa"/>
                </w:tcPr>
                <w:p w14:paraId="635E6E3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-45.0-</w:t>
                  </w:r>
                </w:p>
              </w:tc>
            </w:tr>
            <w:tr w:rsidR="00B3667C" w:rsidRPr="008532FB" w14:paraId="635E6E3D" w14:textId="77777777" w:rsidTr="002F05B3">
              <w:tc>
                <w:tcPr>
                  <w:tcW w:w="1560" w:type="dxa"/>
                </w:tcPr>
                <w:p w14:paraId="635E6E39"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E3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137</w:t>
                  </w:r>
                </w:p>
              </w:tc>
              <w:tc>
                <w:tcPr>
                  <w:tcW w:w="1271" w:type="dxa"/>
                </w:tcPr>
                <w:p w14:paraId="635E6E3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92.0</w:t>
                  </w:r>
                </w:p>
              </w:tc>
              <w:tc>
                <w:tcPr>
                  <w:tcW w:w="1134" w:type="dxa"/>
                </w:tcPr>
                <w:p w14:paraId="635E6E3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45.0</w:t>
                  </w:r>
                </w:p>
              </w:tc>
            </w:tr>
            <w:tr w:rsidR="00B3667C" w:rsidRPr="008532FB" w14:paraId="635E6E42" w14:textId="77777777" w:rsidTr="002F05B3">
              <w:tc>
                <w:tcPr>
                  <w:tcW w:w="1560" w:type="dxa"/>
                </w:tcPr>
                <w:p w14:paraId="635E6E3E"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E3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184</w:t>
                  </w:r>
                </w:p>
              </w:tc>
              <w:tc>
                <w:tcPr>
                  <w:tcW w:w="1271" w:type="dxa"/>
                  <w:vAlign w:val="center"/>
                </w:tcPr>
                <w:p w14:paraId="635E6E40"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E41"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E44" w14:textId="77777777" w:rsidTr="002F05B3">
              <w:tc>
                <w:tcPr>
                  <w:tcW w:w="5467" w:type="dxa"/>
                  <w:gridSpan w:val="4"/>
                  <w:vAlign w:val="center"/>
                </w:tcPr>
                <w:p w14:paraId="635E6E4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3-4  Lack in Problem Solving</w:t>
                  </w:r>
                </w:p>
              </w:tc>
            </w:tr>
            <w:tr w:rsidR="00B3667C" w:rsidRPr="008532FB" w14:paraId="635E6E49" w14:textId="77777777" w:rsidTr="002F05B3">
              <w:tc>
                <w:tcPr>
                  <w:tcW w:w="1560" w:type="dxa"/>
                </w:tcPr>
                <w:p w14:paraId="635E6E45"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E4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E4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E4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E4E" w14:textId="77777777" w:rsidTr="002F05B3">
              <w:tc>
                <w:tcPr>
                  <w:tcW w:w="1560" w:type="dxa"/>
                </w:tcPr>
                <w:p w14:paraId="635E6E4A"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E4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3</w:t>
                  </w:r>
                </w:p>
              </w:tc>
              <w:tc>
                <w:tcPr>
                  <w:tcW w:w="1271" w:type="dxa"/>
                </w:tcPr>
                <w:p w14:paraId="635E6E4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101.0</w:t>
                  </w:r>
                </w:p>
              </w:tc>
              <w:tc>
                <w:tcPr>
                  <w:tcW w:w="1134" w:type="dxa"/>
                </w:tcPr>
                <w:p w14:paraId="635E6E4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-98.0-</w:t>
                  </w:r>
                </w:p>
              </w:tc>
            </w:tr>
            <w:tr w:rsidR="00B3667C" w:rsidRPr="008532FB" w14:paraId="635E6E53" w14:textId="77777777" w:rsidTr="002F05B3">
              <w:tc>
                <w:tcPr>
                  <w:tcW w:w="1560" w:type="dxa"/>
                </w:tcPr>
                <w:p w14:paraId="635E6E4F"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E5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199</w:t>
                  </w:r>
                </w:p>
              </w:tc>
              <w:tc>
                <w:tcPr>
                  <w:tcW w:w="1271" w:type="dxa"/>
                </w:tcPr>
                <w:p w14:paraId="635E6E5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101.0</w:t>
                  </w:r>
                </w:p>
              </w:tc>
              <w:tc>
                <w:tcPr>
                  <w:tcW w:w="1134" w:type="dxa"/>
                </w:tcPr>
                <w:p w14:paraId="635E6E5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98.0</w:t>
                  </w:r>
                </w:p>
              </w:tc>
            </w:tr>
            <w:tr w:rsidR="00B3667C" w:rsidRPr="008532FB" w14:paraId="635E6E58" w14:textId="77777777" w:rsidTr="002F05B3">
              <w:tc>
                <w:tcPr>
                  <w:tcW w:w="1560" w:type="dxa"/>
                </w:tcPr>
                <w:p w14:paraId="635E6E54"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E5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202</w:t>
                  </w:r>
                </w:p>
              </w:tc>
              <w:tc>
                <w:tcPr>
                  <w:tcW w:w="1271" w:type="dxa"/>
                  <w:vAlign w:val="center"/>
                </w:tcPr>
                <w:p w14:paraId="635E6E56"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E57"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E5A" w14:textId="77777777" w:rsidTr="002F05B3">
              <w:tc>
                <w:tcPr>
                  <w:tcW w:w="5467" w:type="dxa"/>
                  <w:gridSpan w:val="4"/>
                  <w:vAlign w:val="center"/>
                </w:tcPr>
                <w:p w14:paraId="635E6E5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3-6  Inaccuracy</w:t>
                  </w:r>
                </w:p>
              </w:tc>
            </w:tr>
            <w:tr w:rsidR="00B3667C" w:rsidRPr="008532FB" w14:paraId="635E6E5F" w14:textId="77777777" w:rsidTr="002F05B3">
              <w:tc>
                <w:tcPr>
                  <w:tcW w:w="1560" w:type="dxa"/>
                </w:tcPr>
                <w:p w14:paraId="635E6E5B"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E5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E5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E5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E64" w14:textId="77777777" w:rsidTr="002F05B3">
              <w:tc>
                <w:tcPr>
                  <w:tcW w:w="1560" w:type="dxa"/>
                </w:tcPr>
                <w:p w14:paraId="635E6E60"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E6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69</w:t>
                  </w:r>
                </w:p>
              </w:tc>
              <w:tc>
                <w:tcPr>
                  <w:tcW w:w="1271" w:type="dxa"/>
                </w:tcPr>
                <w:p w14:paraId="635E6E6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83.5</w:t>
                  </w:r>
                </w:p>
              </w:tc>
              <w:tc>
                <w:tcPr>
                  <w:tcW w:w="1134" w:type="dxa"/>
                </w:tcPr>
                <w:p w14:paraId="635E6E6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-14.5-</w:t>
                  </w:r>
                </w:p>
              </w:tc>
            </w:tr>
            <w:tr w:rsidR="00B3667C" w:rsidRPr="008532FB" w14:paraId="635E6E69" w14:textId="77777777" w:rsidTr="002F05B3">
              <w:tc>
                <w:tcPr>
                  <w:tcW w:w="1560" w:type="dxa"/>
                </w:tcPr>
                <w:p w14:paraId="635E6E65"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E6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98</w:t>
                  </w:r>
                </w:p>
              </w:tc>
              <w:tc>
                <w:tcPr>
                  <w:tcW w:w="1271" w:type="dxa"/>
                </w:tcPr>
                <w:p w14:paraId="635E6E6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83.5</w:t>
                  </w:r>
                </w:p>
              </w:tc>
              <w:tc>
                <w:tcPr>
                  <w:tcW w:w="1134" w:type="dxa"/>
                </w:tcPr>
                <w:p w14:paraId="635E6E6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14.5</w:t>
                  </w:r>
                </w:p>
              </w:tc>
            </w:tr>
            <w:tr w:rsidR="00B3667C" w:rsidRPr="008532FB" w14:paraId="635E6E6E" w14:textId="77777777" w:rsidTr="002F05B3">
              <w:tc>
                <w:tcPr>
                  <w:tcW w:w="1560" w:type="dxa"/>
                </w:tcPr>
                <w:p w14:paraId="635E6E6A"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E6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167</w:t>
                  </w:r>
                </w:p>
              </w:tc>
              <w:tc>
                <w:tcPr>
                  <w:tcW w:w="1271" w:type="dxa"/>
                  <w:vAlign w:val="center"/>
                </w:tcPr>
                <w:p w14:paraId="635E6E6C"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E6D"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6E6F"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r>
    </w:tbl>
    <w:p w14:paraId="635E6E71" w14:textId="77777777" w:rsidR="00B3667C" w:rsidRPr="008532FB" w:rsidRDefault="00B3667C" w:rsidP="00B3667C">
      <w:pPr>
        <w:spacing w:line="360" w:lineRule="auto"/>
        <w:jc w:val="both"/>
        <w:rPr>
          <w:rFonts w:ascii="Verdana" w:hAnsi="Verdana"/>
          <w:sz w:val="20"/>
          <w:szCs w:val="20"/>
        </w:rPr>
      </w:pPr>
    </w:p>
    <w:p w14:paraId="635E6E72"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Pearson’s Chi-Squared test was carried out to examine the research assumptions regarding individuals’ ability and skills. It is obvious that participants’ selections were not equally distributed among the 6 statements of this this factor except the IBF 3-1 consistency of performance that includes 87 disagreement and 95 agreement answers with only 8 different answers. The IBF 3-5 quick response has been positively supported by 178 selections versus only 14 disagreement choices. In the undesirable assumptions, the agreement selections outweigh the disagreement levels in the all 3 statements. Considerably, the IBF 3-4 lack in problem solving reached 199 supported responses with only 3 disagreement selections. This supporting statement assumes that the inability of problem solving could negatively affect investment projects when decision-makers fail in finding appropriate solution of some related problems. Also, the IBF 3-2  ineffective communication has clearly confirms  that the ineffective individuals’ communication with others in irrational, illogical and unclear way poses difficulties </w:t>
      </w:r>
      <w:r w:rsidRPr="008532FB">
        <w:rPr>
          <w:rFonts w:asciiTheme="majorBidi" w:hAnsiTheme="majorBidi" w:cstheme="majorBidi"/>
          <w:sz w:val="24"/>
          <w:szCs w:val="24"/>
        </w:rPr>
        <w:lastRenderedPageBreak/>
        <w:t xml:space="preserve">in many investment procedures such as supporting decisions and funding the proposed projects as it reached 137 supported selections, with only 47 disagreement answers. </w:t>
      </w:r>
    </w:p>
    <w:p w14:paraId="635E6E73" w14:textId="77777777" w:rsidR="00B3667C" w:rsidRPr="008532FB" w:rsidRDefault="00B3667C" w:rsidP="00D96302">
      <w:pPr>
        <w:pStyle w:val="Mytables"/>
      </w:pPr>
      <w:bookmarkStart w:id="269" w:name="_Toc90052540"/>
      <w:r w:rsidRPr="008532FB">
        <w:t xml:space="preserve">Table </w:t>
      </w:r>
      <w:r w:rsidR="00B80BD7" w:rsidRPr="008532FB">
        <w:t>5.33</w:t>
      </w:r>
      <w:r w:rsidRPr="008532FB">
        <w:t>: Chi-Square statistical results of the Ability and Skills (IBF 3)</w:t>
      </w:r>
      <w:bookmarkEnd w:id="269"/>
    </w:p>
    <w:tbl>
      <w:tblPr>
        <w:tblW w:w="8885" w:type="dxa"/>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H w:val="single" w:sz="4" w:space="0" w:color="8DB3E2" w:themeColor="text2" w:themeTint="66"/>
          <w:insideV w:val="single" w:sz="4" w:space="0" w:color="8DB3E2" w:themeColor="text2" w:themeTint="66"/>
        </w:tblBorders>
        <w:tblLayout w:type="fixed"/>
        <w:tblCellMar>
          <w:left w:w="0" w:type="dxa"/>
          <w:right w:w="0" w:type="dxa"/>
        </w:tblCellMar>
        <w:tblLook w:val="0000" w:firstRow="0" w:lastRow="0" w:firstColumn="0" w:lastColumn="0" w:noHBand="0" w:noVBand="0"/>
      </w:tblPr>
      <w:tblGrid>
        <w:gridCol w:w="5366"/>
        <w:gridCol w:w="1245"/>
        <w:gridCol w:w="1014"/>
        <w:gridCol w:w="1260"/>
      </w:tblGrid>
      <w:tr w:rsidR="00B3667C" w:rsidRPr="008532FB" w14:paraId="635E6E75" w14:textId="77777777" w:rsidTr="00B3667C">
        <w:trPr>
          <w:cantSplit/>
        </w:trPr>
        <w:tc>
          <w:tcPr>
            <w:tcW w:w="8885" w:type="dxa"/>
            <w:gridSpan w:val="4"/>
            <w:shd w:val="clear" w:color="auto" w:fill="FFFFFF"/>
            <w:vAlign w:val="center"/>
          </w:tcPr>
          <w:p w14:paraId="635E6E7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b/>
                <w:bCs/>
                <w:color w:val="000000"/>
                <w:sz w:val="18"/>
                <w:szCs w:val="18"/>
              </w:rPr>
              <w:t>Ability and Skills</w:t>
            </w:r>
          </w:p>
        </w:tc>
      </w:tr>
      <w:tr w:rsidR="00B3667C" w:rsidRPr="008532FB" w14:paraId="635E6E7A" w14:textId="77777777" w:rsidTr="00B3667C">
        <w:trPr>
          <w:cantSplit/>
        </w:trPr>
        <w:tc>
          <w:tcPr>
            <w:tcW w:w="5366" w:type="dxa"/>
            <w:shd w:val="clear" w:color="auto" w:fill="FFFFFF"/>
            <w:vAlign w:val="bottom"/>
          </w:tcPr>
          <w:p w14:paraId="635E6E76" w14:textId="77777777" w:rsidR="00B3667C" w:rsidRPr="008532FB" w:rsidRDefault="00B3667C" w:rsidP="00B3667C">
            <w:pPr>
              <w:autoSpaceDE w:val="0"/>
              <w:autoSpaceDN w:val="0"/>
              <w:adjustRightInd w:val="0"/>
              <w:spacing w:after="0" w:line="320" w:lineRule="atLeast"/>
              <w:ind w:left="60" w:right="60"/>
              <w:jc w:val="center"/>
              <w:rPr>
                <w:rFonts w:ascii="Times New Roman" w:hAnsi="Times New Roman" w:cs="Times New Roman"/>
                <w:sz w:val="24"/>
                <w:szCs w:val="24"/>
              </w:rPr>
            </w:pPr>
            <w:r w:rsidRPr="008532FB">
              <w:rPr>
                <w:rFonts w:ascii="Arial" w:hAnsi="Arial" w:cs="Arial"/>
                <w:color w:val="000000"/>
                <w:sz w:val="18"/>
                <w:szCs w:val="18"/>
              </w:rPr>
              <w:t>Sub-factor</w:t>
            </w:r>
          </w:p>
        </w:tc>
        <w:tc>
          <w:tcPr>
            <w:tcW w:w="1245" w:type="dxa"/>
            <w:shd w:val="clear" w:color="auto" w:fill="FFFFFF"/>
            <w:vAlign w:val="bottom"/>
          </w:tcPr>
          <w:p w14:paraId="635E6E77"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Chi-Square</w:t>
            </w:r>
          </w:p>
        </w:tc>
        <w:tc>
          <w:tcPr>
            <w:tcW w:w="1014" w:type="dxa"/>
            <w:shd w:val="clear" w:color="auto" w:fill="FFFFFF"/>
            <w:vAlign w:val="bottom"/>
          </w:tcPr>
          <w:p w14:paraId="635E6E7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df</w:t>
            </w:r>
          </w:p>
        </w:tc>
        <w:tc>
          <w:tcPr>
            <w:tcW w:w="1260" w:type="dxa"/>
            <w:shd w:val="clear" w:color="auto" w:fill="FFFFFF"/>
            <w:vAlign w:val="bottom"/>
          </w:tcPr>
          <w:p w14:paraId="635E6E7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Asymp. Sig.</w:t>
            </w:r>
          </w:p>
        </w:tc>
      </w:tr>
      <w:tr w:rsidR="00B3667C" w:rsidRPr="008532FB" w14:paraId="635E6E7F" w14:textId="77777777" w:rsidTr="00B3667C">
        <w:trPr>
          <w:cantSplit/>
        </w:trPr>
        <w:tc>
          <w:tcPr>
            <w:tcW w:w="5366" w:type="dxa"/>
            <w:shd w:val="clear" w:color="auto" w:fill="FFFFFF"/>
          </w:tcPr>
          <w:p w14:paraId="635E6E7B"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3-1 Consistency of Performance</w:t>
            </w:r>
          </w:p>
        </w:tc>
        <w:tc>
          <w:tcPr>
            <w:tcW w:w="1245" w:type="dxa"/>
            <w:shd w:val="clear" w:color="auto" w:fill="FFFFFF"/>
          </w:tcPr>
          <w:p w14:paraId="635E6E7C"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.352</w:t>
            </w:r>
            <w:r w:rsidRPr="008532FB">
              <w:rPr>
                <w:rFonts w:ascii="Arial" w:hAnsi="Arial" w:cs="Arial"/>
                <w:color w:val="000000"/>
                <w:sz w:val="18"/>
                <w:szCs w:val="18"/>
                <w:vertAlign w:val="superscript"/>
              </w:rPr>
              <w:t>k</w:t>
            </w:r>
          </w:p>
        </w:tc>
        <w:tc>
          <w:tcPr>
            <w:tcW w:w="1014" w:type="dxa"/>
            <w:shd w:val="clear" w:color="auto" w:fill="FFFFFF"/>
          </w:tcPr>
          <w:p w14:paraId="635E6E7D"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E7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.553</w:t>
            </w:r>
          </w:p>
        </w:tc>
      </w:tr>
      <w:tr w:rsidR="00B3667C" w:rsidRPr="008532FB" w14:paraId="635E6E84" w14:textId="77777777" w:rsidTr="00B3667C">
        <w:trPr>
          <w:cantSplit/>
        </w:trPr>
        <w:tc>
          <w:tcPr>
            <w:tcW w:w="5366" w:type="dxa"/>
            <w:shd w:val="clear" w:color="auto" w:fill="FFFFFF"/>
          </w:tcPr>
          <w:p w14:paraId="635E6E80"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3-2  Ineffective Communication</w:t>
            </w:r>
          </w:p>
        </w:tc>
        <w:tc>
          <w:tcPr>
            <w:tcW w:w="1245" w:type="dxa"/>
            <w:shd w:val="clear" w:color="auto" w:fill="FFFFFF"/>
          </w:tcPr>
          <w:p w14:paraId="635E6E8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44.022</w:t>
            </w:r>
            <w:r w:rsidRPr="008532FB">
              <w:rPr>
                <w:rFonts w:ascii="Arial" w:hAnsi="Arial" w:cs="Arial"/>
                <w:color w:val="000000"/>
                <w:sz w:val="18"/>
                <w:szCs w:val="18"/>
                <w:vertAlign w:val="superscript"/>
              </w:rPr>
              <w:t>i</w:t>
            </w:r>
          </w:p>
        </w:tc>
        <w:tc>
          <w:tcPr>
            <w:tcW w:w="1014" w:type="dxa"/>
            <w:shd w:val="clear" w:color="auto" w:fill="FFFFFF"/>
          </w:tcPr>
          <w:p w14:paraId="635E6E82"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E8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E89" w14:textId="77777777" w:rsidTr="00B3667C">
        <w:trPr>
          <w:cantSplit/>
        </w:trPr>
        <w:tc>
          <w:tcPr>
            <w:tcW w:w="5366" w:type="dxa"/>
            <w:shd w:val="clear" w:color="auto" w:fill="FFFFFF"/>
          </w:tcPr>
          <w:p w14:paraId="635E6E85"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3-3  Flexibility</w:t>
            </w:r>
          </w:p>
        </w:tc>
        <w:tc>
          <w:tcPr>
            <w:tcW w:w="1245" w:type="dxa"/>
            <w:shd w:val="clear" w:color="auto" w:fill="FFFFFF"/>
          </w:tcPr>
          <w:p w14:paraId="635E6E86"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59.524</w:t>
            </w:r>
            <w:r w:rsidRPr="008532FB">
              <w:rPr>
                <w:rFonts w:ascii="Arial" w:hAnsi="Arial" w:cs="Arial"/>
                <w:color w:val="000000"/>
                <w:sz w:val="18"/>
                <w:szCs w:val="18"/>
                <w:vertAlign w:val="superscript"/>
              </w:rPr>
              <w:t>m</w:t>
            </w:r>
          </w:p>
        </w:tc>
        <w:tc>
          <w:tcPr>
            <w:tcW w:w="1014" w:type="dxa"/>
            <w:shd w:val="clear" w:color="auto" w:fill="FFFFFF"/>
          </w:tcPr>
          <w:p w14:paraId="635E6E87"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E8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E8E" w14:textId="77777777" w:rsidTr="00B3667C">
        <w:trPr>
          <w:cantSplit/>
        </w:trPr>
        <w:tc>
          <w:tcPr>
            <w:tcW w:w="5366" w:type="dxa"/>
            <w:shd w:val="clear" w:color="auto" w:fill="FFFFFF"/>
          </w:tcPr>
          <w:p w14:paraId="635E6E8A"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3-4  Lack in Problem Solving</w:t>
            </w:r>
          </w:p>
        </w:tc>
        <w:tc>
          <w:tcPr>
            <w:tcW w:w="1245" w:type="dxa"/>
            <w:shd w:val="clear" w:color="auto" w:fill="FFFFFF"/>
          </w:tcPr>
          <w:p w14:paraId="635E6E8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190.178</w:t>
            </w:r>
            <w:r w:rsidRPr="008532FB">
              <w:rPr>
                <w:rFonts w:ascii="Arial" w:hAnsi="Arial" w:cs="Arial"/>
                <w:color w:val="000000"/>
                <w:sz w:val="18"/>
                <w:szCs w:val="18"/>
                <w:vertAlign w:val="superscript"/>
              </w:rPr>
              <w:t>n</w:t>
            </w:r>
          </w:p>
        </w:tc>
        <w:tc>
          <w:tcPr>
            <w:tcW w:w="1014" w:type="dxa"/>
            <w:shd w:val="clear" w:color="auto" w:fill="FFFFFF"/>
          </w:tcPr>
          <w:p w14:paraId="635E6E8C"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E8D"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E93" w14:textId="77777777" w:rsidTr="00B3667C">
        <w:trPr>
          <w:cantSplit/>
        </w:trPr>
        <w:tc>
          <w:tcPr>
            <w:tcW w:w="5366" w:type="dxa"/>
            <w:shd w:val="clear" w:color="auto" w:fill="FFFFFF"/>
          </w:tcPr>
          <w:p w14:paraId="635E6E8F"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3-5  Quick Response</w:t>
            </w:r>
          </w:p>
        </w:tc>
        <w:tc>
          <w:tcPr>
            <w:tcW w:w="1245" w:type="dxa"/>
            <w:shd w:val="clear" w:color="auto" w:fill="FFFFFF"/>
          </w:tcPr>
          <w:p w14:paraId="635E6E9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140.083</w:t>
            </w:r>
            <w:r w:rsidRPr="008532FB">
              <w:rPr>
                <w:rFonts w:ascii="Arial" w:hAnsi="Arial" w:cs="Arial"/>
                <w:color w:val="000000"/>
                <w:sz w:val="18"/>
                <w:szCs w:val="18"/>
                <w:vertAlign w:val="superscript"/>
              </w:rPr>
              <w:t>l</w:t>
            </w:r>
          </w:p>
        </w:tc>
        <w:tc>
          <w:tcPr>
            <w:tcW w:w="1014" w:type="dxa"/>
            <w:shd w:val="clear" w:color="auto" w:fill="FFFFFF"/>
          </w:tcPr>
          <w:p w14:paraId="635E6E9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E92"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E98" w14:textId="77777777" w:rsidTr="00B3667C">
        <w:trPr>
          <w:cantSplit/>
        </w:trPr>
        <w:tc>
          <w:tcPr>
            <w:tcW w:w="5366" w:type="dxa"/>
            <w:shd w:val="clear" w:color="auto" w:fill="FFFFFF"/>
          </w:tcPr>
          <w:p w14:paraId="635E6E94"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3-6  Inaccuracy</w:t>
            </w:r>
          </w:p>
        </w:tc>
        <w:tc>
          <w:tcPr>
            <w:tcW w:w="1245" w:type="dxa"/>
            <w:shd w:val="clear" w:color="auto" w:fill="FFFFFF"/>
          </w:tcPr>
          <w:p w14:paraId="635E6E9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5.036</w:t>
            </w:r>
            <w:r w:rsidRPr="008532FB">
              <w:rPr>
                <w:rFonts w:ascii="Arial" w:hAnsi="Arial" w:cs="Arial"/>
                <w:color w:val="000000"/>
                <w:sz w:val="18"/>
                <w:szCs w:val="18"/>
                <w:vertAlign w:val="superscript"/>
              </w:rPr>
              <w:t>o</w:t>
            </w:r>
          </w:p>
        </w:tc>
        <w:tc>
          <w:tcPr>
            <w:tcW w:w="1014" w:type="dxa"/>
            <w:shd w:val="clear" w:color="auto" w:fill="FFFFFF"/>
          </w:tcPr>
          <w:p w14:paraId="635E6E96"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E97"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.025</w:t>
            </w:r>
          </w:p>
        </w:tc>
      </w:tr>
      <w:tr w:rsidR="00B3667C" w:rsidRPr="008532FB" w14:paraId="635E6E9D" w14:textId="77777777" w:rsidTr="00B3667C">
        <w:trPr>
          <w:cantSplit/>
        </w:trPr>
        <w:tc>
          <w:tcPr>
            <w:tcW w:w="5366" w:type="dxa"/>
            <w:shd w:val="clear" w:color="auto" w:fill="F2F2F2" w:themeFill="background1" w:themeFillShade="F2"/>
          </w:tcPr>
          <w:p w14:paraId="635E6E99" w14:textId="77777777" w:rsidR="00B3667C" w:rsidRPr="008532FB" w:rsidRDefault="00B3667C" w:rsidP="00B3667C">
            <w:pPr>
              <w:autoSpaceDE w:val="0"/>
              <w:autoSpaceDN w:val="0"/>
              <w:adjustRightInd w:val="0"/>
              <w:spacing w:after="0" w:line="320" w:lineRule="atLeast"/>
              <w:ind w:left="60" w:right="60"/>
              <w:rPr>
                <w:rFonts w:ascii="Arial" w:hAnsi="Arial" w:cs="Arial"/>
                <w:b/>
                <w:bCs/>
                <w:color w:val="000000"/>
                <w:sz w:val="18"/>
                <w:szCs w:val="18"/>
              </w:rPr>
            </w:pPr>
            <w:r w:rsidRPr="008532FB">
              <w:rPr>
                <w:rFonts w:ascii="Arial" w:hAnsi="Arial" w:cs="Arial"/>
                <w:b/>
                <w:bCs/>
                <w:color w:val="000000"/>
                <w:sz w:val="18"/>
                <w:szCs w:val="18"/>
              </w:rPr>
              <w:t>The main factor IBF 3</w:t>
            </w:r>
          </w:p>
        </w:tc>
        <w:tc>
          <w:tcPr>
            <w:tcW w:w="1245" w:type="dxa"/>
            <w:shd w:val="clear" w:color="auto" w:fill="F2F2F2" w:themeFill="background1" w:themeFillShade="F2"/>
          </w:tcPr>
          <w:p w14:paraId="635E6E9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p>
        </w:tc>
        <w:tc>
          <w:tcPr>
            <w:tcW w:w="1014" w:type="dxa"/>
            <w:shd w:val="clear" w:color="auto" w:fill="F2F2F2" w:themeFill="background1" w:themeFillShade="F2"/>
          </w:tcPr>
          <w:p w14:paraId="635E6E9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w:t>
            </w:r>
          </w:p>
        </w:tc>
        <w:tc>
          <w:tcPr>
            <w:tcW w:w="1260" w:type="dxa"/>
            <w:shd w:val="clear" w:color="auto" w:fill="F2F2F2" w:themeFill="background1" w:themeFillShade="F2"/>
          </w:tcPr>
          <w:p w14:paraId="635E6E9C"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.000</w:t>
            </w:r>
          </w:p>
        </w:tc>
      </w:tr>
    </w:tbl>
    <w:p w14:paraId="635E6E9E" w14:textId="77777777" w:rsidR="00B3667C" w:rsidRPr="008532FB" w:rsidRDefault="00B3667C" w:rsidP="00B3667C">
      <w:pPr>
        <w:autoSpaceDE w:val="0"/>
        <w:autoSpaceDN w:val="0"/>
        <w:adjustRightInd w:val="0"/>
        <w:spacing w:after="0" w:line="400" w:lineRule="atLeast"/>
        <w:rPr>
          <w:rFonts w:ascii="Times New Roman" w:hAnsi="Times New Roman" w:cs="Times New Roman"/>
          <w:sz w:val="24"/>
          <w:szCs w:val="24"/>
        </w:rPr>
      </w:pPr>
    </w:p>
    <w:p w14:paraId="635E6E9F" w14:textId="77777777" w:rsidR="00B3667C" w:rsidRPr="008532FB" w:rsidRDefault="00B3667C" w:rsidP="00B80BD7">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table </w:t>
      </w:r>
      <w:r w:rsidR="00B80BD7" w:rsidRPr="008532FB">
        <w:rPr>
          <w:rFonts w:asciiTheme="majorBidi" w:hAnsiTheme="majorBidi" w:cstheme="majorBidi"/>
          <w:sz w:val="24"/>
          <w:szCs w:val="24"/>
        </w:rPr>
        <w:t>5.33</w:t>
      </w:r>
      <w:r w:rsidRPr="008532FB">
        <w:rPr>
          <w:rFonts w:asciiTheme="majorBidi" w:hAnsiTheme="majorBidi" w:cstheme="majorBidi"/>
          <w:sz w:val="24"/>
          <w:szCs w:val="24"/>
        </w:rPr>
        <w:t xml:space="preserve"> illustrates the statistical results derived from testing the ability and skills factor, and it shows statistically significance in the sub-factors from 3-2 to 3-6. The probability values were significant for them as the test reported .000 for 3-2, 3-3, 3-4 and 3-5, and it showed .025 for 3-6, as well as for the overall value (p &lt;0.05) and it was .000. This strongly supports the third hypothesis which assumes that ability and skills leads to a higher positive level of performance when firms enhance some sub-factors such as consistency of performance, flexibility and quick response, and avoid the ineffective communication, lack in problem-solving and inaccuracy.</w:t>
      </w:r>
    </w:p>
    <w:p w14:paraId="635E6EA0" w14:textId="77777777" w:rsidR="00B3667C" w:rsidRPr="008532FB" w:rsidRDefault="00B3667C" w:rsidP="00D96302">
      <w:pPr>
        <w:pStyle w:val="Mytables"/>
      </w:pPr>
      <w:bookmarkStart w:id="270" w:name="_Toc90052541"/>
      <w:r w:rsidRPr="008532FB">
        <w:t xml:space="preserve">Table </w:t>
      </w:r>
      <w:r w:rsidR="00B80BD7" w:rsidRPr="008532FB">
        <w:t>5.34</w:t>
      </w:r>
      <w:r w:rsidRPr="008532FB">
        <w:t>: Chi-Square test of the Motivation (IBF 4)</w:t>
      </w:r>
      <w:bookmarkEnd w:id="270"/>
    </w:p>
    <w:tbl>
      <w:tblPr>
        <w:tblStyle w:val="TableGrid2"/>
        <w:tblW w:w="1138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93"/>
        <w:gridCol w:w="5693"/>
      </w:tblGrid>
      <w:tr w:rsidR="00B3667C" w:rsidRPr="008532FB" w14:paraId="635E6F27" w14:textId="77777777" w:rsidTr="00B3667C">
        <w:trPr>
          <w:jc w:val="center"/>
        </w:trPr>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6EA2"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6EA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4-1  Reinforcement</w:t>
                  </w:r>
                </w:p>
              </w:tc>
            </w:tr>
            <w:tr w:rsidR="00B3667C" w:rsidRPr="008532FB" w14:paraId="635E6EA7" w14:textId="77777777" w:rsidTr="002F05B3">
              <w:tc>
                <w:tcPr>
                  <w:tcW w:w="1560" w:type="dxa"/>
                  <w:vAlign w:val="bottom"/>
                </w:tcPr>
                <w:p w14:paraId="635E6EA3"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EA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EA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EA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EAC" w14:textId="77777777" w:rsidTr="002F05B3">
              <w:tc>
                <w:tcPr>
                  <w:tcW w:w="1560" w:type="dxa"/>
                </w:tcPr>
                <w:p w14:paraId="635E6EA8"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EA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w:t>
                  </w:r>
                </w:p>
              </w:tc>
              <w:tc>
                <w:tcPr>
                  <w:tcW w:w="1271" w:type="dxa"/>
                </w:tcPr>
                <w:p w14:paraId="635E6EA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99.5</w:t>
                  </w:r>
                </w:p>
              </w:tc>
              <w:tc>
                <w:tcPr>
                  <w:tcW w:w="1134" w:type="dxa"/>
                </w:tcPr>
                <w:p w14:paraId="635E6EA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-82.5-</w:t>
                  </w:r>
                </w:p>
              </w:tc>
            </w:tr>
            <w:tr w:rsidR="00B3667C" w:rsidRPr="008532FB" w14:paraId="635E6EB1" w14:textId="77777777" w:rsidTr="002F05B3">
              <w:tc>
                <w:tcPr>
                  <w:tcW w:w="1560" w:type="dxa"/>
                </w:tcPr>
                <w:p w14:paraId="635E6EAD"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EA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182</w:t>
                  </w:r>
                </w:p>
              </w:tc>
              <w:tc>
                <w:tcPr>
                  <w:tcW w:w="1271" w:type="dxa"/>
                </w:tcPr>
                <w:p w14:paraId="635E6EA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99.5</w:t>
                  </w:r>
                </w:p>
              </w:tc>
              <w:tc>
                <w:tcPr>
                  <w:tcW w:w="1134" w:type="dxa"/>
                </w:tcPr>
                <w:p w14:paraId="635E6EB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82.5</w:t>
                  </w:r>
                </w:p>
              </w:tc>
            </w:tr>
            <w:tr w:rsidR="00B3667C" w:rsidRPr="008532FB" w14:paraId="635E6EB6" w14:textId="77777777" w:rsidTr="002F05B3">
              <w:tc>
                <w:tcPr>
                  <w:tcW w:w="1560" w:type="dxa"/>
                </w:tcPr>
                <w:p w14:paraId="635E6EB2"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EB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199</w:t>
                  </w:r>
                </w:p>
              </w:tc>
              <w:tc>
                <w:tcPr>
                  <w:tcW w:w="1271" w:type="dxa"/>
                  <w:vAlign w:val="center"/>
                </w:tcPr>
                <w:p w14:paraId="635E6EB4"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EB5"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EB8" w14:textId="77777777" w:rsidTr="002F05B3">
              <w:tc>
                <w:tcPr>
                  <w:tcW w:w="5467" w:type="dxa"/>
                  <w:gridSpan w:val="4"/>
                  <w:vAlign w:val="center"/>
                </w:tcPr>
                <w:p w14:paraId="635E6EB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4-3  Expectancy</w:t>
                  </w:r>
                </w:p>
              </w:tc>
            </w:tr>
            <w:tr w:rsidR="00B3667C" w:rsidRPr="008532FB" w14:paraId="635E6EBD" w14:textId="77777777" w:rsidTr="002F05B3">
              <w:tc>
                <w:tcPr>
                  <w:tcW w:w="1560" w:type="dxa"/>
                  <w:vAlign w:val="bottom"/>
                </w:tcPr>
                <w:p w14:paraId="635E6EB9"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EB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EB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EB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EC2" w14:textId="77777777" w:rsidTr="002F05B3">
              <w:tc>
                <w:tcPr>
                  <w:tcW w:w="1560" w:type="dxa"/>
                </w:tcPr>
                <w:p w14:paraId="635E6EBE"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EB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38</w:t>
                  </w:r>
                </w:p>
              </w:tc>
              <w:tc>
                <w:tcPr>
                  <w:tcW w:w="1271" w:type="dxa"/>
                </w:tcPr>
                <w:p w14:paraId="635E6EC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91.5</w:t>
                  </w:r>
                </w:p>
              </w:tc>
              <w:tc>
                <w:tcPr>
                  <w:tcW w:w="1134" w:type="dxa"/>
                </w:tcPr>
                <w:p w14:paraId="635E6EC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-53.5-</w:t>
                  </w:r>
                </w:p>
              </w:tc>
            </w:tr>
            <w:tr w:rsidR="00B3667C" w:rsidRPr="008532FB" w14:paraId="635E6EC7" w14:textId="77777777" w:rsidTr="002F05B3">
              <w:tc>
                <w:tcPr>
                  <w:tcW w:w="1560" w:type="dxa"/>
                </w:tcPr>
                <w:p w14:paraId="635E6EC3"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EC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145</w:t>
                  </w:r>
                </w:p>
              </w:tc>
              <w:tc>
                <w:tcPr>
                  <w:tcW w:w="1271" w:type="dxa"/>
                </w:tcPr>
                <w:p w14:paraId="635E6EC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91.5</w:t>
                  </w:r>
                </w:p>
              </w:tc>
              <w:tc>
                <w:tcPr>
                  <w:tcW w:w="1134" w:type="dxa"/>
                </w:tcPr>
                <w:p w14:paraId="635E6EC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53.5</w:t>
                  </w:r>
                </w:p>
              </w:tc>
            </w:tr>
            <w:tr w:rsidR="00B3667C" w:rsidRPr="008532FB" w14:paraId="635E6ECC" w14:textId="77777777" w:rsidTr="002F05B3">
              <w:tc>
                <w:tcPr>
                  <w:tcW w:w="1560" w:type="dxa"/>
                </w:tcPr>
                <w:p w14:paraId="635E6EC8"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EC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183</w:t>
                  </w:r>
                </w:p>
              </w:tc>
              <w:tc>
                <w:tcPr>
                  <w:tcW w:w="1271" w:type="dxa"/>
                  <w:vAlign w:val="center"/>
                </w:tcPr>
                <w:p w14:paraId="635E6ECA"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ECB"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ECE" w14:textId="77777777" w:rsidTr="002F05B3">
              <w:tc>
                <w:tcPr>
                  <w:tcW w:w="5467" w:type="dxa"/>
                  <w:gridSpan w:val="4"/>
                  <w:vAlign w:val="center"/>
                </w:tcPr>
                <w:p w14:paraId="635E6EC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4-5  Intrinsic and Extrinsic Rewards</w:t>
                  </w:r>
                </w:p>
              </w:tc>
            </w:tr>
            <w:tr w:rsidR="00B3667C" w:rsidRPr="008532FB" w14:paraId="635E6ED3" w14:textId="77777777" w:rsidTr="002F05B3">
              <w:tc>
                <w:tcPr>
                  <w:tcW w:w="1560" w:type="dxa"/>
                </w:tcPr>
                <w:p w14:paraId="635E6ECF"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ED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ED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ED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ED8" w14:textId="77777777" w:rsidTr="002F05B3">
              <w:tc>
                <w:tcPr>
                  <w:tcW w:w="1560" w:type="dxa"/>
                </w:tcPr>
                <w:p w14:paraId="635E6ED4"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ED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w:t>
                  </w:r>
                </w:p>
              </w:tc>
              <w:tc>
                <w:tcPr>
                  <w:tcW w:w="1271" w:type="dxa"/>
                </w:tcPr>
                <w:p w14:paraId="635E6ED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100.5</w:t>
                  </w:r>
                </w:p>
              </w:tc>
              <w:tc>
                <w:tcPr>
                  <w:tcW w:w="1134" w:type="dxa"/>
                </w:tcPr>
                <w:p w14:paraId="635E6ED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-93.5-</w:t>
                  </w:r>
                </w:p>
              </w:tc>
            </w:tr>
            <w:tr w:rsidR="00B3667C" w:rsidRPr="008532FB" w14:paraId="635E6EDD" w14:textId="77777777" w:rsidTr="002F05B3">
              <w:tc>
                <w:tcPr>
                  <w:tcW w:w="1560" w:type="dxa"/>
                </w:tcPr>
                <w:p w14:paraId="635E6ED9"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ED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194</w:t>
                  </w:r>
                </w:p>
              </w:tc>
              <w:tc>
                <w:tcPr>
                  <w:tcW w:w="1271" w:type="dxa"/>
                </w:tcPr>
                <w:p w14:paraId="635E6ED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100.5</w:t>
                  </w:r>
                </w:p>
              </w:tc>
              <w:tc>
                <w:tcPr>
                  <w:tcW w:w="1134" w:type="dxa"/>
                </w:tcPr>
                <w:p w14:paraId="635E6ED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93.5</w:t>
                  </w:r>
                </w:p>
              </w:tc>
            </w:tr>
            <w:tr w:rsidR="00B3667C" w:rsidRPr="008532FB" w14:paraId="635E6EE2" w14:textId="77777777" w:rsidTr="002F05B3">
              <w:tc>
                <w:tcPr>
                  <w:tcW w:w="1560" w:type="dxa"/>
                </w:tcPr>
                <w:p w14:paraId="635E6EDE"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ED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201</w:t>
                  </w:r>
                </w:p>
              </w:tc>
              <w:tc>
                <w:tcPr>
                  <w:tcW w:w="1271" w:type="dxa"/>
                  <w:vAlign w:val="center"/>
                </w:tcPr>
                <w:p w14:paraId="635E6EE0"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EE1"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6EE3"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6EE5"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6EE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4-2  Fear of Failure</w:t>
                  </w:r>
                </w:p>
              </w:tc>
            </w:tr>
            <w:tr w:rsidR="00B3667C" w:rsidRPr="008532FB" w14:paraId="635E6EEA" w14:textId="77777777" w:rsidTr="002F05B3">
              <w:tc>
                <w:tcPr>
                  <w:tcW w:w="1560" w:type="dxa"/>
                  <w:vAlign w:val="bottom"/>
                </w:tcPr>
                <w:p w14:paraId="635E6EE6"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EE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EE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EE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EEF" w14:textId="77777777" w:rsidTr="002F05B3">
              <w:tc>
                <w:tcPr>
                  <w:tcW w:w="1560" w:type="dxa"/>
                </w:tcPr>
                <w:p w14:paraId="635E6EEB"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EE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60</w:t>
                  </w:r>
                </w:p>
              </w:tc>
              <w:tc>
                <w:tcPr>
                  <w:tcW w:w="1271" w:type="dxa"/>
                </w:tcPr>
                <w:p w14:paraId="635E6EE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89.0</w:t>
                  </w:r>
                </w:p>
              </w:tc>
              <w:tc>
                <w:tcPr>
                  <w:tcW w:w="1134" w:type="dxa"/>
                </w:tcPr>
                <w:p w14:paraId="635E6EE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-29.0-</w:t>
                  </w:r>
                </w:p>
              </w:tc>
            </w:tr>
            <w:tr w:rsidR="00B3667C" w:rsidRPr="008532FB" w14:paraId="635E6EF4" w14:textId="77777777" w:rsidTr="002F05B3">
              <w:tc>
                <w:tcPr>
                  <w:tcW w:w="1560" w:type="dxa"/>
                </w:tcPr>
                <w:p w14:paraId="635E6EF0"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EF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118</w:t>
                  </w:r>
                </w:p>
              </w:tc>
              <w:tc>
                <w:tcPr>
                  <w:tcW w:w="1271" w:type="dxa"/>
                </w:tcPr>
                <w:p w14:paraId="635E6EF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89.0</w:t>
                  </w:r>
                </w:p>
              </w:tc>
              <w:tc>
                <w:tcPr>
                  <w:tcW w:w="1134" w:type="dxa"/>
                </w:tcPr>
                <w:p w14:paraId="635E6EF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29.0</w:t>
                  </w:r>
                </w:p>
              </w:tc>
            </w:tr>
            <w:tr w:rsidR="00B3667C" w:rsidRPr="008532FB" w14:paraId="635E6EF9" w14:textId="77777777" w:rsidTr="002F05B3">
              <w:tc>
                <w:tcPr>
                  <w:tcW w:w="1560" w:type="dxa"/>
                </w:tcPr>
                <w:p w14:paraId="635E6EF5"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EF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178</w:t>
                  </w:r>
                </w:p>
              </w:tc>
              <w:tc>
                <w:tcPr>
                  <w:tcW w:w="1271" w:type="dxa"/>
                  <w:vAlign w:val="center"/>
                </w:tcPr>
                <w:p w14:paraId="635E6EF7"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EF8"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EFB" w14:textId="77777777" w:rsidTr="002F05B3">
              <w:tc>
                <w:tcPr>
                  <w:tcW w:w="5467" w:type="dxa"/>
                  <w:gridSpan w:val="4"/>
                  <w:vAlign w:val="center"/>
                </w:tcPr>
                <w:p w14:paraId="635E6EF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4-4  Pain-Avoidance</w:t>
                  </w:r>
                </w:p>
              </w:tc>
            </w:tr>
            <w:tr w:rsidR="00B3667C" w:rsidRPr="008532FB" w14:paraId="635E6F00" w14:textId="77777777" w:rsidTr="002F05B3">
              <w:tc>
                <w:tcPr>
                  <w:tcW w:w="1560" w:type="dxa"/>
                </w:tcPr>
                <w:p w14:paraId="635E6EFC"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EF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EF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EF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F05" w14:textId="77777777" w:rsidTr="002F05B3">
              <w:tc>
                <w:tcPr>
                  <w:tcW w:w="1560" w:type="dxa"/>
                </w:tcPr>
                <w:p w14:paraId="635E6F01"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F0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52</w:t>
                  </w:r>
                </w:p>
              </w:tc>
              <w:tc>
                <w:tcPr>
                  <w:tcW w:w="1271" w:type="dxa"/>
                </w:tcPr>
                <w:p w14:paraId="635E6F0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92.0</w:t>
                  </w:r>
                </w:p>
              </w:tc>
              <w:tc>
                <w:tcPr>
                  <w:tcW w:w="1134" w:type="dxa"/>
                </w:tcPr>
                <w:p w14:paraId="635E6F0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-40.0-</w:t>
                  </w:r>
                </w:p>
              </w:tc>
            </w:tr>
            <w:tr w:rsidR="00B3667C" w:rsidRPr="008532FB" w14:paraId="635E6F0A" w14:textId="77777777" w:rsidTr="002F05B3">
              <w:tc>
                <w:tcPr>
                  <w:tcW w:w="1560" w:type="dxa"/>
                </w:tcPr>
                <w:p w14:paraId="635E6F06"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F0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132</w:t>
                  </w:r>
                </w:p>
              </w:tc>
              <w:tc>
                <w:tcPr>
                  <w:tcW w:w="1271" w:type="dxa"/>
                </w:tcPr>
                <w:p w14:paraId="635E6F0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92.0</w:t>
                  </w:r>
                </w:p>
              </w:tc>
              <w:tc>
                <w:tcPr>
                  <w:tcW w:w="1134" w:type="dxa"/>
                </w:tcPr>
                <w:p w14:paraId="635E6F0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40.0</w:t>
                  </w:r>
                </w:p>
              </w:tc>
            </w:tr>
            <w:tr w:rsidR="00B3667C" w:rsidRPr="008532FB" w14:paraId="635E6F0F" w14:textId="77777777" w:rsidTr="002F05B3">
              <w:tc>
                <w:tcPr>
                  <w:tcW w:w="1560" w:type="dxa"/>
                </w:tcPr>
                <w:p w14:paraId="635E6F0B"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F0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184</w:t>
                  </w:r>
                </w:p>
              </w:tc>
              <w:tc>
                <w:tcPr>
                  <w:tcW w:w="1271" w:type="dxa"/>
                  <w:vAlign w:val="center"/>
                </w:tcPr>
                <w:p w14:paraId="635E6F0D"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F0E"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F11" w14:textId="77777777" w:rsidTr="002F05B3">
              <w:tc>
                <w:tcPr>
                  <w:tcW w:w="5467" w:type="dxa"/>
                  <w:gridSpan w:val="4"/>
                  <w:vAlign w:val="center"/>
                </w:tcPr>
                <w:p w14:paraId="635E6F1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4-6  Performance Inconsistency</w:t>
                  </w:r>
                </w:p>
              </w:tc>
            </w:tr>
            <w:tr w:rsidR="00B3667C" w:rsidRPr="008532FB" w14:paraId="635E6F16" w14:textId="77777777" w:rsidTr="002F05B3">
              <w:tc>
                <w:tcPr>
                  <w:tcW w:w="1560" w:type="dxa"/>
                </w:tcPr>
                <w:p w14:paraId="635E6F12"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F1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F1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F1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F1B" w14:textId="77777777" w:rsidTr="002F05B3">
              <w:tc>
                <w:tcPr>
                  <w:tcW w:w="1560" w:type="dxa"/>
                </w:tcPr>
                <w:p w14:paraId="635E6F17"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F1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71</w:t>
                  </w:r>
                </w:p>
              </w:tc>
              <w:tc>
                <w:tcPr>
                  <w:tcW w:w="1271" w:type="dxa"/>
                </w:tcPr>
                <w:p w14:paraId="635E6F1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88.5</w:t>
                  </w:r>
                </w:p>
              </w:tc>
              <w:tc>
                <w:tcPr>
                  <w:tcW w:w="1134" w:type="dxa"/>
                </w:tcPr>
                <w:p w14:paraId="635E6F1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-17.5-</w:t>
                  </w:r>
                </w:p>
              </w:tc>
            </w:tr>
            <w:tr w:rsidR="00B3667C" w:rsidRPr="008532FB" w14:paraId="635E6F20" w14:textId="77777777" w:rsidTr="002F05B3">
              <w:tc>
                <w:tcPr>
                  <w:tcW w:w="1560" w:type="dxa"/>
                </w:tcPr>
                <w:p w14:paraId="635E6F1C"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F1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106</w:t>
                  </w:r>
                </w:p>
              </w:tc>
              <w:tc>
                <w:tcPr>
                  <w:tcW w:w="1271" w:type="dxa"/>
                </w:tcPr>
                <w:p w14:paraId="635E6F1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88.5</w:t>
                  </w:r>
                </w:p>
              </w:tc>
              <w:tc>
                <w:tcPr>
                  <w:tcW w:w="1134" w:type="dxa"/>
                </w:tcPr>
                <w:p w14:paraId="635E6F1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17.5</w:t>
                  </w:r>
                </w:p>
              </w:tc>
            </w:tr>
            <w:tr w:rsidR="00B3667C" w:rsidRPr="008532FB" w14:paraId="635E6F25" w14:textId="77777777" w:rsidTr="002F05B3">
              <w:tc>
                <w:tcPr>
                  <w:tcW w:w="1560" w:type="dxa"/>
                </w:tcPr>
                <w:p w14:paraId="635E6F21"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F2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177</w:t>
                  </w:r>
                </w:p>
              </w:tc>
              <w:tc>
                <w:tcPr>
                  <w:tcW w:w="1271" w:type="dxa"/>
                  <w:vAlign w:val="center"/>
                </w:tcPr>
                <w:p w14:paraId="635E6F23"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F24"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6F26"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r>
    </w:tbl>
    <w:p w14:paraId="635E6F28" w14:textId="77777777" w:rsidR="00B3667C" w:rsidRPr="008532FB" w:rsidRDefault="00B3667C" w:rsidP="00B3667C">
      <w:pPr>
        <w:autoSpaceDE w:val="0"/>
        <w:autoSpaceDN w:val="0"/>
        <w:adjustRightInd w:val="0"/>
        <w:spacing w:after="0" w:line="400" w:lineRule="atLeast"/>
        <w:rPr>
          <w:rFonts w:ascii="Times New Roman" w:hAnsi="Times New Roman" w:cs="Times New Roman"/>
          <w:sz w:val="24"/>
          <w:szCs w:val="24"/>
        </w:rPr>
      </w:pPr>
    </w:p>
    <w:p w14:paraId="635E6F29"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The above results show that the category (greater than 3) has been widely chosen in the 6 desirable and undesirable statements of the motivation factor. In the positive assumed behaviour, the relative weight of the answers led to considerable difference between the selection areas. As it can be seen that the differences among the two first statements were 165 answers (182-17) and 107 answers (145-38).  The majority of participants agreed that the physical and non-physical rewards significantly encourage decision-making participants to increasing their performance in all the stages of investment decisions. The difference level of this statement was 187 answers (194 -7). On the contrary, although the agreement selections of the undesirable behaviours outweigh the disagreement choices, the difference levels were not as much as the positive assumed statements. In this context, the differences were 58 (118-60), 80 (132-52) and 35 (106-71). Generally, the assumptions of the motivational factor reached a wide agreement including the 6 statements.</w:t>
      </w:r>
    </w:p>
    <w:p w14:paraId="635E6F2A" w14:textId="77777777" w:rsidR="00B3667C" w:rsidRPr="008532FB" w:rsidRDefault="00B3667C" w:rsidP="00D96302">
      <w:pPr>
        <w:pStyle w:val="Mytables"/>
      </w:pPr>
      <w:bookmarkStart w:id="271" w:name="_Toc90052542"/>
      <w:r w:rsidRPr="008532FB">
        <w:t xml:space="preserve">Table </w:t>
      </w:r>
      <w:r w:rsidR="00B80BD7" w:rsidRPr="008532FB">
        <w:t>5.35</w:t>
      </w:r>
      <w:r w:rsidRPr="008532FB">
        <w:t>: Chi-Square statistical results of the Motivation (IBF 4)</w:t>
      </w:r>
      <w:bookmarkEnd w:id="271"/>
    </w:p>
    <w:tbl>
      <w:tblPr>
        <w:tblW w:w="8885" w:type="dxa"/>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H w:val="single" w:sz="4" w:space="0" w:color="8DB3E2" w:themeColor="text2" w:themeTint="66"/>
          <w:insideV w:val="single" w:sz="4" w:space="0" w:color="8DB3E2" w:themeColor="text2" w:themeTint="66"/>
        </w:tblBorders>
        <w:tblLayout w:type="fixed"/>
        <w:tblCellMar>
          <w:left w:w="0" w:type="dxa"/>
          <w:right w:w="0" w:type="dxa"/>
        </w:tblCellMar>
        <w:tblLook w:val="0000" w:firstRow="0" w:lastRow="0" w:firstColumn="0" w:lastColumn="0" w:noHBand="0" w:noVBand="0"/>
      </w:tblPr>
      <w:tblGrid>
        <w:gridCol w:w="5366"/>
        <w:gridCol w:w="1245"/>
        <w:gridCol w:w="1014"/>
        <w:gridCol w:w="1260"/>
      </w:tblGrid>
      <w:tr w:rsidR="00B3667C" w:rsidRPr="008532FB" w14:paraId="635E6F2C" w14:textId="77777777" w:rsidTr="00B3667C">
        <w:trPr>
          <w:cantSplit/>
        </w:trPr>
        <w:tc>
          <w:tcPr>
            <w:tcW w:w="8885" w:type="dxa"/>
            <w:gridSpan w:val="4"/>
            <w:shd w:val="clear" w:color="auto" w:fill="FFFFFF"/>
            <w:vAlign w:val="center"/>
          </w:tcPr>
          <w:p w14:paraId="635E6F2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b/>
                <w:bCs/>
                <w:color w:val="000000"/>
                <w:sz w:val="18"/>
                <w:szCs w:val="18"/>
              </w:rPr>
              <w:t>Motivation</w:t>
            </w:r>
          </w:p>
        </w:tc>
      </w:tr>
      <w:tr w:rsidR="00B3667C" w:rsidRPr="008532FB" w14:paraId="635E6F31" w14:textId="77777777" w:rsidTr="00B3667C">
        <w:trPr>
          <w:cantSplit/>
        </w:trPr>
        <w:tc>
          <w:tcPr>
            <w:tcW w:w="5366" w:type="dxa"/>
            <w:shd w:val="clear" w:color="auto" w:fill="FFFFFF"/>
            <w:vAlign w:val="bottom"/>
          </w:tcPr>
          <w:p w14:paraId="635E6F2D" w14:textId="77777777" w:rsidR="00B3667C" w:rsidRPr="008532FB" w:rsidRDefault="00B3667C" w:rsidP="00B3667C">
            <w:pPr>
              <w:autoSpaceDE w:val="0"/>
              <w:autoSpaceDN w:val="0"/>
              <w:adjustRightInd w:val="0"/>
              <w:spacing w:after="0" w:line="320" w:lineRule="atLeast"/>
              <w:ind w:left="60" w:right="60"/>
              <w:jc w:val="center"/>
              <w:rPr>
                <w:rFonts w:ascii="Times New Roman" w:hAnsi="Times New Roman" w:cs="Times New Roman"/>
                <w:sz w:val="24"/>
                <w:szCs w:val="24"/>
              </w:rPr>
            </w:pPr>
            <w:r w:rsidRPr="008532FB">
              <w:rPr>
                <w:rFonts w:ascii="Arial" w:hAnsi="Arial" w:cs="Arial"/>
                <w:color w:val="000000"/>
                <w:sz w:val="18"/>
                <w:szCs w:val="18"/>
              </w:rPr>
              <w:t>Sub-factor</w:t>
            </w:r>
          </w:p>
        </w:tc>
        <w:tc>
          <w:tcPr>
            <w:tcW w:w="1245" w:type="dxa"/>
            <w:shd w:val="clear" w:color="auto" w:fill="FFFFFF"/>
            <w:vAlign w:val="bottom"/>
          </w:tcPr>
          <w:p w14:paraId="635E6F2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Chi-Square</w:t>
            </w:r>
          </w:p>
        </w:tc>
        <w:tc>
          <w:tcPr>
            <w:tcW w:w="1014" w:type="dxa"/>
            <w:shd w:val="clear" w:color="auto" w:fill="FFFFFF"/>
            <w:vAlign w:val="bottom"/>
          </w:tcPr>
          <w:p w14:paraId="635E6F2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df</w:t>
            </w:r>
          </w:p>
        </w:tc>
        <w:tc>
          <w:tcPr>
            <w:tcW w:w="1260" w:type="dxa"/>
            <w:shd w:val="clear" w:color="auto" w:fill="FFFFFF"/>
            <w:vAlign w:val="bottom"/>
          </w:tcPr>
          <w:p w14:paraId="635E6F3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Asymp. Sig.</w:t>
            </w:r>
          </w:p>
        </w:tc>
      </w:tr>
      <w:tr w:rsidR="00B3667C" w:rsidRPr="008532FB" w14:paraId="635E6F36" w14:textId="77777777" w:rsidTr="00B3667C">
        <w:trPr>
          <w:cantSplit/>
        </w:trPr>
        <w:tc>
          <w:tcPr>
            <w:tcW w:w="5366" w:type="dxa"/>
            <w:shd w:val="clear" w:color="auto" w:fill="FFFFFF"/>
          </w:tcPr>
          <w:p w14:paraId="635E6F32"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4-1  Reinforcement</w:t>
            </w:r>
          </w:p>
        </w:tc>
        <w:tc>
          <w:tcPr>
            <w:tcW w:w="1245" w:type="dxa"/>
            <w:shd w:val="clear" w:color="auto" w:fill="FFFFFF"/>
          </w:tcPr>
          <w:p w14:paraId="635E6F3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136.809</w:t>
            </w:r>
            <w:r w:rsidRPr="008532FB">
              <w:rPr>
                <w:rFonts w:ascii="Arial" w:hAnsi="Arial" w:cs="Arial"/>
                <w:color w:val="000000"/>
                <w:sz w:val="18"/>
                <w:szCs w:val="18"/>
                <w:vertAlign w:val="superscript"/>
              </w:rPr>
              <w:t>p</w:t>
            </w:r>
          </w:p>
        </w:tc>
        <w:tc>
          <w:tcPr>
            <w:tcW w:w="1014" w:type="dxa"/>
            <w:shd w:val="clear" w:color="auto" w:fill="FFFFFF"/>
          </w:tcPr>
          <w:p w14:paraId="635E6F3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F3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F3B" w14:textId="77777777" w:rsidTr="00B3667C">
        <w:trPr>
          <w:cantSplit/>
        </w:trPr>
        <w:tc>
          <w:tcPr>
            <w:tcW w:w="5366" w:type="dxa"/>
            <w:shd w:val="clear" w:color="auto" w:fill="FFFFFF"/>
          </w:tcPr>
          <w:p w14:paraId="635E6F37"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4-2  Fear of Failure</w:t>
            </w:r>
          </w:p>
        </w:tc>
        <w:tc>
          <w:tcPr>
            <w:tcW w:w="1245" w:type="dxa"/>
            <w:shd w:val="clear" w:color="auto" w:fill="FFFFFF"/>
          </w:tcPr>
          <w:p w14:paraId="635E6F3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18.899</w:t>
            </w:r>
            <w:r w:rsidRPr="008532FB">
              <w:rPr>
                <w:rFonts w:ascii="Arial" w:hAnsi="Arial" w:cs="Arial"/>
                <w:color w:val="000000"/>
                <w:sz w:val="18"/>
                <w:szCs w:val="18"/>
                <w:vertAlign w:val="superscript"/>
              </w:rPr>
              <w:t>f</w:t>
            </w:r>
          </w:p>
        </w:tc>
        <w:tc>
          <w:tcPr>
            <w:tcW w:w="1014" w:type="dxa"/>
            <w:shd w:val="clear" w:color="auto" w:fill="FFFFFF"/>
          </w:tcPr>
          <w:p w14:paraId="635E6F3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F3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F40" w14:textId="77777777" w:rsidTr="00B3667C">
        <w:trPr>
          <w:cantSplit/>
        </w:trPr>
        <w:tc>
          <w:tcPr>
            <w:tcW w:w="5366" w:type="dxa"/>
            <w:shd w:val="clear" w:color="auto" w:fill="FFFFFF"/>
          </w:tcPr>
          <w:p w14:paraId="635E6F3C"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4-3  Expectancy</w:t>
            </w:r>
          </w:p>
        </w:tc>
        <w:tc>
          <w:tcPr>
            <w:tcW w:w="1245" w:type="dxa"/>
            <w:shd w:val="clear" w:color="auto" w:fill="FFFFFF"/>
          </w:tcPr>
          <w:p w14:paraId="635E6F3D"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62.563</w:t>
            </w:r>
            <w:r w:rsidRPr="008532FB">
              <w:rPr>
                <w:rFonts w:ascii="Arial" w:hAnsi="Arial" w:cs="Arial"/>
                <w:color w:val="000000"/>
                <w:sz w:val="18"/>
                <w:szCs w:val="18"/>
                <w:vertAlign w:val="superscript"/>
              </w:rPr>
              <w:t>g</w:t>
            </w:r>
          </w:p>
        </w:tc>
        <w:tc>
          <w:tcPr>
            <w:tcW w:w="1014" w:type="dxa"/>
            <w:shd w:val="clear" w:color="auto" w:fill="FFFFFF"/>
          </w:tcPr>
          <w:p w14:paraId="635E6F3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F3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F45" w14:textId="77777777" w:rsidTr="00B3667C">
        <w:trPr>
          <w:cantSplit/>
        </w:trPr>
        <w:tc>
          <w:tcPr>
            <w:tcW w:w="5366" w:type="dxa"/>
            <w:shd w:val="clear" w:color="auto" w:fill="FFFFFF"/>
          </w:tcPr>
          <w:p w14:paraId="635E6F41"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4-4  Pain-Avoidance</w:t>
            </w:r>
          </w:p>
        </w:tc>
        <w:tc>
          <w:tcPr>
            <w:tcW w:w="1245" w:type="dxa"/>
            <w:shd w:val="clear" w:color="auto" w:fill="FFFFFF"/>
          </w:tcPr>
          <w:p w14:paraId="635E6F42"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34.783</w:t>
            </w:r>
            <w:r w:rsidRPr="008532FB">
              <w:rPr>
                <w:rFonts w:ascii="Arial" w:hAnsi="Arial" w:cs="Arial"/>
                <w:color w:val="000000"/>
                <w:sz w:val="18"/>
                <w:szCs w:val="18"/>
                <w:vertAlign w:val="superscript"/>
              </w:rPr>
              <w:t>i</w:t>
            </w:r>
          </w:p>
        </w:tc>
        <w:tc>
          <w:tcPr>
            <w:tcW w:w="1014" w:type="dxa"/>
            <w:shd w:val="clear" w:color="auto" w:fill="FFFFFF"/>
          </w:tcPr>
          <w:p w14:paraId="635E6F4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F4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F4A" w14:textId="77777777" w:rsidTr="00B3667C">
        <w:trPr>
          <w:cantSplit/>
        </w:trPr>
        <w:tc>
          <w:tcPr>
            <w:tcW w:w="5366" w:type="dxa"/>
            <w:shd w:val="clear" w:color="auto" w:fill="FFFFFF"/>
          </w:tcPr>
          <w:p w14:paraId="635E6F46"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4-5  Intrinsic and Extrinsic Rewards</w:t>
            </w:r>
          </w:p>
        </w:tc>
        <w:tc>
          <w:tcPr>
            <w:tcW w:w="1245" w:type="dxa"/>
            <w:shd w:val="clear" w:color="auto" w:fill="FFFFFF"/>
          </w:tcPr>
          <w:p w14:paraId="635E6F47"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173.975</w:t>
            </w:r>
            <w:r w:rsidRPr="008532FB">
              <w:rPr>
                <w:rFonts w:ascii="Arial" w:hAnsi="Arial" w:cs="Arial"/>
                <w:color w:val="000000"/>
                <w:sz w:val="18"/>
                <w:szCs w:val="18"/>
                <w:vertAlign w:val="superscript"/>
              </w:rPr>
              <w:t>q</w:t>
            </w:r>
          </w:p>
        </w:tc>
        <w:tc>
          <w:tcPr>
            <w:tcW w:w="1014" w:type="dxa"/>
            <w:shd w:val="clear" w:color="auto" w:fill="FFFFFF"/>
          </w:tcPr>
          <w:p w14:paraId="635E6F4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F4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6F4F" w14:textId="77777777" w:rsidTr="00B3667C">
        <w:trPr>
          <w:cantSplit/>
        </w:trPr>
        <w:tc>
          <w:tcPr>
            <w:tcW w:w="5366" w:type="dxa"/>
            <w:shd w:val="clear" w:color="auto" w:fill="FFFFFF"/>
          </w:tcPr>
          <w:p w14:paraId="635E6F4B"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4-6  Performance Inconsistency</w:t>
            </w:r>
          </w:p>
        </w:tc>
        <w:tc>
          <w:tcPr>
            <w:tcW w:w="1245" w:type="dxa"/>
            <w:shd w:val="clear" w:color="auto" w:fill="FFFFFF"/>
          </w:tcPr>
          <w:p w14:paraId="635E6F4C"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6.921</w:t>
            </w:r>
            <w:r w:rsidRPr="008532FB">
              <w:rPr>
                <w:rFonts w:ascii="Arial" w:hAnsi="Arial" w:cs="Arial"/>
                <w:color w:val="000000"/>
                <w:sz w:val="18"/>
                <w:szCs w:val="18"/>
                <w:vertAlign w:val="superscript"/>
              </w:rPr>
              <w:t>r</w:t>
            </w:r>
          </w:p>
        </w:tc>
        <w:tc>
          <w:tcPr>
            <w:tcW w:w="1014" w:type="dxa"/>
            <w:shd w:val="clear" w:color="auto" w:fill="FFFFFF"/>
          </w:tcPr>
          <w:p w14:paraId="635E6F4D"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F4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.009</w:t>
            </w:r>
          </w:p>
        </w:tc>
      </w:tr>
      <w:tr w:rsidR="00B3667C" w:rsidRPr="008532FB" w14:paraId="635E6F54" w14:textId="77777777" w:rsidTr="00B3667C">
        <w:trPr>
          <w:cantSplit/>
        </w:trPr>
        <w:tc>
          <w:tcPr>
            <w:tcW w:w="5366" w:type="dxa"/>
            <w:shd w:val="clear" w:color="auto" w:fill="F2F2F2" w:themeFill="background1" w:themeFillShade="F2"/>
          </w:tcPr>
          <w:p w14:paraId="635E6F50" w14:textId="77777777" w:rsidR="00B3667C" w:rsidRPr="008532FB" w:rsidRDefault="00B3667C" w:rsidP="00B3667C">
            <w:pPr>
              <w:autoSpaceDE w:val="0"/>
              <w:autoSpaceDN w:val="0"/>
              <w:adjustRightInd w:val="0"/>
              <w:spacing w:after="0" w:line="320" w:lineRule="atLeast"/>
              <w:ind w:left="60" w:right="60"/>
              <w:rPr>
                <w:rFonts w:ascii="Arial" w:hAnsi="Arial" w:cs="Arial"/>
                <w:b/>
                <w:bCs/>
                <w:color w:val="000000"/>
                <w:sz w:val="18"/>
                <w:szCs w:val="18"/>
              </w:rPr>
            </w:pPr>
            <w:r w:rsidRPr="008532FB">
              <w:rPr>
                <w:rFonts w:ascii="Arial" w:hAnsi="Arial" w:cs="Arial"/>
                <w:b/>
                <w:bCs/>
                <w:color w:val="000000"/>
                <w:sz w:val="18"/>
                <w:szCs w:val="18"/>
              </w:rPr>
              <w:t>The main factor IBF 4</w:t>
            </w:r>
          </w:p>
        </w:tc>
        <w:tc>
          <w:tcPr>
            <w:tcW w:w="1245" w:type="dxa"/>
            <w:shd w:val="clear" w:color="auto" w:fill="F2F2F2" w:themeFill="background1" w:themeFillShade="F2"/>
          </w:tcPr>
          <w:p w14:paraId="635E6F5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p>
        </w:tc>
        <w:tc>
          <w:tcPr>
            <w:tcW w:w="1014" w:type="dxa"/>
            <w:shd w:val="clear" w:color="auto" w:fill="F2F2F2" w:themeFill="background1" w:themeFillShade="F2"/>
          </w:tcPr>
          <w:p w14:paraId="635E6F52"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w:t>
            </w:r>
          </w:p>
        </w:tc>
        <w:tc>
          <w:tcPr>
            <w:tcW w:w="1260" w:type="dxa"/>
            <w:shd w:val="clear" w:color="auto" w:fill="F2F2F2" w:themeFill="background1" w:themeFillShade="F2"/>
          </w:tcPr>
          <w:p w14:paraId="635E6F5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.000</w:t>
            </w:r>
          </w:p>
        </w:tc>
      </w:tr>
    </w:tbl>
    <w:p w14:paraId="635E6F55" w14:textId="77777777" w:rsidR="00B3667C" w:rsidRPr="00994DEE" w:rsidRDefault="00B3667C" w:rsidP="00B3667C">
      <w:pPr>
        <w:spacing w:line="360" w:lineRule="auto"/>
        <w:jc w:val="both"/>
        <w:rPr>
          <w:rFonts w:ascii="Verdana" w:hAnsi="Verdana"/>
          <w:sz w:val="6"/>
          <w:szCs w:val="6"/>
        </w:rPr>
      </w:pPr>
    </w:p>
    <w:p w14:paraId="635E6F56" w14:textId="77777777" w:rsidR="00B3667C"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In similar statistical trends to the personality factor, the asymptotic significance levels of motivation were in a high level of confidence (p &lt;0.05) as the first 5 statements reported .000 and only .009 of the IBF 4-6 performance inconsistency. As the probability values were significant for the main and sub-factors, the test statistically support the fourth hypothesis that assumes that motivation leads to a higher positive level of performance when firms enhance some sub-factors such as reinforcement, expectancy and intrinsic and extrinsic rewards, and avoid the fear of failure, pain-avoidance and performance inconsistency. </w:t>
      </w:r>
    </w:p>
    <w:p w14:paraId="635E6F57" w14:textId="77777777" w:rsidR="008B0208" w:rsidRPr="008532FB" w:rsidRDefault="008B0208" w:rsidP="00B3667C">
      <w:pPr>
        <w:spacing w:line="360" w:lineRule="auto"/>
        <w:jc w:val="both"/>
        <w:rPr>
          <w:rFonts w:asciiTheme="majorBidi" w:hAnsiTheme="majorBidi" w:cstheme="majorBidi"/>
          <w:sz w:val="24"/>
          <w:szCs w:val="24"/>
        </w:rPr>
      </w:pPr>
    </w:p>
    <w:p w14:paraId="635E6F58" w14:textId="77777777" w:rsidR="00B3667C" w:rsidRPr="008532FB" w:rsidRDefault="00B3667C" w:rsidP="008B0208">
      <w:pPr>
        <w:pStyle w:val="Mytables"/>
        <w:spacing w:line="240" w:lineRule="auto"/>
      </w:pPr>
      <w:bookmarkStart w:id="272" w:name="_Toc90052543"/>
      <w:r w:rsidRPr="008532FB">
        <w:lastRenderedPageBreak/>
        <w:t xml:space="preserve">Table </w:t>
      </w:r>
      <w:r w:rsidR="00B80BD7" w:rsidRPr="008532FB">
        <w:t>5.36</w:t>
      </w:r>
      <w:r w:rsidRPr="008532FB">
        <w:t>: Chi-Square test of the Attitudes (IBF 5)</w:t>
      </w:r>
      <w:bookmarkEnd w:id="272"/>
    </w:p>
    <w:tbl>
      <w:tblPr>
        <w:tblStyle w:val="TableGrid2"/>
        <w:tblW w:w="1138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93"/>
        <w:gridCol w:w="5693"/>
      </w:tblGrid>
      <w:tr w:rsidR="00B3667C" w:rsidRPr="008532FB" w14:paraId="635E6FDF" w14:textId="77777777" w:rsidTr="00B3667C">
        <w:trPr>
          <w:jc w:val="center"/>
        </w:trPr>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6F5A"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6F5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5-1  Positive Emotional Attitudes</w:t>
                  </w:r>
                </w:p>
              </w:tc>
            </w:tr>
            <w:tr w:rsidR="00B3667C" w:rsidRPr="008532FB" w14:paraId="635E6F5F" w14:textId="77777777" w:rsidTr="002F05B3">
              <w:tc>
                <w:tcPr>
                  <w:tcW w:w="1560" w:type="dxa"/>
                  <w:vAlign w:val="bottom"/>
                </w:tcPr>
                <w:p w14:paraId="635E6F5B"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F5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F5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F5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F64" w14:textId="77777777" w:rsidTr="002F05B3">
              <w:tc>
                <w:tcPr>
                  <w:tcW w:w="1560" w:type="dxa"/>
                </w:tcPr>
                <w:p w14:paraId="635E6F60"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F6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81</w:t>
                  </w:r>
                </w:p>
              </w:tc>
              <w:tc>
                <w:tcPr>
                  <w:tcW w:w="1271" w:type="dxa"/>
                </w:tcPr>
                <w:p w14:paraId="635E6F6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86.0</w:t>
                  </w:r>
                </w:p>
              </w:tc>
              <w:tc>
                <w:tcPr>
                  <w:tcW w:w="1134" w:type="dxa"/>
                </w:tcPr>
                <w:p w14:paraId="635E6F6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-5.0-</w:t>
                  </w:r>
                </w:p>
              </w:tc>
            </w:tr>
            <w:tr w:rsidR="00B3667C" w:rsidRPr="008532FB" w14:paraId="635E6F69" w14:textId="77777777" w:rsidTr="002F05B3">
              <w:tc>
                <w:tcPr>
                  <w:tcW w:w="1560" w:type="dxa"/>
                </w:tcPr>
                <w:p w14:paraId="635E6F65"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F6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w:t>
                  </w:r>
                </w:p>
              </w:tc>
              <w:tc>
                <w:tcPr>
                  <w:tcW w:w="1271" w:type="dxa"/>
                </w:tcPr>
                <w:p w14:paraId="635E6F6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86.0</w:t>
                  </w:r>
                </w:p>
              </w:tc>
              <w:tc>
                <w:tcPr>
                  <w:tcW w:w="1134" w:type="dxa"/>
                </w:tcPr>
                <w:p w14:paraId="635E6F6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5.0</w:t>
                  </w:r>
                </w:p>
              </w:tc>
            </w:tr>
            <w:tr w:rsidR="00B3667C" w:rsidRPr="008532FB" w14:paraId="635E6F6E" w14:textId="77777777" w:rsidTr="002F05B3">
              <w:tc>
                <w:tcPr>
                  <w:tcW w:w="1560" w:type="dxa"/>
                </w:tcPr>
                <w:p w14:paraId="635E6F6A"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F6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172</w:t>
                  </w:r>
                </w:p>
              </w:tc>
              <w:tc>
                <w:tcPr>
                  <w:tcW w:w="1271" w:type="dxa"/>
                  <w:vAlign w:val="center"/>
                </w:tcPr>
                <w:p w14:paraId="635E6F6C"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F6D"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F70" w14:textId="77777777" w:rsidTr="002F05B3">
              <w:tc>
                <w:tcPr>
                  <w:tcW w:w="5467" w:type="dxa"/>
                  <w:gridSpan w:val="4"/>
                  <w:vAlign w:val="center"/>
                </w:tcPr>
                <w:p w14:paraId="635E6F6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5-3  The Possibility of Change</w:t>
                  </w:r>
                </w:p>
              </w:tc>
            </w:tr>
            <w:tr w:rsidR="00B3667C" w:rsidRPr="008532FB" w14:paraId="635E6F75" w14:textId="77777777" w:rsidTr="002F05B3">
              <w:tc>
                <w:tcPr>
                  <w:tcW w:w="1560" w:type="dxa"/>
                  <w:vAlign w:val="bottom"/>
                </w:tcPr>
                <w:p w14:paraId="635E6F71"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F7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F7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F7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F7A" w14:textId="77777777" w:rsidTr="002F05B3">
              <w:tc>
                <w:tcPr>
                  <w:tcW w:w="1560" w:type="dxa"/>
                </w:tcPr>
                <w:p w14:paraId="635E6F76"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F7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72</w:t>
                  </w:r>
                </w:p>
              </w:tc>
              <w:tc>
                <w:tcPr>
                  <w:tcW w:w="1271" w:type="dxa"/>
                </w:tcPr>
                <w:p w14:paraId="635E6F7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86.0</w:t>
                  </w:r>
                </w:p>
              </w:tc>
              <w:tc>
                <w:tcPr>
                  <w:tcW w:w="1134" w:type="dxa"/>
                </w:tcPr>
                <w:p w14:paraId="635E6F7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-14.0-</w:t>
                  </w:r>
                </w:p>
              </w:tc>
            </w:tr>
            <w:tr w:rsidR="00B3667C" w:rsidRPr="008532FB" w14:paraId="635E6F7F" w14:textId="77777777" w:rsidTr="002F05B3">
              <w:tc>
                <w:tcPr>
                  <w:tcW w:w="1560" w:type="dxa"/>
                </w:tcPr>
                <w:p w14:paraId="635E6F7B"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F7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100</w:t>
                  </w:r>
                </w:p>
              </w:tc>
              <w:tc>
                <w:tcPr>
                  <w:tcW w:w="1271" w:type="dxa"/>
                </w:tcPr>
                <w:p w14:paraId="635E6F7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86.0</w:t>
                  </w:r>
                </w:p>
              </w:tc>
              <w:tc>
                <w:tcPr>
                  <w:tcW w:w="1134" w:type="dxa"/>
                </w:tcPr>
                <w:p w14:paraId="635E6F7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14.0</w:t>
                  </w:r>
                </w:p>
              </w:tc>
            </w:tr>
            <w:tr w:rsidR="00B3667C" w:rsidRPr="008532FB" w14:paraId="635E6F84" w14:textId="77777777" w:rsidTr="002F05B3">
              <w:tc>
                <w:tcPr>
                  <w:tcW w:w="1560" w:type="dxa"/>
                </w:tcPr>
                <w:p w14:paraId="635E6F80"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F8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172</w:t>
                  </w:r>
                </w:p>
              </w:tc>
              <w:tc>
                <w:tcPr>
                  <w:tcW w:w="1271" w:type="dxa"/>
                  <w:vAlign w:val="center"/>
                </w:tcPr>
                <w:p w14:paraId="635E6F82"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F83"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F86" w14:textId="77777777" w:rsidTr="002F05B3">
              <w:tc>
                <w:tcPr>
                  <w:tcW w:w="5467" w:type="dxa"/>
                  <w:gridSpan w:val="4"/>
                  <w:vAlign w:val="center"/>
                </w:tcPr>
                <w:p w14:paraId="635E6F8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5-5  Background Knowledge</w:t>
                  </w:r>
                </w:p>
              </w:tc>
            </w:tr>
            <w:tr w:rsidR="00B3667C" w:rsidRPr="008532FB" w14:paraId="635E6F8B" w14:textId="77777777" w:rsidTr="002F05B3">
              <w:tc>
                <w:tcPr>
                  <w:tcW w:w="1560" w:type="dxa"/>
                </w:tcPr>
                <w:p w14:paraId="635E6F87"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F8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F8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F8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F90" w14:textId="77777777" w:rsidTr="002F05B3">
              <w:tc>
                <w:tcPr>
                  <w:tcW w:w="1560" w:type="dxa"/>
                </w:tcPr>
                <w:p w14:paraId="635E6F8C"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F8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73</w:t>
                  </w:r>
                </w:p>
              </w:tc>
              <w:tc>
                <w:tcPr>
                  <w:tcW w:w="1271" w:type="dxa"/>
                </w:tcPr>
                <w:p w14:paraId="635E6F8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89.0</w:t>
                  </w:r>
                </w:p>
              </w:tc>
              <w:tc>
                <w:tcPr>
                  <w:tcW w:w="1134" w:type="dxa"/>
                </w:tcPr>
                <w:p w14:paraId="635E6F8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-16.0-</w:t>
                  </w:r>
                </w:p>
              </w:tc>
            </w:tr>
            <w:tr w:rsidR="00B3667C" w:rsidRPr="008532FB" w14:paraId="635E6F95" w14:textId="77777777" w:rsidTr="002F05B3">
              <w:tc>
                <w:tcPr>
                  <w:tcW w:w="1560" w:type="dxa"/>
                </w:tcPr>
                <w:p w14:paraId="635E6F91"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F9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105</w:t>
                  </w:r>
                </w:p>
              </w:tc>
              <w:tc>
                <w:tcPr>
                  <w:tcW w:w="1271" w:type="dxa"/>
                </w:tcPr>
                <w:p w14:paraId="635E6F9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89.0</w:t>
                  </w:r>
                </w:p>
              </w:tc>
              <w:tc>
                <w:tcPr>
                  <w:tcW w:w="1134" w:type="dxa"/>
                </w:tcPr>
                <w:p w14:paraId="635E6F9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16.0</w:t>
                  </w:r>
                </w:p>
              </w:tc>
            </w:tr>
            <w:tr w:rsidR="00B3667C" w:rsidRPr="008532FB" w14:paraId="635E6F9A" w14:textId="77777777" w:rsidTr="002F05B3">
              <w:tc>
                <w:tcPr>
                  <w:tcW w:w="1560" w:type="dxa"/>
                </w:tcPr>
                <w:p w14:paraId="635E6F96"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F9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178</w:t>
                  </w:r>
                </w:p>
              </w:tc>
              <w:tc>
                <w:tcPr>
                  <w:tcW w:w="1271" w:type="dxa"/>
                  <w:vAlign w:val="center"/>
                </w:tcPr>
                <w:p w14:paraId="635E6F98"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F99"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6F9B"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6F9D"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6F9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5-2  Aggressive Expression</w:t>
                  </w:r>
                </w:p>
              </w:tc>
            </w:tr>
            <w:tr w:rsidR="00B3667C" w:rsidRPr="008532FB" w14:paraId="635E6FA2" w14:textId="77777777" w:rsidTr="002F05B3">
              <w:tc>
                <w:tcPr>
                  <w:tcW w:w="1560" w:type="dxa"/>
                  <w:vAlign w:val="bottom"/>
                </w:tcPr>
                <w:p w14:paraId="635E6F9E"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F9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FA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FA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FA7" w14:textId="77777777" w:rsidTr="002F05B3">
              <w:tc>
                <w:tcPr>
                  <w:tcW w:w="1560" w:type="dxa"/>
                </w:tcPr>
                <w:p w14:paraId="635E6FA3"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FA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77</w:t>
                  </w:r>
                </w:p>
              </w:tc>
              <w:tc>
                <w:tcPr>
                  <w:tcW w:w="1271" w:type="dxa"/>
                </w:tcPr>
                <w:p w14:paraId="635E6FA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91.0</w:t>
                  </w:r>
                </w:p>
              </w:tc>
              <w:tc>
                <w:tcPr>
                  <w:tcW w:w="1134" w:type="dxa"/>
                </w:tcPr>
                <w:p w14:paraId="635E6FA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-14.0-</w:t>
                  </w:r>
                </w:p>
              </w:tc>
            </w:tr>
            <w:tr w:rsidR="00B3667C" w:rsidRPr="008532FB" w14:paraId="635E6FAC" w14:textId="77777777" w:rsidTr="002F05B3">
              <w:tc>
                <w:tcPr>
                  <w:tcW w:w="1560" w:type="dxa"/>
                </w:tcPr>
                <w:p w14:paraId="635E6FA8"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FA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105</w:t>
                  </w:r>
                </w:p>
              </w:tc>
              <w:tc>
                <w:tcPr>
                  <w:tcW w:w="1271" w:type="dxa"/>
                </w:tcPr>
                <w:p w14:paraId="635E6FA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91.0</w:t>
                  </w:r>
                </w:p>
              </w:tc>
              <w:tc>
                <w:tcPr>
                  <w:tcW w:w="1134" w:type="dxa"/>
                </w:tcPr>
                <w:p w14:paraId="635E6FA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14.0</w:t>
                  </w:r>
                </w:p>
              </w:tc>
            </w:tr>
            <w:tr w:rsidR="00B3667C" w:rsidRPr="008532FB" w14:paraId="635E6FB1" w14:textId="77777777" w:rsidTr="002F05B3">
              <w:tc>
                <w:tcPr>
                  <w:tcW w:w="1560" w:type="dxa"/>
                </w:tcPr>
                <w:p w14:paraId="635E6FAD"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FA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182</w:t>
                  </w:r>
                </w:p>
              </w:tc>
              <w:tc>
                <w:tcPr>
                  <w:tcW w:w="1271" w:type="dxa"/>
                  <w:vAlign w:val="center"/>
                </w:tcPr>
                <w:p w14:paraId="635E6FAF"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FB0"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FB3" w14:textId="77777777" w:rsidTr="002F05B3">
              <w:tc>
                <w:tcPr>
                  <w:tcW w:w="5467" w:type="dxa"/>
                  <w:gridSpan w:val="4"/>
                  <w:vAlign w:val="center"/>
                </w:tcPr>
                <w:p w14:paraId="635E6FB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5-4  Disrespect to Others’ Emotions</w:t>
                  </w:r>
                </w:p>
              </w:tc>
            </w:tr>
            <w:tr w:rsidR="00B3667C" w:rsidRPr="008532FB" w14:paraId="635E6FB8" w14:textId="77777777" w:rsidTr="002F05B3">
              <w:tc>
                <w:tcPr>
                  <w:tcW w:w="1560" w:type="dxa"/>
                </w:tcPr>
                <w:p w14:paraId="635E6FB4"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FB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FB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FB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FBD" w14:textId="77777777" w:rsidTr="002F05B3">
              <w:tc>
                <w:tcPr>
                  <w:tcW w:w="1560" w:type="dxa"/>
                </w:tcPr>
                <w:p w14:paraId="635E6FB9"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FB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82</w:t>
                  </w:r>
                </w:p>
              </w:tc>
              <w:tc>
                <w:tcPr>
                  <w:tcW w:w="1271" w:type="dxa"/>
                </w:tcPr>
                <w:p w14:paraId="635E6FB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89.0</w:t>
                  </w:r>
                </w:p>
              </w:tc>
              <w:tc>
                <w:tcPr>
                  <w:tcW w:w="1134" w:type="dxa"/>
                </w:tcPr>
                <w:p w14:paraId="635E6FB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-7.0-</w:t>
                  </w:r>
                </w:p>
              </w:tc>
            </w:tr>
            <w:tr w:rsidR="00B3667C" w:rsidRPr="008532FB" w14:paraId="635E6FC2" w14:textId="77777777" w:rsidTr="002F05B3">
              <w:tc>
                <w:tcPr>
                  <w:tcW w:w="1560" w:type="dxa"/>
                </w:tcPr>
                <w:p w14:paraId="635E6FBE"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FB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96</w:t>
                  </w:r>
                </w:p>
              </w:tc>
              <w:tc>
                <w:tcPr>
                  <w:tcW w:w="1271" w:type="dxa"/>
                </w:tcPr>
                <w:p w14:paraId="635E6FC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89.0</w:t>
                  </w:r>
                </w:p>
              </w:tc>
              <w:tc>
                <w:tcPr>
                  <w:tcW w:w="1134" w:type="dxa"/>
                </w:tcPr>
                <w:p w14:paraId="635E6FC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7.0</w:t>
                  </w:r>
                </w:p>
              </w:tc>
            </w:tr>
            <w:tr w:rsidR="00B3667C" w:rsidRPr="008532FB" w14:paraId="635E6FC7" w14:textId="77777777" w:rsidTr="002F05B3">
              <w:tc>
                <w:tcPr>
                  <w:tcW w:w="1560" w:type="dxa"/>
                </w:tcPr>
                <w:p w14:paraId="635E6FC3"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FC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178</w:t>
                  </w:r>
                </w:p>
              </w:tc>
              <w:tc>
                <w:tcPr>
                  <w:tcW w:w="1271" w:type="dxa"/>
                  <w:vAlign w:val="center"/>
                </w:tcPr>
                <w:p w14:paraId="635E6FC5"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FC6"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6FC9" w14:textId="77777777" w:rsidTr="002F05B3">
              <w:tc>
                <w:tcPr>
                  <w:tcW w:w="5467" w:type="dxa"/>
                  <w:gridSpan w:val="4"/>
                  <w:vAlign w:val="center"/>
                </w:tcPr>
                <w:p w14:paraId="635E6FC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5-6  No Ownership in Mistakes Committed</w:t>
                  </w:r>
                </w:p>
              </w:tc>
            </w:tr>
            <w:tr w:rsidR="00B3667C" w:rsidRPr="008532FB" w14:paraId="635E6FCE" w14:textId="77777777" w:rsidTr="002F05B3">
              <w:tc>
                <w:tcPr>
                  <w:tcW w:w="1560" w:type="dxa"/>
                </w:tcPr>
                <w:p w14:paraId="635E6FCA"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6FC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6FC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6FC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6FD3" w14:textId="77777777" w:rsidTr="002F05B3">
              <w:tc>
                <w:tcPr>
                  <w:tcW w:w="1560" w:type="dxa"/>
                </w:tcPr>
                <w:p w14:paraId="635E6FCF"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6FD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77</w:t>
                  </w:r>
                </w:p>
              </w:tc>
              <w:tc>
                <w:tcPr>
                  <w:tcW w:w="1271" w:type="dxa"/>
                </w:tcPr>
                <w:p w14:paraId="635E6FD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80.0</w:t>
                  </w:r>
                </w:p>
              </w:tc>
              <w:tc>
                <w:tcPr>
                  <w:tcW w:w="1134" w:type="dxa"/>
                </w:tcPr>
                <w:p w14:paraId="635E6FD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-3.0-</w:t>
                  </w:r>
                </w:p>
              </w:tc>
            </w:tr>
            <w:tr w:rsidR="00B3667C" w:rsidRPr="008532FB" w14:paraId="635E6FD8" w14:textId="77777777" w:rsidTr="002F05B3">
              <w:tc>
                <w:tcPr>
                  <w:tcW w:w="1560" w:type="dxa"/>
                </w:tcPr>
                <w:p w14:paraId="635E6FD4"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6FD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83</w:t>
                  </w:r>
                </w:p>
              </w:tc>
              <w:tc>
                <w:tcPr>
                  <w:tcW w:w="1271" w:type="dxa"/>
                </w:tcPr>
                <w:p w14:paraId="635E6FD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80.0</w:t>
                  </w:r>
                </w:p>
              </w:tc>
              <w:tc>
                <w:tcPr>
                  <w:tcW w:w="1134" w:type="dxa"/>
                </w:tcPr>
                <w:p w14:paraId="635E6FD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3.0</w:t>
                  </w:r>
                </w:p>
              </w:tc>
            </w:tr>
            <w:tr w:rsidR="00B3667C" w:rsidRPr="008532FB" w14:paraId="635E6FDD" w14:textId="77777777" w:rsidTr="002F05B3">
              <w:tc>
                <w:tcPr>
                  <w:tcW w:w="1560" w:type="dxa"/>
                </w:tcPr>
                <w:p w14:paraId="635E6FD9"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6FD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160</w:t>
                  </w:r>
                </w:p>
              </w:tc>
              <w:tc>
                <w:tcPr>
                  <w:tcW w:w="1271" w:type="dxa"/>
                  <w:vAlign w:val="center"/>
                </w:tcPr>
                <w:p w14:paraId="635E6FDB"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6FDC"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6FDE"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r>
    </w:tbl>
    <w:p w14:paraId="635E6FE0" w14:textId="77777777" w:rsidR="00B3667C" w:rsidRPr="008532FB" w:rsidRDefault="00B3667C" w:rsidP="00B80BD7">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responses in this behavioural factor were not equally distributed among the selections of answers as it can be seen in the Table </w:t>
      </w:r>
      <w:r w:rsidR="00B80BD7" w:rsidRPr="008532FB">
        <w:rPr>
          <w:rFonts w:asciiTheme="majorBidi" w:hAnsiTheme="majorBidi" w:cstheme="majorBidi"/>
          <w:sz w:val="24"/>
          <w:szCs w:val="24"/>
        </w:rPr>
        <w:t>5.36</w:t>
      </w:r>
      <w:r w:rsidRPr="008532FB">
        <w:rPr>
          <w:rFonts w:asciiTheme="majorBidi" w:hAnsiTheme="majorBidi" w:cstheme="majorBidi"/>
          <w:sz w:val="24"/>
          <w:szCs w:val="24"/>
        </w:rPr>
        <w:t xml:space="preserve">. There is a slight difference in all the 6 statements between the agreement and disagreement choices. The table reveals that the totals of observed frequencies were not in a high level as other IBFs. This means that the neutral choice was in a high selection level. To calculate that, the neutral selections among the 6 statements were 48 (220- 172), 48 (220- 172), 42 (220- 178), 38 (220- 182), 42 (220- 178) and 60 (220- 160). This reflects how the attitudinal statements are not crucial enough, which leads to selecting the undecided category or neutral as it is shown in the rating scale. The highest undecided sub-factor was the IBF 5-6 of no ownership in mistakes committed, which states that individuals who do not take ownership of committing mistakes are likely to hinder the quality of investment decisions as this sensitive process needs a reasonable level of transparency. With a lower difference, the IBF 5-1 positive emotional attitudes and IBF 5-3 the possibility of change have reached 48 neutral answers. </w:t>
      </w:r>
    </w:p>
    <w:p w14:paraId="635E6FE1" w14:textId="77777777" w:rsidR="00B3667C" w:rsidRPr="008532FB" w:rsidRDefault="00B3667C" w:rsidP="008B0208">
      <w:pPr>
        <w:pStyle w:val="Mytables"/>
        <w:spacing w:line="240" w:lineRule="auto"/>
      </w:pPr>
      <w:bookmarkStart w:id="273" w:name="_Toc90052544"/>
      <w:r w:rsidRPr="008532FB">
        <w:t xml:space="preserve">Table </w:t>
      </w:r>
      <w:r w:rsidR="00B80BD7" w:rsidRPr="008532FB">
        <w:t>5.37</w:t>
      </w:r>
      <w:r w:rsidRPr="008532FB">
        <w:t>: Chi-Square statistical results of the Attitudes (IBF 5)</w:t>
      </w:r>
      <w:bookmarkEnd w:id="273"/>
    </w:p>
    <w:tbl>
      <w:tblPr>
        <w:tblW w:w="8885" w:type="dxa"/>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H w:val="single" w:sz="4" w:space="0" w:color="8DB3E2" w:themeColor="text2" w:themeTint="66"/>
          <w:insideV w:val="single" w:sz="4" w:space="0" w:color="8DB3E2" w:themeColor="text2" w:themeTint="66"/>
        </w:tblBorders>
        <w:tblLayout w:type="fixed"/>
        <w:tblCellMar>
          <w:left w:w="0" w:type="dxa"/>
          <w:right w:w="0" w:type="dxa"/>
        </w:tblCellMar>
        <w:tblLook w:val="0000" w:firstRow="0" w:lastRow="0" w:firstColumn="0" w:lastColumn="0" w:noHBand="0" w:noVBand="0"/>
      </w:tblPr>
      <w:tblGrid>
        <w:gridCol w:w="5366"/>
        <w:gridCol w:w="1245"/>
        <w:gridCol w:w="1014"/>
        <w:gridCol w:w="1260"/>
      </w:tblGrid>
      <w:tr w:rsidR="00B3667C" w:rsidRPr="008532FB" w14:paraId="635E6FE3" w14:textId="77777777" w:rsidTr="00B3667C">
        <w:trPr>
          <w:cantSplit/>
        </w:trPr>
        <w:tc>
          <w:tcPr>
            <w:tcW w:w="8885" w:type="dxa"/>
            <w:gridSpan w:val="4"/>
            <w:shd w:val="clear" w:color="auto" w:fill="FFFFFF"/>
            <w:vAlign w:val="center"/>
          </w:tcPr>
          <w:p w14:paraId="635E6FE2" w14:textId="77777777" w:rsidR="00B3667C" w:rsidRPr="008532FB" w:rsidRDefault="00B3667C" w:rsidP="008B0208">
            <w:pPr>
              <w:autoSpaceDE w:val="0"/>
              <w:autoSpaceDN w:val="0"/>
              <w:adjustRightInd w:val="0"/>
              <w:spacing w:after="0" w:line="240" w:lineRule="auto"/>
              <w:ind w:left="60" w:right="60"/>
              <w:jc w:val="center"/>
              <w:rPr>
                <w:rFonts w:ascii="Arial" w:hAnsi="Arial" w:cs="Arial"/>
                <w:color w:val="000000"/>
                <w:sz w:val="18"/>
                <w:szCs w:val="18"/>
              </w:rPr>
            </w:pPr>
            <w:r w:rsidRPr="008532FB">
              <w:rPr>
                <w:rFonts w:ascii="Arial" w:hAnsi="Arial" w:cs="Arial"/>
                <w:b/>
                <w:bCs/>
                <w:color w:val="000000"/>
                <w:sz w:val="18"/>
                <w:szCs w:val="18"/>
              </w:rPr>
              <w:t>Attitudes</w:t>
            </w:r>
          </w:p>
        </w:tc>
      </w:tr>
      <w:tr w:rsidR="00B3667C" w:rsidRPr="008532FB" w14:paraId="635E6FE8" w14:textId="77777777" w:rsidTr="00B3667C">
        <w:trPr>
          <w:cantSplit/>
        </w:trPr>
        <w:tc>
          <w:tcPr>
            <w:tcW w:w="5366" w:type="dxa"/>
            <w:shd w:val="clear" w:color="auto" w:fill="FFFFFF"/>
            <w:vAlign w:val="bottom"/>
          </w:tcPr>
          <w:p w14:paraId="635E6FE4" w14:textId="77777777" w:rsidR="00B3667C" w:rsidRPr="008532FB" w:rsidRDefault="00B3667C" w:rsidP="00B3667C">
            <w:pPr>
              <w:autoSpaceDE w:val="0"/>
              <w:autoSpaceDN w:val="0"/>
              <w:adjustRightInd w:val="0"/>
              <w:spacing w:after="0" w:line="320" w:lineRule="atLeast"/>
              <w:ind w:left="60" w:right="60"/>
              <w:jc w:val="center"/>
              <w:rPr>
                <w:rFonts w:ascii="Times New Roman" w:hAnsi="Times New Roman" w:cs="Times New Roman"/>
                <w:sz w:val="24"/>
                <w:szCs w:val="24"/>
              </w:rPr>
            </w:pPr>
            <w:r w:rsidRPr="008532FB">
              <w:rPr>
                <w:rFonts w:ascii="Arial" w:hAnsi="Arial" w:cs="Arial"/>
                <w:color w:val="000000"/>
                <w:sz w:val="18"/>
                <w:szCs w:val="18"/>
              </w:rPr>
              <w:t>Sub-factor</w:t>
            </w:r>
          </w:p>
        </w:tc>
        <w:tc>
          <w:tcPr>
            <w:tcW w:w="1245" w:type="dxa"/>
            <w:shd w:val="clear" w:color="auto" w:fill="FFFFFF"/>
            <w:vAlign w:val="bottom"/>
          </w:tcPr>
          <w:p w14:paraId="635E6FE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Chi-Square</w:t>
            </w:r>
          </w:p>
        </w:tc>
        <w:tc>
          <w:tcPr>
            <w:tcW w:w="1014" w:type="dxa"/>
            <w:shd w:val="clear" w:color="auto" w:fill="FFFFFF"/>
            <w:vAlign w:val="bottom"/>
          </w:tcPr>
          <w:p w14:paraId="635E6FE6"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df</w:t>
            </w:r>
          </w:p>
        </w:tc>
        <w:tc>
          <w:tcPr>
            <w:tcW w:w="1260" w:type="dxa"/>
            <w:shd w:val="clear" w:color="auto" w:fill="FFFFFF"/>
            <w:vAlign w:val="bottom"/>
          </w:tcPr>
          <w:p w14:paraId="635E6FE7"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Asymp. Sig.</w:t>
            </w:r>
          </w:p>
        </w:tc>
      </w:tr>
      <w:tr w:rsidR="00B3667C" w:rsidRPr="008532FB" w14:paraId="635E6FED" w14:textId="77777777" w:rsidTr="00B3667C">
        <w:trPr>
          <w:cantSplit/>
        </w:trPr>
        <w:tc>
          <w:tcPr>
            <w:tcW w:w="5366" w:type="dxa"/>
            <w:shd w:val="clear" w:color="auto" w:fill="FFFFFF"/>
          </w:tcPr>
          <w:p w14:paraId="635E6FE9"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5-1  Positive Emotional Attitudes</w:t>
            </w:r>
          </w:p>
        </w:tc>
        <w:tc>
          <w:tcPr>
            <w:tcW w:w="1245" w:type="dxa"/>
            <w:shd w:val="clear" w:color="auto" w:fill="FFFFFF"/>
          </w:tcPr>
          <w:p w14:paraId="635E6FE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.581</w:t>
            </w:r>
            <w:r w:rsidRPr="008532FB">
              <w:rPr>
                <w:rFonts w:ascii="Arial" w:hAnsi="Arial" w:cs="Arial"/>
                <w:color w:val="000000"/>
                <w:sz w:val="18"/>
                <w:szCs w:val="18"/>
                <w:vertAlign w:val="superscript"/>
              </w:rPr>
              <w:t>s</w:t>
            </w:r>
          </w:p>
        </w:tc>
        <w:tc>
          <w:tcPr>
            <w:tcW w:w="1014" w:type="dxa"/>
            <w:shd w:val="clear" w:color="auto" w:fill="FFFFFF"/>
          </w:tcPr>
          <w:p w14:paraId="635E6FE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FEC"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.446</w:t>
            </w:r>
          </w:p>
        </w:tc>
      </w:tr>
      <w:tr w:rsidR="00B3667C" w:rsidRPr="008532FB" w14:paraId="635E6FF2" w14:textId="77777777" w:rsidTr="00B3667C">
        <w:trPr>
          <w:cantSplit/>
        </w:trPr>
        <w:tc>
          <w:tcPr>
            <w:tcW w:w="5366" w:type="dxa"/>
            <w:shd w:val="clear" w:color="auto" w:fill="FFFFFF"/>
          </w:tcPr>
          <w:p w14:paraId="635E6FEE"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5-2  Aggressive Expression</w:t>
            </w:r>
          </w:p>
        </w:tc>
        <w:tc>
          <w:tcPr>
            <w:tcW w:w="1245" w:type="dxa"/>
            <w:shd w:val="clear" w:color="auto" w:fill="FFFFFF"/>
          </w:tcPr>
          <w:p w14:paraId="635E6FE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4.308</w:t>
            </w:r>
            <w:r w:rsidRPr="008532FB">
              <w:rPr>
                <w:rFonts w:ascii="Arial" w:hAnsi="Arial" w:cs="Arial"/>
                <w:color w:val="000000"/>
                <w:sz w:val="18"/>
                <w:szCs w:val="18"/>
                <w:vertAlign w:val="superscript"/>
              </w:rPr>
              <w:t>k</w:t>
            </w:r>
          </w:p>
        </w:tc>
        <w:tc>
          <w:tcPr>
            <w:tcW w:w="1014" w:type="dxa"/>
            <w:shd w:val="clear" w:color="auto" w:fill="FFFFFF"/>
          </w:tcPr>
          <w:p w14:paraId="635E6FF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FF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.038</w:t>
            </w:r>
          </w:p>
        </w:tc>
      </w:tr>
      <w:tr w:rsidR="00B3667C" w:rsidRPr="008532FB" w14:paraId="635E6FF7" w14:textId="77777777" w:rsidTr="00B3667C">
        <w:trPr>
          <w:cantSplit/>
        </w:trPr>
        <w:tc>
          <w:tcPr>
            <w:tcW w:w="5366" w:type="dxa"/>
            <w:shd w:val="clear" w:color="auto" w:fill="FFFFFF"/>
          </w:tcPr>
          <w:p w14:paraId="635E6FF3"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5-3  The Possibility of Change</w:t>
            </w:r>
          </w:p>
        </w:tc>
        <w:tc>
          <w:tcPr>
            <w:tcW w:w="1245" w:type="dxa"/>
            <w:shd w:val="clear" w:color="auto" w:fill="FFFFFF"/>
          </w:tcPr>
          <w:p w14:paraId="635E6FF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4.558</w:t>
            </w:r>
            <w:r w:rsidRPr="008532FB">
              <w:rPr>
                <w:rFonts w:ascii="Arial" w:hAnsi="Arial" w:cs="Arial"/>
                <w:color w:val="000000"/>
                <w:sz w:val="18"/>
                <w:szCs w:val="18"/>
                <w:vertAlign w:val="superscript"/>
              </w:rPr>
              <w:t>s</w:t>
            </w:r>
          </w:p>
        </w:tc>
        <w:tc>
          <w:tcPr>
            <w:tcW w:w="1014" w:type="dxa"/>
            <w:shd w:val="clear" w:color="auto" w:fill="FFFFFF"/>
          </w:tcPr>
          <w:p w14:paraId="635E6FF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FF6"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.033</w:t>
            </w:r>
          </w:p>
        </w:tc>
      </w:tr>
      <w:tr w:rsidR="00B3667C" w:rsidRPr="008532FB" w14:paraId="635E6FFC" w14:textId="77777777" w:rsidTr="00B3667C">
        <w:trPr>
          <w:cantSplit/>
        </w:trPr>
        <w:tc>
          <w:tcPr>
            <w:tcW w:w="5366" w:type="dxa"/>
            <w:shd w:val="clear" w:color="auto" w:fill="FFFFFF"/>
          </w:tcPr>
          <w:p w14:paraId="635E6FF8"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5-4  Disrespect to Others’ Emotions</w:t>
            </w:r>
          </w:p>
        </w:tc>
        <w:tc>
          <w:tcPr>
            <w:tcW w:w="1245" w:type="dxa"/>
            <w:shd w:val="clear" w:color="auto" w:fill="FFFFFF"/>
          </w:tcPr>
          <w:p w14:paraId="635E6FF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1.101</w:t>
            </w:r>
            <w:r w:rsidRPr="008532FB">
              <w:rPr>
                <w:rFonts w:ascii="Arial" w:hAnsi="Arial" w:cs="Arial"/>
                <w:color w:val="000000"/>
                <w:sz w:val="18"/>
                <w:szCs w:val="18"/>
                <w:vertAlign w:val="superscript"/>
              </w:rPr>
              <w:t>f</w:t>
            </w:r>
          </w:p>
        </w:tc>
        <w:tc>
          <w:tcPr>
            <w:tcW w:w="1014" w:type="dxa"/>
            <w:shd w:val="clear" w:color="auto" w:fill="FFFFFF"/>
          </w:tcPr>
          <w:p w14:paraId="635E6FF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6FF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.294</w:t>
            </w:r>
          </w:p>
        </w:tc>
      </w:tr>
      <w:tr w:rsidR="00B3667C" w:rsidRPr="008532FB" w14:paraId="635E7001" w14:textId="77777777" w:rsidTr="00B3667C">
        <w:trPr>
          <w:cantSplit/>
        </w:trPr>
        <w:tc>
          <w:tcPr>
            <w:tcW w:w="5366" w:type="dxa"/>
            <w:shd w:val="clear" w:color="auto" w:fill="FFFFFF"/>
          </w:tcPr>
          <w:p w14:paraId="635E6FFD"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5-5  Background Knowledge</w:t>
            </w:r>
          </w:p>
        </w:tc>
        <w:tc>
          <w:tcPr>
            <w:tcW w:w="1245" w:type="dxa"/>
            <w:shd w:val="clear" w:color="auto" w:fill="FFFFFF"/>
          </w:tcPr>
          <w:p w14:paraId="635E6FF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5.753</w:t>
            </w:r>
            <w:r w:rsidRPr="008532FB">
              <w:rPr>
                <w:rFonts w:ascii="Arial" w:hAnsi="Arial" w:cs="Arial"/>
                <w:color w:val="000000"/>
                <w:sz w:val="18"/>
                <w:szCs w:val="18"/>
                <w:vertAlign w:val="superscript"/>
              </w:rPr>
              <w:t>f</w:t>
            </w:r>
          </w:p>
        </w:tc>
        <w:tc>
          <w:tcPr>
            <w:tcW w:w="1014" w:type="dxa"/>
            <w:shd w:val="clear" w:color="auto" w:fill="FFFFFF"/>
          </w:tcPr>
          <w:p w14:paraId="635E6FF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00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.016</w:t>
            </w:r>
          </w:p>
        </w:tc>
      </w:tr>
      <w:tr w:rsidR="00B3667C" w:rsidRPr="008532FB" w14:paraId="635E7006" w14:textId="77777777" w:rsidTr="00B3667C">
        <w:trPr>
          <w:cantSplit/>
        </w:trPr>
        <w:tc>
          <w:tcPr>
            <w:tcW w:w="5366" w:type="dxa"/>
            <w:shd w:val="clear" w:color="auto" w:fill="FFFFFF"/>
          </w:tcPr>
          <w:p w14:paraId="635E7002"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5-6  No Ownership in Mistakes Committed</w:t>
            </w:r>
          </w:p>
        </w:tc>
        <w:tc>
          <w:tcPr>
            <w:tcW w:w="1245" w:type="dxa"/>
            <w:shd w:val="clear" w:color="auto" w:fill="FFFFFF"/>
          </w:tcPr>
          <w:p w14:paraId="635E700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.225</w:t>
            </w:r>
            <w:r w:rsidRPr="008532FB">
              <w:rPr>
                <w:rFonts w:ascii="Arial" w:hAnsi="Arial" w:cs="Arial"/>
                <w:color w:val="000000"/>
                <w:sz w:val="18"/>
                <w:szCs w:val="18"/>
                <w:vertAlign w:val="superscript"/>
              </w:rPr>
              <w:t>t</w:t>
            </w:r>
          </w:p>
        </w:tc>
        <w:tc>
          <w:tcPr>
            <w:tcW w:w="1014" w:type="dxa"/>
            <w:shd w:val="clear" w:color="auto" w:fill="FFFFFF"/>
          </w:tcPr>
          <w:p w14:paraId="635E700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00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.635</w:t>
            </w:r>
          </w:p>
        </w:tc>
      </w:tr>
      <w:tr w:rsidR="00B3667C" w:rsidRPr="008532FB" w14:paraId="635E700B" w14:textId="77777777" w:rsidTr="00B3667C">
        <w:trPr>
          <w:cantSplit/>
        </w:trPr>
        <w:tc>
          <w:tcPr>
            <w:tcW w:w="5366" w:type="dxa"/>
            <w:shd w:val="clear" w:color="auto" w:fill="F2F2F2" w:themeFill="background1" w:themeFillShade="F2"/>
          </w:tcPr>
          <w:p w14:paraId="635E7007" w14:textId="77777777" w:rsidR="00B3667C" w:rsidRPr="008532FB" w:rsidRDefault="00B3667C" w:rsidP="00B3667C">
            <w:pPr>
              <w:autoSpaceDE w:val="0"/>
              <w:autoSpaceDN w:val="0"/>
              <w:adjustRightInd w:val="0"/>
              <w:spacing w:after="0" w:line="320" w:lineRule="atLeast"/>
              <w:ind w:left="60" w:right="60"/>
              <w:rPr>
                <w:rFonts w:ascii="Arial" w:hAnsi="Arial" w:cs="Arial"/>
                <w:b/>
                <w:bCs/>
                <w:color w:val="000000"/>
                <w:sz w:val="18"/>
                <w:szCs w:val="18"/>
              </w:rPr>
            </w:pPr>
            <w:r w:rsidRPr="008532FB">
              <w:rPr>
                <w:rFonts w:ascii="Arial" w:hAnsi="Arial" w:cs="Arial"/>
                <w:b/>
                <w:bCs/>
                <w:color w:val="000000"/>
                <w:sz w:val="18"/>
                <w:szCs w:val="18"/>
              </w:rPr>
              <w:lastRenderedPageBreak/>
              <w:t>The main factor IBF 5</w:t>
            </w:r>
          </w:p>
        </w:tc>
        <w:tc>
          <w:tcPr>
            <w:tcW w:w="1245" w:type="dxa"/>
            <w:shd w:val="clear" w:color="auto" w:fill="F2F2F2" w:themeFill="background1" w:themeFillShade="F2"/>
          </w:tcPr>
          <w:p w14:paraId="635E700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p>
        </w:tc>
        <w:tc>
          <w:tcPr>
            <w:tcW w:w="1014" w:type="dxa"/>
            <w:shd w:val="clear" w:color="auto" w:fill="F2F2F2" w:themeFill="background1" w:themeFillShade="F2"/>
          </w:tcPr>
          <w:p w14:paraId="635E700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w:t>
            </w:r>
          </w:p>
        </w:tc>
        <w:tc>
          <w:tcPr>
            <w:tcW w:w="1260" w:type="dxa"/>
            <w:shd w:val="clear" w:color="auto" w:fill="F2F2F2" w:themeFill="background1" w:themeFillShade="F2"/>
          </w:tcPr>
          <w:p w14:paraId="635E700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.001</w:t>
            </w:r>
          </w:p>
        </w:tc>
      </w:tr>
    </w:tbl>
    <w:p w14:paraId="635E700C" w14:textId="77777777" w:rsidR="00B3667C" w:rsidRPr="008532FB" w:rsidRDefault="00B3667C" w:rsidP="00B3667C">
      <w:pPr>
        <w:spacing w:line="360" w:lineRule="auto"/>
        <w:jc w:val="both"/>
        <w:rPr>
          <w:rFonts w:ascii="Verdana" w:hAnsi="Verdana"/>
          <w:sz w:val="20"/>
          <w:szCs w:val="20"/>
        </w:rPr>
      </w:pPr>
    </w:p>
    <w:p w14:paraId="635E700D" w14:textId="77777777" w:rsidR="00B3667C" w:rsidRPr="00994DEE" w:rsidRDefault="00B3667C" w:rsidP="00994DE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Table </w:t>
      </w:r>
      <w:r w:rsidR="00B80BD7" w:rsidRPr="008532FB">
        <w:rPr>
          <w:rFonts w:asciiTheme="majorBidi" w:hAnsiTheme="majorBidi" w:cstheme="majorBidi"/>
          <w:sz w:val="24"/>
          <w:szCs w:val="24"/>
        </w:rPr>
        <w:t>5.37</w:t>
      </w:r>
      <w:r w:rsidRPr="008532FB">
        <w:rPr>
          <w:rFonts w:asciiTheme="majorBidi" w:hAnsiTheme="majorBidi" w:cstheme="majorBidi"/>
          <w:sz w:val="24"/>
          <w:szCs w:val="24"/>
        </w:rPr>
        <w:t xml:space="preserve"> presents how the respondents’ selection can be statistically analysed. It indicates that this IBF is the only factor that does not include any .000 value of the asymptotic significance comparing to the 8 main IBFs. This confirms the relative similarity of answers. This diversity does not mean that there is no significance as the all the first 5 sub-factors have significant values (p &lt;0.05), except the 6</w:t>
      </w:r>
      <w:r w:rsidRPr="008532FB">
        <w:rPr>
          <w:rFonts w:asciiTheme="majorBidi" w:hAnsiTheme="majorBidi" w:cstheme="majorBidi"/>
          <w:sz w:val="24"/>
          <w:szCs w:val="24"/>
          <w:vertAlign w:val="superscript"/>
        </w:rPr>
        <w:t>th</w:t>
      </w:r>
      <w:r w:rsidRPr="008532FB">
        <w:rPr>
          <w:rFonts w:asciiTheme="majorBidi" w:hAnsiTheme="majorBidi" w:cstheme="majorBidi"/>
          <w:sz w:val="24"/>
          <w:szCs w:val="24"/>
        </w:rPr>
        <w:t xml:space="preserve"> statements that exceeds this value and reached .635. The overall asymptotic significance in this behavioural factor is .001 which also supports the fifth hypothesis, which proposes that attitudes lead to a higher positive level of performance when firms enhance some sub-factors such as positive emotional attitudes, the possibility of change and background knowledge, and avoid the aggressive expression, disrespect to others’ emotions and no ownership in mistakes c</w:t>
      </w:r>
      <w:r w:rsidR="00994DEE">
        <w:rPr>
          <w:rFonts w:asciiTheme="majorBidi" w:hAnsiTheme="majorBidi" w:cstheme="majorBidi"/>
          <w:sz w:val="24"/>
          <w:szCs w:val="24"/>
        </w:rPr>
        <w:t>ommitted.</w:t>
      </w:r>
    </w:p>
    <w:p w14:paraId="635E700E" w14:textId="77777777" w:rsidR="00B3667C" w:rsidRPr="008532FB" w:rsidRDefault="00B3667C" w:rsidP="00D96302">
      <w:pPr>
        <w:pStyle w:val="Mytables"/>
      </w:pPr>
      <w:bookmarkStart w:id="274" w:name="_Toc90052545"/>
      <w:r w:rsidRPr="008532FB">
        <w:t xml:space="preserve">Table </w:t>
      </w:r>
      <w:r w:rsidR="00220538" w:rsidRPr="008532FB">
        <w:t>5.38</w:t>
      </w:r>
      <w:r w:rsidRPr="008532FB">
        <w:t>: Chi-Square test of the Work Stress (IBF 6)</w:t>
      </w:r>
      <w:bookmarkEnd w:id="274"/>
    </w:p>
    <w:tbl>
      <w:tblPr>
        <w:tblStyle w:val="TableGrid2"/>
        <w:tblW w:w="1138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93"/>
        <w:gridCol w:w="5693"/>
      </w:tblGrid>
      <w:tr w:rsidR="00B3667C" w:rsidRPr="008532FB" w14:paraId="635E7095" w14:textId="77777777" w:rsidTr="00B3667C">
        <w:trPr>
          <w:jc w:val="center"/>
        </w:trPr>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7010"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700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6-1  Increased Creativity</w:t>
                  </w:r>
                </w:p>
              </w:tc>
            </w:tr>
            <w:tr w:rsidR="00B3667C" w:rsidRPr="008532FB" w14:paraId="635E7015" w14:textId="77777777" w:rsidTr="002F05B3">
              <w:tc>
                <w:tcPr>
                  <w:tcW w:w="1560" w:type="dxa"/>
                  <w:vAlign w:val="bottom"/>
                </w:tcPr>
                <w:p w14:paraId="635E7011"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01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01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01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01A" w14:textId="77777777" w:rsidTr="002F05B3">
              <w:tc>
                <w:tcPr>
                  <w:tcW w:w="1560" w:type="dxa"/>
                </w:tcPr>
                <w:p w14:paraId="635E7016"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01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76</w:t>
                  </w:r>
                </w:p>
              </w:tc>
              <w:tc>
                <w:tcPr>
                  <w:tcW w:w="1271" w:type="dxa"/>
                </w:tcPr>
                <w:p w14:paraId="635E701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89.5</w:t>
                  </w:r>
                </w:p>
              </w:tc>
              <w:tc>
                <w:tcPr>
                  <w:tcW w:w="1134" w:type="dxa"/>
                </w:tcPr>
                <w:p w14:paraId="635E701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-13.5-</w:t>
                  </w:r>
                </w:p>
              </w:tc>
            </w:tr>
            <w:tr w:rsidR="00B3667C" w:rsidRPr="008532FB" w14:paraId="635E701F" w14:textId="77777777" w:rsidTr="002F05B3">
              <w:tc>
                <w:tcPr>
                  <w:tcW w:w="1560" w:type="dxa"/>
                </w:tcPr>
                <w:p w14:paraId="635E701B"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01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103</w:t>
                  </w:r>
                </w:p>
              </w:tc>
              <w:tc>
                <w:tcPr>
                  <w:tcW w:w="1271" w:type="dxa"/>
                </w:tcPr>
                <w:p w14:paraId="635E701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89.5</w:t>
                  </w:r>
                </w:p>
              </w:tc>
              <w:tc>
                <w:tcPr>
                  <w:tcW w:w="1134" w:type="dxa"/>
                </w:tcPr>
                <w:p w14:paraId="635E701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13.5</w:t>
                  </w:r>
                </w:p>
              </w:tc>
            </w:tr>
            <w:tr w:rsidR="00B3667C" w:rsidRPr="008532FB" w14:paraId="635E7024" w14:textId="77777777" w:rsidTr="002F05B3">
              <w:tc>
                <w:tcPr>
                  <w:tcW w:w="1560" w:type="dxa"/>
                </w:tcPr>
                <w:p w14:paraId="635E7020"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02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179</w:t>
                  </w:r>
                </w:p>
              </w:tc>
              <w:tc>
                <w:tcPr>
                  <w:tcW w:w="1271" w:type="dxa"/>
                  <w:vAlign w:val="center"/>
                </w:tcPr>
                <w:p w14:paraId="635E7022"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023"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026" w14:textId="77777777" w:rsidTr="002F05B3">
              <w:tc>
                <w:tcPr>
                  <w:tcW w:w="5467" w:type="dxa"/>
                  <w:gridSpan w:val="4"/>
                  <w:vAlign w:val="center"/>
                </w:tcPr>
                <w:p w14:paraId="635E702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6-3  Cognition Enhancement</w:t>
                  </w:r>
                </w:p>
              </w:tc>
            </w:tr>
            <w:tr w:rsidR="00B3667C" w:rsidRPr="008532FB" w14:paraId="635E702B" w14:textId="77777777" w:rsidTr="002F05B3">
              <w:tc>
                <w:tcPr>
                  <w:tcW w:w="1560" w:type="dxa"/>
                  <w:vAlign w:val="bottom"/>
                </w:tcPr>
                <w:p w14:paraId="635E7027"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02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02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02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030" w14:textId="77777777" w:rsidTr="002F05B3">
              <w:tc>
                <w:tcPr>
                  <w:tcW w:w="1560" w:type="dxa"/>
                </w:tcPr>
                <w:p w14:paraId="635E702C"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02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42</w:t>
                  </w:r>
                </w:p>
              </w:tc>
              <w:tc>
                <w:tcPr>
                  <w:tcW w:w="1271" w:type="dxa"/>
                </w:tcPr>
                <w:p w14:paraId="635E702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90.5</w:t>
                  </w:r>
                </w:p>
              </w:tc>
              <w:tc>
                <w:tcPr>
                  <w:tcW w:w="1134" w:type="dxa"/>
                </w:tcPr>
                <w:p w14:paraId="635E702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-48.5-</w:t>
                  </w:r>
                </w:p>
              </w:tc>
            </w:tr>
            <w:tr w:rsidR="00B3667C" w:rsidRPr="008532FB" w14:paraId="635E7035" w14:textId="77777777" w:rsidTr="002F05B3">
              <w:tc>
                <w:tcPr>
                  <w:tcW w:w="1560" w:type="dxa"/>
                </w:tcPr>
                <w:p w14:paraId="635E7031"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03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139</w:t>
                  </w:r>
                </w:p>
              </w:tc>
              <w:tc>
                <w:tcPr>
                  <w:tcW w:w="1271" w:type="dxa"/>
                </w:tcPr>
                <w:p w14:paraId="635E703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90.5</w:t>
                  </w:r>
                </w:p>
              </w:tc>
              <w:tc>
                <w:tcPr>
                  <w:tcW w:w="1134" w:type="dxa"/>
                </w:tcPr>
                <w:p w14:paraId="635E703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48.5</w:t>
                  </w:r>
                </w:p>
              </w:tc>
            </w:tr>
            <w:tr w:rsidR="00B3667C" w:rsidRPr="008532FB" w14:paraId="635E703A" w14:textId="77777777" w:rsidTr="002F05B3">
              <w:tc>
                <w:tcPr>
                  <w:tcW w:w="1560" w:type="dxa"/>
                </w:tcPr>
                <w:p w14:paraId="635E7036"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03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181</w:t>
                  </w:r>
                </w:p>
              </w:tc>
              <w:tc>
                <w:tcPr>
                  <w:tcW w:w="1271" w:type="dxa"/>
                  <w:vAlign w:val="center"/>
                </w:tcPr>
                <w:p w14:paraId="635E7038"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039"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03C" w14:textId="77777777" w:rsidTr="002F05B3">
              <w:tc>
                <w:tcPr>
                  <w:tcW w:w="5467" w:type="dxa"/>
                  <w:gridSpan w:val="4"/>
                  <w:vAlign w:val="center"/>
                </w:tcPr>
                <w:p w14:paraId="635E703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6-5  Task Completion Desire</w:t>
                  </w:r>
                </w:p>
              </w:tc>
            </w:tr>
            <w:tr w:rsidR="00B3667C" w:rsidRPr="008532FB" w14:paraId="635E7041" w14:textId="77777777" w:rsidTr="002F05B3">
              <w:tc>
                <w:tcPr>
                  <w:tcW w:w="1560" w:type="dxa"/>
                </w:tcPr>
                <w:p w14:paraId="635E703D"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03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03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04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046" w14:textId="77777777" w:rsidTr="002F05B3">
              <w:tc>
                <w:tcPr>
                  <w:tcW w:w="1560" w:type="dxa"/>
                </w:tcPr>
                <w:p w14:paraId="635E7042"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04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72</w:t>
                  </w:r>
                </w:p>
              </w:tc>
              <w:tc>
                <w:tcPr>
                  <w:tcW w:w="1271" w:type="dxa"/>
                </w:tcPr>
                <w:p w14:paraId="635E704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90.0</w:t>
                  </w:r>
                </w:p>
              </w:tc>
              <w:tc>
                <w:tcPr>
                  <w:tcW w:w="1134" w:type="dxa"/>
                </w:tcPr>
                <w:p w14:paraId="635E704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-18.0-</w:t>
                  </w:r>
                </w:p>
              </w:tc>
            </w:tr>
            <w:tr w:rsidR="00B3667C" w:rsidRPr="008532FB" w14:paraId="635E704B" w14:textId="77777777" w:rsidTr="002F05B3">
              <w:tc>
                <w:tcPr>
                  <w:tcW w:w="1560" w:type="dxa"/>
                </w:tcPr>
                <w:p w14:paraId="635E7047"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04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108</w:t>
                  </w:r>
                </w:p>
              </w:tc>
              <w:tc>
                <w:tcPr>
                  <w:tcW w:w="1271" w:type="dxa"/>
                </w:tcPr>
                <w:p w14:paraId="635E704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90.0</w:t>
                  </w:r>
                </w:p>
              </w:tc>
              <w:tc>
                <w:tcPr>
                  <w:tcW w:w="1134" w:type="dxa"/>
                </w:tcPr>
                <w:p w14:paraId="635E704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18.0</w:t>
                  </w:r>
                </w:p>
              </w:tc>
            </w:tr>
            <w:tr w:rsidR="00B3667C" w:rsidRPr="008532FB" w14:paraId="635E7050" w14:textId="77777777" w:rsidTr="002F05B3">
              <w:tc>
                <w:tcPr>
                  <w:tcW w:w="1560" w:type="dxa"/>
                </w:tcPr>
                <w:p w14:paraId="635E704C"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04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180</w:t>
                  </w:r>
                </w:p>
              </w:tc>
              <w:tc>
                <w:tcPr>
                  <w:tcW w:w="1271" w:type="dxa"/>
                  <w:vAlign w:val="center"/>
                </w:tcPr>
                <w:p w14:paraId="635E704E"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04F"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7051"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7053"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705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6-2  Loss of Concentration</w:t>
                  </w:r>
                </w:p>
              </w:tc>
            </w:tr>
            <w:tr w:rsidR="00B3667C" w:rsidRPr="008532FB" w14:paraId="635E7058" w14:textId="77777777" w:rsidTr="002F05B3">
              <w:tc>
                <w:tcPr>
                  <w:tcW w:w="1560" w:type="dxa"/>
                  <w:vAlign w:val="bottom"/>
                </w:tcPr>
                <w:p w14:paraId="635E7054"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05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05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05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05D" w14:textId="77777777" w:rsidTr="002F05B3">
              <w:tc>
                <w:tcPr>
                  <w:tcW w:w="1560" w:type="dxa"/>
                </w:tcPr>
                <w:p w14:paraId="635E7059"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05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57</w:t>
                  </w:r>
                </w:p>
              </w:tc>
              <w:tc>
                <w:tcPr>
                  <w:tcW w:w="1271" w:type="dxa"/>
                </w:tcPr>
                <w:p w14:paraId="635E705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94.0</w:t>
                  </w:r>
                </w:p>
              </w:tc>
              <w:tc>
                <w:tcPr>
                  <w:tcW w:w="1134" w:type="dxa"/>
                </w:tcPr>
                <w:p w14:paraId="635E705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-37.0-</w:t>
                  </w:r>
                </w:p>
              </w:tc>
            </w:tr>
            <w:tr w:rsidR="00B3667C" w:rsidRPr="008532FB" w14:paraId="635E7062" w14:textId="77777777" w:rsidTr="002F05B3">
              <w:tc>
                <w:tcPr>
                  <w:tcW w:w="1560" w:type="dxa"/>
                </w:tcPr>
                <w:p w14:paraId="635E705E"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05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131</w:t>
                  </w:r>
                </w:p>
              </w:tc>
              <w:tc>
                <w:tcPr>
                  <w:tcW w:w="1271" w:type="dxa"/>
                </w:tcPr>
                <w:p w14:paraId="635E706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94.0</w:t>
                  </w:r>
                </w:p>
              </w:tc>
              <w:tc>
                <w:tcPr>
                  <w:tcW w:w="1134" w:type="dxa"/>
                </w:tcPr>
                <w:p w14:paraId="635E706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37.0</w:t>
                  </w:r>
                </w:p>
              </w:tc>
            </w:tr>
            <w:tr w:rsidR="00B3667C" w:rsidRPr="008532FB" w14:paraId="635E7067" w14:textId="77777777" w:rsidTr="002F05B3">
              <w:tc>
                <w:tcPr>
                  <w:tcW w:w="1560" w:type="dxa"/>
                </w:tcPr>
                <w:p w14:paraId="635E7063"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06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188</w:t>
                  </w:r>
                </w:p>
              </w:tc>
              <w:tc>
                <w:tcPr>
                  <w:tcW w:w="1271" w:type="dxa"/>
                  <w:vAlign w:val="center"/>
                </w:tcPr>
                <w:p w14:paraId="635E7065"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066"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069" w14:textId="77777777" w:rsidTr="002F05B3">
              <w:tc>
                <w:tcPr>
                  <w:tcW w:w="5467" w:type="dxa"/>
                  <w:gridSpan w:val="4"/>
                  <w:vAlign w:val="center"/>
                </w:tcPr>
                <w:p w14:paraId="635E706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6-4  Less Productivity</w:t>
                  </w:r>
                </w:p>
              </w:tc>
            </w:tr>
            <w:tr w:rsidR="00B3667C" w:rsidRPr="008532FB" w14:paraId="635E706E" w14:textId="77777777" w:rsidTr="002F05B3">
              <w:tc>
                <w:tcPr>
                  <w:tcW w:w="1560" w:type="dxa"/>
                </w:tcPr>
                <w:p w14:paraId="635E706A"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06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06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06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073" w14:textId="77777777" w:rsidTr="002F05B3">
              <w:tc>
                <w:tcPr>
                  <w:tcW w:w="1560" w:type="dxa"/>
                </w:tcPr>
                <w:p w14:paraId="635E706F"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07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56</w:t>
                  </w:r>
                </w:p>
              </w:tc>
              <w:tc>
                <w:tcPr>
                  <w:tcW w:w="1271" w:type="dxa"/>
                </w:tcPr>
                <w:p w14:paraId="635E707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89.5</w:t>
                  </w:r>
                </w:p>
              </w:tc>
              <w:tc>
                <w:tcPr>
                  <w:tcW w:w="1134" w:type="dxa"/>
                </w:tcPr>
                <w:p w14:paraId="635E707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-33.5-</w:t>
                  </w:r>
                </w:p>
              </w:tc>
            </w:tr>
            <w:tr w:rsidR="00B3667C" w:rsidRPr="008532FB" w14:paraId="635E7078" w14:textId="77777777" w:rsidTr="002F05B3">
              <w:tc>
                <w:tcPr>
                  <w:tcW w:w="1560" w:type="dxa"/>
                </w:tcPr>
                <w:p w14:paraId="635E7074"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07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123</w:t>
                  </w:r>
                </w:p>
              </w:tc>
              <w:tc>
                <w:tcPr>
                  <w:tcW w:w="1271" w:type="dxa"/>
                </w:tcPr>
                <w:p w14:paraId="635E707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89.5</w:t>
                  </w:r>
                </w:p>
              </w:tc>
              <w:tc>
                <w:tcPr>
                  <w:tcW w:w="1134" w:type="dxa"/>
                </w:tcPr>
                <w:p w14:paraId="635E707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33.5</w:t>
                  </w:r>
                </w:p>
              </w:tc>
            </w:tr>
            <w:tr w:rsidR="00B3667C" w:rsidRPr="008532FB" w14:paraId="635E707D" w14:textId="77777777" w:rsidTr="002F05B3">
              <w:tc>
                <w:tcPr>
                  <w:tcW w:w="1560" w:type="dxa"/>
                </w:tcPr>
                <w:p w14:paraId="635E7079"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07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179</w:t>
                  </w:r>
                </w:p>
              </w:tc>
              <w:tc>
                <w:tcPr>
                  <w:tcW w:w="1271" w:type="dxa"/>
                  <w:vAlign w:val="center"/>
                </w:tcPr>
                <w:p w14:paraId="635E707B"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07C"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07F" w14:textId="77777777" w:rsidTr="002F05B3">
              <w:tc>
                <w:tcPr>
                  <w:tcW w:w="5467" w:type="dxa"/>
                  <w:gridSpan w:val="4"/>
                  <w:vAlign w:val="center"/>
                </w:tcPr>
                <w:p w14:paraId="635E707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6-6  Increased Complaints</w:t>
                  </w:r>
                </w:p>
              </w:tc>
            </w:tr>
            <w:tr w:rsidR="00B3667C" w:rsidRPr="008532FB" w14:paraId="635E7084" w14:textId="77777777" w:rsidTr="002F05B3">
              <w:tc>
                <w:tcPr>
                  <w:tcW w:w="1560" w:type="dxa"/>
                </w:tcPr>
                <w:p w14:paraId="635E7080"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08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08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08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089" w14:textId="77777777" w:rsidTr="002F05B3">
              <w:tc>
                <w:tcPr>
                  <w:tcW w:w="1560" w:type="dxa"/>
                </w:tcPr>
                <w:p w14:paraId="635E7085"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08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78</w:t>
                  </w:r>
                </w:p>
              </w:tc>
              <w:tc>
                <w:tcPr>
                  <w:tcW w:w="1271" w:type="dxa"/>
                </w:tcPr>
                <w:p w14:paraId="635E708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88.0</w:t>
                  </w:r>
                </w:p>
              </w:tc>
              <w:tc>
                <w:tcPr>
                  <w:tcW w:w="1134" w:type="dxa"/>
                </w:tcPr>
                <w:p w14:paraId="635E708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-10.0-</w:t>
                  </w:r>
                </w:p>
              </w:tc>
            </w:tr>
            <w:tr w:rsidR="00B3667C" w:rsidRPr="008532FB" w14:paraId="635E708E" w14:textId="77777777" w:rsidTr="002F05B3">
              <w:tc>
                <w:tcPr>
                  <w:tcW w:w="1560" w:type="dxa"/>
                </w:tcPr>
                <w:p w14:paraId="635E708A"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08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98</w:t>
                  </w:r>
                </w:p>
              </w:tc>
              <w:tc>
                <w:tcPr>
                  <w:tcW w:w="1271" w:type="dxa"/>
                </w:tcPr>
                <w:p w14:paraId="635E708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88.0</w:t>
                  </w:r>
                </w:p>
              </w:tc>
              <w:tc>
                <w:tcPr>
                  <w:tcW w:w="1134" w:type="dxa"/>
                </w:tcPr>
                <w:p w14:paraId="635E708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10.0</w:t>
                  </w:r>
                </w:p>
              </w:tc>
            </w:tr>
            <w:tr w:rsidR="00B3667C" w:rsidRPr="008532FB" w14:paraId="635E7093" w14:textId="77777777" w:rsidTr="002F05B3">
              <w:tc>
                <w:tcPr>
                  <w:tcW w:w="1560" w:type="dxa"/>
                </w:tcPr>
                <w:p w14:paraId="635E708F"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09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176</w:t>
                  </w:r>
                </w:p>
              </w:tc>
              <w:tc>
                <w:tcPr>
                  <w:tcW w:w="1271" w:type="dxa"/>
                  <w:vAlign w:val="center"/>
                </w:tcPr>
                <w:p w14:paraId="635E7091"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092"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7094"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r>
    </w:tbl>
    <w:p w14:paraId="635E7096" w14:textId="77777777" w:rsidR="00B3667C" w:rsidRPr="008532FB" w:rsidRDefault="00B3667C" w:rsidP="00B3667C">
      <w:pPr>
        <w:spacing w:line="360" w:lineRule="auto"/>
        <w:jc w:val="both"/>
        <w:rPr>
          <w:rFonts w:ascii="Verdana" w:hAnsi="Verdana"/>
          <w:sz w:val="20"/>
          <w:szCs w:val="20"/>
        </w:rPr>
      </w:pPr>
    </w:p>
    <w:p w14:paraId="635E7097" w14:textId="77777777" w:rsidR="00994DEE" w:rsidRPr="008532FB" w:rsidRDefault="00B3667C" w:rsidP="008B020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trends of work stress statements show that a reasonable number of answers were selected in favour of the agreement choices as they outweigh the disagreement choices in the 6 statements. The IBF 6-3 cognition enhancement was obviously supported by 139 answers that states high cognitive ability helps in generating new useful investment appraisal techniques and strengthens the mental power and the effectiveness of individuals. This indication is followed by the IBF 6-5 task completion desire and IBF 6-1 increased creativity factors with 108 and 103 respectively. On the other hand, the IBF 6-2 loss of concentration has reached the highest agreement </w:t>
      </w:r>
      <w:r w:rsidRPr="008532FB">
        <w:rPr>
          <w:rFonts w:asciiTheme="majorBidi" w:hAnsiTheme="majorBidi" w:cstheme="majorBidi"/>
          <w:sz w:val="24"/>
          <w:szCs w:val="24"/>
        </w:rPr>
        <w:lastRenderedPageBreak/>
        <w:t xml:space="preserve">selections of the undesirable behaviours with 131 agreement answers. The IBF 6-4 less productivity was also in a high level of 131 selections, while the IBF 6-6 increased complaints was in the lowest selection level with only 98 selections. The last sub-factor was not confidently supported which assumes that individuals’ dissatisfaction increase resulted from their work conditions or not involving them in decision-making process would raise their complaints and then hinder their performance level. </w:t>
      </w:r>
    </w:p>
    <w:p w14:paraId="635E7098" w14:textId="77777777" w:rsidR="00B3667C" w:rsidRPr="008532FB" w:rsidRDefault="00B3667C" w:rsidP="00D96302">
      <w:pPr>
        <w:pStyle w:val="Mytables"/>
      </w:pPr>
      <w:bookmarkStart w:id="275" w:name="_Toc90052546"/>
      <w:r w:rsidRPr="008532FB">
        <w:t xml:space="preserve">Table </w:t>
      </w:r>
      <w:r w:rsidR="00220538" w:rsidRPr="008532FB">
        <w:t>5.39</w:t>
      </w:r>
      <w:r w:rsidRPr="008532FB">
        <w:t>: Chi-Square statistical results of the Work Stress (IBF 6)</w:t>
      </w:r>
      <w:bookmarkEnd w:id="275"/>
    </w:p>
    <w:tbl>
      <w:tblPr>
        <w:tblW w:w="8885" w:type="dxa"/>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H w:val="single" w:sz="4" w:space="0" w:color="8DB3E2" w:themeColor="text2" w:themeTint="66"/>
          <w:insideV w:val="single" w:sz="4" w:space="0" w:color="8DB3E2" w:themeColor="text2" w:themeTint="66"/>
        </w:tblBorders>
        <w:tblLayout w:type="fixed"/>
        <w:tblCellMar>
          <w:left w:w="0" w:type="dxa"/>
          <w:right w:w="0" w:type="dxa"/>
        </w:tblCellMar>
        <w:tblLook w:val="0000" w:firstRow="0" w:lastRow="0" w:firstColumn="0" w:lastColumn="0" w:noHBand="0" w:noVBand="0"/>
      </w:tblPr>
      <w:tblGrid>
        <w:gridCol w:w="5366"/>
        <w:gridCol w:w="1245"/>
        <w:gridCol w:w="1014"/>
        <w:gridCol w:w="1260"/>
      </w:tblGrid>
      <w:tr w:rsidR="00B3667C" w:rsidRPr="008532FB" w14:paraId="635E709A" w14:textId="77777777" w:rsidTr="00B3667C">
        <w:trPr>
          <w:cantSplit/>
        </w:trPr>
        <w:tc>
          <w:tcPr>
            <w:tcW w:w="8885" w:type="dxa"/>
            <w:gridSpan w:val="4"/>
            <w:shd w:val="clear" w:color="auto" w:fill="FFFFFF"/>
            <w:vAlign w:val="center"/>
          </w:tcPr>
          <w:p w14:paraId="635E709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b/>
                <w:bCs/>
                <w:color w:val="000000"/>
                <w:sz w:val="18"/>
                <w:szCs w:val="18"/>
              </w:rPr>
              <w:t>Work Stress</w:t>
            </w:r>
          </w:p>
        </w:tc>
      </w:tr>
      <w:tr w:rsidR="00B3667C" w:rsidRPr="008532FB" w14:paraId="635E709F" w14:textId="77777777" w:rsidTr="00B3667C">
        <w:trPr>
          <w:cantSplit/>
        </w:trPr>
        <w:tc>
          <w:tcPr>
            <w:tcW w:w="5366" w:type="dxa"/>
            <w:shd w:val="clear" w:color="auto" w:fill="FFFFFF"/>
            <w:vAlign w:val="bottom"/>
          </w:tcPr>
          <w:p w14:paraId="635E709B" w14:textId="77777777" w:rsidR="00B3667C" w:rsidRPr="008532FB" w:rsidRDefault="00B3667C" w:rsidP="00B3667C">
            <w:pPr>
              <w:autoSpaceDE w:val="0"/>
              <w:autoSpaceDN w:val="0"/>
              <w:adjustRightInd w:val="0"/>
              <w:spacing w:after="0" w:line="320" w:lineRule="atLeast"/>
              <w:ind w:left="60" w:right="60"/>
              <w:jc w:val="center"/>
              <w:rPr>
                <w:rFonts w:ascii="Times New Roman" w:hAnsi="Times New Roman" w:cs="Times New Roman"/>
                <w:sz w:val="24"/>
                <w:szCs w:val="24"/>
              </w:rPr>
            </w:pPr>
            <w:r w:rsidRPr="008532FB">
              <w:rPr>
                <w:rFonts w:ascii="Arial" w:hAnsi="Arial" w:cs="Arial"/>
                <w:color w:val="000000"/>
                <w:sz w:val="18"/>
                <w:szCs w:val="18"/>
              </w:rPr>
              <w:t>Sub-factor</w:t>
            </w:r>
          </w:p>
        </w:tc>
        <w:tc>
          <w:tcPr>
            <w:tcW w:w="1245" w:type="dxa"/>
            <w:shd w:val="clear" w:color="auto" w:fill="FFFFFF"/>
            <w:vAlign w:val="bottom"/>
          </w:tcPr>
          <w:p w14:paraId="635E709C"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Chi-Square</w:t>
            </w:r>
          </w:p>
        </w:tc>
        <w:tc>
          <w:tcPr>
            <w:tcW w:w="1014" w:type="dxa"/>
            <w:shd w:val="clear" w:color="auto" w:fill="FFFFFF"/>
            <w:vAlign w:val="bottom"/>
          </w:tcPr>
          <w:p w14:paraId="635E709D"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df</w:t>
            </w:r>
          </w:p>
        </w:tc>
        <w:tc>
          <w:tcPr>
            <w:tcW w:w="1260" w:type="dxa"/>
            <w:shd w:val="clear" w:color="auto" w:fill="FFFFFF"/>
            <w:vAlign w:val="bottom"/>
          </w:tcPr>
          <w:p w14:paraId="635E709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Asymp. Sig.</w:t>
            </w:r>
          </w:p>
        </w:tc>
      </w:tr>
      <w:tr w:rsidR="00B3667C" w:rsidRPr="008532FB" w14:paraId="635E70A4" w14:textId="77777777" w:rsidTr="00B3667C">
        <w:trPr>
          <w:cantSplit/>
        </w:trPr>
        <w:tc>
          <w:tcPr>
            <w:tcW w:w="5366" w:type="dxa"/>
            <w:shd w:val="clear" w:color="auto" w:fill="FFFFFF"/>
          </w:tcPr>
          <w:p w14:paraId="635E70A0"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6-1  Increased Creativity</w:t>
            </w:r>
          </w:p>
        </w:tc>
        <w:tc>
          <w:tcPr>
            <w:tcW w:w="1245" w:type="dxa"/>
            <w:shd w:val="clear" w:color="auto" w:fill="FFFFFF"/>
          </w:tcPr>
          <w:p w14:paraId="635E70A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4.073</w:t>
            </w:r>
            <w:r w:rsidRPr="008532FB">
              <w:rPr>
                <w:rFonts w:ascii="Arial" w:hAnsi="Arial" w:cs="Arial"/>
                <w:color w:val="000000"/>
                <w:sz w:val="18"/>
                <w:szCs w:val="18"/>
                <w:vertAlign w:val="superscript"/>
              </w:rPr>
              <w:t>u</w:t>
            </w:r>
          </w:p>
        </w:tc>
        <w:tc>
          <w:tcPr>
            <w:tcW w:w="1014" w:type="dxa"/>
            <w:shd w:val="clear" w:color="auto" w:fill="FFFFFF"/>
          </w:tcPr>
          <w:p w14:paraId="635E70A2"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0A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.044</w:t>
            </w:r>
          </w:p>
        </w:tc>
      </w:tr>
      <w:tr w:rsidR="00B3667C" w:rsidRPr="008532FB" w14:paraId="635E70A9" w14:textId="77777777" w:rsidTr="00B3667C">
        <w:trPr>
          <w:cantSplit/>
        </w:trPr>
        <w:tc>
          <w:tcPr>
            <w:tcW w:w="5366" w:type="dxa"/>
            <w:shd w:val="clear" w:color="auto" w:fill="FFFFFF"/>
          </w:tcPr>
          <w:p w14:paraId="635E70A5"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6-2  Loss of Concentration</w:t>
            </w:r>
          </w:p>
        </w:tc>
        <w:tc>
          <w:tcPr>
            <w:tcW w:w="1245" w:type="dxa"/>
            <w:shd w:val="clear" w:color="auto" w:fill="FFFFFF"/>
          </w:tcPr>
          <w:p w14:paraId="635E70A6"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29.128</w:t>
            </w:r>
            <w:r w:rsidRPr="008532FB">
              <w:rPr>
                <w:rFonts w:ascii="Arial" w:hAnsi="Arial" w:cs="Arial"/>
                <w:color w:val="000000"/>
                <w:sz w:val="18"/>
                <w:szCs w:val="18"/>
                <w:vertAlign w:val="superscript"/>
              </w:rPr>
              <w:t>v</w:t>
            </w:r>
          </w:p>
        </w:tc>
        <w:tc>
          <w:tcPr>
            <w:tcW w:w="1014" w:type="dxa"/>
            <w:shd w:val="clear" w:color="auto" w:fill="FFFFFF"/>
          </w:tcPr>
          <w:p w14:paraId="635E70A7"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0A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0AE" w14:textId="77777777" w:rsidTr="00B3667C">
        <w:trPr>
          <w:cantSplit/>
        </w:trPr>
        <w:tc>
          <w:tcPr>
            <w:tcW w:w="5366" w:type="dxa"/>
            <w:shd w:val="clear" w:color="auto" w:fill="FFFFFF"/>
          </w:tcPr>
          <w:p w14:paraId="635E70AA"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6-3  Cognition Enhancement</w:t>
            </w:r>
          </w:p>
        </w:tc>
        <w:tc>
          <w:tcPr>
            <w:tcW w:w="1245" w:type="dxa"/>
            <w:shd w:val="clear" w:color="auto" w:fill="FFFFFF"/>
          </w:tcPr>
          <w:p w14:paraId="635E70A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51.983</w:t>
            </w:r>
            <w:r w:rsidRPr="008532FB">
              <w:rPr>
                <w:rFonts w:ascii="Arial" w:hAnsi="Arial" w:cs="Arial"/>
                <w:color w:val="000000"/>
                <w:sz w:val="18"/>
                <w:szCs w:val="18"/>
                <w:vertAlign w:val="superscript"/>
              </w:rPr>
              <w:t>w</w:t>
            </w:r>
          </w:p>
        </w:tc>
        <w:tc>
          <w:tcPr>
            <w:tcW w:w="1014" w:type="dxa"/>
            <w:shd w:val="clear" w:color="auto" w:fill="FFFFFF"/>
          </w:tcPr>
          <w:p w14:paraId="635E70AC"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0AD"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0B3" w14:textId="77777777" w:rsidTr="00B3667C">
        <w:trPr>
          <w:cantSplit/>
        </w:trPr>
        <w:tc>
          <w:tcPr>
            <w:tcW w:w="5366" w:type="dxa"/>
            <w:shd w:val="clear" w:color="auto" w:fill="FFFFFF"/>
          </w:tcPr>
          <w:p w14:paraId="635E70AF"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6-4  Less Productivity</w:t>
            </w:r>
          </w:p>
        </w:tc>
        <w:tc>
          <w:tcPr>
            <w:tcW w:w="1245" w:type="dxa"/>
            <w:shd w:val="clear" w:color="auto" w:fill="FFFFFF"/>
          </w:tcPr>
          <w:p w14:paraId="635E70B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25.078</w:t>
            </w:r>
            <w:r w:rsidRPr="008532FB">
              <w:rPr>
                <w:rFonts w:ascii="Arial" w:hAnsi="Arial" w:cs="Arial"/>
                <w:color w:val="000000"/>
                <w:sz w:val="18"/>
                <w:szCs w:val="18"/>
                <w:vertAlign w:val="superscript"/>
              </w:rPr>
              <w:t>u</w:t>
            </w:r>
          </w:p>
        </w:tc>
        <w:tc>
          <w:tcPr>
            <w:tcW w:w="1014" w:type="dxa"/>
            <w:shd w:val="clear" w:color="auto" w:fill="FFFFFF"/>
          </w:tcPr>
          <w:p w14:paraId="635E70B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0B2"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0B8" w14:textId="77777777" w:rsidTr="00B3667C">
        <w:trPr>
          <w:cantSplit/>
        </w:trPr>
        <w:tc>
          <w:tcPr>
            <w:tcW w:w="5366" w:type="dxa"/>
            <w:shd w:val="clear" w:color="auto" w:fill="FFFFFF"/>
          </w:tcPr>
          <w:p w14:paraId="635E70B4"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6-5  Task Completion Desire</w:t>
            </w:r>
          </w:p>
        </w:tc>
        <w:tc>
          <w:tcPr>
            <w:tcW w:w="1245" w:type="dxa"/>
            <w:shd w:val="clear" w:color="auto" w:fill="FFFFFF"/>
          </w:tcPr>
          <w:p w14:paraId="635E70B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7.200</w:t>
            </w:r>
            <w:r w:rsidRPr="008532FB">
              <w:rPr>
                <w:rFonts w:ascii="Arial" w:hAnsi="Arial" w:cs="Arial"/>
                <w:color w:val="000000"/>
                <w:sz w:val="18"/>
                <w:szCs w:val="18"/>
                <w:vertAlign w:val="superscript"/>
              </w:rPr>
              <w:t>a</w:t>
            </w:r>
          </w:p>
        </w:tc>
        <w:tc>
          <w:tcPr>
            <w:tcW w:w="1014" w:type="dxa"/>
            <w:shd w:val="clear" w:color="auto" w:fill="FFFFFF"/>
          </w:tcPr>
          <w:p w14:paraId="635E70B6"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0B7"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.007</w:t>
            </w:r>
          </w:p>
        </w:tc>
      </w:tr>
      <w:tr w:rsidR="00B3667C" w:rsidRPr="008532FB" w14:paraId="635E70BD" w14:textId="77777777" w:rsidTr="00B3667C">
        <w:trPr>
          <w:cantSplit/>
        </w:trPr>
        <w:tc>
          <w:tcPr>
            <w:tcW w:w="5366" w:type="dxa"/>
            <w:shd w:val="clear" w:color="auto" w:fill="FFFFFF"/>
          </w:tcPr>
          <w:p w14:paraId="635E70B9"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6-6  Increased Complaints</w:t>
            </w:r>
          </w:p>
        </w:tc>
        <w:tc>
          <w:tcPr>
            <w:tcW w:w="1245" w:type="dxa"/>
            <w:shd w:val="clear" w:color="auto" w:fill="FFFFFF"/>
          </w:tcPr>
          <w:p w14:paraId="635E70B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2.273</w:t>
            </w:r>
            <w:r w:rsidRPr="008532FB">
              <w:rPr>
                <w:rFonts w:ascii="Arial" w:hAnsi="Arial" w:cs="Arial"/>
                <w:color w:val="000000"/>
                <w:sz w:val="18"/>
                <w:szCs w:val="18"/>
                <w:vertAlign w:val="superscript"/>
              </w:rPr>
              <w:t>x</w:t>
            </w:r>
          </w:p>
        </w:tc>
        <w:tc>
          <w:tcPr>
            <w:tcW w:w="1014" w:type="dxa"/>
            <w:shd w:val="clear" w:color="auto" w:fill="FFFFFF"/>
          </w:tcPr>
          <w:p w14:paraId="635E70B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0BC"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.132</w:t>
            </w:r>
          </w:p>
        </w:tc>
      </w:tr>
      <w:tr w:rsidR="00B3667C" w:rsidRPr="008532FB" w14:paraId="635E70C2" w14:textId="77777777" w:rsidTr="00B3667C">
        <w:trPr>
          <w:cantSplit/>
        </w:trPr>
        <w:tc>
          <w:tcPr>
            <w:tcW w:w="5366" w:type="dxa"/>
            <w:shd w:val="clear" w:color="auto" w:fill="F2F2F2" w:themeFill="background1" w:themeFillShade="F2"/>
          </w:tcPr>
          <w:p w14:paraId="635E70BE" w14:textId="77777777" w:rsidR="00B3667C" w:rsidRPr="008532FB" w:rsidRDefault="00B3667C" w:rsidP="00B3667C">
            <w:pPr>
              <w:autoSpaceDE w:val="0"/>
              <w:autoSpaceDN w:val="0"/>
              <w:adjustRightInd w:val="0"/>
              <w:spacing w:after="0" w:line="320" w:lineRule="atLeast"/>
              <w:ind w:left="60" w:right="60"/>
              <w:rPr>
                <w:rFonts w:ascii="Arial" w:hAnsi="Arial" w:cs="Arial"/>
                <w:b/>
                <w:bCs/>
                <w:color w:val="000000"/>
                <w:sz w:val="18"/>
                <w:szCs w:val="18"/>
              </w:rPr>
            </w:pPr>
            <w:r w:rsidRPr="008532FB">
              <w:rPr>
                <w:rFonts w:ascii="Arial" w:hAnsi="Arial" w:cs="Arial"/>
                <w:b/>
                <w:bCs/>
                <w:color w:val="000000"/>
                <w:sz w:val="18"/>
                <w:szCs w:val="18"/>
              </w:rPr>
              <w:t>The main factor IBF 6</w:t>
            </w:r>
          </w:p>
        </w:tc>
        <w:tc>
          <w:tcPr>
            <w:tcW w:w="1245" w:type="dxa"/>
            <w:shd w:val="clear" w:color="auto" w:fill="F2F2F2" w:themeFill="background1" w:themeFillShade="F2"/>
          </w:tcPr>
          <w:p w14:paraId="635E70B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p>
        </w:tc>
        <w:tc>
          <w:tcPr>
            <w:tcW w:w="1014" w:type="dxa"/>
            <w:shd w:val="clear" w:color="auto" w:fill="F2F2F2" w:themeFill="background1" w:themeFillShade="F2"/>
          </w:tcPr>
          <w:p w14:paraId="635E70C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w:t>
            </w:r>
          </w:p>
        </w:tc>
        <w:tc>
          <w:tcPr>
            <w:tcW w:w="1260" w:type="dxa"/>
            <w:shd w:val="clear" w:color="auto" w:fill="F2F2F2" w:themeFill="background1" w:themeFillShade="F2"/>
          </w:tcPr>
          <w:p w14:paraId="635E70C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.000</w:t>
            </w:r>
          </w:p>
        </w:tc>
      </w:tr>
    </w:tbl>
    <w:p w14:paraId="635E70C3" w14:textId="77777777" w:rsidR="00B3667C" w:rsidRPr="008532FB" w:rsidRDefault="00B3667C" w:rsidP="00B3667C">
      <w:pPr>
        <w:spacing w:line="360" w:lineRule="auto"/>
        <w:jc w:val="both"/>
        <w:rPr>
          <w:rFonts w:ascii="Verdana" w:hAnsi="Verdana"/>
          <w:sz w:val="20"/>
          <w:szCs w:val="20"/>
        </w:rPr>
      </w:pPr>
    </w:p>
    <w:p w14:paraId="635E70C4" w14:textId="77777777" w:rsidR="00B3667C" w:rsidRPr="008532FB" w:rsidRDefault="00B3667C" w:rsidP="00A5214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Table </w:t>
      </w:r>
      <w:r w:rsidR="00220538" w:rsidRPr="008532FB">
        <w:rPr>
          <w:rFonts w:asciiTheme="majorBidi" w:hAnsiTheme="majorBidi" w:cstheme="majorBidi"/>
          <w:sz w:val="24"/>
          <w:szCs w:val="24"/>
        </w:rPr>
        <w:t>5.39</w:t>
      </w:r>
      <w:r w:rsidRPr="008532FB">
        <w:rPr>
          <w:rFonts w:asciiTheme="majorBidi" w:hAnsiTheme="majorBidi" w:cstheme="majorBidi"/>
          <w:sz w:val="24"/>
          <w:szCs w:val="24"/>
        </w:rPr>
        <w:t xml:space="preserve"> confirms the significant </w:t>
      </w:r>
      <w:r w:rsidR="00A5214E">
        <w:rPr>
          <w:rFonts w:asciiTheme="majorBidi" w:eastAsia="Times New Roman" w:hAnsiTheme="majorBidi" w:cstheme="majorBidi"/>
          <w:sz w:val="24"/>
          <w:szCs w:val="24"/>
        </w:rPr>
        <w:t>association</w:t>
      </w:r>
      <w:r w:rsidR="00A5214E"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research sub variables. It shows the 6 results of asymptotic significance where the probability is (p &lt;0.05). It indicates the significant relationship of the IBF 6-1 increased creativity (.044), IBF 6-2 loss of concentration (.000), IBF 6-3 cognition enhancement (.000), IBF 6-4 less productivity (.000), IBF 6-5 task completion desire (.007) and IBF 6-6 increased complaints (.132). The overall asymptotic significance or probability value was .000 which confidently supports the sixth hypothesis that assumes that work stress leads to a higher positive level of performance when firms enhance some sub-factors such as increased creativity, cognition enhancement and task completion desire, and avoid the loss of concentration, less productivity and increased complaints. </w:t>
      </w:r>
    </w:p>
    <w:p w14:paraId="635E70C5" w14:textId="77777777" w:rsidR="00B3667C" w:rsidRPr="008532FB" w:rsidRDefault="00B3667C" w:rsidP="00D96302">
      <w:pPr>
        <w:pStyle w:val="Mytables"/>
      </w:pPr>
      <w:bookmarkStart w:id="276" w:name="_Toc90052547"/>
      <w:r w:rsidRPr="008532FB">
        <w:t xml:space="preserve">Table </w:t>
      </w:r>
      <w:r w:rsidR="00220538" w:rsidRPr="008532FB">
        <w:t>5.40</w:t>
      </w:r>
      <w:r w:rsidRPr="008532FB">
        <w:t>: Chi-Square test of the Job Satisfaction (IBF 7)</w:t>
      </w:r>
      <w:bookmarkEnd w:id="276"/>
    </w:p>
    <w:p w14:paraId="635E70C6" w14:textId="77777777" w:rsidR="00B3667C" w:rsidRPr="008532FB" w:rsidRDefault="00B3667C" w:rsidP="00B3667C">
      <w:pPr>
        <w:autoSpaceDE w:val="0"/>
        <w:autoSpaceDN w:val="0"/>
        <w:adjustRightInd w:val="0"/>
        <w:spacing w:after="0" w:line="400" w:lineRule="atLeast"/>
        <w:rPr>
          <w:rFonts w:ascii="Times New Roman" w:hAnsi="Times New Roman" w:cs="Times New Roman"/>
          <w:sz w:val="24"/>
          <w:szCs w:val="24"/>
        </w:rPr>
      </w:pPr>
    </w:p>
    <w:tbl>
      <w:tblPr>
        <w:tblStyle w:val="TableGrid2"/>
        <w:tblW w:w="1138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93"/>
        <w:gridCol w:w="5693"/>
      </w:tblGrid>
      <w:tr w:rsidR="00B3667C" w:rsidRPr="008532FB" w14:paraId="635E714D" w14:textId="77777777" w:rsidTr="00B3667C">
        <w:trPr>
          <w:jc w:val="center"/>
        </w:trPr>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70C8"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70C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7-1 Participative Decision-Making</w:t>
                  </w:r>
                </w:p>
              </w:tc>
            </w:tr>
            <w:tr w:rsidR="00B3667C" w:rsidRPr="008532FB" w14:paraId="635E70CD" w14:textId="77777777" w:rsidTr="002F05B3">
              <w:tc>
                <w:tcPr>
                  <w:tcW w:w="1560" w:type="dxa"/>
                  <w:vAlign w:val="bottom"/>
                </w:tcPr>
                <w:p w14:paraId="635E70C9"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0C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0C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0C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0D2" w14:textId="77777777" w:rsidTr="002F05B3">
              <w:tc>
                <w:tcPr>
                  <w:tcW w:w="1560" w:type="dxa"/>
                </w:tcPr>
                <w:p w14:paraId="635E70CE"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0C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w:t>
                  </w:r>
                </w:p>
              </w:tc>
              <w:tc>
                <w:tcPr>
                  <w:tcW w:w="1271" w:type="dxa"/>
                </w:tcPr>
                <w:p w14:paraId="635E70D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90.5</w:t>
                  </w:r>
                </w:p>
              </w:tc>
              <w:tc>
                <w:tcPr>
                  <w:tcW w:w="1134" w:type="dxa"/>
                </w:tcPr>
                <w:p w14:paraId="635E70D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w:t>
                  </w:r>
                </w:p>
              </w:tc>
            </w:tr>
            <w:tr w:rsidR="00B3667C" w:rsidRPr="008532FB" w14:paraId="635E70D7" w14:textId="77777777" w:rsidTr="002F05B3">
              <w:tc>
                <w:tcPr>
                  <w:tcW w:w="1560" w:type="dxa"/>
                </w:tcPr>
                <w:p w14:paraId="635E70D3"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0D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w:t>
                  </w:r>
                </w:p>
              </w:tc>
              <w:tc>
                <w:tcPr>
                  <w:tcW w:w="1271" w:type="dxa"/>
                </w:tcPr>
                <w:p w14:paraId="635E70D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90.5</w:t>
                  </w:r>
                </w:p>
              </w:tc>
              <w:tc>
                <w:tcPr>
                  <w:tcW w:w="1134" w:type="dxa"/>
                </w:tcPr>
                <w:p w14:paraId="635E70D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w:t>
                  </w:r>
                </w:p>
              </w:tc>
            </w:tr>
            <w:tr w:rsidR="00B3667C" w:rsidRPr="008532FB" w14:paraId="635E70DC" w14:textId="77777777" w:rsidTr="002F05B3">
              <w:tc>
                <w:tcPr>
                  <w:tcW w:w="1560" w:type="dxa"/>
                </w:tcPr>
                <w:p w14:paraId="635E70D8"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0D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181</w:t>
                  </w:r>
                </w:p>
              </w:tc>
              <w:tc>
                <w:tcPr>
                  <w:tcW w:w="1271" w:type="dxa"/>
                  <w:vAlign w:val="center"/>
                </w:tcPr>
                <w:p w14:paraId="635E70DA"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0DB"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0DE" w14:textId="77777777" w:rsidTr="002F05B3">
              <w:tc>
                <w:tcPr>
                  <w:tcW w:w="5467" w:type="dxa"/>
                  <w:gridSpan w:val="4"/>
                  <w:vAlign w:val="center"/>
                </w:tcPr>
                <w:p w14:paraId="635E70D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lastRenderedPageBreak/>
                    <w:t>IBF 7-3  Encouraging Environment</w:t>
                  </w:r>
                </w:p>
              </w:tc>
            </w:tr>
            <w:tr w:rsidR="00B3667C" w:rsidRPr="008532FB" w14:paraId="635E70E3" w14:textId="77777777" w:rsidTr="002F05B3">
              <w:tc>
                <w:tcPr>
                  <w:tcW w:w="1560" w:type="dxa"/>
                  <w:vAlign w:val="bottom"/>
                </w:tcPr>
                <w:p w14:paraId="635E70DF"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0E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0E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0E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0E8" w14:textId="77777777" w:rsidTr="002F05B3">
              <w:tc>
                <w:tcPr>
                  <w:tcW w:w="1560" w:type="dxa"/>
                </w:tcPr>
                <w:p w14:paraId="635E70E4"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0E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45</w:t>
                  </w:r>
                </w:p>
              </w:tc>
              <w:tc>
                <w:tcPr>
                  <w:tcW w:w="1271" w:type="dxa"/>
                </w:tcPr>
                <w:p w14:paraId="635E70E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92.5</w:t>
                  </w:r>
                </w:p>
              </w:tc>
              <w:tc>
                <w:tcPr>
                  <w:tcW w:w="1134" w:type="dxa"/>
                </w:tcPr>
                <w:p w14:paraId="635E70E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-47.5-</w:t>
                  </w:r>
                </w:p>
              </w:tc>
            </w:tr>
            <w:tr w:rsidR="00B3667C" w:rsidRPr="008532FB" w14:paraId="635E70ED" w14:textId="77777777" w:rsidTr="002F05B3">
              <w:tc>
                <w:tcPr>
                  <w:tcW w:w="1560" w:type="dxa"/>
                </w:tcPr>
                <w:p w14:paraId="635E70E9"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0E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140</w:t>
                  </w:r>
                </w:p>
              </w:tc>
              <w:tc>
                <w:tcPr>
                  <w:tcW w:w="1271" w:type="dxa"/>
                </w:tcPr>
                <w:p w14:paraId="635E70E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92.5</w:t>
                  </w:r>
                </w:p>
              </w:tc>
              <w:tc>
                <w:tcPr>
                  <w:tcW w:w="1134" w:type="dxa"/>
                </w:tcPr>
                <w:p w14:paraId="635E70E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47.5</w:t>
                  </w:r>
                </w:p>
              </w:tc>
            </w:tr>
            <w:tr w:rsidR="00B3667C" w:rsidRPr="008532FB" w14:paraId="635E70F2" w14:textId="77777777" w:rsidTr="002F05B3">
              <w:tc>
                <w:tcPr>
                  <w:tcW w:w="1560" w:type="dxa"/>
                </w:tcPr>
                <w:p w14:paraId="635E70EE"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0E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185</w:t>
                  </w:r>
                </w:p>
              </w:tc>
              <w:tc>
                <w:tcPr>
                  <w:tcW w:w="1271" w:type="dxa"/>
                  <w:vAlign w:val="center"/>
                </w:tcPr>
                <w:p w14:paraId="635E70F0"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0F1"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0F4" w14:textId="77777777" w:rsidTr="002F05B3">
              <w:tc>
                <w:tcPr>
                  <w:tcW w:w="5467" w:type="dxa"/>
                  <w:gridSpan w:val="4"/>
                  <w:vAlign w:val="center"/>
                </w:tcPr>
                <w:p w14:paraId="635E70F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7-5  Job Loyalty</w:t>
                  </w:r>
                </w:p>
              </w:tc>
            </w:tr>
            <w:tr w:rsidR="00B3667C" w:rsidRPr="008532FB" w14:paraId="635E70F9" w14:textId="77777777" w:rsidTr="002F05B3">
              <w:tc>
                <w:tcPr>
                  <w:tcW w:w="1560" w:type="dxa"/>
                </w:tcPr>
                <w:p w14:paraId="635E70F5"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0F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0F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0F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0FE" w14:textId="77777777" w:rsidTr="002F05B3">
              <w:tc>
                <w:tcPr>
                  <w:tcW w:w="1560" w:type="dxa"/>
                </w:tcPr>
                <w:p w14:paraId="635E70FA"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0F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63</w:t>
                  </w:r>
                </w:p>
              </w:tc>
              <w:tc>
                <w:tcPr>
                  <w:tcW w:w="1271" w:type="dxa"/>
                </w:tcPr>
                <w:p w14:paraId="635E70F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94.0</w:t>
                  </w:r>
                </w:p>
              </w:tc>
              <w:tc>
                <w:tcPr>
                  <w:tcW w:w="1134" w:type="dxa"/>
                </w:tcPr>
                <w:p w14:paraId="635E70F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-31.0-</w:t>
                  </w:r>
                </w:p>
              </w:tc>
            </w:tr>
            <w:tr w:rsidR="00B3667C" w:rsidRPr="008532FB" w14:paraId="635E7103" w14:textId="77777777" w:rsidTr="002F05B3">
              <w:tc>
                <w:tcPr>
                  <w:tcW w:w="1560" w:type="dxa"/>
                </w:tcPr>
                <w:p w14:paraId="635E70FF"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10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125</w:t>
                  </w:r>
                </w:p>
              </w:tc>
              <w:tc>
                <w:tcPr>
                  <w:tcW w:w="1271" w:type="dxa"/>
                </w:tcPr>
                <w:p w14:paraId="635E710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94.0</w:t>
                  </w:r>
                </w:p>
              </w:tc>
              <w:tc>
                <w:tcPr>
                  <w:tcW w:w="1134" w:type="dxa"/>
                </w:tcPr>
                <w:p w14:paraId="635E710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31.0</w:t>
                  </w:r>
                </w:p>
              </w:tc>
            </w:tr>
            <w:tr w:rsidR="00B3667C" w:rsidRPr="008532FB" w14:paraId="635E7108" w14:textId="77777777" w:rsidTr="002F05B3">
              <w:tc>
                <w:tcPr>
                  <w:tcW w:w="1560" w:type="dxa"/>
                </w:tcPr>
                <w:p w14:paraId="635E7104"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10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188</w:t>
                  </w:r>
                </w:p>
              </w:tc>
              <w:tc>
                <w:tcPr>
                  <w:tcW w:w="1271" w:type="dxa"/>
                  <w:vAlign w:val="center"/>
                </w:tcPr>
                <w:p w14:paraId="635E7106"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107"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7109"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710B"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710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lastRenderedPageBreak/>
                    <w:t>IBF 7-2 Intensive Work Standards</w:t>
                  </w:r>
                </w:p>
              </w:tc>
            </w:tr>
            <w:tr w:rsidR="00B3667C" w:rsidRPr="008532FB" w14:paraId="635E7110" w14:textId="77777777" w:rsidTr="002F05B3">
              <w:tc>
                <w:tcPr>
                  <w:tcW w:w="1560" w:type="dxa"/>
                  <w:vAlign w:val="bottom"/>
                </w:tcPr>
                <w:p w14:paraId="635E710C"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10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10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10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115" w14:textId="77777777" w:rsidTr="002F05B3">
              <w:tc>
                <w:tcPr>
                  <w:tcW w:w="1560" w:type="dxa"/>
                </w:tcPr>
                <w:p w14:paraId="635E7111"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11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66</w:t>
                  </w:r>
                </w:p>
              </w:tc>
              <w:tc>
                <w:tcPr>
                  <w:tcW w:w="1271" w:type="dxa"/>
                </w:tcPr>
                <w:p w14:paraId="635E711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93.5</w:t>
                  </w:r>
                </w:p>
              </w:tc>
              <w:tc>
                <w:tcPr>
                  <w:tcW w:w="1134" w:type="dxa"/>
                </w:tcPr>
                <w:p w14:paraId="635E711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-27.5-</w:t>
                  </w:r>
                </w:p>
              </w:tc>
            </w:tr>
            <w:tr w:rsidR="00B3667C" w:rsidRPr="008532FB" w14:paraId="635E711A" w14:textId="77777777" w:rsidTr="002F05B3">
              <w:tc>
                <w:tcPr>
                  <w:tcW w:w="1560" w:type="dxa"/>
                </w:tcPr>
                <w:p w14:paraId="635E7116"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11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121</w:t>
                  </w:r>
                </w:p>
              </w:tc>
              <w:tc>
                <w:tcPr>
                  <w:tcW w:w="1271" w:type="dxa"/>
                </w:tcPr>
                <w:p w14:paraId="635E711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93.5</w:t>
                  </w:r>
                </w:p>
              </w:tc>
              <w:tc>
                <w:tcPr>
                  <w:tcW w:w="1134" w:type="dxa"/>
                </w:tcPr>
                <w:p w14:paraId="635E711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27.5</w:t>
                  </w:r>
                </w:p>
              </w:tc>
            </w:tr>
            <w:tr w:rsidR="00B3667C" w:rsidRPr="008532FB" w14:paraId="635E711F" w14:textId="77777777" w:rsidTr="002F05B3">
              <w:tc>
                <w:tcPr>
                  <w:tcW w:w="1560" w:type="dxa"/>
                </w:tcPr>
                <w:p w14:paraId="635E711B"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11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187</w:t>
                  </w:r>
                </w:p>
              </w:tc>
              <w:tc>
                <w:tcPr>
                  <w:tcW w:w="1271" w:type="dxa"/>
                  <w:vAlign w:val="center"/>
                </w:tcPr>
                <w:p w14:paraId="635E711D"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11E"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121" w14:textId="77777777" w:rsidTr="002F05B3">
              <w:tc>
                <w:tcPr>
                  <w:tcW w:w="5467" w:type="dxa"/>
                  <w:gridSpan w:val="4"/>
                  <w:vAlign w:val="center"/>
                </w:tcPr>
                <w:p w14:paraId="635E712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lastRenderedPageBreak/>
                    <w:t>IBF 7-4 Non-Financial Rewards</w:t>
                  </w:r>
                </w:p>
              </w:tc>
            </w:tr>
            <w:tr w:rsidR="00B3667C" w:rsidRPr="008532FB" w14:paraId="635E7126" w14:textId="77777777" w:rsidTr="002F05B3">
              <w:tc>
                <w:tcPr>
                  <w:tcW w:w="1560" w:type="dxa"/>
                </w:tcPr>
                <w:p w14:paraId="635E7122"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12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12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12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12B" w14:textId="77777777" w:rsidTr="002F05B3">
              <w:tc>
                <w:tcPr>
                  <w:tcW w:w="1560" w:type="dxa"/>
                </w:tcPr>
                <w:p w14:paraId="635E7127"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12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70</w:t>
                  </w:r>
                </w:p>
              </w:tc>
              <w:tc>
                <w:tcPr>
                  <w:tcW w:w="1271" w:type="dxa"/>
                </w:tcPr>
                <w:p w14:paraId="635E712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93.5</w:t>
                  </w:r>
                </w:p>
              </w:tc>
              <w:tc>
                <w:tcPr>
                  <w:tcW w:w="1134" w:type="dxa"/>
                </w:tcPr>
                <w:p w14:paraId="635E712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-23.5-</w:t>
                  </w:r>
                </w:p>
              </w:tc>
            </w:tr>
            <w:tr w:rsidR="00B3667C" w:rsidRPr="008532FB" w14:paraId="635E7130" w14:textId="77777777" w:rsidTr="002F05B3">
              <w:tc>
                <w:tcPr>
                  <w:tcW w:w="1560" w:type="dxa"/>
                </w:tcPr>
                <w:p w14:paraId="635E712C"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12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117</w:t>
                  </w:r>
                </w:p>
              </w:tc>
              <w:tc>
                <w:tcPr>
                  <w:tcW w:w="1271" w:type="dxa"/>
                </w:tcPr>
                <w:p w14:paraId="635E712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93.5</w:t>
                  </w:r>
                </w:p>
              </w:tc>
              <w:tc>
                <w:tcPr>
                  <w:tcW w:w="1134" w:type="dxa"/>
                </w:tcPr>
                <w:p w14:paraId="635E712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23.5</w:t>
                  </w:r>
                </w:p>
              </w:tc>
            </w:tr>
            <w:tr w:rsidR="00B3667C" w:rsidRPr="008532FB" w14:paraId="635E7135" w14:textId="77777777" w:rsidTr="002F05B3">
              <w:tc>
                <w:tcPr>
                  <w:tcW w:w="1560" w:type="dxa"/>
                </w:tcPr>
                <w:p w14:paraId="635E7131"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13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187</w:t>
                  </w:r>
                </w:p>
              </w:tc>
              <w:tc>
                <w:tcPr>
                  <w:tcW w:w="1271" w:type="dxa"/>
                  <w:vAlign w:val="center"/>
                </w:tcPr>
                <w:p w14:paraId="635E7133"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134"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137" w14:textId="77777777" w:rsidTr="002F05B3">
              <w:tc>
                <w:tcPr>
                  <w:tcW w:w="5467" w:type="dxa"/>
                  <w:gridSpan w:val="4"/>
                  <w:vAlign w:val="center"/>
                </w:tcPr>
                <w:p w14:paraId="635E713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7-6  Job Position Dissatisfaction</w:t>
                  </w:r>
                </w:p>
              </w:tc>
            </w:tr>
            <w:tr w:rsidR="00B3667C" w:rsidRPr="008532FB" w14:paraId="635E713C" w14:textId="77777777" w:rsidTr="002F05B3">
              <w:tc>
                <w:tcPr>
                  <w:tcW w:w="1560" w:type="dxa"/>
                </w:tcPr>
                <w:p w14:paraId="635E7138"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13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13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13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141" w14:textId="77777777" w:rsidTr="002F05B3">
              <w:tc>
                <w:tcPr>
                  <w:tcW w:w="1560" w:type="dxa"/>
                </w:tcPr>
                <w:p w14:paraId="635E713D"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13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68</w:t>
                  </w:r>
                </w:p>
              </w:tc>
              <w:tc>
                <w:tcPr>
                  <w:tcW w:w="1271" w:type="dxa"/>
                </w:tcPr>
                <w:p w14:paraId="635E713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84.0</w:t>
                  </w:r>
                </w:p>
              </w:tc>
              <w:tc>
                <w:tcPr>
                  <w:tcW w:w="1134" w:type="dxa"/>
                </w:tcPr>
                <w:p w14:paraId="635E714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-16.0-</w:t>
                  </w:r>
                </w:p>
              </w:tc>
            </w:tr>
            <w:tr w:rsidR="00B3667C" w:rsidRPr="008532FB" w14:paraId="635E7146" w14:textId="77777777" w:rsidTr="002F05B3">
              <w:tc>
                <w:tcPr>
                  <w:tcW w:w="1560" w:type="dxa"/>
                </w:tcPr>
                <w:p w14:paraId="635E7142"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14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100</w:t>
                  </w:r>
                </w:p>
              </w:tc>
              <w:tc>
                <w:tcPr>
                  <w:tcW w:w="1271" w:type="dxa"/>
                </w:tcPr>
                <w:p w14:paraId="635E714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84.0</w:t>
                  </w:r>
                </w:p>
              </w:tc>
              <w:tc>
                <w:tcPr>
                  <w:tcW w:w="1134" w:type="dxa"/>
                </w:tcPr>
                <w:p w14:paraId="635E714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16.0</w:t>
                  </w:r>
                </w:p>
              </w:tc>
            </w:tr>
            <w:tr w:rsidR="00B3667C" w:rsidRPr="008532FB" w14:paraId="635E714B" w14:textId="77777777" w:rsidTr="002F05B3">
              <w:tc>
                <w:tcPr>
                  <w:tcW w:w="1560" w:type="dxa"/>
                </w:tcPr>
                <w:p w14:paraId="635E7147"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14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168</w:t>
                  </w:r>
                </w:p>
              </w:tc>
              <w:tc>
                <w:tcPr>
                  <w:tcW w:w="1271" w:type="dxa"/>
                  <w:vAlign w:val="center"/>
                </w:tcPr>
                <w:p w14:paraId="635E7149"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14A"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714C"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r>
    </w:tbl>
    <w:p w14:paraId="635E714E" w14:textId="77777777" w:rsidR="00B3667C" w:rsidRPr="008532FB" w:rsidRDefault="00B3667C" w:rsidP="00B3667C">
      <w:pPr>
        <w:spacing w:line="360" w:lineRule="auto"/>
        <w:jc w:val="both"/>
        <w:rPr>
          <w:rFonts w:ascii="Verdana" w:hAnsi="Verdana"/>
          <w:sz w:val="20"/>
          <w:szCs w:val="20"/>
        </w:rPr>
      </w:pPr>
    </w:p>
    <w:p w14:paraId="635E714F" w14:textId="77777777" w:rsidR="00B3667C" w:rsidRPr="008532FB"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Job satisfaction results show that the agreement and disagreement answers of the first sub-factor IBF 7-1 participative decision-making were almost the same as they reported 90 less than 3 and 91 greater than 3. The answers distribution was equally divided into the rating scale of this statement that assumes that participating in determining the project outline, selecting the best options for the firm and making suitable decisions is a fundamental requirement for successful investment decisions. With a reasonable confidence, the statements IBF 7-3 encouraging environment and IBF 7-5 job loyalty have been answered in favour of the agreement choices with 140 and 125 answers. In the undesirable assumed behaviours, although the 3 statements have been clearly supported by the agreement selections, the differences were not as much as the IBF 7-3 and IBF 7-5. The residual numbers of these 3 statements were 27.5, 23.5 and 16.0. </w:t>
      </w:r>
    </w:p>
    <w:p w14:paraId="635E7150" w14:textId="77777777" w:rsidR="00B3667C" w:rsidRPr="008532FB" w:rsidRDefault="00B3667C" w:rsidP="00D96302">
      <w:pPr>
        <w:pStyle w:val="Mytables"/>
      </w:pPr>
      <w:bookmarkStart w:id="277" w:name="_Toc90052548"/>
      <w:r w:rsidRPr="008532FB">
        <w:t xml:space="preserve">Table </w:t>
      </w:r>
      <w:r w:rsidR="00A16FE9" w:rsidRPr="008532FB">
        <w:t>5.41</w:t>
      </w:r>
      <w:r w:rsidRPr="008532FB">
        <w:t>: Chi-Square statistical results of the Job Satisfaction (IBF 7)</w:t>
      </w:r>
      <w:bookmarkEnd w:id="277"/>
    </w:p>
    <w:tbl>
      <w:tblPr>
        <w:tblW w:w="8885" w:type="dxa"/>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H w:val="single" w:sz="4" w:space="0" w:color="8DB3E2" w:themeColor="text2" w:themeTint="66"/>
          <w:insideV w:val="single" w:sz="4" w:space="0" w:color="8DB3E2" w:themeColor="text2" w:themeTint="66"/>
        </w:tblBorders>
        <w:tblLayout w:type="fixed"/>
        <w:tblCellMar>
          <w:left w:w="0" w:type="dxa"/>
          <w:right w:w="0" w:type="dxa"/>
        </w:tblCellMar>
        <w:tblLook w:val="0000" w:firstRow="0" w:lastRow="0" w:firstColumn="0" w:lastColumn="0" w:noHBand="0" w:noVBand="0"/>
      </w:tblPr>
      <w:tblGrid>
        <w:gridCol w:w="5366"/>
        <w:gridCol w:w="1245"/>
        <w:gridCol w:w="1014"/>
        <w:gridCol w:w="1260"/>
      </w:tblGrid>
      <w:tr w:rsidR="00B3667C" w:rsidRPr="008532FB" w14:paraId="635E7152" w14:textId="77777777" w:rsidTr="00B3667C">
        <w:trPr>
          <w:cantSplit/>
        </w:trPr>
        <w:tc>
          <w:tcPr>
            <w:tcW w:w="8885" w:type="dxa"/>
            <w:gridSpan w:val="4"/>
            <w:shd w:val="clear" w:color="auto" w:fill="FFFFFF"/>
            <w:vAlign w:val="center"/>
          </w:tcPr>
          <w:p w14:paraId="635E715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b/>
                <w:bCs/>
                <w:color w:val="000000"/>
                <w:sz w:val="18"/>
                <w:szCs w:val="18"/>
              </w:rPr>
              <w:t>Job Satisfaction</w:t>
            </w:r>
          </w:p>
        </w:tc>
      </w:tr>
      <w:tr w:rsidR="00B3667C" w:rsidRPr="008532FB" w14:paraId="635E7157" w14:textId="77777777" w:rsidTr="00B3667C">
        <w:trPr>
          <w:cantSplit/>
        </w:trPr>
        <w:tc>
          <w:tcPr>
            <w:tcW w:w="5366" w:type="dxa"/>
            <w:shd w:val="clear" w:color="auto" w:fill="FFFFFF"/>
            <w:vAlign w:val="bottom"/>
          </w:tcPr>
          <w:p w14:paraId="635E7153" w14:textId="77777777" w:rsidR="00B3667C" w:rsidRPr="008532FB" w:rsidRDefault="00B3667C" w:rsidP="00B3667C">
            <w:pPr>
              <w:autoSpaceDE w:val="0"/>
              <w:autoSpaceDN w:val="0"/>
              <w:adjustRightInd w:val="0"/>
              <w:spacing w:after="0" w:line="320" w:lineRule="atLeast"/>
              <w:ind w:left="60" w:right="60"/>
              <w:jc w:val="center"/>
              <w:rPr>
                <w:rFonts w:ascii="Times New Roman" w:hAnsi="Times New Roman" w:cs="Times New Roman"/>
                <w:sz w:val="24"/>
                <w:szCs w:val="24"/>
              </w:rPr>
            </w:pPr>
            <w:r w:rsidRPr="008532FB">
              <w:rPr>
                <w:rFonts w:ascii="Arial" w:hAnsi="Arial" w:cs="Arial"/>
                <w:color w:val="000000"/>
                <w:sz w:val="18"/>
                <w:szCs w:val="18"/>
              </w:rPr>
              <w:t>Sub-factor</w:t>
            </w:r>
          </w:p>
        </w:tc>
        <w:tc>
          <w:tcPr>
            <w:tcW w:w="1245" w:type="dxa"/>
            <w:shd w:val="clear" w:color="auto" w:fill="FFFFFF"/>
            <w:vAlign w:val="bottom"/>
          </w:tcPr>
          <w:p w14:paraId="635E715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Chi-Square</w:t>
            </w:r>
          </w:p>
        </w:tc>
        <w:tc>
          <w:tcPr>
            <w:tcW w:w="1014" w:type="dxa"/>
            <w:shd w:val="clear" w:color="auto" w:fill="FFFFFF"/>
            <w:vAlign w:val="bottom"/>
          </w:tcPr>
          <w:p w14:paraId="635E715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df</w:t>
            </w:r>
          </w:p>
        </w:tc>
        <w:tc>
          <w:tcPr>
            <w:tcW w:w="1260" w:type="dxa"/>
            <w:shd w:val="clear" w:color="auto" w:fill="FFFFFF"/>
            <w:vAlign w:val="bottom"/>
          </w:tcPr>
          <w:p w14:paraId="635E7156"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Asymp. Sig.</w:t>
            </w:r>
          </w:p>
        </w:tc>
      </w:tr>
      <w:tr w:rsidR="00B3667C" w:rsidRPr="008532FB" w14:paraId="635E715C" w14:textId="77777777" w:rsidTr="00B3667C">
        <w:trPr>
          <w:cantSplit/>
        </w:trPr>
        <w:tc>
          <w:tcPr>
            <w:tcW w:w="5366" w:type="dxa"/>
            <w:shd w:val="clear" w:color="auto" w:fill="FFFFFF"/>
          </w:tcPr>
          <w:p w14:paraId="635E7158"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7-1 Participative Decision-Making</w:t>
            </w:r>
          </w:p>
        </w:tc>
        <w:tc>
          <w:tcPr>
            <w:tcW w:w="1245" w:type="dxa"/>
            <w:shd w:val="clear" w:color="auto" w:fill="FFFFFF"/>
          </w:tcPr>
          <w:p w14:paraId="635E715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.006</w:t>
            </w:r>
            <w:r w:rsidRPr="008532FB">
              <w:rPr>
                <w:rFonts w:ascii="Arial" w:hAnsi="Arial" w:cs="Arial"/>
                <w:color w:val="000000"/>
                <w:sz w:val="18"/>
                <w:szCs w:val="18"/>
                <w:vertAlign w:val="superscript"/>
              </w:rPr>
              <w:t>w</w:t>
            </w:r>
          </w:p>
        </w:tc>
        <w:tc>
          <w:tcPr>
            <w:tcW w:w="1014" w:type="dxa"/>
            <w:shd w:val="clear" w:color="auto" w:fill="FFFFFF"/>
          </w:tcPr>
          <w:p w14:paraId="635E715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15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.941</w:t>
            </w:r>
          </w:p>
        </w:tc>
      </w:tr>
      <w:tr w:rsidR="00B3667C" w:rsidRPr="008532FB" w14:paraId="635E7161" w14:textId="77777777" w:rsidTr="00B3667C">
        <w:trPr>
          <w:cantSplit/>
        </w:trPr>
        <w:tc>
          <w:tcPr>
            <w:tcW w:w="5366" w:type="dxa"/>
            <w:shd w:val="clear" w:color="auto" w:fill="FFFFFF"/>
          </w:tcPr>
          <w:p w14:paraId="635E715D"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7-2 Intensive Work Standards</w:t>
            </w:r>
          </w:p>
        </w:tc>
        <w:tc>
          <w:tcPr>
            <w:tcW w:w="1245" w:type="dxa"/>
            <w:shd w:val="clear" w:color="auto" w:fill="FFFFFF"/>
          </w:tcPr>
          <w:p w14:paraId="635E715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16.176</w:t>
            </w:r>
            <w:r w:rsidRPr="008532FB">
              <w:rPr>
                <w:rFonts w:ascii="Arial" w:hAnsi="Arial" w:cs="Arial"/>
                <w:color w:val="000000"/>
                <w:sz w:val="18"/>
                <w:szCs w:val="18"/>
                <w:vertAlign w:val="superscript"/>
              </w:rPr>
              <w:t>d</w:t>
            </w:r>
          </w:p>
        </w:tc>
        <w:tc>
          <w:tcPr>
            <w:tcW w:w="1014" w:type="dxa"/>
            <w:shd w:val="clear" w:color="auto" w:fill="FFFFFF"/>
          </w:tcPr>
          <w:p w14:paraId="635E715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16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166" w14:textId="77777777" w:rsidTr="00B3667C">
        <w:trPr>
          <w:cantSplit/>
        </w:trPr>
        <w:tc>
          <w:tcPr>
            <w:tcW w:w="5366" w:type="dxa"/>
            <w:shd w:val="clear" w:color="auto" w:fill="FFFFFF"/>
          </w:tcPr>
          <w:p w14:paraId="635E7162"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7-3  Encouraging Environment</w:t>
            </w:r>
          </w:p>
        </w:tc>
        <w:tc>
          <w:tcPr>
            <w:tcW w:w="1245" w:type="dxa"/>
            <w:shd w:val="clear" w:color="auto" w:fill="FFFFFF"/>
          </w:tcPr>
          <w:p w14:paraId="635E716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48.784</w:t>
            </w:r>
            <w:r w:rsidRPr="008532FB">
              <w:rPr>
                <w:rFonts w:ascii="Arial" w:hAnsi="Arial" w:cs="Arial"/>
                <w:color w:val="000000"/>
                <w:sz w:val="18"/>
                <w:szCs w:val="18"/>
                <w:vertAlign w:val="superscript"/>
              </w:rPr>
              <w:t>j</w:t>
            </w:r>
          </w:p>
        </w:tc>
        <w:tc>
          <w:tcPr>
            <w:tcW w:w="1014" w:type="dxa"/>
            <w:shd w:val="clear" w:color="auto" w:fill="FFFFFF"/>
          </w:tcPr>
          <w:p w14:paraId="635E716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16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16B" w14:textId="77777777" w:rsidTr="00B3667C">
        <w:trPr>
          <w:cantSplit/>
        </w:trPr>
        <w:tc>
          <w:tcPr>
            <w:tcW w:w="5366" w:type="dxa"/>
            <w:shd w:val="clear" w:color="auto" w:fill="FFFFFF"/>
          </w:tcPr>
          <w:p w14:paraId="635E7167"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7-4 Non-Financial Rewards</w:t>
            </w:r>
          </w:p>
        </w:tc>
        <w:tc>
          <w:tcPr>
            <w:tcW w:w="1245" w:type="dxa"/>
            <w:shd w:val="clear" w:color="auto" w:fill="FFFFFF"/>
          </w:tcPr>
          <w:p w14:paraId="635E716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11.813</w:t>
            </w:r>
            <w:r w:rsidRPr="008532FB">
              <w:rPr>
                <w:rFonts w:ascii="Arial" w:hAnsi="Arial" w:cs="Arial"/>
                <w:color w:val="000000"/>
                <w:sz w:val="18"/>
                <w:szCs w:val="18"/>
                <w:vertAlign w:val="superscript"/>
              </w:rPr>
              <w:t>d</w:t>
            </w:r>
          </w:p>
        </w:tc>
        <w:tc>
          <w:tcPr>
            <w:tcW w:w="1014" w:type="dxa"/>
            <w:shd w:val="clear" w:color="auto" w:fill="FFFFFF"/>
          </w:tcPr>
          <w:p w14:paraId="635E716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16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.001</w:t>
            </w:r>
          </w:p>
        </w:tc>
      </w:tr>
      <w:tr w:rsidR="00B3667C" w:rsidRPr="008532FB" w14:paraId="635E7170" w14:textId="77777777" w:rsidTr="00B3667C">
        <w:trPr>
          <w:cantSplit/>
        </w:trPr>
        <w:tc>
          <w:tcPr>
            <w:tcW w:w="5366" w:type="dxa"/>
            <w:shd w:val="clear" w:color="auto" w:fill="FFFFFF"/>
          </w:tcPr>
          <w:p w14:paraId="635E716C"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7-5  Job Loyalty</w:t>
            </w:r>
          </w:p>
        </w:tc>
        <w:tc>
          <w:tcPr>
            <w:tcW w:w="1245" w:type="dxa"/>
            <w:shd w:val="clear" w:color="auto" w:fill="FFFFFF"/>
          </w:tcPr>
          <w:p w14:paraId="635E716D"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20.447</w:t>
            </w:r>
            <w:r w:rsidRPr="008532FB">
              <w:rPr>
                <w:rFonts w:ascii="Arial" w:hAnsi="Arial" w:cs="Arial"/>
                <w:color w:val="000000"/>
                <w:sz w:val="18"/>
                <w:szCs w:val="18"/>
                <w:vertAlign w:val="superscript"/>
              </w:rPr>
              <w:t>v</w:t>
            </w:r>
          </w:p>
        </w:tc>
        <w:tc>
          <w:tcPr>
            <w:tcW w:w="1014" w:type="dxa"/>
            <w:shd w:val="clear" w:color="auto" w:fill="FFFFFF"/>
          </w:tcPr>
          <w:p w14:paraId="635E716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16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175" w14:textId="77777777" w:rsidTr="00B3667C">
        <w:trPr>
          <w:cantSplit/>
        </w:trPr>
        <w:tc>
          <w:tcPr>
            <w:tcW w:w="5366" w:type="dxa"/>
            <w:shd w:val="clear" w:color="auto" w:fill="FFFFFF"/>
          </w:tcPr>
          <w:p w14:paraId="635E7171"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7-6  Job Position Dissatisfaction</w:t>
            </w:r>
          </w:p>
        </w:tc>
        <w:tc>
          <w:tcPr>
            <w:tcW w:w="1245" w:type="dxa"/>
            <w:shd w:val="clear" w:color="auto" w:fill="FFFFFF"/>
          </w:tcPr>
          <w:p w14:paraId="635E7172"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6.095</w:t>
            </w:r>
            <w:r w:rsidRPr="008532FB">
              <w:rPr>
                <w:rFonts w:ascii="Arial" w:hAnsi="Arial" w:cs="Arial"/>
                <w:color w:val="000000"/>
                <w:sz w:val="18"/>
                <w:szCs w:val="18"/>
                <w:vertAlign w:val="superscript"/>
              </w:rPr>
              <w:t>m</w:t>
            </w:r>
          </w:p>
        </w:tc>
        <w:tc>
          <w:tcPr>
            <w:tcW w:w="1014" w:type="dxa"/>
            <w:shd w:val="clear" w:color="auto" w:fill="FFFFFF"/>
          </w:tcPr>
          <w:p w14:paraId="635E717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17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.014</w:t>
            </w:r>
          </w:p>
        </w:tc>
      </w:tr>
      <w:tr w:rsidR="00B3667C" w:rsidRPr="008532FB" w14:paraId="635E717A" w14:textId="77777777" w:rsidTr="00B3667C">
        <w:trPr>
          <w:cantSplit/>
        </w:trPr>
        <w:tc>
          <w:tcPr>
            <w:tcW w:w="5366" w:type="dxa"/>
            <w:shd w:val="clear" w:color="auto" w:fill="F2F2F2" w:themeFill="background1" w:themeFillShade="F2"/>
          </w:tcPr>
          <w:p w14:paraId="635E7176" w14:textId="77777777" w:rsidR="00B3667C" w:rsidRPr="008532FB" w:rsidRDefault="00B3667C" w:rsidP="00B3667C">
            <w:pPr>
              <w:autoSpaceDE w:val="0"/>
              <w:autoSpaceDN w:val="0"/>
              <w:adjustRightInd w:val="0"/>
              <w:spacing w:after="0" w:line="320" w:lineRule="atLeast"/>
              <w:ind w:left="60" w:right="60"/>
              <w:rPr>
                <w:rFonts w:ascii="Arial" w:hAnsi="Arial" w:cs="Arial"/>
                <w:b/>
                <w:bCs/>
                <w:color w:val="000000"/>
                <w:sz w:val="18"/>
                <w:szCs w:val="18"/>
              </w:rPr>
            </w:pPr>
            <w:r w:rsidRPr="008532FB">
              <w:rPr>
                <w:rFonts w:ascii="Arial" w:hAnsi="Arial" w:cs="Arial"/>
                <w:b/>
                <w:bCs/>
                <w:color w:val="000000"/>
                <w:sz w:val="18"/>
                <w:szCs w:val="18"/>
              </w:rPr>
              <w:t>The main factor IBF 7</w:t>
            </w:r>
          </w:p>
        </w:tc>
        <w:tc>
          <w:tcPr>
            <w:tcW w:w="1245" w:type="dxa"/>
            <w:shd w:val="clear" w:color="auto" w:fill="F2F2F2" w:themeFill="background1" w:themeFillShade="F2"/>
          </w:tcPr>
          <w:p w14:paraId="635E7177"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p>
        </w:tc>
        <w:tc>
          <w:tcPr>
            <w:tcW w:w="1014" w:type="dxa"/>
            <w:shd w:val="clear" w:color="auto" w:fill="F2F2F2" w:themeFill="background1" w:themeFillShade="F2"/>
          </w:tcPr>
          <w:p w14:paraId="635E717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w:t>
            </w:r>
          </w:p>
        </w:tc>
        <w:tc>
          <w:tcPr>
            <w:tcW w:w="1260" w:type="dxa"/>
            <w:shd w:val="clear" w:color="auto" w:fill="F2F2F2" w:themeFill="background1" w:themeFillShade="F2"/>
          </w:tcPr>
          <w:p w14:paraId="635E717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.000</w:t>
            </w:r>
          </w:p>
        </w:tc>
      </w:tr>
    </w:tbl>
    <w:p w14:paraId="635E717B" w14:textId="77777777" w:rsidR="00B3667C" w:rsidRPr="008532FB" w:rsidRDefault="00B3667C" w:rsidP="00B3667C">
      <w:pPr>
        <w:spacing w:line="360" w:lineRule="auto"/>
        <w:jc w:val="both"/>
        <w:rPr>
          <w:rFonts w:ascii="Verdana" w:hAnsi="Verdana"/>
          <w:sz w:val="20"/>
          <w:szCs w:val="20"/>
        </w:rPr>
      </w:pPr>
    </w:p>
    <w:p w14:paraId="635E717C" w14:textId="77777777" w:rsidR="00B3667C" w:rsidRDefault="00B3667C" w:rsidP="00A5214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As stated earlier, the answers of the first sub-factor were almost the same. As a result, the asymptotic significance of this statement was .941 which is the highest number of all the 48 sub-factors of this research that assumes that there is no </w:t>
      </w:r>
      <w:r w:rsidR="00A5214E">
        <w:rPr>
          <w:rFonts w:asciiTheme="majorBidi" w:eastAsia="Times New Roman" w:hAnsiTheme="majorBidi" w:cstheme="majorBidi"/>
          <w:sz w:val="24"/>
          <w:szCs w:val="24"/>
        </w:rPr>
        <w:t>association</w:t>
      </w:r>
      <w:r w:rsidR="00A5214E"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the sub-variables formulated. Despite this result, the statistical results of the rest 5 sub-factors support the </w:t>
      </w:r>
      <w:r w:rsidR="00A5214E">
        <w:rPr>
          <w:rFonts w:asciiTheme="majorBidi" w:eastAsia="Times New Roman" w:hAnsiTheme="majorBidi" w:cstheme="majorBidi"/>
          <w:sz w:val="24"/>
          <w:szCs w:val="24"/>
        </w:rPr>
        <w:lastRenderedPageBreak/>
        <w:t>association</w:t>
      </w:r>
      <w:r w:rsidR="00A5214E"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research variables as the asymptotic significance were (p &lt;0.05) for all of them. The general statistical indicator was .000 that supports the seventh hypothesis which states that job satisfaction leads to a higher positive level of performance when firms enhance some sub-factors such as participative decision-making, encouraging environment and job loyalty, and avoid the intensive work standards, non-financial rewards and job position dissatisfaction. </w:t>
      </w:r>
    </w:p>
    <w:p w14:paraId="635E717D" w14:textId="77777777" w:rsidR="00994DEE" w:rsidRPr="008532FB" w:rsidRDefault="00994DEE" w:rsidP="00B3667C">
      <w:pPr>
        <w:spacing w:line="360" w:lineRule="auto"/>
        <w:jc w:val="both"/>
        <w:rPr>
          <w:rFonts w:asciiTheme="majorBidi" w:hAnsiTheme="majorBidi" w:cstheme="majorBidi"/>
          <w:sz w:val="24"/>
          <w:szCs w:val="24"/>
        </w:rPr>
      </w:pPr>
    </w:p>
    <w:p w14:paraId="635E717E" w14:textId="77777777" w:rsidR="00B3667C" w:rsidRPr="008532FB" w:rsidRDefault="00B3667C" w:rsidP="00D96302">
      <w:pPr>
        <w:pStyle w:val="Mytables"/>
      </w:pPr>
      <w:bookmarkStart w:id="278" w:name="_Toc90052549"/>
      <w:r w:rsidRPr="008532FB">
        <w:t xml:space="preserve">Table </w:t>
      </w:r>
      <w:r w:rsidR="00A16FE9" w:rsidRPr="008532FB">
        <w:t>5.42</w:t>
      </w:r>
      <w:r w:rsidRPr="008532FB">
        <w:t>: Chi-Square test of the Administrative Leadership (IBF 8)</w:t>
      </w:r>
      <w:bookmarkEnd w:id="278"/>
    </w:p>
    <w:tbl>
      <w:tblPr>
        <w:tblStyle w:val="TableGrid2"/>
        <w:tblW w:w="1138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93"/>
        <w:gridCol w:w="5693"/>
      </w:tblGrid>
      <w:tr w:rsidR="00B3667C" w:rsidRPr="008532FB" w14:paraId="635E7205" w14:textId="77777777" w:rsidTr="00B3667C">
        <w:trPr>
          <w:jc w:val="center"/>
        </w:trPr>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7180"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717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8-1  Participative Leadership</w:t>
                  </w:r>
                </w:p>
              </w:tc>
            </w:tr>
            <w:tr w:rsidR="00B3667C" w:rsidRPr="008532FB" w14:paraId="635E7185" w14:textId="77777777" w:rsidTr="002F05B3">
              <w:tc>
                <w:tcPr>
                  <w:tcW w:w="1560" w:type="dxa"/>
                  <w:vAlign w:val="bottom"/>
                </w:tcPr>
                <w:p w14:paraId="635E7181"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18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18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18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18A" w14:textId="77777777" w:rsidTr="002F05B3">
              <w:tc>
                <w:tcPr>
                  <w:tcW w:w="1560" w:type="dxa"/>
                </w:tcPr>
                <w:p w14:paraId="635E7186"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18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15</w:t>
                  </w:r>
                </w:p>
              </w:tc>
              <w:tc>
                <w:tcPr>
                  <w:tcW w:w="1271" w:type="dxa"/>
                </w:tcPr>
                <w:p w14:paraId="635E718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101.5</w:t>
                  </w:r>
                </w:p>
              </w:tc>
              <w:tc>
                <w:tcPr>
                  <w:tcW w:w="1134" w:type="dxa"/>
                </w:tcPr>
                <w:p w14:paraId="635E718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-86.5-</w:t>
                  </w:r>
                </w:p>
              </w:tc>
            </w:tr>
            <w:tr w:rsidR="00B3667C" w:rsidRPr="008532FB" w14:paraId="635E718F" w14:textId="77777777" w:rsidTr="002F05B3">
              <w:tc>
                <w:tcPr>
                  <w:tcW w:w="1560" w:type="dxa"/>
                </w:tcPr>
                <w:p w14:paraId="635E718B"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18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188</w:t>
                  </w:r>
                </w:p>
              </w:tc>
              <w:tc>
                <w:tcPr>
                  <w:tcW w:w="1271" w:type="dxa"/>
                </w:tcPr>
                <w:p w14:paraId="635E718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101.5</w:t>
                  </w:r>
                </w:p>
              </w:tc>
              <w:tc>
                <w:tcPr>
                  <w:tcW w:w="1134" w:type="dxa"/>
                </w:tcPr>
                <w:p w14:paraId="635E718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86.5</w:t>
                  </w:r>
                </w:p>
              </w:tc>
            </w:tr>
            <w:tr w:rsidR="00B3667C" w:rsidRPr="008532FB" w14:paraId="635E7194" w14:textId="77777777" w:rsidTr="002F05B3">
              <w:tc>
                <w:tcPr>
                  <w:tcW w:w="1560" w:type="dxa"/>
                </w:tcPr>
                <w:p w14:paraId="635E7190"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19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203</w:t>
                  </w:r>
                </w:p>
              </w:tc>
              <w:tc>
                <w:tcPr>
                  <w:tcW w:w="1271" w:type="dxa"/>
                  <w:vAlign w:val="center"/>
                </w:tcPr>
                <w:p w14:paraId="635E7192"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193"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196" w14:textId="77777777" w:rsidTr="002F05B3">
              <w:tc>
                <w:tcPr>
                  <w:tcW w:w="5467" w:type="dxa"/>
                  <w:gridSpan w:val="4"/>
                  <w:vAlign w:val="center"/>
                </w:tcPr>
                <w:p w14:paraId="635E719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8-3  Inspirational Leadership</w:t>
                  </w:r>
                </w:p>
              </w:tc>
            </w:tr>
            <w:tr w:rsidR="00B3667C" w:rsidRPr="008532FB" w14:paraId="635E719B" w14:textId="77777777" w:rsidTr="002F05B3">
              <w:tc>
                <w:tcPr>
                  <w:tcW w:w="1560" w:type="dxa"/>
                  <w:vAlign w:val="bottom"/>
                </w:tcPr>
                <w:p w14:paraId="635E7197"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19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19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19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1A0" w14:textId="77777777" w:rsidTr="002F05B3">
              <w:tc>
                <w:tcPr>
                  <w:tcW w:w="1560" w:type="dxa"/>
                </w:tcPr>
                <w:p w14:paraId="635E719C"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19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11</w:t>
                  </w:r>
                </w:p>
              </w:tc>
              <w:tc>
                <w:tcPr>
                  <w:tcW w:w="1271" w:type="dxa"/>
                </w:tcPr>
                <w:p w14:paraId="635E719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102.5</w:t>
                  </w:r>
                </w:p>
              </w:tc>
              <w:tc>
                <w:tcPr>
                  <w:tcW w:w="1134" w:type="dxa"/>
                </w:tcPr>
                <w:p w14:paraId="635E719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-91.5-</w:t>
                  </w:r>
                </w:p>
              </w:tc>
            </w:tr>
            <w:tr w:rsidR="00B3667C" w:rsidRPr="008532FB" w14:paraId="635E71A5" w14:textId="77777777" w:rsidTr="002F05B3">
              <w:tc>
                <w:tcPr>
                  <w:tcW w:w="1560" w:type="dxa"/>
                </w:tcPr>
                <w:p w14:paraId="635E71A1"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1A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194</w:t>
                  </w:r>
                </w:p>
              </w:tc>
              <w:tc>
                <w:tcPr>
                  <w:tcW w:w="1271" w:type="dxa"/>
                </w:tcPr>
                <w:p w14:paraId="635E71A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102.5</w:t>
                  </w:r>
                </w:p>
              </w:tc>
              <w:tc>
                <w:tcPr>
                  <w:tcW w:w="1134" w:type="dxa"/>
                </w:tcPr>
                <w:p w14:paraId="635E71A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91.5</w:t>
                  </w:r>
                </w:p>
              </w:tc>
            </w:tr>
            <w:tr w:rsidR="00B3667C" w:rsidRPr="008532FB" w14:paraId="635E71AA" w14:textId="77777777" w:rsidTr="002F05B3">
              <w:tc>
                <w:tcPr>
                  <w:tcW w:w="1560" w:type="dxa"/>
                </w:tcPr>
                <w:p w14:paraId="635E71A6"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1A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205</w:t>
                  </w:r>
                </w:p>
              </w:tc>
              <w:tc>
                <w:tcPr>
                  <w:tcW w:w="1271" w:type="dxa"/>
                  <w:vAlign w:val="center"/>
                </w:tcPr>
                <w:p w14:paraId="635E71A8"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1A9"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1AC" w14:textId="77777777" w:rsidTr="002F05B3">
              <w:tc>
                <w:tcPr>
                  <w:tcW w:w="5467" w:type="dxa"/>
                  <w:gridSpan w:val="4"/>
                  <w:vAlign w:val="center"/>
                </w:tcPr>
                <w:p w14:paraId="635E71A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8-5  Motivational Leadership</w:t>
                  </w:r>
                </w:p>
              </w:tc>
            </w:tr>
            <w:tr w:rsidR="00B3667C" w:rsidRPr="008532FB" w14:paraId="635E71B1" w14:textId="77777777" w:rsidTr="002F05B3">
              <w:tc>
                <w:tcPr>
                  <w:tcW w:w="1560" w:type="dxa"/>
                </w:tcPr>
                <w:p w14:paraId="635E71AD"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1A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1A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1B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1B6" w14:textId="77777777" w:rsidTr="002F05B3">
              <w:tc>
                <w:tcPr>
                  <w:tcW w:w="1560" w:type="dxa"/>
                </w:tcPr>
                <w:p w14:paraId="635E71B2"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1B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49</w:t>
                  </w:r>
                </w:p>
              </w:tc>
              <w:tc>
                <w:tcPr>
                  <w:tcW w:w="1271" w:type="dxa"/>
                </w:tcPr>
                <w:p w14:paraId="635E71B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90.0</w:t>
                  </w:r>
                </w:p>
              </w:tc>
              <w:tc>
                <w:tcPr>
                  <w:tcW w:w="1134" w:type="dxa"/>
                </w:tcPr>
                <w:p w14:paraId="635E71B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-41.0-</w:t>
                  </w:r>
                </w:p>
              </w:tc>
            </w:tr>
            <w:tr w:rsidR="00B3667C" w:rsidRPr="008532FB" w14:paraId="635E71BB" w14:textId="77777777" w:rsidTr="002F05B3">
              <w:tc>
                <w:tcPr>
                  <w:tcW w:w="1560" w:type="dxa"/>
                </w:tcPr>
                <w:p w14:paraId="635E71B7"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1B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131</w:t>
                  </w:r>
                </w:p>
              </w:tc>
              <w:tc>
                <w:tcPr>
                  <w:tcW w:w="1271" w:type="dxa"/>
                </w:tcPr>
                <w:p w14:paraId="635E71B9"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90.0</w:t>
                  </w:r>
                </w:p>
              </w:tc>
              <w:tc>
                <w:tcPr>
                  <w:tcW w:w="1134" w:type="dxa"/>
                </w:tcPr>
                <w:p w14:paraId="635E71B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41.0</w:t>
                  </w:r>
                </w:p>
              </w:tc>
            </w:tr>
            <w:tr w:rsidR="00B3667C" w:rsidRPr="008532FB" w14:paraId="635E71C0" w14:textId="77777777" w:rsidTr="002F05B3">
              <w:tc>
                <w:tcPr>
                  <w:tcW w:w="1560" w:type="dxa"/>
                </w:tcPr>
                <w:p w14:paraId="635E71BC"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1B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180</w:t>
                  </w:r>
                </w:p>
              </w:tc>
              <w:tc>
                <w:tcPr>
                  <w:tcW w:w="1271" w:type="dxa"/>
                  <w:vAlign w:val="center"/>
                </w:tcPr>
                <w:p w14:paraId="635E71BE"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1BF"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71C1"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c>
          <w:tcPr>
            <w:tcW w:w="5693" w:type="dxa"/>
          </w:tcPr>
          <w:tbl>
            <w:tblPr>
              <w:tblStyle w:val="GridTable1LightAccent11"/>
              <w:tblW w:w="5467" w:type="dxa"/>
              <w:tblLook w:val="0020" w:firstRow="1" w:lastRow="0" w:firstColumn="0" w:lastColumn="0" w:noHBand="0" w:noVBand="0"/>
            </w:tblPr>
            <w:tblGrid>
              <w:gridCol w:w="1560"/>
              <w:gridCol w:w="1502"/>
              <w:gridCol w:w="1271"/>
              <w:gridCol w:w="1134"/>
            </w:tblGrid>
            <w:tr w:rsidR="00B3667C" w:rsidRPr="008532FB" w14:paraId="635E71C3" w14:textId="77777777" w:rsidTr="002F05B3">
              <w:trPr>
                <w:cnfStyle w:val="100000000000" w:firstRow="1" w:lastRow="0" w:firstColumn="0" w:lastColumn="0" w:oddVBand="0" w:evenVBand="0" w:oddHBand="0" w:evenHBand="0" w:firstRowFirstColumn="0" w:firstRowLastColumn="0" w:lastRowFirstColumn="0" w:lastRowLastColumn="0"/>
              </w:trPr>
              <w:tc>
                <w:tcPr>
                  <w:tcW w:w="5467" w:type="dxa"/>
                  <w:gridSpan w:val="4"/>
                  <w:vAlign w:val="center"/>
                </w:tcPr>
                <w:p w14:paraId="635E71C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IBF 8-2  Irresponsible Leadership</w:t>
                  </w:r>
                </w:p>
              </w:tc>
            </w:tr>
            <w:tr w:rsidR="00B3667C" w:rsidRPr="008532FB" w14:paraId="635E71C8" w14:textId="77777777" w:rsidTr="002F05B3">
              <w:tc>
                <w:tcPr>
                  <w:tcW w:w="1560" w:type="dxa"/>
                  <w:vAlign w:val="bottom"/>
                </w:tcPr>
                <w:p w14:paraId="635E71C4"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1C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1C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1C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1CD" w14:textId="77777777" w:rsidTr="002F05B3">
              <w:tc>
                <w:tcPr>
                  <w:tcW w:w="1560" w:type="dxa"/>
                </w:tcPr>
                <w:p w14:paraId="635E71C9"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1C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41</w:t>
                  </w:r>
                </w:p>
              </w:tc>
              <w:tc>
                <w:tcPr>
                  <w:tcW w:w="1271" w:type="dxa"/>
                </w:tcPr>
                <w:p w14:paraId="635E71C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88.0</w:t>
                  </w:r>
                </w:p>
              </w:tc>
              <w:tc>
                <w:tcPr>
                  <w:tcW w:w="1134" w:type="dxa"/>
                </w:tcPr>
                <w:p w14:paraId="635E71C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-47.0-</w:t>
                  </w:r>
                </w:p>
              </w:tc>
            </w:tr>
            <w:tr w:rsidR="00B3667C" w:rsidRPr="008532FB" w14:paraId="635E71D2" w14:textId="77777777" w:rsidTr="002F05B3">
              <w:tc>
                <w:tcPr>
                  <w:tcW w:w="1560" w:type="dxa"/>
                </w:tcPr>
                <w:p w14:paraId="635E71CE"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1CF"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135</w:t>
                  </w:r>
                </w:p>
              </w:tc>
              <w:tc>
                <w:tcPr>
                  <w:tcW w:w="1271" w:type="dxa"/>
                </w:tcPr>
                <w:p w14:paraId="635E71D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88.0</w:t>
                  </w:r>
                </w:p>
              </w:tc>
              <w:tc>
                <w:tcPr>
                  <w:tcW w:w="1134" w:type="dxa"/>
                </w:tcPr>
                <w:p w14:paraId="635E71D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47.0</w:t>
                  </w:r>
                </w:p>
              </w:tc>
            </w:tr>
            <w:tr w:rsidR="00B3667C" w:rsidRPr="008532FB" w14:paraId="635E71D7" w14:textId="77777777" w:rsidTr="002F05B3">
              <w:tc>
                <w:tcPr>
                  <w:tcW w:w="1560" w:type="dxa"/>
                </w:tcPr>
                <w:p w14:paraId="635E71D3"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1D4"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176</w:t>
                  </w:r>
                </w:p>
              </w:tc>
              <w:tc>
                <w:tcPr>
                  <w:tcW w:w="1271" w:type="dxa"/>
                  <w:vAlign w:val="center"/>
                </w:tcPr>
                <w:p w14:paraId="635E71D5"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1D6"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1D9" w14:textId="77777777" w:rsidTr="002F05B3">
              <w:tc>
                <w:tcPr>
                  <w:tcW w:w="5467" w:type="dxa"/>
                  <w:gridSpan w:val="4"/>
                  <w:vAlign w:val="center"/>
                </w:tcPr>
                <w:p w14:paraId="635E71D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8-4  Ineffective Leadership</w:t>
                  </w:r>
                </w:p>
              </w:tc>
            </w:tr>
            <w:tr w:rsidR="00B3667C" w:rsidRPr="008532FB" w14:paraId="635E71DE" w14:textId="77777777" w:rsidTr="002F05B3">
              <w:tc>
                <w:tcPr>
                  <w:tcW w:w="1560" w:type="dxa"/>
                </w:tcPr>
                <w:p w14:paraId="635E71DA"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1D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1D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1D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1E3" w14:textId="77777777" w:rsidTr="002F05B3">
              <w:tc>
                <w:tcPr>
                  <w:tcW w:w="1560" w:type="dxa"/>
                </w:tcPr>
                <w:p w14:paraId="635E71DF"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1E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50</w:t>
                  </w:r>
                </w:p>
              </w:tc>
              <w:tc>
                <w:tcPr>
                  <w:tcW w:w="1271" w:type="dxa"/>
                </w:tcPr>
                <w:p w14:paraId="635E71E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95.5</w:t>
                  </w:r>
                </w:p>
              </w:tc>
              <w:tc>
                <w:tcPr>
                  <w:tcW w:w="1134" w:type="dxa"/>
                </w:tcPr>
                <w:p w14:paraId="635E71E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-45.5-</w:t>
                  </w:r>
                </w:p>
              </w:tc>
            </w:tr>
            <w:tr w:rsidR="00B3667C" w:rsidRPr="008532FB" w14:paraId="635E71E8" w14:textId="77777777" w:rsidTr="002F05B3">
              <w:tc>
                <w:tcPr>
                  <w:tcW w:w="1560" w:type="dxa"/>
                </w:tcPr>
                <w:p w14:paraId="635E71E4"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1E5"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141</w:t>
                  </w:r>
                </w:p>
              </w:tc>
              <w:tc>
                <w:tcPr>
                  <w:tcW w:w="1271" w:type="dxa"/>
                </w:tcPr>
                <w:p w14:paraId="635E71E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95.5</w:t>
                  </w:r>
                </w:p>
              </w:tc>
              <w:tc>
                <w:tcPr>
                  <w:tcW w:w="1134" w:type="dxa"/>
                </w:tcPr>
                <w:p w14:paraId="635E71E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45.5</w:t>
                  </w:r>
                </w:p>
              </w:tc>
            </w:tr>
            <w:tr w:rsidR="00B3667C" w:rsidRPr="008532FB" w14:paraId="635E71ED" w14:textId="77777777" w:rsidTr="002F05B3">
              <w:tc>
                <w:tcPr>
                  <w:tcW w:w="1560" w:type="dxa"/>
                </w:tcPr>
                <w:p w14:paraId="635E71E9"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1EA"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191</w:t>
                  </w:r>
                </w:p>
              </w:tc>
              <w:tc>
                <w:tcPr>
                  <w:tcW w:w="1271" w:type="dxa"/>
                  <w:vAlign w:val="center"/>
                </w:tcPr>
                <w:p w14:paraId="635E71EB"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1EC"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r w:rsidR="00B3667C" w:rsidRPr="008532FB" w14:paraId="635E71EF" w14:textId="77777777" w:rsidTr="002F05B3">
              <w:tc>
                <w:tcPr>
                  <w:tcW w:w="5467" w:type="dxa"/>
                  <w:gridSpan w:val="4"/>
                  <w:vAlign w:val="center"/>
                </w:tcPr>
                <w:p w14:paraId="635E71EE"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b/>
                      <w:bCs/>
                      <w:color w:val="000000"/>
                      <w:sz w:val="18"/>
                      <w:szCs w:val="18"/>
                      <w:lang w:val="en-GB"/>
                    </w:rPr>
                    <w:t>IBF 8-6 Poor Communication</w:t>
                  </w:r>
                </w:p>
              </w:tc>
            </w:tr>
            <w:tr w:rsidR="00B3667C" w:rsidRPr="008532FB" w14:paraId="635E71F4" w14:textId="77777777" w:rsidTr="002F05B3">
              <w:tc>
                <w:tcPr>
                  <w:tcW w:w="1560" w:type="dxa"/>
                </w:tcPr>
                <w:p w14:paraId="635E71F0" w14:textId="77777777" w:rsidR="00B3667C" w:rsidRPr="008532FB" w:rsidRDefault="00B3667C" w:rsidP="00B3667C">
                  <w:pPr>
                    <w:autoSpaceDE w:val="0"/>
                    <w:autoSpaceDN w:val="0"/>
                    <w:adjustRightInd w:val="0"/>
                    <w:rPr>
                      <w:rFonts w:ascii="Times New Roman" w:hAnsi="Times New Roman" w:cs="Times New Roman"/>
                      <w:sz w:val="24"/>
                      <w:szCs w:val="24"/>
                      <w:lang w:val="en-GB"/>
                    </w:rPr>
                  </w:pPr>
                </w:p>
              </w:tc>
              <w:tc>
                <w:tcPr>
                  <w:tcW w:w="1502" w:type="dxa"/>
                  <w:vAlign w:val="bottom"/>
                </w:tcPr>
                <w:p w14:paraId="635E71F1"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Observed N</w:t>
                  </w:r>
                </w:p>
              </w:tc>
              <w:tc>
                <w:tcPr>
                  <w:tcW w:w="1271" w:type="dxa"/>
                  <w:vAlign w:val="bottom"/>
                </w:tcPr>
                <w:p w14:paraId="635E71F2"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Expected N</w:t>
                  </w:r>
                </w:p>
              </w:tc>
              <w:tc>
                <w:tcPr>
                  <w:tcW w:w="1134" w:type="dxa"/>
                  <w:vAlign w:val="bottom"/>
                </w:tcPr>
                <w:p w14:paraId="635E71F3"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Residual</w:t>
                  </w:r>
                </w:p>
              </w:tc>
            </w:tr>
            <w:tr w:rsidR="00B3667C" w:rsidRPr="008532FB" w14:paraId="635E71F9" w14:textId="77777777" w:rsidTr="002F05B3">
              <w:tc>
                <w:tcPr>
                  <w:tcW w:w="1560" w:type="dxa"/>
                </w:tcPr>
                <w:p w14:paraId="635E71F5"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Less than 3</w:t>
                  </w:r>
                </w:p>
              </w:tc>
              <w:tc>
                <w:tcPr>
                  <w:tcW w:w="1502" w:type="dxa"/>
                </w:tcPr>
                <w:p w14:paraId="635E71F6"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7</w:t>
                  </w:r>
                </w:p>
              </w:tc>
              <w:tc>
                <w:tcPr>
                  <w:tcW w:w="1271" w:type="dxa"/>
                </w:tcPr>
                <w:p w14:paraId="635E71F7"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96.0</w:t>
                  </w:r>
                </w:p>
              </w:tc>
              <w:tc>
                <w:tcPr>
                  <w:tcW w:w="1134" w:type="dxa"/>
                </w:tcPr>
                <w:p w14:paraId="635E71F8"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-89.0-</w:t>
                  </w:r>
                </w:p>
              </w:tc>
            </w:tr>
            <w:tr w:rsidR="00B3667C" w:rsidRPr="008532FB" w14:paraId="635E71FE" w14:textId="77777777" w:rsidTr="002F05B3">
              <w:tc>
                <w:tcPr>
                  <w:tcW w:w="1560" w:type="dxa"/>
                </w:tcPr>
                <w:p w14:paraId="635E71FA"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Greater than 3</w:t>
                  </w:r>
                </w:p>
              </w:tc>
              <w:tc>
                <w:tcPr>
                  <w:tcW w:w="1502" w:type="dxa"/>
                </w:tcPr>
                <w:p w14:paraId="635E71FB"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185</w:t>
                  </w:r>
                </w:p>
              </w:tc>
              <w:tc>
                <w:tcPr>
                  <w:tcW w:w="1271" w:type="dxa"/>
                </w:tcPr>
                <w:p w14:paraId="635E71FC"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96.0</w:t>
                  </w:r>
                </w:p>
              </w:tc>
              <w:tc>
                <w:tcPr>
                  <w:tcW w:w="1134" w:type="dxa"/>
                </w:tcPr>
                <w:p w14:paraId="635E71FD"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89.0</w:t>
                  </w:r>
                </w:p>
              </w:tc>
            </w:tr>
            <w:tr w:rsidR="00B3667C" w:rsidRPr="008532FB" w14:paraId="635E7203" w14:textId="77777777" w:rsidTr="002F05B3">
              <w:tc>
                <w:tcPr>
                  <w:tcW w:w="1560" w:type="dxa"/>
                </w:tcPr>
                <w:p w14:paraId="635E71FF" w14:textId="77777777" w:rsidR="00B3667C" w:rsidRPr="008532FB" w:rsidRDefault="00B3667C" w:rsidP="00B3667C">
                  <w:pPr>
                    <w:autoSpaceDE w:val="0"/>
                    <w:autoSpaceDN w:val="0"/>
                    <w:adjustRightInd w:val="0"/>
                    <w:ind w:left="60" w:right="60"/>
                    <w:rPr>
                      <w:rFonts w:ascii="Arial" w:hAnsi="Arial" w:cs="Arial"/>
                      <w:color w:val="000000"/>
                      <w:sz w:val="18"/>
                      <w:szCs w:val="18"/>
                      <w:lang w:val="en-GB"/>
                    </w:rPr>
                  </w:pPr>
                  <w:r w:rsidRPr="008532FB">
                    <w:rPr>
                      <w:rFonts w:ascii="Arial" w:hAnsi="Arial" w:cs="Arial"/>
                      <w:color w:val="000000"/>
                      <w:sz w:val="18"/>
                      <w:szCs w:val="18"/>
                      <w:lang w:val="en-GB"/>
                    </w:rPr>
                    <w:t>Total</w:t>
                  </w:r>
                </w:p>
              </w:tc>
              <w:tc>
                <w:tcPr>
                  <w:tcW w:w="1502" w:type="dxa"/>
                </w:tcPr>
                <w:p w14:paraId="635E7200" w14:textId="77777777" w:rsidR="00B3667C" w:rsidRPr="008532FB" w:rsidRDefault="00B3667C" w:rsidP="00B3667C">
                  <w:pPr>
                    <w:autoSpaceDE w:val="0"/>
                    <w:autoSpaceDN w:val="0"/>
                    <w:adjustRightInd w:val="0"/>
                    <w:ind w:left="60" w:right="60"/>
                    <w:jc w:val="center"/>
                    <w:rPr>
                      <w:rFonts w:ascii="Arial" w:hAnsi="Arial" w:cs="Arial"/>
                      <w:color w:val="000000"/>
                      <w:sz w:val="18"/>
                      <w:szCs w:val="18"/>
                      <w:lang w:val="en-GB"/>
                    </w:rPr>
                  </w:pPr>
                  <w:r w:rsidRPr="008532FB">
                    <w:rPr>
                      <w:rFonts w:ascii="Arial" w:hAnsi="Arial" w:cs="Arial"/>
                      <w:color w:val="000000"/>
                      <w:sz w:val="18"/>
                      <w:szCs w:val="18"/>
                      <w:lang w:val="en-GB"/>
                    </w:rPr>
                    <w:t>192</w:t>
                  </w:r>
                </w:p>
              </w:tc>
              <w:tc>
                <w:tcPr>
                  <w:tcW w:w="1271" w:type="dxa"/>
                  <w:vAlign w:val="center"/>
                </w:tcPr>
                <w:p w14:paraId="635E7201"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c>
                <w:tcPr>
                  <w:tcW w:w="1134" w:type="dxa"/>
                  <w:vAlign w:val="center"/>
                </w:tcPr>
                <w:p w14:paraId="635E7202" w14:textId="77777777" w:rsidR="00B3667C" w:rsidRPr="008532FB" w:rsidRDefault="00B3667C" w:rsidP="00B3667C">
                  <w:pPr>
                    <w:autoSpaceDE w:val="0"/>
                    <w:autoSpaceDN w:val="0"/>
                    <w:adjustRightInd w:val="0"/>
                    <w:jc w:val="center"/>
                    <w:rPr>
                      <w:rFonts w:ascii="Times New Roman" w:hAnsi="Times New Roman" w:cs="Times New Roman"/>
                      <w:sz w:val="24"/>
                      <w:szCs w:val="24"/>
                      <w:lang w:val="en-GB"/>
                    </w:rPr>
                  </w:pPr>
                </w:p>
              </w:tc>
            </w:tr>
          </w:tbl>
          <w:p w14:paraId="635E7204" w14:textId="77777777" w:rsidR="00B3667C" w:rsidRPr="008532FB" w:rsidRDefault="00B3667C" w:rsidP="00B3667C">
            <w:pPr>
              <w:autoSpaceDE w:val="0"/>
              <w:autoSpaceDN w:val="0"/>
              <w:adjustRightInd w:val="0"/>
              <w:spacing w:line="400" w:lineRule="atLeast"/>
              <w:rPr>
                <w:rFonts w:ascii="Times New Roman" w:hAnsi="Times New Roman" w:cs="Times New Roman"/>
                <w:sz w:val="24"/>
                <w:szCs w:val="24"/>
                <w:lang w:val="en-GB"/>
              </w:rPr>
            </w:pPr>
          </w:p>
        </w:tc>
      </w:tr>
    </w:tbl>
    <w:p w14:paraId="635E7206" w14:textId="77777777" w:rsidR="00B3667C" w:rsidRPr="008532FB" w:rsidRDefault="00B3667C" w:rsidP="00B3667C">
      <w:pPr>
        <w:spacing w:line="360" w:lineRule="auto"/>
        <w:jc w:val="both"/>
        <w:rPr>
          <w:rFonts w:ascii="Verdana" w:hAnsi="Verdana"/>
          <w:sz w:val="20"/>
          <w:szCs w:val="20"/>
        </w:rPr>
      </w:pPr>
    </w:p>
    <w:p w14:paraId="635E7207" w14:textId="77777777" w:rsidR="00B3667C" w:rsidRDefault="00B3667C" w:rsidP="00A16FE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With obvious selection differences, the statements of the last IBFs have been answered in favour of the agreement attitudes for the all the 6 statements. For example, in the IBF 8-3 inspirational leadership, the respondents have chosen 194 answers (194 </w:t>
      </w:r>
      <m:oMath>
        <m:r>
          <w:rPr>
            <w:rFonts w:ascii="Cambria Math" w:hAnsi="Cambria Math" w:cstheme="majorBidi"/>
            <w:sz w:val="24"/>
            <w:szCs w:val="24"/>
          </w:rPr>
          <m:t>÷</m:t>
        </m:r>
      </m:oMath>
      <w:r w:rsidRPr="008532FB">
        <w:rPr>
          <w:rFonts w:asciiTheme="majorBidi" w:eastAsiaTheme="minorEastAsia" w:hAnsiTheme="majorBidi" w:cstheme="majorBidi"/>
          <w:sz w:val="24"/>
          <w:szCs w:val="24"/>
        </w:rPr>
        <w:t xml:space="preserve"> 220 = 88%</w:t>
      </w:r>
      <w:r w:rsidRPr="008532FB">
        <w:rPr>
          <w:rFonts w:asciiTheme="majorBidi" w:hAnsiTheme="majorBidi" w:cstheme="majorBidi"/>
          <w:sz w:val="24"/>
          <w:szCs w:val="24"/>
        </w:rPr>
        <w:t xml:space="preserve">), while only 11 answered (11 </w:t>
      </w:r>
      <m:oMath>
        <m:r>
          <w:rPr>
            <w:rFonts w:ascii="Cambria Math" w:hAnsi="Cambria Math" w:cstheme="majorBidi"/>
            <w:sz w:val="24"/>
            <w:szCs w:val="24"/>
          </w:rPr>
          <m:t>÷</m:t>
        </m:r>
      </m:oMath>
      <w:r w:rsidRPr="008532FB">
        <w:rPr>
          <w:rFonts w:asciiTheme="majorBidi" w:eastAsiaTheme="minorEastAsia" w:hAnsiTheme="majorBidi" w:cstheme="majorBidi"/>
          <w:sz w:val="24"/>
          <w:szCs w:val="24"/>
        </w:rPr>
        <w:t xml:space="preserve"> 220 = 5%</w:t>
      </w:r>
      <w:r w:rsidRPr="008532FB">
        <w:rPr>
          <w:rFonts w:asciiTheme="majorBidi" w:hAnsiTheme="majorBidi" w:cstheme="majorBidi"/>
          <w:sz w:val="24"/>
          <w:szCs w:val="24"/>
        </w:rPr>
        <w:t xml:space="preserve">) were selected in favour of the disagreement attitude. They majority of the participants agreed that the ability of leaders in creating a positive sense for individuals and inspiring them in their assigned work can be reflected in positive decision-making participation. Another significant difference has been indicated in the Table </w:t>
      </w:r>
      <w:r w:rsidR="00A16FE9" w:rsidRPr="008532FB">
        <w:rPr>
          <w:rFonts w:asciiTheme="majorBidi" w:hAnsiTheme="majorBidi" w:cstheme="majorBidi"/>
          <w:sz w:val="24"/>
          <w:szCs w:val="24"/>
        </w:rPr>
        <w:t>5.42</w:t>
      </w:r>
      <w:r w:rsidRPr="008532FB">
        <w:rPr>
          <w:rFonts w:asciiTheme="majorBidi" w:hAnsiTheme="majorBidi" w:cstheme="majorBidi"/>
          <w:sz w:val="24"/>
          <w:szCs w:val="24"/>
        </w:rPr>
        <w:t xml:space="preserve"> in the undesirable behaviours which was in the IBF 8-6 poor communication that reached 185 agreement responses (185 </w:t>
      </w:r>
      <m:oMath>
        <m:r>
          <w:rPr>
            <w:rFonts w:ascii="Cambria Math" w:hAnsi="Cambria Math" w:cstheme="majorBidi"/>
            <w:sz w:val="24"/>
            <w:szCs w:val="24"/>
          </w:rPr>
          <m:t>÷</m:t>
        </m:r>
      </m:oMath>
      <w:r w:rsidRPr="008532FB">
        <w:rPr>
          <w:rFonts w:asciiTheme="majorBidi" w:eastAsiaTheme="minorEastAsia" w:hAnsiTheme="majorBidi" w:cstheme="majorBidi"/>
          <w:sz w:val="24"/>
          <w:szCs w:val="24"/>
        </w:rPr>
        <w:t xml:space="preserve"> 220 = 84%</w:t>
      </w:r>
      <w:r w:rsidRPr="008532FB">
        <w:rPr>
          <w:rFonts w:asciiTheme="majorBidi" w:hAnsiTheme="majorBidi" w:cstheme="majorBidi"/>
          <w:sz w:val="24"/>
          <w:szCs w:val="24"/>
        </w:rPr>
        <w:t xml:space="preserve">), versus only 7 disagreement selections (7 </w:t>
      </w:r>
      <m:oMath>
        <m:r>
          <w:rPr>
            <w:rFonts w:ascii="Cambria Math" w:hAnsi="Cambria Math" w:cstheme="majorBidi"/>
            <w:sz w:val="24"/>
            <w:szCs w:val="24"/>
          </w:rPr>
          <m:t>÷</m:t>
        </m:r>
      </m:oMath>
      <w:r w:rsidRPr="008532FB">
        <w:rPr>
          <w:rFonts w:asciiTheme="majorBidi" w:eastAsiaTheme="minorEastAsia" w:hAnsiTheme="majorBidi" w:cstheme="majorBidi"/>
          <w:sz w:val="24"/>
          <w:szCs w:val="24"/>
        </w:rPr>
        <w:t xml:space="preserve"> 220 = 3%</w:t>
      </w:r>
      <w:r w:rsidRPr="008532FB">
        <w:rPr>
          <w:rFonts w:asciiTheme="majorBidi" w:hAnsiTheme="majorBidi" w:cstheme="majorBidi"/>
          <w:sz w:val="24"/>
          <w:szCs w:val="24"/>
        </w:rPr>
        <w:t xml:space="preserve">). </w:t>
      </w:r>
    </w:p>
    <w:p w14:paraId="635E7208" w14:textId="77777777" w:rsidR="008B0208" w:rsidRDefault="008B0208" w:rsidP="00A16FE9">
      <w:pPr>
        <w:spacing w:line="360" w:lineRule="auto"/>
        <w:jc w:val="both"/>
        <w:rPr>
          <w:rFonts w:asciiTheme="majorBidi" w:hAnsiTheme="majorBidi" w:cstheme="majorBidi"/>
          <w:sz w:val="24"/>
          <w:szCs w:val="24"/>
        </w:rPr>
      </w:pPr>
    </w:p>
    <w:p w14:paraId="635E7209" w14:textId="77777777" w:rsidR="008B0208" w:rsidRPr="008532FB" w:rsidRDefault="008B0208" w:rsidP="00A16FE9">
      <w:pPr>
        <w:spacing w:line="360" w:lineRule="auto"/>
        <w:jc w:val="both"/>
        <w:rPr>
          <w:rFonts w:asciiTheme="majorBidi" w:hAnsiTheme="majorBidi" w:cstheme="majorBidi"/>
          <w:sz w:val="24"/>
          <w:szCs w:val="24"/>
        </w:rPr>
      </w:pPr>
    </w:p>
    <w:p w14:paraId="635E720A" w14:textId="77777777" w:rsidR="00B3667C" w:rsidRPr="008532FB" w:rsidRDefault="00B3667C" w:rsidP="00D96302">
      <w:pPr>
        <w:pStyle w:val="Mytables"/>
      </w:pPr>
      <w:bookmarkStart w:id="279" w:name="_Toc90052550"/>
      <w:r w:rsidRPr="008532FB">
        <w:lastRenderedPageBreak/>
        <w:t xml:space="preserve">Table </w:t>
      </w:r>
      <w:r w:rsidR="00A16FE9" w:rsidRPr="008532FB">
        <w:t>5.43</w:t>
      </w:r>
      <w:r w:rsidRPr="008532FB">
        <w:t>: Chi-Square statistical results of the Administrative Leadership (IBF 8)</w:t>
      </w:r>
      <w:bookmarkEnd w:id="279"/>
    </w:p>
    <w:tbl>
      <w:tblPr>
        <w:tblW w:w="8885" w:type="dxa"/>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H w:val="single" w:sz="4" w:space="0" w:color="8DB3E2" w:themeColor="text2" w:themeTint="66"/>
          <w:insideV w:val="single" w:sz="4" w:space="0" w:color="8DB3E2" w:themeColor="text2" w:themeTint="66"/>
        </w:tblBorders>
        <w:tblLayout w:type="fixed"/>
        <w:tblCellMar>
          <w:left w:w="0" w:type="dxa"/>
          <w:right w:w="0" w:type="dxa"/>
        </w:tblCellMar>
        <w:tblLook w:val="0000" w:firstRow="0" w:lastRow="0" w:firstColumn="0" w:lastColumn="0" w:noHBand="0" w:noVBand="0"/>
      </w:tblPr>
      <w:tblGrid>
        <w:gridCol w:w="5366"/>
        <w:gridCol w:w="1245"/>
        <w:gridCol w:w="1014"/>
        <w:gridCol w:w="1260"/>
      </w:tblGrid>
      <w:tr w:rsidR="00B3667C" w:rsidRPr="008532FB" w14:paraId="635E720C" w14:textId="77777777" w:rsidTr="00B3667C">
        <w:trPr>
          <w:cantSplit/>
        </w:trPr>
        <w:tc>
          <w:tcPr>
            <w:tcW w:w="8885" w:type="dxa"/>
            <w:gridSpan w:val="4"/>
            <w:shd w:val="clear" w:color="auto" w:fill="FFFFFF"/>
            <w:vAlign w:val="center"/>
          </w:tcPr>
          <w:p w14:paraId="635E720B"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b/>
                <w:bCs/>
                <w:color w:val="000000"/>
                <w:sz w:val="18"/>
                <w:szCs w:val="18"/>
              </w:rPr>
              <w:t>Administrative Leadership</w:t>
            </w:r>
          </w:p>
        </w:tc>
      </w:tr>
      <w:tr w:rsidR="00B3667C" w:rsidRPr="008532FB" w14:paraId="635E7211" w14:textId="77777777" w:rsidTr="00B3667C">
        <w:trPr>
          <w:cantSplit/>
        </w:trPr>
        <w:tc>
          <w:tcPr>
            <w:tcW w:w="5366" w:type="dxa"/>
            <w:shd w:val="clear" w:color="auto" w:fill="FFFFFF"/>
            <w:vAlign w:val="bottom"/>
          </w:tcPr>
          <w:p w14:paraId="635E720D" w14:textId="77777777" w:rsidR="00B3667C" w:rsidRPr="008532FB" w:rsidRDefault="00B3667C" w:rsidP="00B3667C">
            <w:pPr>
              <w:autoSpaceDE w:val="0"/>
              <w:autoSpaceDN w:val="0"/>
              <w:adjustRightInd w:val="0"/>
              <w:spacing w:after="0" w:line="320" w:lineRule="atLeast"/>
              <w:ind w:left="60" w:right="60"/>
              <w:jc w:val="center"/>
              <w:rPr>
                <w:rFonts w:ascii="Times New Roman" w:hAnsi="Times New Roman" w:cs="Times New Roman"/>
                <w:sz w:val="24"/>
                <w:szCs w:val="24"/>
              </w:rPr>
            </w:pPr>
            <w:r w:rsidRPr="008532FB">
              <w:rPr>
                <w:rFonts w:ascii="Arial" w:hAnsi="Arial" w:cs="Arial"/>
                <w:color w:val="000000"/>
                <w:sz w:val="18"/>
                <w:szCs w:val="18"/>
              </w:rPr>
              <w:t>Sub-factor</w:t>
            </w:r>
          </w:p>
        </w:tc>
        <w:tc>
          <w:tcPr>
            <w:tcW w:w="1245" w:type="dxa"/>
            <w:shd w:val="clear" w:color="auto" w:fill="FFFFFF"/>
            <w:vAlign w:val="bottom"/>
          </w:tcPr>
          <w:p w14:paraId="635E720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Chi-Square</w:t>
            </w:r>
          </w:p>
        </w:tc>
        <w:tc>
          <w:tcPr>
            <w:tcW w:w="1014" w:type="dxa"/>
            <w:shd w:val="clear" w:color="auto" w:fill="FFFFFF"/>
            <w:vAlign w:val="bottom"/>
          </w:tcPr>
          <w:p w14:paraId="635E720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df</w:t>
            </w:r>
          </w:p>
        </w:tc>
        <w:tc>
          <w:tcPr>
            <w:tcW w:w="1260" w:type="dxa"/>
            <w:shd w:val="clear" w:color="auto" w:fill="FFFFFF"/>
            <w:vAlign w:val="bottom"/>
          </w:tcPr>
          <w:p w14:paraId="635E7210"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Asymp. Sig.</w:t>
            </w:r>
          </w:p>
        </w:tc>
      </w:tr>
      <w:tr w:rsidR="00B3667C" w:rsidRPr="008532FB" w14:paraId="635E7216" w14:textId="77777777" w:rsidTr="00B3667C">
        <w:trPr>
          <w:cantSplit/>
        </w:trPr>
        <w:tc>
          <w:tcPr>
            <w:tcW w:w="5366" w:type="dxa"/>
            <w:shd w:val="clear" w:color="auto" w:fill="FFFFFF"/>
          </w:tcPr>
          <w:p w14:paraId="635E7212"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8-1  Participative Leadership</w:t>
            </w:r>
          </w:p>
        </w:tc>
        <w:tc>
          <w:tcPr>
            <w:tcW w:w="1245" w:type="dxa"/>
            <w:shd w:val="clear" w:color="auto" w:fill="FFFFFF"/>
          </w:tcPr>
          <w:p w14:paraId="635E721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147.433</w:t>
            </w:r>
            <w:r w:rsidRPr="008532FB">
              <w:rPr>
                <w:rFonts w:ascii="Arial" w:hAnsi="Arial" w:cs="Arial"/>
                <w:color w:val="000000"/>
                <w:sz w:val="18"/>
                <w:szCs w:val="18"/>
                <w:vertAlign w:val="superscript"/>
              </w:rPr>
              <w:t>y</w:t>
            </w:r>
          </w:p>
        </w:tc>
        <w:tc>
          <w:tcPr>
            <w:tcW w:w="1014" w:type="dxa"/>
            <w:shd w:val="clear" w:color="auto" w:fill="FFFFFF"/>
          </w:tcPr>
          <w:p w14:paraId="635E721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215"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21B" w14:textId="77777777" w:rsidTr="00B3667C">
        <w:trPr>
          <w:cantSplit/>
        </w:trPr>
        <w:tc>
          <w:tcPr>
            <w:tcW w:w="5366" w:type="dxa"/>
            <w:shd w:val="clear" w:color="auto" w:fill="FFFFFF"/>
          </w:tcPr>
          <w:p w14:paraId="635E7217"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8-2  Irresponsible Leadership</w:t>
            </w:r>
          </w:p>
        </w:tc>
        <w:tc>
          <w:tcPr>
            <w:tcW w:w="1245" w:type="dxa"/>
            <w:shd w:val="clear" w:color="auto" w:fill="FFFFFF"/>
          </w:tcPr>
          <w:p w14:paraId="635E721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50.205</w:t>
            </w:r>
            <w:r w:rsidRPr="008532FB">
              <w:rPr>
                <w:rFonts w:ascii="Arial" w:hAnsi="Arial" w:cs="Arial"/>
                <w:color w:val="000000"/>
                <w:sz w:val="18"/>
                <w:szCs w:val="18"/>
                <w:vertAlign w:val="superscript"/>
              </w:rPr>
              <w:t>x</w:t>
            </w:r>
          </w:p>
        </w:tc>
        <w:tc>
          <w:tcPr>
            <w:tcW w:w="1014" w:type="dxa"/>
            <w:shd w:val="clear" w:color="auto" w:fill="FFFFFF"/>
          </w:tcPr>
          <w:p w14:paraId="635E721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21A"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220" w14:textId="77777777" w:rsidTr="00B3667C">
        <w:trPr>
          <w:cantSplit/>
        </w:trPr>
        <w:tc>
          <w:tcPr>
            <w:tcW w:w="5366" w:type="dxa"/>
            <w:shd w:val="clear" w:color="auto" w:fill="FFFFFF"/>
          </w:tcPr>
          <w:p w14:paraId="635E721C"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8-3  Inspirational Leadership</w:t>
            </w:r>
          </w:p>
        </w:tc>
        <w:tc>
          <w:tcPr>
            <w:tcW w:w="1245" w:type="dxa"/>
            <w:shd w:val="clear" w:color="auto" w:fill="FFFFFF"/>
          </w:tcPr>
          <w:p w14:paraId="635E721D"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163.361</w:t>
            </w:r>
            <w:r w:rsidRPr="008532FB">
              <w:rPr>
                <w:rFonts w:ascii="Arial" w:hAnsi="Arial" w:cs="Arial"/>
                <w:color w:val="000000"/>
                <w:sz w:val="18"/>
                <w:szCs w:val="18"/>
                <w:vertAlign w:val="superscript"/>
              </w:rPr>
              <w:t>z</w:t>
            </w:r>
          </w:p>
        </w:tc>
        <w:tc>
          <w:tcPr>
            <w:tcW w:w="1014" w:type="dxa"/>
            <w:shd w:val="clear" w:color="auto" w:fill="FFFFFF"/>
          </w:tcPr>
          <w:p w14:paraId="635E721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21F"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225" w14:textId="77777777" w:rsidTr="00B3667C">
        <w:trPr>
          <w:cantSplit/>
        </w:trPr>
        <w:tc>
          <w:tcPr>
            <w:tcW w:w="5366" w:type="dxa"/>
            <w:shd w:val="clear" w:color="auto" w:fill="FFFFFF"/>
          </w:tcPr>
          <w:p w14:paraId="635E7221"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8-4  Ineffective Leadership</w:t>
            </w:r>
          </w:p>
        </w:tc>
        <w:tc>
          <w:tcPr>
            <w:tcW w:w="1245" w:type="dxa"/>
            <w:shd w:val="clear" w:color="auto" w:fill="FFFFFF"/>
          </w:tcPr>
          <w:p w14:paraId="635E7222"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43.356</w:t>
            </w:r>
            <w:r w:rsidRPr="008532FB">
              <w:rPr>
                <w:rFonts w:ascii="Arial" w:hAnsi="Arial" w:cs="Arial"/>
                <w:color w:val="000000"/>
                <w:sz w:val="18"/>
                <w:szCs w:val="18"/>
                <w:vertAlign w:val="superscript"/>
              </w:rPr>
              <w:t>aa</w:t>
            </w:r>
          </w:p>
        </w:tc>
        <w:tc>
          <w:tcPr>
            <w:tcW w:w="1014" w:type="dxa"/>
            <w:shd w:val="clear" w:color="auto" w:fill="FFFFFF"/>
          </w:tcPr>
          <w:p w14:paraId="635E722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224"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22A" w14:textId="77777777" w:rsidTr="00B3667C">
        <w:trPr>
          <w:cantSplit/>
        </w:trPr>
        <w:tc>
          <w:tcPr>
            <w:tcW w:w="5366" w:type="dxa"/>
            <w:shd w:val="clear" w:color="auto" w:fill="FFFFFF"/>
          </w:tcPr>
          <w:p w14:paraId="635E7226"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8-5  Motivational Leadership</w:t>
            </w:r>
          </w:p>
        </w:tc>
        <w:tc>
          <w:tcPr>
            <w:tcW w:w="1245" w:type="dxa"/>
            <w:shd w:val="clear" w:color="auto" w:fill="FFFFFF"/>
          </w:tcPr>
          <w:p w14:paraId="635E7227"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37.356</w:t>
            </w:r>
            <w:r w:rsidRPr="008532FB">
              <w:rPr>
                <w:rFonts w:ascii="Arial" w:hAnsi="Arial" w:cs="Arial"/>
                <w:color w:val="000000"/>
                <w:sz w:val="18"/>
                <w:szCs w:val="18"/>
                <w:vertAlign w:val="superscript"/>
              </w:rPr>
              <w:t>a</w:t>
            </w:r>
          </w:p>
        </w:tc>
        <w:tc>
          <w:tcPr>
            <w:tcW w:w="1014" w:type="dxa"/>
            <w:shd w:val="clear" w:color="auto" w:fill="FFFFFF"/>
          </w:tcPr>
          <w:p w14:paraId="635E7228"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229"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22F" w14:textId="77777777" w:rsidTr="00B3667C">
        <w:trPr>
          <w:cantSplit/>
        </w:trPr>
        <w:tc>
          <w:tcPr>
            <w:tcW w:w="5366" w:type="dxa"/>
            <w:shd w:val="clear" w:color="auto" w:fill="FFFFFF"/>
          </w:tcPr>
          <w:p w14:paraId="635E722B" w14:textId="77777777" w:rsidR="00B3667C" w:rsidRPr="008532FB" w:rsidRDefault="00B3667C" w:rsidP="00B3667C">
            <w:pPr>
              <w:autoSpaceDE w:val="0"/>
              <w:autoSpaceDN w:val="0"/>
              <w:adjustRightInd w:val="0"/>
              <w:spacing w:after="0" w:line="320" w:lineRule="atLeast"/>
              <w:ind w:left="60" w:right="60"/>
              <w:rPr>
                <w:rFonts w:ascii="Arial" w:hAnsi="Arial" w:cs="Arial"/>
                <w:color w:val="000000"/>
                <w:sz w:val="18"/>
                <w:szCs w:val="18"/>
              </w:rPr>
            </w:pPr>
            <w:r w:rsidRPr="008532FB">
              <w:rPr>
                <w:rFonts w:ascii="Arial" w:hAnsi="Arial" w:cs="Arial"/>
                <w:color w:val="000000"/>
                <w:sz w:val="18"/>
                <w:szCs w:val="18"/>
              </w:rPr>
              <w:t>IBF 8-6 Poor Communication</w:t>
            </w:r>
          </w:p>
        </w:tc>
        <w:tc>
          <w:tcPr>
            <w:tcW w:w="1245" w:type="dxa"/>
            <w:shd w:val="clear" w:color="auto" w:fill="FFFFFF"/>
          </w:tcPr>
          <w:p w14:paraId="635E722C"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165.021</w:t>
            </w:r>
            <w:r w:rsidRPr="008532FB">
              <w:rPr>
                <w:rFonts w:ascii="Arial" w:hAnsi="Arial" w:cs="Arial"/>
                <w:color w:val="000000"/>
                <w:sz w:val="18"/>
                <w:szCs w:val="18"/>
                <w:vertAlign w:val="superscript"/>
              </w:rPr>
              <w:t>l</w:t>
            </w:r>
          </w:p>
        </w:tc>
        <w:tc>
          <w:tcPr>
            <w:tcW w:w="1014" w:type="dxa"/>
            <w:shd w:val="clear" w:color="auto" w:fill="FFFFFF"/>
          </w:tcPr>
          <w:p w14:paraId="635E722D"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1</w:t>
            </w:r>
          </w:p>
        </w:tc>
        <w:tc>
          <w:tcPr>
            <w:tcW w:w="1260" w:type="dxa"/>
            <w:shd w:val="clear" w:color="auto" w:fill="FFFFFF"/>
          </w:tcPr>
          <w:p w14:paraId="635E722E"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color w:val="000000"/>
                <w:sz w:val="18"/>
                <w:szCs w:val="18"/>
              </w:rPr>
            </w:pPr>
            <w:r w:rsidRPr="008532FB">
              <w:rPr>
                <w:rFonts w:ascii="Arial" w:hAnsi="Arial" w:cs="Arial"/>
                <w:color w:val="000000"/>
                <w:sz w:val="18"/>
                <w:szCs w:val="18"/>
              </w:rPr>
              <w:t>.000</w:t>
            </w:r>
          </w:p>
        </w:tc>
      </w:tr>
      <w:tr w:rsidR="00B3667C" w:rsidRPr="008532FB" w14:paraId="635E7234" w14:textId="77777777" w:rsidTr="00B3667C">
        <w:trPr>
          <w:cantSplit/>
        </w:trPr>
        <w:tc>
          <w:tcPr>
            <w:tcW w:w="5366" w:type="dxa"/>
            <w:shd w:val="clear" w:color="auto" w:fill="F2F2F2" w:themeFill="background1" w:themeFillShade="F2"/>
          </w:tcPr>
          <w:p w14:paraId="635E7230" w14:textId="77777777" w:rsidR="00B3667C" w:rsidRPr="008532FB" w:rsidRDefault="00B3667C" w:rsidP="00B3667C">
            <w:pPr>
              <w:autoSpaceDE w:val="0"/>
              <w:autoSpaceDN w:val="0"/>
              <w:adjustRightInd w:val="0"/>
              <w:spacing w:after="0" w:line="320" w:lineRule="atLeast"/>
              <w:ind w:left="60" w:right="60"/>
              <w:rPr>
                <w:rFonts w:ascii="Arial" w:hAnsi="Arial" w:cs="Arial"/>
                <w:b/>
                <w:bCs/>
                <w:color w:val="000000"/>
                <w:sz w:val="18"/>
                <w:szCs w:val="18"/>
              </w:rPr>
            </w:pPr>
            <w:r w:rsidRPr="008532FB">
              <w:rPr>
                <w:rFonts w:ascii="Arial" w:hAnsi="Arial" w:cs="Arial"/>
                <w:b/>
                <w:bCs/>
                <w:color w:val="000000"/>
                <w:sz w:val="18"/>
                <w:szCs w:val="18"/>
              </w:rPr>
              <w:t>The main factor IBF 8</w:t>
            </w:r>
          </w:p>
        </w:tc>
        <w:tc>
          <w:tcPr>
            <w:tcW w:w="1245" w:type="dxa"/>
            <w:shd w:val="clear" w:color="auto" w:fill="F2F2F2" w:themeFill="background1" w:themeFillShade="F2"/>
          </w:tcPr>
          <w:p w14:paraId="635E7231"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p>
        </w:tc>
        <w:tc>
          <w:tcPr>
            <w:tcW w:w="1014" w:type="dxa"/>
            <w:shd w:val="clear" w:color="auto" w:fill="F2F2F2" w:themeFill="background1" w:themeFillShade="F2"/>
          </w:tcPr>
          <w:p w14:paraId="635E7232"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1</w:t>
            </w:r>
          </w:p>
        </w:tc>
        <w:tc>
          <w:tcPr>
            <w:tcW w:w="1260" w:type="dxa"/>
            <w:shd w:val="clear" w:color="auto" w:fill="F2F2F2" w:themeFill="background1" w:themeFillShade="F2"/>
          </w:tcPr>
          <w:p w14:paraId="635E7233" w14:textId="77777777" w:rsidR="00B3667C" w:rsidRPr="008532FB" w:rsidRDefault="00B3667C" w:rsidP="00B3667C">
            <w:pPr>
              <w:autoSpaceDE w:val="0"/>
              <w:autoSpaceDN w:val="0"/>
              <w:adjustRightInd w:val="0"/>
              <w:spacing w:after="0" w:line="320" w:lineRule="atLeast"/>
              <w:ind w:left="60" w:right="60"/>
              <w:jc w:val="center"/>
              <w:rPr>
                <w:rFonts w:ascii="Arial" w:hAnsi="Arial" w:cs="Arial"/>
                <w:b/>
                <w:bCs/>
                <w:color w:val="000000"/>
                <w:sz w:val="18"/>
                <w:szCs w:val="18"/>
              </w:rPr>
            </w:pPr>
            <w:r w:rsidRPr="008532FB">
              <w:rPr>
                <w:rFonts w:ascii="Arial" w:hAnsi="Arial" w:cs="Arial"/>
                <w:b/>
                <w:bCs/>
                <w:color w:val="000000"/>
                <w:sz w:val="18"/>
                <w:szCs w:val="18"/>
              </w:rPr>
              <w:t>.000</w:t>
            </w:r>
          </w:p>
        </w:tc>
      </w:tr>
    </w:tbl>
    <w:p w14:paraId="635E7235" w14:textId="77777777" w:rsidR="00B3667C" w:rsidRPr="008532FB" w:rsidRDefault="00B3667C" w:rsidP="00B3667C">
      <w:pPr>
        <w:spacing w:line="360" w:lineRule="auto"/>
        <w:jc w:val="both"/>
        <w:rPr>
          <w:rFonts w:ascii="Verdana" w:hAnsi="Verdana"/>
          <w:sz w:val="20"/>
          <w:szCs w:val="20"/>
        </w:rPr>
      </w:pPr>
    </w:p>
    <w:p w14:paraId="635E7236" w14:textId="77777777" w:rsidR="00B3667C" w:rsidRDefault="00B3667C" w:rsidP="00B3667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It can be confidently stated that the hypothesis of administrative leadership has been enormously supported by the majority of participants in this research. The results were as the research expected and proposed in the research hypothesis. The asymptotic significance of all the 6 statements were .000 and that has been reflected in the overall trend. These supportive attitudes confirms the eighth hypothesis which assumes that administrative leadership leads to a higher positive level of performance when firms enhance some sub-factors such as participative leadership, inspirational leadership and motivational leadership, and avoid the irresponsible leadership, ineffective leadership and poor communication.</w:t>
      </w:r>
    </w:p>
    <w:p w14:paraId="635E7237" w14:textId="77777777" w:rsidR="00B3667C" w:rsidRPr="008532FB" w:rsidRDefault="005F3592" w:rsidP="00A0594F">
      <w:pPr>
        <w:pStyle w:val="Heading2"/>
      </w:pPr>
      <w:bookmarkStart w:id="280" w:name="_Toc90052440"/>
      <w:r>
        <w:t>5.5</w:t>
      </w:r>
      <w:r w:rsidR="00D151B8">
        <w:t xml:space="preserve"> </w:t>
      </w:r>
      <w:r w:rsidR="00B3667C" w:rsidRPr="008532FB">
        <w:t>Conclusion</w:t>
      </w:r>
      <w:bookmarkEnd w:id="280"/>
    </w:p>
    <w:p w14:paraId="635E7238" w14:textId="77777777" w:rsidR="00B3667C" w:rsidRPr="008532FB" w:rsidRDefault="00B3667C" w:rsidP="00A5214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To reflect the previous methodological efforts and explanations into the practical study that was carried out on the Libyan service companies, the data analysis chapter provides an analytical framework of the </w:t>
      </w:r>
      <w:r w:rsidR="00A5214E">
        <w:rPr>
          <w:rFonts w:asciiTheme="majorBidi" w:eastAsia="Times New Roman" w:hAnsiTheme="majorBidi" w:cstheme="majorBidi"/>
          <w:sz w:val="24"/>
          <w:szCs w:val="24"/>
        </w:rPr>
        <w:t>association</w:t>
      </w:r>
      <w:r w:rsidR="00A5214E"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between IBFs and SIDs using a number of different techniques. The chapter has reflected all the responses of research participants into final investigation processes through sorting, processing and generating the data collected in tables, percentages and statistical analyses.</w:t>
      </w:r>
    </w:p>
    <w:p w14:paraId="635E7239" w14:textId="77777777" w:rsidR="00994DEE" w:rsidRDefault="00B3667C" w:rsidP="00A07CD3">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 number of descriptive and statistical analyses were used to demonstrate the impact of the IBFs into measurable context. The statements of the 8 IBFs were analysed using the grand total of each behavioural determinant, the average of each IBF. In addition, the results of Pearson Chi-Square test were shown in ta</w:t>
      </w:r>
      <w:r w:rsidR="00A07CD3">
        <w:rPr>
          <w:rFonts w:asciiTheme="majorBidi" w:hAnsiTheme="majorBidi" w:cstheme="majorBidi"/>
          <w:sz w:val="24"/>
          <w:szCs w:val="24"/>
        </w:rPr>
        <w:t>bles covering all the 8 factors</w:t>
      </w:r>
      <w:r w:rsidR="006F6208">
        <w:rPr>
          <w:rFonts w:asciiTheme="majorBidi" w:hAnsiTheme="majorBidi" w:cstheme="majorBidi"/>
          <w:sz w:val="24"/>
          <w:szCs w:val="24"/>
        </w:rPr>
        <w:t xml:space="preserve">. </w:t>
      </w:r>
      <w:r w:rsidRPr="008532FB">
        <w:rPr>
          <w:rFonts w:asciiTheme="majorBidi" w:hAnsiTheme="majorBidi" w:cstheme="majorBidi"/>
          <w:sz w:val="24"/>
          <w:szCs w:val="24"/>
        </w:rPr>
        <w:t xml:space="preserve">The data is introduced in descriptive and statistical context to pave the way to the next chapter that logically interpret and discuss the </w:t>
      </w:r>
      <w:r w:rsidRPr="008532FB">
        <w:rPr>
          <w:rFonts w:asciiTheme="majorBidi" w:hAnsiTheme="majorBidi" w:cstheme="majorBidi"/>
          <w:sz w:val="24"/>
          <w:szCs w:val="24"/>
        </w:rPr>
        <w:lastRenderedPageBreak/>
        <w:t>key findings with an interpretive framework of all 8 research hypotheses to confirm whether the hypotheses are accepted or rejected.</w:t>
      </w:r>
    </w:p>
    <w:p w14:paraId="635E723A" w14:textId="77777777" w:rsidR="008B0208" w:rsidRDefault="008B0208" w:rsidP="004C21F8">
      <w:pPr>
        <w:spacing w:line="360" w:lineRule="auto"/>
        <w:jc w:val="both"/>
        <w:rPr>
          <w:rFonts w:asciiTheme="majorBidi" w:hAnsiTheme="majorBidi" w:cstheme="majorBidi"/>
          <w:sz w:val="24"/>
          <w:szCs w:val="24"/>
        </w:rPr>
      </w:pPr>
    </w:p>
    <w:p w14:paraId="635E723B" w14:textId="77777777" w:rsidR="008B0208" w:rsidRDefault="008B0208" w:rsidP="004C21F8">
      <w:pPr>
        <w:spacing w:line="360" w:lineRule="auto"/>
        <w:jc w:val="both"/>
        <w:rPr>
          <w:rFonts w:asciiTheme="majorBidi" w:hAnsiTheme="majorBidi" w:cstheme="majorBidi"/>
          <w:sz w:val="24"/>
          <w:szCs w:val="24"/>
        </w:rPr>
      </w:pPr>
    </w:p>
    <w:p w14:paraId="635E723C" w14:textId="77777777" w:rsidR="008B0208" w:rsidRDefault="008B0208" w:rsidP="004C21F8">
      <w:pPr>
        <w:spacing w:line="360" w:lineRule="auto"/>
        <w:jc w:val="both"/>
        <w:rPr>
          <w:rFonts w:asciiTheme="majorBidi" w:hAnsiTheme="majorBidi" w:cstheme="majorBidi"/>
          <w:sz w:val="24"/>
          <w:szCs w:val="24"/>
        </w:rPr>
      </w:pPr>
    </w:p>
    <w:p w14:paraId="635E723D" w14:textId="77777777" w:rsidR="008B0208" w:rsidRDefault="008B0208" w:rsidP="004C21F8">
      <w:pPr>
        <w:spacing w:line="360" w:lineRule="auto"/>
        <w:jc w:val="both"/>
        <w:rPr>
          <w:rFonts w:asciiTheme="majorBidi" w:hAnsiTheme="majorBidi" w:cstheme="majorBidi"/>
          <w:sz w:val="24"/>
          <w:szCs w:val="24"/>
        </w:rPr>
      </w:pPr>
    </w:p>
    <w:p w14:paraId="635E723E" w14:textId="77777777" w:rsidR="008B0208" w:rsidRDefault="008B0208" w:rsidP="004C21F8">
      <w:pPr>
        <w:spacing w:line="360" w:lineRule="auto"/>
        <w:jc w:val="both"/>
        <w:rPr>
          <w:rFonts w:asciiTheme="majorBidi" w:hAnsiTheme="majorBidi" w:cstheme="majorBidi"/>
          <w:sz w:val="24"/>
          <w:szCs w:val="24"/>
        </w:rPr>
      </w:pPr>
    </w:p>
    <w:p w14:paraId="635E723F" w14:textId="77777777" w:rsidR="008B0208" w:rsidRDefault="008B0208" w:rsidP="004C21F8">
      <w:pPr>
        <w:spacing w:line="360" w:lineRule="auto"/>
        <w:jc w:val="both"/>
        <w:rPr>
          <w:rFonts w:asciiTheme="majorBidi" w:hAnsiTheme="majorBidi" w:cstheme="majorBidi"/>
          <w:sz w:val="24"/>
          <w:szCs w:val="24"/>
        </w:rPr>
      </w:pPr>
    </w:p>
    <w:p w14:paraId="635E7240" w14:textId="77777777" w:rsidR="008B0208" w:rsidRDefault="008B0208" w:rsidP="004C21F8">
      <w:pPr>
        <w:spacing w:line="360" w:lineRule="auto"/>
        <w:jc w:val="both"/>
        <w:rPr>
          <w:rFonts w:asciiTheme="majorBidi" w:hAnsiTheme="majorBidi" w:cstheme="majorBidi"/>
          <w:sz w:val="24"/>
          <w:szCs w:val="24"/>
        </w:rPr>
      </w:pPr>
    </w:p>
    <w:p w14:paraId="635E7241" w14:textId="77777777" w:rsidR="008B0208" w:rsidRDefault="008B0208" w:rsidP="004C21F8">
      <w:pPr>
        <w:spacing w:line="360" w:lineRule="auto"/>
        <w:jc w:val="both"/>
        <w:rPr>
          <w:rFonts w:asciiTheme="majorBidi" w:hAnsiTheme="majorBidi" w:cstheme="majorBidi"/>
          <w:sz w:val="24"/>
          <w:szCs w:val="24"/>
        </w:rPr>
      </w:pPr>
    </w:p>
    <w:p w14:paraId="635E7242" w14:textId="77777777" w:rsidR="008B0208" w:rsidRDefault="008B0208" w:rsidP="004C21F8">
      <w:pPr>
        <w:spacing w:line="360" w:lineRule="auto"/>
        <w:jc w:val="both"/>
        <w:rPr>
          <w:rFonts w:asciiTheme="majorBidi" w:hAnsiTheme="majorBidi" w:cstheme="majorBidi"/>
          <w:sz w:val="24"/>
          <w:szCs w:val="24"/>
        </w:rPr>
      </w:pPr>
    </w:p>
    <w:p w14:paraId="635E7243" w14:textId="77777777" w:rsidR="008B0208" w:rsidRDefault="008B0208" w:rsidP="004C21F8">
      <w:pPr>
        <w:spacing w:line="360" w:lineRule="auto"/>
        <w:jc w:val="both"/>
        <w:rPr>
          <w:rFonts w:asciiTheme="majorBidi" w:hAnsiTheme="majorBidi" w:cstheme="majorBidi"/>
          <w:sz w:val="24"/>
          <w:szCs w:val="24"/>
        </w:rPr>
      </w:pPr>
    </w:p>
    <w:p w14:paraId="635E7244" w14:textId="77777777" w:rsidR="008B0208" w:rsidRDefault="008B0208" w:rsidP="004C21F8">
      <w:pPr>
        <w:spacing w:line="360" w:lineRule="auto"/>
        <w:jc w:val="both"/>
        <w:rPr>
          <w:rFonts w:asciiTheme="majorBidi" w:hAnsiTheme="majorBidi" w:cstheme="majorBidi"/>
          <w:sz w:val="24"/>
          <w:szCs w:val="24"/>
        </w:rPr>
      </w:pPr>
    </w:p>
    <w:p w14:paraId="635E7245" w14:textId="77777777" w:rsidR="008B0208" w:rsidRDefault="008B0208" w:rsidP="004C21F8">
      <w:pPr>
        <w:spacing w:line="360" w:lineRule="auto"/>
        <w:jc w:val="both"/>
        <w:rPr>
          <w:rFonts w:asciiTheme="majorBidi" w:hAnsiTheme="majorBidi" w:cstheme="majorBidi"/>
          <w:sz w:val="24"/>
          <w:szCs w:val="24"/>
        </w:rPr>
      </w:pPr>
    </w:p>
    <w:p w14:paraId="635E7246" w14:textId="77777777" w:rsidR="008B0208" w:rsidRDefault="008B0208" w:rsidP="004C21F8">
      <w:pPr>
        <w:spacing w:line="360" w:lineRule="auto"/>
        <w:jc w:val="both"/>
        <w:rPr>
          <w:rFonts w:asciiTheme="majorBidi" w:hAnsiTheme="majorBidi" w:cstheme="majorBidi"/>
          <w:sz w:val="24"/>
          <w:szCs w:val="24"/>
        </w:rPr>
      </w:pPr>
    </w:p>
    <w:p w14:paraId="635E7247" w14:textId="77777777" w:rsidR="00D04380" w:rsidRDefault="00D04380" w:rsidP="004C21F8">
      <w:pPr>
        <w:spacing w:line="360" w:lineRule="auto"/>
        <w:jc w:val="both"/>
        <w:rPr>
          <w:rFonts w:asciiTheme="majorBidi" w:hAnsiTheme="majorBidi" w:cstheme="majorBidi"/>
          <w:sz w:val="24"/>
          <w:szCs w:val="24"/>
        </w:rPr>
      </w:pPr>
    </w:p>
    <w:p w14:paraId="635E7248" w14:textId="77777777" w:rsidR="00D04380" w:rsidRDefault="00D04380" w:rsidP="004C21F8">
      <w:pPr>
        <w:spacing w:line="360" w:lineRule="auto"/>
        <w:jc w:val="both"/>
        <w:rPr>
          <w:rFonts w:asciiTheme="majorBidi" w:hAnsiTheme="majorBidi" w:cstheme="majorBidi"/>
          <w:sz w:val="24"/>
          <w:szCs w:val="24"/>
        </w:rPr>
      </w:pPr>
    </w:p>
    <w:p w14:paraId="635E7249" w14:textId="77777777" w:rsidR="00D04380" w:rsidRDefault="00D04380" w:rsidP="004C21F8">
      <w:pPr>
        <w:spacing w:line="360" w:lineRule="auto"/>
        <w:jc w:val="both"/>
        <w:rPr>
          <w:rFonts w:asciiTheme="majorBidi" w:hAnsiTheme="majorBidi" w:cstheme="majorBidi"/>
          <w:sz w:val="24"/>
          <w:szCs w:val="24"/>
        </w:rPr>
      </w:pPr>
    </w:p>
    <w:p w14:paraId="635E724A" w14:textId="77777777" w:rsidR="00D04380" w:rsidRDefault="00D04380" w:rsidP="004C21F8">
      <w:pPr>
        <w:spacing w:line="360" w:lineRule="auto"/>
        <w:jc w:val="both"/>
        <w:rPr>
          <w:rFonts w:asciiTheme="majorBidi" w:hAnsiTheme="majorBidi" w:cstheme="majorBidi"/>
          <w:sz w:val="24"/>
          <w:szCs w:val="24"/>
        </w:rPr>
      </w:pPr>
    </w:p>
    <w:p w14:paraId="635E724B" w14:textId="77777777" w:rsidR="00D04380" w:rsidRPr="008532FB" w:rsidRDefault="00D04380" w:rsidP="004C21F8">
      <w:pPr>
        <w:spacing w:line="360" w:lineRule="auto"/>
        <w:jc w:val="both"/>
        <w:rPr>
          <w:rFonts w:asciiTheme="majorBidi" w:hAnsiTheme="majorBidi" w:cstheme="majorBidi"/>
          <w:sz w:val="24"/>
          <w:szCs w:val="24"/>
        </w:rPr>
      </w:pPr>
    </w:p>
    <w:p w14:paraId="635E724C" w14:textId="77777777" w:rsidR="002B66AC" w:rsidRPr="008532FB" w:rsidRDefault="004F664E" w:rsidP="00A0594F">
      <w:pPr>
        <w:pStyle w:val="Heading1"/>
      </w:pPr>
      <w:bookmarkStart w:id="281" w:name="_Toc90052441"/>
      <w:r w:rsidRPr="008532FB">
        <w:lastRenderedPageBreak/>
        <w:t>CHAPTER 6: DISCUSSIONS OF RESEARCH FINDINGS</w:t>
      </w:r>
      <w:bookmarkEnd w:id="281"/>
    </w:p>
    <w:p w14:paraId="635E724D" w14:textId="77777777" w:rsidR="002B66AC" w:rsidRPr="008532FB" w:rsidRDefault="002B66AC" w:rsidP="00A0594F">
      <w:pPr>
        <w:pStyle w:val="Heading2"/>
        <w:rPr>
          <w:rFonts w:eastAsia="Times New Roman"/>
        </w:rPr>
      </w:pPr>
      <w:bookmarkStart w:id="282" w:name="_Toc90052442"/>
      <w:r w:rsidRPr="008532FB">
        <w:rPr>
          <w:rFonts w:eastAsia="Times New Roman"/>
        </w:rPr>
        <w:t>6.1 Introduction</w:t>
      </w:r>
      <w:bookmarkEnd w:id="282"/>
    </w:p>
    <w:p w14:paraId="635E724E"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The gradual exploration and investigation of the main relationships of the research have been introduced through the previous chapters to provide a coherent and logical linkage to the behavioural issue and its desirable and undesirable implications. This chapter is an extension of what has already been done in this research including the theoretical insights, establishing the IBC model and its interpretations, designing the data collection instrument in line with the IBC model and research hypotheses, and the data gathered from the practical part of this research. The quantitative approach was introduced and used in the methodology chapter as a reliable and accurate method. It principally adopted as a trustworthy approach for providing richer information used in deep analyses (Katsirikou, 2013). Based on the research hypotheses, it was anticipated that the findings derived from the practical study would determine which IBFs were perceived to be supported by the participants’ attitudes. Introducing, discussing and interpreting the results will be a complementary part of this thesis to show the conceptualised hypothetical relationships between the IBFs and SIDs. In order to achieve that, detailed interpretations will be provided taking into consideration all the main IBFs and implicitly 48 sub-factors. </w:t>
      </w:r>
    </w:p>
    <w:p w14:paraId="635E724F"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The research settings chosen in this research represent a significant category in Libyan companies. The results derived from the questionnaire distribution illustrate the underlying impact of the IBFs on SIDs based on the participants’ responses. These influences will be introduced in a discussion and interpretive framework in this chapter based on the responses collected. The discussion of this chapter is a complementary framework of the previous chapter (Data Analysis and Hypotheses Testing) that shows the results of the quantitative approach and data collected. </w:t>
      </w:r>
    </w:p>
    <w:p w14:paraId="635E7250" w14:textId="77777777" w:rsidR="002B66AC"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This chapter will be split into three parts; the first part focuses on the research findings, while the second provides the core discussion insights derived from the results, and the third part concentrates on the advantages of establishing and applying the distinctive features of the IBC as an interdisciplinary model. The core elements of this chapter are represented in the following figure.</w:t>
      </w:r>
    </w:p>
    <w:p w14:paraId="635E7251" w14:textId="77777777" w:rsidR="00994DEE" w:rsidRPr="008532FB" w:rsidRDefault="00994DEE" w:rsidP="002B66AC">
      <w:pPr>
        <w:spacing w:line="360" w:lineRule="auto"/>
        <w:jc w:val="both"/>
        <w:rPr>
          <w:rFonts w:asciiTheme="majorBidi" w:eastAsia="Times New Roman" w:hAnsiTheme="majorBidi" w:cstheme="majorBidi"/>
          <w:iCs/>
          <w:sz w:val="24"/>
          <w:szCs w:val="24"/>
        </w:rPr>
      </w:pPr>
    </w:p>
    <w:p w14:paraId="635E7252" w14:textId="77777777" w:rsidR="002B66AC" w:rsidRPr="008532FB" w:rsidRDefault="009E0405" w:rsidP="00D96302">
      <w:pPr>
        <w:pStyle w:val="MyFigures"/>
      </w:pPr>
      <w:bookmarkStart w:id="283" w:name="_Toc90052489"/>
      <w:r w:rsidRPr="008532FB">
        <w:lastRenderedPageBreak/>
        <w:t>Figure 6.1</w:t>
      </w:r>
      <w:r w:rsidR="00CC2A81" w:rsidRPr="008532FB">
        <w:t>:</w:t>
      </w:r>
      <w:r w:rsidR="002B66AC" w:rsidRPr="008532FB">
        <w:t xml:space="preserve"> The main parts of discussion of research findings chapter</w:t>
      </w:r>
      <w:bookmarkEnd w:id="283"/>
    </w:p>
    <w:p w14:paraId="635E7253" w14:textId="77777777" w:rsidR="002B66AC" w:rsidRPr="008532FB" w:rsidRDefault="002B66AC" w:rsidP="002B66AC">
      <w:pPr>
        <w:spacing w:line="360" w:lineRule="auto"/>
        <w:jc w:val="center"/>
        <w:rPr>
          <w:rFonts w:ascii="Verdana" w:eastAsia="Times New Roman" w:hAnsi="Verdana" w:cs="Arial"/>
          <w:iCs/>
          <w:sz w:val="20"/>
          <w:szCs w:val="20"/>
        </w:rPr>
      </w:pPr>
      <w:r w:rsidRPr="008532FB">
        <w:rPr>
          <w:noProof/>
          <w:lang w:eastAsia="en-GB"/>
        </w:rPr>
        <mc:AlternateContent>
          <mc:Choice Requires="wpg">
            <w:drawing>
              <wp:anchor distT="0" distB="0" distL="114300" distR="114300" simplePos="0" relativeHeight="251658363" behindDoc="0" locked="0" layoutInCell="1" allowOverlap="1" wp14:anchorId="635E8D1B" wp14:editId="693A659F">
                <wp:simplePos x="0" y="0"/>
                <wp:positionH relativeFrom="column">
                  <wp:posOffset>1219200</wp:posOffset>
                </wp:positionH>
                <wp:positionV relativeFrom="paragraph">
                  <wp:posOffset>466725</wp:posOffset>
                </wp:positionV>
                <wp:extent cx="2705100" cy="2780257"/>
                <wp:effectExtent l="0" t="0" r="0" b="0"/>
                <wp:wrapNone/>
                <wp:docPr id="617" name="Group 617" descr="P5105#y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2705100" cy="2780257"/>
                          <a:chOff x="226170" y="-51510"/>
                          <a:chExt cx="2898030" cy="3033070"/>
                        </a:xfrm>
                      </wpg:grpSpPr>
                      <pic:pic xmlns:pic="http://schemas.openxmlformats.org/drawingml/2006/picture">
                        <pic:nvPicPr>
                          <pic:cNvPr id="618" name="Picture 618" descr="iconfinder_Pen_728966jjjjj"/>
                          <pic:cNvPicPr>
                            <a:picLocks noChangeAspect="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2696726" y="-51510"/>
                            <a:ext cx="380954" cy="380970"/>
                          </a:xfrm>
                          <a:prstGeom prst="rect">
                            <a:avLst/>
                          </a:prstGeom>
                          <a:noFill/>
                        </pic:spPr>
                      </pic:pic>
                      <pic:pic xmlns:pic="http://schemas.openxmlformats.org/drawingml/2006/picture">
                        <pic:nvPicPr>
                          <pic:cNvPr id="619" name="Picture 619" descr="icons8-report-card-96dddd"/>
                          <pic:cNvPicPr>
                            <a:picLocks noChangeAspect="1"/>
                          </pic:cNvPicPr>
                        </pic:nvPicPr>
                        <pic:blipFill>
                          <a:blip r:embed="rId55">
                            <a:extLst>
                              <a:ext uri="{28A0092B-C50C-407E-A947-70E740481C1C}">
                                <a14:useLocalDpi xmlns:a14="http://schemas.microsoft.com/office/drawing/2010/main" val="0"/>
                              </a:ext>
                            </a:extLst>
                          </a:blip>
                          <a:srcRect/>
                          <a:stretch>
                            <a:fillRect/>
                          </a:stretch>
                        </pic:blipFill>
                        <pic:spPr bwMode="auto">
                          <a:xfrm>
                            <a:off x="226170" y="1389664"/>
                            <a:ext cx="476399" cy="476361"/>
                          </a:xfrm>
                          <a:prstGeom prst="rect">
                            <a:avLst/>
                          </a:prstGeom>
                          <a:noFill/>
                        </pic:spPr>
                      </pic:pic>
                      <pic:pic xmlns:pic="http://schemas.openxmlformats.org/drawingml/2006/picture">
                        <pic:nvPicPr>
                          <pic:cNvPr id="620" name="Picture 620" descr="icons8-report-card-96kkkk"/>
                          <pic:cNvPicPr>
                            <a:picLocks noChangeAspect="1"/>
                          </pic:cNvPicPr>
                        </pic:nvPicPr>
                        <pic:blipFill>
                          <a:blip r:embed="rId56">
                            <a:extLst>
                              <a:ext uri="{28A0092B-C50C-407E-A947-70E740481C1C}">
                                <a14:useLocalDpi xmlns:a14="http://schemas.microsoft.com/office/drawing/2010/main" val="0"/>
                              </a:ext>
                            </a:extLst>
                          </a:blip>
                          <a:srcRect/>
                          <a:stretch>
                            <a:fillRect/>
                          </a:stretch>
                        </pic:blipFill>
                        <pic:spPr bwMode="auto">
                          <a:xfrm>
                            <a:off x="2627795" y="2485235"/>
                            <a:ext cx="496405" cy="496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5822A81F" id="Group 617" o:spid="_x0000_s1026" alt="P5105#y2" style="position:absolute;margin-left:96pt;margin-top:36.75pt;width:213pt;height:218.9pt;z-index:251658363;mso-width-relative:margin;mso-height-relative:margin" coordorigin="2261,-515" coordsize="28980,303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OKEBHQMAANMKAAAOAAAAZHJzL2Uyb0RvYy54bWzkVm1r2zAQ/j7YfzDe&#10;59SOHL/SpIx1LYNuC3v5XBRZtrXakpCUpPn3O8l2miZjG2UUygxxTnfy+bm75846v7jvWm9DlWaC&#10;z/3pWeh7lBNRMl7P/e/friaZ72mDeYlbwenc31HtXyxevzrfyoIi0Yi2pMoDJ1wXWzn3G2NkEQSa&#10;NLTD+kxIysFYCdVhA0tVB6XCW/DetQEKwyTYClVKJQjVGrSXvdFfOP9VRYn5XFWaGq+d+4DNuLty&#10;95W9B4tzXNQKy4aRAQZ+AooOMw4v3bu6xAZ7a8VOXHWMKKFFZc6I6AJRVYxQFwNEMw2PorlWYi1d&#10;LHWxreU+TZDaozw92S35tFkqj5VzP5mmvsdxB0Vy7/WcoqSaQLqW8TSM3+yQzddW1gU8dq3kV7lU&#10;g6LuVzYF95Xq7D8E5927TO/2mab3xiOgRGkIHqEgBGwozUIUp30tSAMFs88hBABgB2yYxFPYPdrf&#10;jz6yPAujwUcURlEI2wFOMEIILNI9MMlIAb8hiSCdJPHPZIOnzFpRf3DS/ZWPDqu7tZxAvSU2bMVa&#10;ZnaOu1BZC4pvlowsVb84rAe0Tl8PsNvXQkVANVSEEcErxqF7bpeU36Yoy5Pkh71sDqxf66p3jG3g&#10;N4LcaY+Ldw3mNX2rJfQGdKzL2OPtgV0+QrVqmbxibWvLauUhfiDGEQ9/kcKe45eCrDvKTd+0iraQ&#10;CsF1w6T2PVXQbkWBg+pDOQVOwMAwQEOpGDd91bUiXwAvRIYLbRQ1pLFiBZgGPVR9b3ABPGC24Wig&#10;qrfafhQlOMZrI1y3HlEVJXmSouSEcyNroyzM41lPWisf8Q3SrLS5pqLzrADhAGT3Hry50RY8gBy3&#10;WPhc2KRa/QhxEGHZ1xCEF0TY/JSwoDogrM4mikqhzIRgVU7ypITrZfPVjUTg3vMQ9GEmTiPb8LO+&#10;PUaCztIkyiHldqpaOenbexyID+z7PwmK4GNxNFGt6ncEvYPrZRM0et4JitI0j90ERbMsRlF8xNA8&#10;mYVgdwzNkwg5+/6T/Y8Z6k4AcHJyk3c45dmj2eEa5MOz6OInAAAA//8DAFBLAwQKAAAAAAAAACEA&#10;IhKLv5MIAACTCAAAFAAAAGRycy9tZWRpYS9pbWFnZTEucG5niVBORw0KGgoAAAANSUhEUgAAAFwA&#10;AABcCAYAAADj79JYAAAAAXNSR0IArs4c6QAAAARnQU1BAACxjwv8YQUAAAAJcEhZcwAAIdUAACHV&#10;AQSctJ0AAAgoSURBVHhe7Z3Pi91UFMeLoq1Yi26qqFW6KNRff4PWLsQfCLryJyjqppbqQhHtwoUF&#10;USt2Uxe6UFraXVssuijUHyhi1Va6KPgD7eig4GjLjPNe7r3JtO/5PZkTTTInyU1eJi/Jywe+tMw7&#10;9yb3vJtzf+TMnRUdUTyj3nGNGibJaGeBTTuK4rruTVr3n5QcnCSt+ocGg8ElXEWHLeQ09NpfJadm&#10;yRh13NX6da6qIwul1DrJkXnlec5WrrIjCWP+2eBq5wfJgYXk6le46g4JhBElOq6gUN8AIeZlrr4j&#10;wBhzI5wzIzktLGOc/STPmOeD/0t2ccHuGb5Ux3A4vNw1zs+So8LSureZi0SgnxutvpPKRKSdnVxk&#10;cun1eleKzgkJPd8o1XuAiySCL21aKh8WnoxtbD55zM/P36CV85PkmIhc/RgXSWV2dhZPivp0SfmY&#10;jOpPZkzHYDYrOSQshIvb2NwKhKfVKPdXvJ6waCDFPH1yZi8YIDei4anOhlPOubr/FBfJDWL6N1K9&#10;YXl6AubpFLO1zg4jC8bcxUUK0e/3r4LTv5bqDovN28nibERueEgunH0fFxkZOP1v4Rr/yTPqxPT0&#10;dPv2XmiejQZmTv0QW5/gIqUwMzOzGuHpM/FaLD1C6Kot6GmZixrPU7eyeanQk2V0P3HKiFnLUTZt&#10;PujZG9DD7JbrSj3MxZYF8ZosNmk2Sp1dl3cjCiuc7Vy8dFzX2SFdk8QmzYUGIqlhVtJ2C528YE5/&#10;u3g9iE2aCb2pwTJ7SmqYrTB13MLVlcaC1pv8RY9wPTZpJhggf5calUdwzHmElxe4ylJoXQ/XWq+X&#10;GhMWHIkJQ/9xskd8/1GyichVD/mVl0CrHO47W6vvpcZEFNr1U0pdj6fhpGgXEhYnL3KRkcD9fSjV&#10;T2KT5iA1Ii7at2bzCJJtXKMuTjCm/CLVG4jN6g8NkFYx29WJDhsMBpehjm/FciFRygQXscafLen+&#10;Qam+QI1ZadqmMiws6E1cJBHHca6BbeYXlze84Is8LtUTCPWd6vV6a9m8vlimMmil+o9yESuMsphO&#10;quyBlJ4a2H6ypGxM6DD7uUh9sU5lcNUjXMQa+iKNUSfE+kLKmjIiTByWykWkndfYvN6gV2TujWDW&#10;khlGkhgOh6ukOsOieToWR09zkQj4PHWAZO3GdS7gIvXENpUhbYC0BSFhJeJvZk8PbwOgzKWY+h0S&#10;7UIyxnmPi9SXxZcHxVMZirA4TjinpeuEZUzf3/BCZ/hS+jwirXf4ldeZMlMZioD6/4hfr4hwj/u4&#10;yvpizPzGMlMZioAp49U28/RUNSUJCA0tPZWhCIMzZ9ZI17aSq3chJF7IVdWTKlIZioApY+beS1gY&#10;IPdy0fpSVSpDEYZDdZ31WyTt1H+AXJyNCDcfVampDHmgvREsx1OX6yQ8fXu4SH0ZVypDHrCCTN2I&#10;8qXVLjavNxggx5bKYEPWFitJO/03mzBA2qQyoGOPp2djBbkm7eVBoEbMs21TGTDajyVmE7j+kfj9&#10;LJHbgAHSJpWBpn5YOt/NRSoFoeEihLlT0n2F1Yi9EetUhjG9DSFnu646IN5TVLu5SL1Bz8l8u1LF&#10;CjIJm55N+9n4Yuq9xZo3laFq/AHSOJkxG/dY/zc1RVIZqsZmNoJV8KtsXm+km4+rzP3svNjMs7HK&#10;fJfN60sZqQzLiU0qA6kRzkZMLC2VYblAZ8jcG2lEGIGzr5VuPqbcqQxlgfvrUhmqpEtlqBBcv0tl&#10;qAKEkS6VoUrQGbpUhiqgnm3jbNh0qQxlYBNGMEA2JZXB+VNsQEjj3IiyWUE2IpWBwNTqDrEBLHwZ&#10;5xATcyeyl4E/z3bVB9J9heWZBrzwJWgOTXFZakSgcaQyBGCmkXlYDMJI/QdIgh4/rdVbYiMW5aLB&#10;97N5pbQqlSFAa+cNqREhHWHTymlVKgOhnfktYiNCogNa2LxSbAbIRqQyBNB82zM6PVF9mU9lkMAA&#10;2Z5UhjBw5oNSQ+JCDF22UxkkcM12pDLEERuSJL387yURGtqTyiAhNSZNGFxLP5UhgJxtk8pgjHqb&#10;izQL1+gvpAalCTGz9FMZAlqTypAEnNcTG2WjEk9l8AfItqQypJHkcAyQJ9HbanEqQ6DGpDKkkdjD&#10;tTpMn4ufxYRFyUgvHlqTypAFQkLiMt7T2j/SkzaL0NPHdioDqRXOJtIcziY+4zqVgdSKMEJMTU2t&#10;8jy9R2okic0idKcyjIDr9m6WGklCQ8+xWQT6tWnP6Owdu4wpI8aHzP3sxqQy2JLmcD07u57NloDe&#10;uVIqExa+sPMIBUtOZfA8sz1xkI6q/qkMeUlzOG1msZkIOR3xN/tUBn7fSSlvWIZvE21iauxyPQs4&#10;7JjUYFKWwwnbUxmgo9DZ2M9kNSGVoShigyGjFo+tsAVlJudUhlGQGk3K6/CJOpWhKJh/fyQ2HMrr&#10;cKLoqQz4ogylxzXmTU1R0Niv4o1flHOaTayZm5u7AgPdvSS5zqVC+BjQGMJVtB80eiSHYx59wJ9L&#10;Q3D053JdyVow5h6bgbkVYIq2GY1OmDX873A85hfDKWsD4bNCf4cyEC2mPOM8y9VPDrTJJDnEl3Z2&#10;IIa/5Es770PnRbucwlOwzzPqOb6FySLN4XBw5t8dyyvP1QexUJrcP2+LJfdOyTFlCl9cH/9+PNGO&#10;Dog7p2zB2XSyz518uQ7JSUUEx3rUk0kIU2P5le7ag3CyVXKetbTaFcg440nqbBTojeJf40iV27sl&#10;EFfTYYvoUMgYdQb/0u7hMWP0XvpbY1ykYxTCTnaN/o3etpPG+Sva7WXFin8B8ZkehmTQmloAAAAA&#10;SUVORK5CYIJQSwMECgAAAAAAAAAhAPId6CTUDwAA1A8AABQAAABkcnMvbWVkaWEvaW1hZ2UyLnBu&#10;Z4lQTkcNChoKAAAADUlIRFIAAABgAAAAYAgGAAAA4ph3OAAAAAlwSFlzAAAOxAAADsQBlSsOGwAA&#10;BfppVFh0WE1MOmNvbS5hZG9iZS54bXAAAAAAADw/eHBhY2tldCBiZWdpbj0i77u/IiBpZD0iVzVN&#10;ME1wQ2VoaUh6cmVTek5UY3prYzlkIj8+IDx4OnhtcG1ldGEgeG1sbnM6eD0iYWRvYmU6bnM6bWV0&#10;YS8iIHg6eG1wdGs9IkFkb2JlIFhNUCBDb3JlIDUuNi1jMTQyIDc5LjE2MDkyNCwgMjAxNy8wNy8x&#10;My0wMTowNjozOSAgICAgICAgIj4gPHJkZjpSREYgeG1sbnM6cmRmPSJodHRwOi8vd3d3LnczLm9y&#10;Zy8xOTk5LzAyLzIyLXJkZi1zeW50YXgtbnMjIj4gPHJkZjpEZXNjcmlwdGlvbiByZGY6YWJvdXQ9&#10;IiIgeG1sbnM6eG1wPSJodHRwOi8vbnMuYWRvYmUuY29tL3hhcC8xLjAvIiB4bWxuczpkYz0iaHR0&#10;cDovL3B1cmwub3JnL2RjL2VsZW1lbnRzLzEuMS8iIHhtbG5zOnBob3Rvc2hvcD0iaHR0cDovL25z&#10;LmFkb2JlLmNvbS9waG90b3Nob3AvMS4wLyIgeG1sbnM6eG1wTU09Imh0dHA6Ly9ucy5hZG9iZS5j&#10;b20veGFwLzEuMC9tbS8iIHhtbG5zOnN0RXZ0PSJodHRwOi8vbnMuYWRvYmUuY29tL3hhcC8xLjAv&#10;c1R5cGUvUmVzb3VyY2VFdmVudCMiIHhtcDpDcmVhdG9yVG9vbD0iQWRvYmUgUGhvdG9zaG9wIEND&#10;IDIwMTggKFdpbmRvd3MpIiB4bXA6Q3JlYXRlRGF0ZT0iMjAxOS0wNS0xMlQxMzoxOToxNCswMTow&#10;MCIgeG1wOk1vZGlmeURhdGU9IjIwMTktMDUtMTJUMTM6MjE6NTQrMDE6MDAiIHhtcDpNZXRhZGF0&#10;YURhdGU9IjIwMTktMDUtMTJUMTM6MjE6NTQrMDE6MDAiIGRjOmZvcm1hdD0iaW1hZ2UvcG5nIiBw&#10;aG90b3Nob3A6Q29sb3JNb2RlPSIzIiBwaG90b3Nob3A6SUNDUHJvZmlsZT0ic1JHQiBJRUM2MTk2&#10;Ni0yLjEiIHhtcE1NOkluc3RhbmNlSUQ9InhtcC5paWQ6Y2QwMzU1NmYtNTcxMC0yOTRiLTlkMWYt&#10;MGQ2ZjI3ZDg1NWQ0IiB4bXBNTTpEb2N1bWVudElEPSJhZG9iZTpkb2NpZDpwaG90b3Nob3A6Y2Zl&#10;ZmRhZTItNjQ4Yi04NDRlLTlmOWUtMDgyOWJmZWYzMTU0IiB4bXBNTTpPcmlnaW5hbERvY3VtZW50&#10;SUQ9InhtcC5kaWQ6ZTVmZTdlMGMtNmMzMS0yNjQ1LTllOTAtODBhZTQ2NjM4NTk5Ij4gPHhtcE1N&#10;Okhpc3Rvcnk+IDxyZGY6U2VxPiA8cmRmOmxpIHN0RXZ0OmFjdGlvbj0iY3JlYXRlZCIgc3RFdnQ6&#10;aW5zdGFuY2VJRD0ieG1wLmlpZDplNWZlN2UwYy02YzMxLTI2NDUtOWU5MC04MGFlNDY2Mzg1OTki&#10;IHN0RXZ0OndoZW49IjIwMTktMDUtMTJUMTM6MTk6MTQrMDE6MDAiIHN0RXZ0OnNvZnR3YXJlQWdl&#10;bnQ9IkFkb2JlIFBob3Rvc2hvcCBDQyAyMDE4IChXaW5kb3dzKSIvPiA8cmRmOmxpIHN0RXZ0OmFj&#10;dGlvbj0ic2F2ZWQiIHN0RXZ0Omluc3RhbmNlSUQ9InhtcC5paWQ6Y2QwMzU1NmYtNTcxMC0yOTRi&#10;LTlkMWYtMGQ2ZjI3ZDg1NWQ0IiBzdEV2dDp3aGVuPSIyMDE5LTA1LTEyVDEzOjIxOjU0KzAxOjAw&#10;IiBzdEV2dDpzb2Z0d2FyZUFnZW50PSJBZG9iZSBQaG90b3Nob3AgQ0MgMjAxOCAoV2luZG93cyki&#10;IHN0RXZ0OmNoYW5nZWQ9Ii8iLz4gPC9yZGY6U2VxPiA8L3htcE1NOkhpc3Rvcnk+IDwvcmRmOkRl&#10;c2NyaXB0aW9uPiA8L3JkZjpSREY+IDwveDp4bXBtZXRhPiA8P3hwYWNrZXQgZW5kPSJyIj8+WlZI&#10;OQAACYBJREFUeJztnXtsFMcdx78zuz4/cjZ+QbDBxm/7MMaAoRQ5RCEpb8QjhEggq6mEkNr+06Qi&#10;jSpZiZBOqppGbaVK+SNRKxFI2lQUsHnEkER2MRQaG+NHwPb5gbGNeRgTgx/nx+5M/9g7750xeH34&#10;uuCbj3Ty7Hp2du739c5vdr6rNeGcQ2Ae1OwOBDpCAJMRApiMEMBkhAAmIwQwGSGAyQgBTEYIYDJC&#10;AJMRApiMEMBkhAAmIwQwGSGAychGKo0MOwEAH5+Vk2Mi+XthFiT6tVfPKYMjaO/pJb//5TrlOgBY&#10;gkMnPYYYMWRGhp34+0XpT1uWqr8KDwF5+q7OXPqGwE9ekf64e5W6f9oE+PSbkX0F+eonkhiwDKGo&#10;wOcX5L371gb9bbK6hgSoaBzuzk1isQDQ2UNGG7toNQPUaejrjIECkm0+WxIfxYMAoKaN3luRGTx7&#10;suMM5YD0OBbjLp+5Iq3f+xOl1Peuzlz++q28du9rylkASPOI2ZMwmgM8K4kc8GTGYmUJDp00VmJU&#10;NxkhgMkIAUzGUBKeqRwqkVeGW3lBqAUJAIhzBO29g+Szn61TKv5ffQjIJPyvMumd3HR2IDWeh5MJ&#10;vo2jnfbWtNADu9Yof7bbZbr2dVY/4CRdr+apaww0P6UkHFACHDosh6TlsopVOWzRZHU5B/5TS6uC&#10;ZFh/lM0yAKDsslT2yuQiCAEmwm6X6eY3WOvSLLbAvW9kFGhqp929fWgHgOhZSEpPYDHyYwbmiqvU&#10;ceYYtRUWKuwJp5qSAAGTA/LX8ZOewa9ppB1Xm+nWPZuVas96/zgtr8hOZ8dz0lm85/5KY8GfMtMp&#10;gFmPWU/6V/ZFiZy14xVlg3v7YjWtXrWELc3NfDSWzVW4nLYA/Z77GAMaWumG6Q4+ECDT0LhI/mGo&#10;axW38zZx3rpOV05Uz26X6cbtrH65a8x3QykQF8N/54++BcQQlBjHV7vL9U300Os7lBEAOF8hlYaF&#10;8vjTx6kNADZtZ/XLFunB77pDhuNf5MGuNtb6o2/TKcAzm5xjo3iEu9zXSz4BgAsVUulLK9RXAAAc&#10;9QDgGfyqOuq43k737tyslANA9Cy9jekkIIagF8K4/j0VNNrtMg0L5mNJdlkOy1iWowf/Sh11nC6i&#10;NjKCave+iAjul9EiIAQYGCR68pSRWViosFPF1FZdRx3j61bXUcepIm22Q4KQPdbGAPGL/zGdAnA/&#10;f3ymp4c8dJcjI/jPAaCwUGEni6itplYXoaaWOk4W6VPNyHC+z6ONB0/Th8cREFfArVuk3F22ZbCC&#10;o8dkC6CJcKKY2mprqaO2ljpOFOvBP3pMttgyWYH7uNsebUwnASHAD7fJ/iGndhXFxfGQlCT2nd0u&#10;U0ATobiY2oo9gm+3yzQliVXOnavNgJxO8Dt3yLv+6FvALEVcPC8VrXpJ3erebrhGO5oddNuW7coV&#10;z3rFJ+S8jFR2PGshm+/ed6FcOpq/Wt1p8FRiKWIivi0jOyKjaIstmyUBQNZClpCWzqpamui9vofa&#10;WlB4BBI3bVRiPdeCrn1P20r/TXblr56w2acmYK4AQFsNXWxjl3LzWK6R+jWVtLqlg65037gZRKyG&#10;TkbZafntlCz2QUIyixzvB3AOdFynvS2N5P01G9W/+NC8EMAoXx+T88Ks/K2gEO1Ry9FhtPX3k4Pr&#10;x+WFKSIEMBnxWMrzRMDMgibimyPySmsEL7AEI4ETkNEhtA/2kc9e3SlMeb9y4ZT0Tko2OzB3wcSm&#10;/M0W2ttWTw/kb9FM+V2bWf3wIOlanC9M+aei/LAcMjuLVWQtN2bKN1TQKlmGNX2ZtlJad0Eqy5lc&#10;BCHARNjtMt2zlbWmLNZ9YWUE6Gql3QO9rhuxKCTFpbIY6TEDc1MVdXx5WpjyPrHtZX7SM/htdbSj&#10;o4FuXb3L25Q/96W8YsEidnxBtrcp32ws+FPmeVqO9nmZuvyInJW5Qh0z5Rv/S6uTclji+OADwLkm&#10;XFaGvE15zoCb9cKU95moGP6hJVQbOns6ifNq1+NN+d0bWX1qnrcpTygQ9aIw5X0mNkE35Tuv6aZ8&#10;Q7lUagnl8eklmim/ZwOrT/EI/v2bZDh6nrYkPTtRmPI+ExGrG+pDLlO+4ZxUmvWyZso3QzPlU5br&#10;wb9eSR23W+neVW9qprw12j+mfEBcAcFW3ZQf+QGNkl2mIev1JJu83HvIaaukjrQSauucjTD3vrBZ&#10;wpT3meF+3ZS3hCNTLVRY6hlqu1H5qCl/o5I6UkuoTS1UWFCEbsoP9wtT3mf67+qmvDVKM+XVQoWl&#10;lHiLcKOSOlJcwQeA8CjdlO+7K0x5n+nt0A31eTmsoNFlyrtFaK+gjvYK7+A3HpMt8xa5THkOPOgQ&#10;przPPOwi+0cHtasocj4PCZnLvpNcprxaqLDkM9SWfEYPvmSXaUgcq4ycr82ARpzg/TeFKf9UNH8t&#10;FaWt1U35rmracbeebluy29t8qf1Czpu9kB2PW6Kb8k1npaPp6/xjygeMAJJdpp2bWEvcMs2UBwB1&#10;FOhx0HtDrrWgkEgkxmawWBqkH9d1mbYlfEVTVeN3wUKAx1F+WA5JSmaXEvKNmfLt52m1s5uuzBSm&#10;/PTScER+e04O+yA6g0U+8m04cN9Be+/Wkfez3hCmvF+5dlDOs0TxtySXKa860Tb0gBxc9FNhyj/P&#10;CFP+eUIIYDJCAJOZsgBNB+XX/NGRmUDrIXndVI+ZchJ23iKjD67SS4x523aBDqWwzspmPw6N42O3&#10;cf6aBQkMImZBzwFCAJMRApiMIQHUQf+9iMOdgmbaf1RUB4zFzJDRPNhMe8IXay9uVfvBh+6TfvAn&#10;eKTuUxM9sMS9m3tscPCxMgFAtGWOsczl+btnHcKlkGhulaxabweb6L3QCZ8+8saQAAM19LfWbPYp&#10;kQDJCvKClYd72bTjg+Th4nKPbe6WjGlPm4G7DqIchGptEApAcjVH8agbPP48z6A4fBTor6XvxRgQ&#10;wPDLu7v/KX0UvZH9WgrnZMKAe/zkLuuCq/AKPlcJuAJA9RADWltEdn2CNDGIBE0A4ip7nvMZDTwA&#10;qH3gPV9JH815U/3NtL49HQC6PpaTLXP4u5IVC4mEYPcQwXUBuEsEzplri4FzBgYVnKuEcxUM3OP3&#10;AAgFIUGQiMQpJFDi+oBogxKhrnA/o0EHAK5gWO3H90Pd5A/zf6HcAKbx9fUC/yGmoSYjBDAZIYDJ&#10;CAFMRghgMkIAkxECmIwQwGSEACYjBDAZIYDJCAFMRghgMkIAkxECmMz/AG87pj5DQIVFAAAAAElF&#10;TkSuQmCCUEsDBAoAAAAAAAAAIQAL7LtQVxAAAFcQAAAUAAAAZHJzL21lZGlhL2ltYWdlMy5wbmeJ&#10;UE5HDQoaCgAAAA1JSERSAAAAYAAAAGAIBgAAAOKYdzgAAAAJcEhZcwAADsQAAA7EAZUrDhsAAAZ8&#10;aVRYdFhNTDpjb20uYWRvYmUueG1wAAAAAAA8P3hwYWNrZXQgYmVnaW49Iu+7vyIgaWQ9Ilc1TTBN&#10;cENlaGlIenJlU3pOVGN6a2M5ZCI/PiA8eDp4bXBtZXRhIHhtbG5zOng9ImFkb2JlOm5zOm1ldGEv&#10;IiB4OnhtcHRrPSJBZG9iZSBYTVAgQ29yZSA1LjYtYzE0MiA3OS4xNjA5MjQsIDIwMTcvMDcvMTMt&#10;MDE6MDY6MzkgICAgICAgICI+IDxyZGY6UkRGIHhtbG5zOnJkZj0iaHR0cDovL3d3dy53My5vcmcv&#10;MTk5OS8wMi8yMi1yZGYtc3ludGF4LW5zIyI+IDxyZGY6RGVzY3JpcHRpb24gcmRmOmFib3V0PSIi&#10;IHhtbG5zOnhtcD0iaHR0cDovL25zLmFkb2JlLmNvbS94YXAvMS4wLyIgeG1sbnM6ZGM9Imh0dHA6&#10;Ly9wdXJsLm9yZy9kYy9lbGVtZW50cy8xLjEvIiB4bWxuczpwaG90b3Nob3A9Imh0dHA6Ly9ucy5h&#10;ZG9iZS5jb20vcGhvdG9zaG9wLzEuMC8iIHhtbG5zOnhtcE1NPSJodHRwOi8vbnMuYWRvYmUuY29t&#10;L3hhcC8xLjAvbW0vIiB4bWxuczpzdEV2dD0iaHR0cDovL25zLmFkb2JlLmNvbS94YXAvMS4wL3NU&#10;eXBlL1Jlc291cmNlRXZlbnQjIiB4bXA6Q3JlYXRvclRvb2w9IkFkb2JlIFBob3Rvc2hvcCBDQyAy&#10;MDE4IChXaW5kb3dzKSIgeG1wOkNyZWF0ZURhdGU9IjIwMTktMDUtMTJUMTM6MTk6MTQrMDE6MDAi&#10;IHhtcDpNb2RpZnlEYXRlPSIyMDE5LTA1LTEyVDEzOjI0OjE3KzAxOjAwIiB4bXA6TWV0YWRhdGFE&#10;YXRlPSIyMDE5LTA1LTEyVDEzOjI0OjE3KzAxOjAwIiBkYzpmb3JtYXQ9ImltYWdlL3BuZyIgcGhv&#10;dG9zaG9wOkNvbG9yTW9kZT0iMyIgcGhvdG9zaG9wOklDQ1Byb2ZpbGU9InNSR0IgSUVDNjE5NjYt&#10;Mi4xIiB4bXBNTTpJbnN0YW5jZUlEPSJ4bXAuaWlkOjA0NzlhNWM1LWNlMTEtNmE0Mi05NmZkLWY2&#10;MGM1N2QxYTE5YiIgeG1wTU06RG9jdW1lbnRJRD0iYWRvYmU6ZG9jaWQ6cGhvdG9zaG9wOmFiNmYx&#10;YmEwLWM0YjktZDY0Zi1hNTQ0LWIwZmYxNzgyMGJhYSIgeG1wTU06T3JpZ2luYWxEb2N1bWVudElE&#10;PSJ4bXAuZGlkOjk1MjIzMmZjLTNhN2EtYmM0Mi1hNTU2LTBkODQ0ZmI3OTdhNyI+IDxwaG90b3No&#10;b3A6VGV4dExheWVycz4gPHJkZjpCYWc+IDxyZGY6bGkgcGhvdG9zaG9wOkxheWVyTmFtZT0iSUJD&#10;IiBwaG90b3Nob3A6TGF5ZXJUZXh0PSJJQkMiLz4gPC9yZGY6QmFnPiA8L3Bob3Rvc2hvcDpUZXh0&#10;TGF5ZXJzPiA8eG1wTU06SGlzdG9yeT4gPHJkZjpTZXE+IDxyZGY6bGkgc3RFdnQ6YWN0aW9uPSJj&#10;cmVhdGVkIiBzdEV2dDppbnN0YW5jZUlEPSJ4bXAuaWlkOjk1MjIzMmZjLTNhN2EtYmM0Mi1hNTU2&#10;LTBkODQ0ZmI3OTdhNyIgc3RFdnQ6d2hlbj0iMjAxOS0wNS0xMlQxMzoxOToxNCswMTowMCIgc3RF&#10;dnQ6c29mdHdhcmVBZ2VudD0iQWRvYmUgUGhvdG9zaG9wIENDIDIwMTggKFdpbmRvd3MpIi8+IDxy&#10;ZGY6bGkgc3RFdnQ6YWN0aW9uPSJzYXZlZCIgc3RFdnQ6aW5zdGFuY2VJRD0ieG1wLmlpZDowNDc5&#10;YTVjNS1jZTExLTZhNDItOTZmZC1mNjBjNTdkMWExOWIiIHN0RXZ0OndoZW49IjIwMTktMDUtMTJU&#10;MTM6MjQ6MTcrMDE6MDAiIHN0RXZ0OnNvZnR3YXJlQWdlbnQ9IkFkb2JlIFBob3Rvc2hvcCBDQyAy&#10;MDE4IChXaW5kb3dzKSIgc3RFdnQ6Y2hhbmdlZD0iLyIvPiA8L3JkZjpTZXE+IDwveG1wTU06SGlz&#10;dG9yeT4gPC9yZGY6RGVzY3JpcHRpb24+IDwvcmRmOlJERj4gPC94OnhtcG1ldGE+IDw/eHBhY2tl&#10;dCBlbmQ9InIiPz6xp9bcAAAJgUlEQVR4nO2c+28cVxXHv2f24RnXwd44TwhpFCeleVRJMaVqKSio&#10;TkVQ+QXJUVOQQCpyVfiNX9ZIyU/0h/gfKNRKVaFKBOIWVYAgxJuqCiGNWjsvappHbSKVxHESe+3Y&#10;2Xl4dw4/zIx3Lc/O3FmvPbvJfKTRru25d6/vd+aec+45s8TMiAgPKewBPOxEAoRMJEDIRAKETCRA&#10;yEQChEwkQMhEAoRMJEDIRAKETCRAyEQChEwkQMhEAoRMJEDIxEVOMnQVAPDGiXhzawvnGpOIkggu&#10;5AzQ+CQ1/vyF/BQAJBsU3zYkkpAxdBVHP4o98uKThVxrsxJNvgfjUyr99XzskQPPFGZEBAAz+x69&#10;/fo6kfOio2TOThjrRc4TWoJ2f5WnnPcjN7X4lZtS3ES0DJUiAbRtg5nftE7OA8DujeakSDshAbau&#10;NzXn/T/Ox1pf6ciPVTTKB5y3TsbXvfZ93AKALSVz5oWQDSjFMcgR7git+yVEbmjIRAKETCRAyAgZ&#10;4QeVd47H16xo4mklCQMAVAPJyRw1/fSF/J3lGsOijXCD3Bj4Q5m5HUDKc2BEmcAdC/L74/qaXVvN&#10;qR1tiu72939f1eSLw1Lzj/clx/J5bjOZHyeiQjyGvH3KCBGNAICu5ea1DWqEywmQ9mk3aOhqBvAW&#10;gJnTAJzJ9p10F7IAMgAGAfQ5/3SlHDlixLfsMhN7npLLunL2xdEJa7wdPmPrgzUXvc4vgwpQLkLz&#10;I61ruQXqu/RdbfqZ2WtSynLooEFnL2gLZufckKZ8cFaT8wX+BTOPVDiuCWZOM3OKA0bM9SaAw+Gg&#10;Ahw/pc+zdx9f1JS33zNambmdmQeqNK5hZu7kh0AAZmvShJa0t983UpOTOXJ+/vCsJtvj62Lr6q02&#10;x1jwbqhnN7QdwJsiJ65v4emWlkYGgOHramL0v9IsM3fZ7YPaJRE6AQzYY/SkngUAgE57Ij3ZuJ7n&#10;lp/Prkn80kuJVyAo3iLYLHJS2HHAiH2UupyOxyRqbNMAer1OWJViw3n/9JOJPQAC25AK6IHlvXlT&#10;Zm3yo1o2oKy7a6+hacE1t1N0Vph5ULBPZssrSjPzgquZmTuY+TC725BhFrQBNStASR9dAv14XtG3&#10;b6uS3ZeooMzM6T+8a6xx+hgbU12Xay5eKKVCCHtCNW8DiKgX/reyp7EbH6ckWx6Tr+CwAqy9RNTT&#10;soLntiTGxynpdrKhq1lDV3sAtMEKzDL2qxA1L4CN8D/kxugo5QF0Qczj6SaizNGjRmzb18w5G3lr&#10;lGa9GtlC7AewN8jY6kWARZG9RU2wBPCjj4h6Dx00aPMmM/noJmUWACazORoboxVLMbawvaBl4YcH&#10;Em0Qcwu7+/qM1Y+1mTO7vl7cLzo3EJMOvJycXIqx1YsAfpPnZyN8XVpmvHV5SB/t7Jy/UXd+QGv8&#10;0/u0ZHnYml+C2Nqd9Fs+POMACAhAhN9sf2L+5H98WpMvX5P0X7+eXLIKkJq9A2yvpRP+QVOPwDa1&#10;nwBZIpq7i679R5OHr1DzN59rWPLqj7AF6GL37WUnGvYjQ0TdXiewSxDlwrl/9uuxWR0NMzPUuHV7&#10;8i4AobKSxRK2AJshuGfiQi8Az8kv+Qw/+r+9t6EAIGcfy0bYAlTCCCxffVGxQa1QLwJkYXk6GSLq&#10;CdjWdyljE+fPnNBjsxqSuWlq2vej5LIl5cPeC6qECWZ+kwWTMSy2/zPPDo0MafIH7xprASuVeekj&#10;TfnkpO66FeHMg3NwwJRkvdwBpaRguaWdzPzqUixFm3fIGgDtwilNjsdN2vmM5Z4OnNST33i+wfBp&#10;HoiajwM8SAE4xgIJGT/ys5y88KEmD1+0UpUOu78jazufLcYGssKxQwcNWthD5YQtQDe5AGAlgP2Y&#10;n6gpx2G2grVy+JayxBP0xO49sta2S9b6f2esvjq4sHpi6Iym/PFvklbtoCxsAVwhoiwR9RHRXvi7&#10;mil4B2tZgY+csyenruFu3iUCuPGZlFyKiLgmBSjF9nr81vkOj7tApJirA7AM7oF9prz9WwsLt1Jr&#10;eVqgn8DUvAA2Iq6na1rS3qaY9Gnbznlue/l78yd/dFhNOO9Xb2RXL2ix1IUA9j6N31LiZQd8bQkT&#10;Dmx7rjj5l09rypV/xeaWpqaV7JmQqZS6EMBmMWnJAb/OScIvndjiymlN2XJc0vLZ4p2zaoNSEBpl&#10;QOpJAD/KBmbMeE+wffrqaU1pOy5p8deTnPgSWpw/Zkfdk/KL5UESoCw3PtX/B7G8cnrrsw0/iNve&#10;zopUMSk/fds9Kb9Y6kkAvz2dst7O5BeUh3/SxoLwW2Zuv3TUiH1lZzEpP/WFd1K+hECBYV0IwFbh&#10;ld/eT1kbce8mNd3PqichFtilAAzs3J/41dotVlJ+eiJHMze8k/LJBqUj2aAMwyp5FCl/sSizSeTH&#10;chZmpdiqNPPD88ob+oseY6sUPQj9zNz16Z/1mMfYuti9vL2d66AyruyuJjNv5oUVZ+WYKNePQ/6g&#10;QdfPaAoHq44rpZ+tsvO0/er3TEE/14EApQzYg+7n4DX7Qrd85ogR//ykJtufsRykuY4EqJR+kckv&#10;5eaF/GPMfG45xsb1XhvqwyCsXdNAfHl3/CqA59nExeoPaQ6hsdWzAD2wimhFdjsXQERZkvBdiO0z&#10;BaUXVo2o79jqUYAMrInvrnTyHext725Yk1WN55JH7L5ehdg2eN2kJJ2naHpLC6iqhf1QeIat3HCn&#10;fQR5dqwPQMbQ1d5qPahdlqBPynPxqfjSSNavUs3Z/RwBMLjYB7QrwRbDbexAsUpjBNbEz13tSy7A&#10;UO/suq0/yd8K1OghYeSd+PrHf5YYDdImsABT17X41JAkmSbMQA0fcCQJUvMO02zeJOf9zy4SWICI&#10;6lKPXtADRSRAyEQChIyQAGpWrWo12MOAOiE2Z0KBWO5zSVaeggoA6rhK2gQlwVT+Axy7ToBj48n5&#10;NZf8UPqe7KP4Mv9vtQ4xyyvZUFqtr3bOXZNk5Wn4PlsmJMD9i1JLqy2A0qqw0grXr/qKKDJzSWpp&#10;FRBA+Mu77xyLNa3cZ95XVsmR3+qBelel8b/HVqzZX7hX1W9PB4Cbb8Sbk2tYjTUBFAM5S8RcF86y&#10;AoBN+70JsAlCAeACgQt2G7N4LkkAJQCKMRADKAamGOaWJXIsVQ0vRZwHF2ZA2h1q2PBa/h5Qxa+v&#10;j1g6Ijc0ZCIBQiYSIGQiAUImEiBkIgFCJhIgZCIBQiYSIGQiAUImEiBkIgFCJhIgZCIBQiYSIGT+&#10;D5VXN3N/5X3dAAAAAElFTkSuQmCCUEsDBBQABgAIAAAAIQCnzAgD4QAAAAoBAAAPAAAAZHJzL2Rv&#10;d25yZXYueG1sTI9BS8NAEIXvgv9hGcGb3WxDahuzKaWopyLYCtLbNpkmodnZkN0m6b93POnxvXm8&#10;+V62nmwrBux940iDmkUgkApXNlRp+Dq8PS1B+GCoNK0j1HBDD+v8/i4zaelG+sRhHyrBJeRTo6EO&#10;oUul9EWN1viZ65D4dna9NYFlX8myNyOX21bOo2ghrWmIP9Smw22NxWV/tRreRzNuYvU67C7n7e14&#10;SD6+dwq1fnyYNi8gAk7hLwy/+IwOOTOd3JVKL1rWqzlvCRqe4wQEBxZqycZJQ6JUDDLP5P8J+Q8A&#10;AAD//wMAUEsDBBQABgAIAAAAIQA3J0dhzAAAACkCAAAZAAAAZHJzL19yZWxzL2Uyb0RvYy54bWwu&#10;cmVsc7yRwWoCMRCG70LfIcy9m90ViohZLyJ4FfsAQzKbDW4mIYmlvr2BUqgg9eZxZvi//4PZbL/9&#10;LL4oZRdYQde0IIh1MI6tgs/T/n0FIhdkg3NgUnClDNvhbbE50oylhvLkYhaVwlnBVEpcS5n1RB5z&#10;EyJxvYwheSx1TFZG1Ge0JPu2/ZDpLwOGO6Y4GAXpYJYgTtdYm5+zwzg6TbugL564PKiQztfuCsRk&#10;qSjwZBz+LJdNZAvysUP/Gof+P4fuNQ7dr4O8e/BwAwAA//8DAFBLAQItABQABgAIAAAAIQCxgme2&#10;CgEAABMCAAATAAAAAAAAAAAAAAAAAAAAAABbQ29udGVudF9UeXBlc10ueG1sUEsBAi0AFAAGAAgA&#10;AAAhADj9If/WAAAAlAEAAAsAAAAAAAAAAAAAAAAAOwEAAF9yZWxzLy5yZWxzUEsBAi0AFAAGAAgA&#10;AAAhAPg4oQEdAwAA0woAAA4AAAAAAAAAAAAAAAAAOgIAAGRycy9lMm9Eb2MueG1sUEsBAi0ACgAA&#10;AAAAAAAhACISi7+TCAAAkwgAABQAAAAAAAAAAAAAAAAAgwUAAGRycy9tZWRpYS9pbWFnZTEucG5n&#10;UEsBAi0ACgAAAAAAAAAhAPId6CTUDwAA1A8AABQAAAAAAAAAAAAAAAAASA4AAGRycy9tZWRpYS9p&#10;bWFnZTIucG5nUEsBAi0ACgAAAAAAAAAhAAvsu1BXEAAAVxAAABQAAAAAAAAAAAAAAAAATh4AAGRy&#10;cy9tZWRpYS9pbWFnZTMucG5nUEsBAi0AFAAGAAgAAAAhAKfMCAPhAAAACgEAAA8AAAAAAAAAAAAA&#10;AAAA1y4AAGRycy9kb3ducmV2LnhtbFBLAQItABQABgAIAAAAIQA3J0dhzAAAACkCAAAZAAAAAAAA&#10;AAAAAAAAAOUvAABkcnMvX3JlbHMvZTJvRG9jLnhtbC5yZWxzUEsFBgAAAAAIAAgAAAIAAOgw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18" o:spid="_x0000_s1027" type="#_x0000_t75" alt="iconfinder_Pen_728966jjjjj" style="position:absolute;left:26967;top:-515;width:3809;height:3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7gNwgAAANwAAAAPAAAAZHJzL2Rvd25yZXYueG1sRE/Pa8Iw&#10;FL4P9j+EN9htpjonUpvKGAh62Wj14u3ZPJuy5qVromb/vTkMdvz4fhfraHtxpdF3jhVMJxkI4sbp&#10;jlsFh/3mZQnCB2SNvWNS8Ese1uXjQ4G5djeu6FqHVqQQ9jkqMCEMuZS+MWTRT9xAnLizGy2GBMdW&#10;6hFvKdz2cpZlC2mx49RgcKAPQ813fbEKdqfP+ifuhrh87d6yOVfm63yslHp+iu8rEIFi+Bf/ubda&#10;wWKa1qYz6QjI8g4AAP//AwBQSwECLQAUAAYACAAAACEA2+H2y+4AAACFAQAAEwAAAAAAAAAAAAAA&#10;AAAAAAAAW0NvbnRlbnRfVHlwZXNdLnhtbFBLAQItABQABgAIAAAAIQBa9CxbvwAAABUBAAALAAAA&#10;AAAAAAAAAAAAAB8BAABfcmVscy8ucmVsc1BLAQItABQABgAIAAAAIQBbM7gNwgAAANwAAAAPAAAA&#10;AAAAAAAAAAAAAAcCAABkcnMvZG93bnJldi54bWxQSwUGAAAAAAMAAwC3AAAA9gIAAAAA&#10;">
                  <v:imagedata r:id="rId57" o:title="iconfinder_Pen_728966jjjjj"/>
                </v:shape>
                <v:shape id="Picture 619" o:spid="_x0000_s1028" type="#_x0000_t75" alt="icons8-report-card-96dddd" style="position:absolute;left:2261;top:13896;width:4764;height:47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GiNxgAAANwAAAAPAAAAZHJzL2Rvd25yZXYueG1sRI9PawIx&#10;FMTvhX6H8AQvRbNKkboaRQqtPQjFP6DeHpvn7uLmJSRRVz99Uyj0OMzMb5jpvDWNuJIPtWUFg34G&#10;griwuuZSwW770XsDESKyxsYyKbhTgPns+WmKubY3XtN1E0uRIBxyVFDF6HIpQ1GRwdC3jjh5J+sN&#10;xiR9KbXHW4KbRg6zbCQN1pwWKnT0XlFx3lyMgsP35+p8dGX0y4fbv+DisF01r0p1O+1iAiJSG//D&#10;f+0vrWA0GMPvmXQE5OwHAAD//wMAUEsBAi0AFAAGAAgAAAAhANvh9svuAAAAhQEAABMAAAAAAAAA&#10;AAAAAAAAAAAAAFtDb250ZW50X1R5cGVzXS54bWxQSwECLQAUAAYACAAAACEAWvQsW78AAAAVAQAA&#10;CwAAAAAAAAAAAAAAAAAfAQAAX3JlbHMvLnJlbHNQSwECLQAUAAYACAAAACEAKCBojcYAAADcAAAA&#10;DwAAAAAAAAAAAAAAAAAHAgAAZHJzL2Rvd25yZXYueG1sUEsFBgAAAAADAAMAtwAAAPoCAAAAAA==&#10;">
                  <v:imagedata r:id="rId58" o:title="icons8-report-card-96dddd"/>
                </v:shape>
                <v:shape id="Picture 620" o:spid="_x0000_s1029" type="#_x0000_t75" alt="icons8-report-card-96kkkk" style="position:absolute;left:26277;top:24852;width:4965;height:49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peiwgAAANwAAAAPAAAAZHJzL2Rvd25yZXYueG1sRE/dasIw&#10;FL4f7B3CEbwZmipStDOKDAa70EGrD3DWnP5gc1KSqNWnNxfCLj++//V2MJ24kvOtZQWzaQKCuLS6&#10;5VrB6fg9WYLwAVljZ5kU3MnDdvP+tsZM2xvndC1CLWII+wwVNCH0mZS+bMign9qeOHKVdQZDhK6W&#10;2uEthptOzpMklQZbjg0N9vTVUHkuLkbBYyjSfLE6rPL94+++c9VHX51+lRqPht0niEBD+Be/3D9a&#10;QTqP8+OZeATk5gkAAP//AwBQSwECLQAUAAYACAAAACEA2+H2y+4AAACFAQAAEwAAAAAAAAAAAAAA&#10;AAAAAAAAW0NvbnRlbnRfVHlwZXNdLnhtbFBLAQItABQABgAIAAAAIQBa9CxbvwAAABUBAAALAAAA&#10;AAAAAAAAAAAAAB8BAABfcmVscy8ucmVsc1BLAQItABQABgAIAAAAIQAxMpeiwgAAANwAAAAPAAAA&#10;AAAAAAAAAAAAAAcCAABkcnMvZG93bnJldi54bWxQSwUGAAAAAAMAAwC3AAAA9gIAAAAA&#10;">
                  <v:imagedata r:id="rId59" o:title="icons8-report-card-96kkkk"/>
                </v:shape>
              </v:group>
            </w:pict>
          </mc:Fallback>
        </mc:AlternateContent>
      </w:r>
      <w:r w:rsidRPr="008532FB">
        <w:rPr>
          <w:noProof/>
          <w:lang w:eastAsia="en-GB"/>
        </w:rPr>
        <mc:AlternateContent>
          <mc:Choice Requires="wpg">
            <w:drawing>
              <wp:inline distT="0" distB="0" distL="0" distR="0" wp14:anchorId="635E8D1D" wp14:editId="635E8D1E">
                <wp:extent cx="3635375" cy="3594735"/>
                <wp:effectExtent l="0" t="57150" r="60325" b="5715"/>
                <wp:docPr id="621" name="Group 621" descr="P5105#y1"/>
                <wp:cNvGraphicFramePr/>
                <a:graphic xmlns:a="http://schemas.openxmlformats.org/drawingml/2006/main">
                  <a:graphicData uri="http://schemas.microsoft.com/office/word/2010/wordprocessingGroup">
                    <wpg:wgp>
                      <wpg:cNvGrpSpPr/>
                      <wpg:grpSpPr>
                        <a:xfrm>
                          <a:off x="0" y="0"/>
                          <a:ext cx="3635375" cy="3594735"/>
                          <a:chOff x="0" y="0"/>
                          <a:chExt cx="5476875" cy="5487988"/>
                        </a:xfrm>
                      </wpg:grpSpPr>
                      <wps:wsp>
                        <wps:cNvPr id="622" name="Freeform 6"/>
                        <wps:cNvSpPr>
                          <a:spLocks/>
                        </wps:cNvSpPr>
                        <wps:spPr bwMode="auto">
                          <a:xfrm>
                            <a:off x="933450" y="3076575"/>
                            <a:ext cx="4532313" cy="2411413"/>
                          </a:xfrm>
                          <a:custGeom>
                            <a:avLst/>
                            <a:gdLst>
                              <a:gd name="T0" fmla="*/ 2841 w 2855"/>
                              <a:gd name="T1" fmla="*/ 100 h 1519"/>
                              <a:gd name="T2" fmla="*/ 2795 w 2855"/>
                              <a:gd name="T3" fmla="*/ 297 h 1519"/>
                              <a:gd name="T4" fmla="*/ 2726 w 2855"/>
                              <a:gd name="T5" fmla="*/ 485 h 1519"/>
                              <a:gd name="T6" fmla="*/ 2636 w 2855"/>
                              <a:gd name="T7" fmla="*/ 662 h 1519"/>
                              <a:gd name="T8" fmla="*/ 2526 w 2855"/>
                              <a:gd name="T9" fmla="*/ 825 h 1519"/>
                              <a:gd name="T10" fmla="*/ 2397 w 2855"/>
                              <a:gd name="T11" fmla="*/ 976 h 1519"/>
                              <a:gd name="T12" fmla="*/ 2250 w 2855"/>
                              <a:gd name="T13" fmla="*/ 1111 h 1519"/>
                              <a:gd name="T14" fmla="*/ 2090 w 2855"/>
                              <a:gd name="T15" fmla="*/ 1230 h 1519"/>
                              <a:gd name="T16" fmla="*/ 1915 w 2855"/>
                              <a:gd name="T17" fmla="*/ 1330 h 1519"/>
                              <a:gd name="T18" fmla="*/ 1727 w 2855"/>
                              <a:gd name="T19" fmla="*/ 1410 h 1519"/>
                              <a:gd name="T20" fmla="*/ 1528 w 2855"/>
                              <a:gd name="T21" fmla="*/ 1470 h 1519"/>
                              <a:gd name="T22" fmla="*/ 1320 w 2855"/>
                              <a:gd name="T23" fmla="*/ 1506 h 1519"/>
                              <a:gd name="T24" fmla="*/ 1106 w 2855"/>
                              <a:gd name="T25" fmla="*/ 1519 h 1519"/>
                              <a:gd name="T26" fmla="*/ 887 w 2855"/>
                              <a:gd name="T27" fmla="*/ 1506 h 1519"/>
                              <a:gd name="T28" fmla="*/ 676 w 2855"/>
                              <a:gd name="T29" fmla="*/ 1468 h 1519"/>
                              <a:gd name="T30" fmla="*/ 475 w 2855"/>
                              <a:gd name="T31" fmla="*/ 1407 h 1519"/>
                              <a:gd name="T32" fmla="*/ 312 w 2855"/>
                              <a:gd name="T33" fmla="*/ 1316 h 1519"/>
                              <a:gd name="T34" fmla="*/ 201 w 2855"/>
                              <a:gd name="T35" fmla="*/ 1211 h 1519"/>
                              <a:gd name="T36" fmla="*/ 118 w 2855"/>
                              <a:gd name="T37" fmla="*/ 1106 h 1519"/>
                              <a:gd name="T38" fmla="*/ 61 w 2855"/>
                              <a:gd name="T39" fmla="*/ 1006 h 1519"/>
                              <a:gd name="T40" fmla="*/ 24 w 2855"/>
                              <a:gd name="T41" fmla="*/ 907 h 1519"/>
                              <a:gd name="T42" fmla="*/ 4 w 2855"/>
                              <a:gd name="T43" fmla="*/ 814 h 1519"/>
                              <a:gd name="T44" fmla="*/ 0 w 2855"/>
                              <a:gd name="T45" fmla="*/ 727 h 1519"/>
                              <a:gd name="T46" fmla="*/ 7 w 2855"/>
                              <a:gd name="T47" fmla="*/ 647 h 1519"/>
                              <a:gd name="T48" fmla="*/ 1987 w 2855"/>
                              <a:gd name="T49" fmla="*/ 652 h 1519"/>
                              <a:gd name="T50" fmla="*/ 2005 w 2855"/>
                              <a:gd name="T51" fmla="*/ 652 h 1519"/>
                              <a:gd name="T52" fmla="*/ 2038 w 2855"/>
                              <a:gd name="T53" fmla="*/ 650 h 1519"/>
                              <a:gd name="T54" fmla="*/ 2085 w 2855"/>
                              <a:gd name="T55" fmla="*/ 646 h 1519"/>
                              <a:gd name="T56" fmla="*/ 2144 w 2855"/>
                              <a:gd name="T57" fmla="*/ 637 h 1519"/>
                              <a:gd name="T58" fmla="*/ 2212 w 2855"/>
                              <a:gd name="T59" fmla="*/ 623 h 1519"/>
                              <a:gd name="T60" fmla="*/ 2286 w 2855"/>
                              <a:gd name="T61" fmla="*/ 603 h 1519"/>
                              <a:gd name="T62" fmla="*/ 2364 w 2855"/>
                              <a:gd name="T63" fmla="*/ 575 h 1519"/>
                              <a:gd name="T64" fmla="*/ 2445 w 2855"/>
                              <a:gd name="T65" fmla="*/ 538 h 1519"/>
                              <a:gd name="T66" fmla="*/ 2525 w 2855"/>
                              <a:gd name="T67" fmla="*/ 491 h 1519"/>
                              <a:gd name="T68" fmla="*/ 2602 w 2855"/>
                              <a:gd name="T69" fmla="*/ 433 h 1519"/>
                              <a:gd name="T70" fmla="*/ 2674 w 2855"/>
                              <a:gd name="T71" fmla="*/ 362 h 1519"/>
                              <a:gd name="T72" fmla="*/ 2739 w 2855"/>
                              <a:gd name="T73" fmla="*/ 278 h 1519"/>
                              <a:gd name="T74" fmla="*/ 2795 w 2855"/>
                              <a:gd name="T75" fmla="*/ 179 h 1519"/>
                              <a:gd name="T76" fmla="*/ 2838 w 2855"/>
                              <a:gd name="T77" fmla="*/ 63 h 15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2855" h="1519">
                                <a:moveTo>
                                  <a:pt x="2855" y="0"/>
                                </a:moveTo>
                                <a:lnTo>
                                  <a:pt x="2841" y="100"/>
                                </a:lnTo>
                                <a:lnTo>
                                  <a:pt x="2821" y="200"/>
                                </a:lnTo>
                                <a:lnTo>
                                  <a:pt x="2795" y="297"/>
                                </a:lnTo>
                                <a:lnTo>
                                  <a:pt x="2763" y="393"/>
                                </a:lnTo>
                                <a:lnTo>
                                  <a:pt x="2726" y="485"/>
                                </a:lnTo>
                                <a:lnTo>
                                  <a:pt x="2684" y="575"/>
                                </a:lnTo>
                                <a:lnTo>
                                  <a:pt x="2636" y="662"/>
                                </a:lnTo>
                                <a:lnTo>
                                  <a:pt x="2583" y="746"/>
                                </a:lnTo>
                                <a:lnTo>
                                  <a:pt x="2526" y="825"/>
                                </a:lnTo>
                                <a:lnTo>
                                  <a:pt x="2463" y="903"/>
                                </a:lnTo>
                                <a:lnTo>
                                  <a:pt x="2397" y="976"/>
                                </a:lnTo>
                                <a:lnTo>
                                  <a:pt x="2325" y="1045"/>
                                </a:lnTo>
                                <a:lnTo>
                                  <a:pt x="2250" y="1111"/>
                                </a:lnTo>
                                <a:lnTo>
                                  <a:pt x="2171" y="1173"/>
                                </a:lnTo>
                                <a:lnTo>
                                  <a:pt x="2090" y="1230"/>
                                </a:lnTo>
                                <a:lnTo>
                                  <a:pt x="2004" y="1282"/>
                                </a:lnTo>
                                <a:lnTo>
                                  <a:pt x="1915" y="1330"/>
                                </a:lnTo>
                                <a:lnTo>
                                  <a:pt x="1821" y="1372"/>
                                </a:lnTo>
                                <a:lnTo>
                                  <a:pt x="1727" y="1410"/>
                                </a:lnTo>
                                <a:lnTo>
                                  <a:pt x="1628" y="1443"/>
                                </a:lnTo>
                                <a:lnTo>
                                  <a:pt x="1528" y="1470"/>
                                </a:lnTo>
                                <a:lnTo>
                                  <a:pt x="1425" y="1491"/>
                                </a:lnTo>
                                <a:lnTo>
                                  <a:pt x="1320" y="1506"/>
                                </a:lnTo>
                                <a:lnTo>
                                  <a:pt x="1214" y="1516"/>
                                </a:lnTo>
                                <a:lnTo>
                                  <a:pt x="1106" y="1519"/>
                                </a:lnTo>
                                <a:lnTo>
                                  <a:pt x="996" y="1516"/>
                                </a:lnTo>
                                <a:lnTo>
                                  <a:pt x="887" y="1506"/>
                                </a:lnTo>
                                <a:lnTo>
                                  <a:pt x="781" y="1490"/>
                                </a:lnTo>
                                <a:lnTo>
                                  <a:pt x="676" y="1468"/>
                                </a:lnTo>
                                <a:lnTo>
                                  <a:pt x="574" y="1440"/>
                                </a:lnTo>
                                <a:lnTo>
                                  <a:pt x="475" y="1407"/>
                                </a:lnTo>
                                <a:lnTo>
                                  <a:pt x="378" y="1368"/>
                                </a:lnTo>
                                <a:lnTo>
                                  <a:pt x="312" y="1316"/>
                                </a:lnTo>
                                <a:lnTo>
                                  <a:pt x="253" y="1263"/>
                                </a:lnTo>
                                <a:lnTo>
                                  <a:pt x="201" y="1211"/>
                                </a:lnTo>
                                <a:lnTo>
                                  <a:pt x="157" y="1159"/>
                                </a:lnTo>
                                <a:lnTo>
                                  <a:pt x="118" y="1106"/>
                                </a:lnTo>
                                <a:lnTo>
                                  <a:pt x="87" y="1056"/>
                                </a:lnTo>
                                <a:lnTo>
                                  <a:pt x="61" y="1006"/>
                                </a:lnTo>
                                <a:lnTo>
                                  <a:pt x="40" y="955"/>
                                </a:lnTo>
                                <a:lnTo>
                                  <a:pt x="24" y="907"/>
                                </a:lnTo>
                                <a:lnTo>
                                  <a:pt x="11" y="860"/>
                                </a:lnTo>
                                <a:lnTo>
                                  <a:pt x="4" y="814"/>
                                </a:lnTo>
                                <a:lnTo>
                                  <a:pt x="1" y="770"/>
                                </a:lnTo>
                                <a:lnTo>
                                  <a:pt x="0" y="727"/>
                                </a:lnTo>
                                <a:lnTo>
                                  <a:pt x="2" y="686"/>
                                </a:lnTo>
                                <a:lnTo>
                                  <a:pt x="7" y="647"/>
                                </a:lnTo>
                                <a:lnTo>
                                  <a:pt x="1984" y="652"/>
                                </a:lnTo>
                                <a:lnTo>
                                  <a:pt x="1987" y="652"/>
                                </a:lnTo>
                                <a:lnTo>
                                  <a:pt x="1993" y="652"/>
                                </a:lnTo>
                                <a:lnTo>
                                  <a:pt x="2005" y="652"/>
                                </a:lnTo>
                                <a:lnTo>
                                  <a:pt x="2019" y="651"/>
                                </a:lnTo>
                                <a:lnTo>
                                  <a:pt x="2038" y="650"/>
                                </a:lnTo>
                                <a:lnTo>
                                  <a:pt x="2060" y="648"/>
                                </a:lnTo>
                                <a:lnTo>
                                  <a:pt x="2085" y="646"/>
                                </a:lnTo>
                                <a:lnTo>
                                  <a:pt x="2114" y="642"/>
                                </a:lnTo>
                                <a:lnTo>
                                  <a:pt x="2144" y="637"/>
                                </a:lnTo>
                                <a:lnTo>
                                  <a:pt x="2178" y="630"/>
                                </a:lnTo>
                                <a:lnTo>
                                  <a:pt x="2212" y="623"/>
                                </a:lnTo>
                                <a:lnTo>
                                  <a:pt x="2248" y="614"/>
                                </a:lnTo>
                                <a:lnTo>
                                  <a:pt x="2286" y="603"/>
                                </a:lnTo>
                                <a:lnTo>
                                  <a:pt x="2324" y="590"/>
                                </a:lnTo>
                                <a:lnTo>
                                  <a:pt x="2364" y="575"/>
                                </a:lnTo>
                                <a:lnTo>
                                  <a:pt x="2404" y="558"/>
                                </a:lnTo>
                                <a:lnTo>
                                  <a:pt x="2445" y="538"/>
                                </a:lnTo>
                                <a:lnTo>
                                  <a:pt x="2485" y="516"/>
                                </a:lnTo>
                                <a:lnTo>
                                  <a:pt x="2525" y="491"/>
                                </a:lnTo>
                                <a:lnTo>
                                  <a:pt x="2563" y="464"/>
                                </a:lnTo>
                                <a:lnTo>
                                  <a:pt x="2602" y="433"/>
                                </a:lnTo>
                                <a:lnTo>
                                  <a:pt x="2639" y="400"/>
                                </a:lnTo>
                                <a:lnTo>
                                  <a:pt x="2674" y="362"/>
                                </a:lnTo>
                                <a:lnTo>
                                  <a:pt x="2708" y="322"/>
                                </a:lnTo>
                                <a:lnTo>
                                  <a:pt x="2739" y="278"/>
                                </a:lnTo>
                                <a:lnTo>
                                  <a:pt x="2768" y="230"/>
                                </a:lnTo>
                                <a:lnTo>
                                  <a:pt x="2795" y="179"/>
                                </a:lnTo>
                                <a:lnTo>
                                  <a:pt x="2818" y="123"/>
                                </a:lnTo>
                                <a:lnTo>
                                  <a:pt x="2838" y="63"/>
                                </a:lnTo>
                                <a:lnTo>
                                  <a:pt x="2855" y="0"/>
                                </a:lnTo>
                                <a:close/>
                              </a:path>
                            </a:pathLst>
                          </a:custGeom>
                          <a:gradFill flip="none" rotWithShape="1">
                            <a:gsLst>
                              <a:gs pos="0">
                                <a:sysClr val="windowText" lastClr="000000">
                                  <a:lumMod val="95000"/>
                                  <a:lumOff val="5000"/>
                                </a:sysClr>
                              </a:gs>
                              <a:gs pos="100000">
                                <a:sysClr val="windowText" lastClr="000000">
                                  <a:lumMod val="65000"/>
                                  <a:lumOff val="35000"/>
                                </a:sysClr>
                              </a:gs>
                            </a:gsLst>
                            <a:lin ang="0" scaled="1"/>
                            <a:tileRect/>
                          </a:gradFill>
                          <a:ln w="0">
                            <a:noFill/>
                            <a:prstDash val="solid"/>
                            <a:round/>
                            <a:headEnd/>
                            <a:tailEnd/>
                          </a:ln>
                        </wps:spPr>
                        <wps:bodyPr vert="horz" wrap="square" lIns="91440" tIns="45720" rIns="91440" bIns="45720" numCol="1" anchor="t" anchorCtr="0" compatLnSpc="1">
                          <a:prstTxWarp prst="textNoShape">
                            <a:avLst/>
                          </a:prstTxWarp>
                        </wps:bodyPr>
                      </wps:wsp>
                      <wps:wsp>
                        <wps:cNvPr id="623" name="Freeform 7"/>
                        <wps:cNvSpPr>
                          <a:spLocks/>
                        </wps:cNvSpPr>
                        <wps:spPr bwMode="auto">
                          <a:xfrm>
                            <a:off x="942975" y="2524125"/>
                            <a:ext cx="4533900" cy="1587500"/>
                          </a:xfrm>
                          <a:custGeom>
                            <a:avLst/>
                            <a:gdLst>
                              <a:gd name="T0" fmla="*/ 2854 w 2856"/>
                              <a:gd name="T1" fmla="*/ 88 h 1000"/>
                              <a:gd name="T2" fmla="*/ 2854 w 2856"/>
                              <a:gd name="T3" fmla="*/ 263 h 1000"/>
                              <a:gd name="T4" fmla="*/ 2831 w 2856"/>
                              <a:gd name="T5" fmla="*/ 411 h 1000"/>
                              <a:gd name="T6" fmla="*/ 2788 w 2856"/>
                              <a:gd name="T7" fmla="*/ 527 h 1000"/>
                              <a:gd name="T8" fmla="*/ 2732 w 2856"/>
                              <a:gd name="T9" fmla="*/ 626 h 1000"/>
                              <a:gd name="T10" fmla="*/ 2667 w 2856"/>
                              <a:gd name="T11" fmla="*/ 710 h 1000"/>
                              <a:gd name="T12" fmla="*/ 2595 w 2856"/>
                              <a:gd name="T13" fmla="*/ 781 h 1000"/>
                              <a:gd name="T14" fmla="*/ 2518 w 2856"/>
                              <a:gd name="T15" fmla="*/ 839 h 1000"/>
                              <a:gd name="T16" fmla="*/ 2438 w 2856"/>
                              <a:gd name="T17" fmla="*/ 886 h 1000"/>
                              <a:gd name="T18" fmla="*/ 2357 w 2856"/>
                              <a:gd name="T19" fmla="*/ 923 h 1000"/>
                              <a:gd name="T20" fmla="*/ 2279 w 2856"/>
                              <a:gd name="T21" fmla="*/ 951 h 1000"/>
                              <a:gd name="T22" fmla="*/ 2205 w 2856"/>
                              <a:gd name="T23" fmla="*/ 971 h 1000"/>
                              <a:gd name="T24" fmla="*/ 2137 w 2856"/>
                              <a:gd name="T25" fmla="*/ 985 h 1000"/>
                              <a:gd name="T26" fmla="*/ 2078 w 2856"/>
                              <a:gd name="T27" fmla="*/ 994 h 1000"/>
                              <a:gd name="T28" fmla="*/ 2031 w 2856"/>
                              <a:gd name="T29" fmla="*/ 998 h 1000"/>
                              <a:gd name="T30" fmla="*/ 1998 w 2856"/>
                              <a:gd name="T31" fmla="*/ 1000 h 1000"/>
                              <a:gd name="T32" fmla="*/ 1980 w 2856"/>
                              <a:gd name="T33" fmla="*/ 1000 h 1000"/>
                              <a:gd name="T34" fmla="*/ 0 w 2856"/>
                              <a:gd name="T35" fmla="*/ 995 h 1000"/>
                              <a:gd name="T36" fmla="*/ 15 w 2856"/>
                              <a:gd name="T37" fmla="*/ 923 h 1000"/>
                              <a:gd name="T38" fmla="*/ 36 w 2856"/>
                              <a:gd name="T39" fmla="*/ 861 h 1000"/>
                              <a:gd name="T40" fmla="*/ 58 w 2856"/>
                              <a:gd name="T41" fmla="*/ 811 h 1000"/>
                              <a:gd name="T42" fmla="*/ 77 w 2856"/>
                              <a:gd name="T43" fmla="*/ 773 h 1000"/>
                              <a:gd name="T44" fmla="*/ 91 w 2856"/>
                              <a:gd name="T45" fmla="*/ 749 h 1000"/>
                              <a:gd name="T46" fmla="*/ 98 w 2856"/>
                              <a:gd name="T47" fmla="*/ 741 h 1000"/>
                              <a:gd name="T48" fmla="*/ 440 w 2856"/>
                              <a:gd name="T49" fmla="*/ 583 h 1000"/>
                              <a:gd name="T50" fmla="*/ 1948 w 2856"/>
                              <a:gd name="T51" fmla="*/ 745 h 1000"/>
                              <a:gd name="T52" fmla="*/ 1956 w 2856"/>
                              <a:gd name="T53" fmla="*/ 745 h 1000"/>
                              <a:gd name="T54" fmla="*/ 1979 w 2856"/>
                              <a:gd name="T55" fmla="*/ 745 h 1000"/>
                              <a:gd name="T56" fmla="*/ 2016 w 2856"/>
                              <a:gd name="T57" fmla="*/ 744 h 1000"/>
                              <a:gd name="T58" fmla="*/ 2063 w 2856"/>
                              <a:gd name="T59" fmla="*/ 741 h 1000"/>
                              <a:gd name="T60" fmla="*/ 2118 w 2856"/>
                              <a:gd name="T61" fmla="*/ 735 h 1000"/>
                              <a:gd name="T62" fmla="*/ 2182 w 2856"/>
                              <a:gd name="T63" fmla="*/ 725 h 1000"/>
                              <a:gd name="T64" fmla="*/ 2251 w 2856"/>
                              <a:gd name="T65" fmla="*/ 709 h 1000"/>
                              <a:gd name="T66" fmla="*/ 2325 w 2856"/>
                              <a:gd name="T67" fmla="*/ 688 h 1000"/>
                              <a:gd name="T68" fmla="*/ 2400 w 2856"/>
                              <a:gd name="T69" fmla="*/ 660 h 1000"/>
                              <a:gd name="T70" fmla="*/ 2475 w 2856"/>
                              <a:gd name="T71" fmla="*/ 624 h 1000"/>
                              <a:gd name="T72" fmla="*/ 2547 w 2856"/>
                              <a:gd name="T73" fmla="*/ 579 h 1000"/>
                              <a:gd name="T74" fmla="*/ 2616 w 2856"/>
                              <a:gd name="T75" fmla="*/ 524 h 1000"/>
                              <a:gd name="T76" fmla="*/ 2680 w 2856"/>
                              <a:gd name="T77" fmla="*/ 458 h 1000"/>
                              <a:gd name="T78" fmla="*/ 2737 w 2856"/>
                              <a:gd name="T79" fmla="*/ 380 h 1000"/>
                              <a:gd name="T80" fmla="*/ 2783 w 2856"/>
                              <a:gd name="T81" fmla="*/ 289 h 1000"/>
                              <a:gd name="T82" fmla="*/ 2818 w 2856"/>
                              <a:gd name="T83" fmla="*/ 184 h 1000"/>
                              <a:gd name="T84" fmla="*/ 2840 w 2856"/>
                              <a:gd name="T85" fmla="*/ 65 h 1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856" h="1000">
                                <a:moveTo>
                                  <a:pt x="2847" y="0"/>
                                </a:moveTo>
                                <a:lnTo>
                                  <a:pt x="2854" y="88"/>
                                </a:lnTo>
                                <a:lnTo>
                                  <a:pt x="2856" y="177"/>
                                </a:lnTo>
                                <a:lnTo>
                                  <a:pt x="2854" y="263"/>
                                </a:lnTo>
                                <a:lnTo>
                                  <a:pt x="2848" y="348"/>
                                </a:lnTo>
                                <a:lnTo>
                                  <a:pt x="2831" y="411"/>
                                </a:lnTo>
                                <a:lnTo>
                                  <a:pt x="2811" y="471"/>
                                </a:lnTo>
                                <a:lnTo>
                                  <a:pt x="2788" y="527"/>
                                </a:lnTo>
                                <a:lnTo>
                                  <a:pt x="2761" y="578"/>
                                </a:lnTo>
                                <a:lnTo>
                                  <a:pt x="2732" y="626"/>
                                </a:lnTo>
                                <a:lnTo>
                                  <a:pt x="2701" y="670"/>
                                </a:lnTo>
                                <a:lnTo>
                                  <a:pt x="2667" y="710"/>
                                </a:lnTo>
                                <a:lnTo>
                                  <a:pt x="2632" y="748"/>
                                </a:lnTo>
                                <a:lnTo>
                                  <a:pt x="2595" y="781"/>
                                </a:lnTo>
                                <a:lnTo>
                                  <a:pt x="2556" y="812"/>
                                </a:lnTo>
                                <a:lnTo>
                                  <a:pt x="2518" y="839"/>
                                </a:lnTo>
                                <a:lnTo>
                                  <a:pt x="2478" y="864"/>
                                </a:lnTo>
                                <a:lnTo>
                                  <a:pt x="2438" y="886"/>
                                </a:lnTo>
                                <a:lnTo>
                                  <a:pt x="2397" y="906"/>
                                </a:lnTo>
                                <a:lnTo>
                                  <a:pt x="2357" y="923"/>
                                </a:lnTo>
                                <a:lnTo>
                                  <a:pt x="2317" y="938"/>
                                </a:lnTo>
                                <a:lnTo>
                                  <a:pt x="2279" y="951"/>
                                </a:lnTo>
                                <a:lnTo>
                                  <a:pt x="2241" y="962"/>
                                </a:lnTo>
                                <a:lnTo>
                                  <a:pt x="2205" y="971"/>
                                </a:lnTo>
                                <a:lnTo>
                                  <a:pt x="2171" y="978"/>
                                </a:lnTo>
                                <a:lnTo>
                                  <a:pt x="2137" y="985"/>
                                </a:lnTo>
                                <a:lnTo>
                                  <a:pt x="2107" y="990"/>
                                </a:lnTo>
                                <a:lnTo>
                                  <a:pt x="2078" y="994"/>
                                </a:lnTo>
                                <a:lnTo>
                                  <a:pt x="2053" y="996"/>
                                </a:lnTo>
                                <a:lnTo>
                                  <a:pt x="2031" y="998"/>
                                </a:lnTo>
                                <a:lnTo>
                                  <a:pt x="2012" y="999"/>
                                </a:lnTo>
                                <a:lnTo>
                                  <a:pt x="1998" y="1000"/>
                                </a:lnTo>
                                <a:lnTo>
                                  <a:pt x="1986" y="1000"/>
                                </a:lnTo>
                                <a:lnTo>
                                  <a:pt x="1980" y="1000"/>
                                </a:lnTo>
                                <a:lnTo>
                                  <a:pt x="1977" y="1000"/>
                                </a:lnTo>
                                <a:lnTo>
                                  <a:pt x="0" y="995"/>
                                </a:lnTo>
                                <a:lnTo>
                                  <a:pt x="7" y="958"/>
                                </a:lnTo>
                                <a:lnTo>
                                  <a:pt x="15" y="923"/>
                                </a:lnTo>
                                <a:lnTo>
                                  <a:pt x="25" y="890"/>
                                </a:lnTo>
                                <a:lnTo>
                                  <a:pt x="36" y="861"/>
                                </a:lnTo>
                                <a:lnTo>
                                  <a:pt x="46" y="834"/>
                                </a:lnTo>
                                <a:lnTo>
                                  <a:pt x="58" y="811"/>
                                </a:lnTo>
                                <a:lnTo>
                                  <a:pt x="67" y="790"/>
                                </a:lnTo>
                                <a:lnTo>
                                  <a:pt x="77" y="773"/>
                                </a:lnTo>
                                <a:lnTo>
                                  <a:pt x="85" y="759"/>
                                </a:lnTo>
                                <a:lnTo>
                                  <a:pt x="91" y="749"/>
                                </a:lnTo>
                                <a:lnTo>
                                  <a:pt x="96" y="743"/>
                                </a:lnTo>
                                <a:lnTo>
                                  <a:pt x="98" y="741"/>
                                </a:lnTo>
                                <a:lnTo>
                                  <a:pt x="352" y="741"/>
                                </a:lnTo>
                                <a:lnTo>
                                  <a:pt x="440" y="583"/>
                                </a:lnTo>
                                <a:lnTo>
                                  <a:pt x="532" y="741"/>
                                </a:lnTo>
                                <a:lnTo>
                                  <a:pt x="1948" y="745"/>
                                </a:lnTo>
                                <a:lnTo>
                                  <a:pt x="1951" y="745"/>
                                </a:lnTo>
                                <a:lnTo>
                                  <a:pt x="1956" y="745"/>
                                </a:lnTo>
                                <a:lnTo>
                                  <a:pt x="1966" y="745"/>
                                </a:lnTo>
                                <a:lnTo>
                                  <a:pt x="1979" y="745"/>
                                </a:lnTo>
                                <a:lnTo>
                                  <a:pt x="1996" y="745"/>
                                </a:lnTo>
                                <a:lnTo>
                                  <a:pt x="2016" y="744"/>
                                </a:lnTo>
                                <a:lnTo>
                                  <a:pt x="2038" y="743"/>
                                </a:lnTo>
                                <a:lnTo>
                                  <a:pt x="2063" y="741"/>
                                </a:lnTo>
                                <a:lnTo>
                                  <a:pt x="2089" y="738"/>
                                </a:lnTo>
                                <a:lnTo>
                                  <a:pt x="2118" y="735"/>
                                </a:lnTo>
                                <a:lnTo>
                                  <a:pt x="2150" y="730"/>
                                </a:lnTo>
                                <a:lnTo>
                                  <a:pt x="2182" y="725"/>
                                </a:lnTo>
                                <a:lnTo>
                                  <a:pt x="2217" y="717"/>
                                </a:lnTo>
                                <a:lnTo>
                                  <a:pt x="2251" y="709"/>
                                </a:lnTo>
                                <a:lnTo>
                                  <a:pt x="2288" y="700"/>
                                </a:lnTo>
                                <a:lnTo>
                                  <a:pt x="2325" y="688"/>
                                </a:lnTo>
                                <a:lnTo>
                                  <a:pt x="2362" y="676"/>
                                </a:lnTo>
                                <a:lnTo>
                                  <a:pt x="2400" y="660"/>
                                </a:lnTo>
                                <a:lnTo>
                                  <a:pt x="2437" y="643"/>
                                </a:lnTo>
                                <a:lnTo>
                                  <a:pt x="2475" y="624"/>
                                </a:lnTo>
                                <a:lnTo>
                                  <a:pt x="2511" y="602"/>
                                </a:lnTo>
                                <a:lnTo>
                                  <a:pt x="2547" y="579"/>
                                </a:lnTo>
                                <a:lnTo>
                                  <a:pt x="2582" y="553"/>
                                </a:lnTo>
                                <a:lnTo>
                                  <a:pt x="2616" y="524"/>
                                </a:lnTo>
                                <a:lnTo>
                                  <a:pt x="2650" y="492"/>
                                </a:lnTo>
                                <a:lnTo>
                                  <a:pt x="2680" y="458"/>
                                </a:lnTo>
                                <a:lnTo>
                                  <a:pt x="2709" y="420"/>
                                </a:lnTo>
                                <a:lnTo>
                                  <a:pt x="2737" y="380"/>
                                </a:lnTo>
                                <a:lnTo>
                                  <a:pt x="2761" y="336"/>
                                </a:lnTo>
                                <a:lnTo>
                                  <a:pt x="2783" y="289"/>
                                </a:lnTo>
                                <a:lnTo>
                                  <a:pt x="2803" y="239"/>
                                </a:lnTo>
                                <a:lnTo>
                                  <a:pt x="2818" y="184"/>
                                </a:lnTo>
                                <a:lnTo>
                                  <a:pt x="2831" y="126"/>
                                </a:lnTo>
                                <a:lnTo>
                                  <a:pt x="2840" y="65"/>
                                </a:lnTo>
                                <a:lnTo>
                                  <a:pt x="2847" y="0"/>
                                </a:lnTo>
                                <a:close/>
                              </a:path>
                            </a:pathLst>
                          </a:custGeom>
                          <a:gradFill rotWithShape="1">
                            <a:gsLst>
                              <a:gs pos="0">
                                <a:srgbClr val="EE4B94">
                                  <a:shade val="51000"/>
                                  <a:satMod val="130000"/>
                                </a:srgbClr>
                              </a:gs>
                              <a:gs pos="80000">
                                <a:srgbClr val="EE4B94">
                                  <a:shade val="93000"/>
                                  <a:satMod val="130000"/>
                                </a:srgbClr>
                              </a:gs>
                              <a:gs pos="100000">
                                <a:srgbClr val="EE4B94">
                                  <a:shade val="94000"/>
                                  <a:satMod val="135000"/>
                                </a:srgbClr>
                              </a:gs>
                            </a:gsLst>
                            <a:lin ang="16200000" scaled="0"/>
                          </a:gradFill>
                          <a:ln w="9525" cap="flat" cmpd="sng" algn="ctr">
                            <a:solidFill>
                              <a:srgbClr val="EE4B94">
                                <a:shade val="95000"/>
                                <a:satMod val="105000"/>
                              </a:srgbClr>
                            </a:solidFill>
                            <a:prstDash val="solid"/>
                            <a:headEnd/>
                            <a:tailEnd/>
                          </a:ln>
                          <a:effectLst>
                            <a:outerShdw blurRad="40000" dist="23000" dir="5400000" rotWithShape="0">
                              <a:srgbClr val="000000">
                                <a:alpha val="35000"/>
                              </a:srgbClr>
                            </a:outerShdw>
                          </a:effectLst>
                        </wps:spPr>
                        <wps:bodyPr vert="horz" wrap="square" lIns="91440" tIns="45720" rIns="91440" bIns="45720" numCol="1" anchor="t" anchorCtr="0" compatLnSpc="1">
                          <a:prstTxWarp prst="textNoShape">
                            <a:avLst/>
                          </a:prstTxWarp>
                        </wps:bodyPr>
                      </wps:wsp>
                      <wps:wsp>
                        <wps:cNvPr id="624" name="Freeform 8"/>
                        <wps:cNvSpPr>
                          <a:spLocks/>
                        </wps:cNvSpPr>
                        <wps:spPr bwMode="auto">
                          <a:xfrm>
                            <a:off x="1762125" y="0"/>
                            <a:ext cx="3695700" cy="3578225"/>
                          </a:xfrm>
                          <a:custGeom>
                            <a:avLst/>
                            <a:gdLst>
                              <a:gd name="T0" fmla="*/ 725 w 2328"/>
                              <a:gd name="T1" fmla="*/ 3 h 2254"/>
                              <a:gd name="T2" fmla="*/ 905 w 2328"/>
                              <a:gd name="T3" fmla="*/ 23 h 2254"/>
                              <a:gd name="T4" fmla="*/ 1081 w 2328"/>
                              <a:gd name="T5" fmla="*/ 62 h 2254"/>
                              <a:gd name="T6" fmla="*/ 1253 w 2328"/>
                              <a:gd name="T7" fmla="*/ 118 h 2254"/>
                              <a:gd name="T8" fmla="*/ 1418 w 2328"/>
                              <a:gd name="T9" fmla="*/ 194 h 2254"/>
                              <a:gd name="T10" fmla="*/ 1574 w 2328"/>
                              <a:gd name="T11" fmla="*/ 287 h 2254"/>
                              <a:gd name="T12" fmla="*/ 1720 w 2328"/>
                              <a:gd name="T13" fmla="*/ 397 h 2254"/>
                              <a:gd name="T14" fmla="*/ 1856 w 2328"/>
                              <a:gd name="T15" fmla="*/ 523 h 2254"/>
                              <a:gd name="T16" fmla="*/ 1978 w 2328"/>
                              <a:gd name="T17" fmla="*/ 665 h 2254"/>
                              <a:gd name="T18" fmla="*/ 2085 w 2328"/>
                              <a:gd name="T19" fmla="*/ 824 h 2254"/>
                              <a:gd name="T20" fmla="*/ 2181 w 2328"/>
                              <a:gd name="T21" fmla="*/ 1004 h 2254"/>
                              <a:gd name="T22" fmla="*/ 2255 w 2328"/>
                              <a:gd name="T23" fmla="*/ 1200 h 2254"/>
                              <a:gd name="T24" fmla="*/ 2303 w 2328"/>
                              <a:gd name="T25" fmla="*/ 1399 h 2254"/>
                              <a:gd name="T26" fmla="*/ 2328 w 2328"/>
                              <a:gd name="T27" fmla="*/ 1600 h 2254"/>
                              <a:gd name="T28" fmla="*/ 2297 w 2328"/>
                              <a:gd name="T29" fmla="*/ 1739 h 2254"/>
                              <a:gd name="T30" fmla="*/ 2255 w 2328"/>
                              <a:gd name="T31" fmla="*/ 1858 h 2254"/>
                              <a:gd name="T32" fmla="*/ 2205 w 2328"/>
                              <a:gd name="T33" fmla="*/ 1960 h 2254"/>
                              <a:gd name="T34" fmla="*/ 2148 w 2328"/>
                              <a:gd name="T35" fmla="*/ 2043 h 2254"/>
                              <a:gd name="T36" fmla="*/ 2087 w 2328"/>
                              <a:gd name="T37" fmla="*/ 2113 h 2254"/>
                              <a:gd name="T38" fmla="*/ 2022 w 2328"/>
                              <a:gd name="T39" fmla="*/ 2167 h 2254"/>
                              <a:gd name="T40" fmla="*/ 1956 w 2328"/>
                              <a:gd name="T41" fmla="*/ 2210 h 2254"/>
                              <a:gd name="T42" fmla="*/ 1890 w 2328"/>
                              <a:gd name="T43" fmla="*/ 2241 h 2254"/>
                              <a:gd name="T44" fmla="*/ 971 w 2328"/>
                              <a:gd name="T45" fmla="*/ 562 h 2254"/>
                              <a:gd name="T46" fmla="*/ 966 w 2328"/>
                              <a:gd name="T47" fmla="*/ 553 h 2254"/>
                              <a:gd name="T48" fmla="*/ 952 w 2328"/>
                              <a:gd name="T49" fmla="*/ 530 h 2254"/>
                              <a:gd name="T50" fmla="*/ 930 w 2328"/>
                              <a:gd name="T51" fmla="*/ 495 h 2254"/>
                              <a:gd name="T52" fmla="*/ 898 w 2328"/>
                              <a:gd name="T53" fmla="*/ 450 h 2254"/>
                              <a:gd name="T54" fmla="*/ 857 w 2328"/>
                              <a:gd name="T55" fmla="*/ 398 h 2254"/>
                              <a:gd name="T56" fmla="*/ 807 w 2328"/>
                              <a:gd name="T57" fmla="*/ 343 h 2254"/>
                              <a:gd name="T58" fmla="*/ 747 w 2328"/>
                              <a:gd name="T59" fmla="*/ 287 h 2254"/>
                              <a:gd name="T60" fmla="*/ 678 w 2328"/>
                              <a:gd name="T61" fmla="*/ 233 h 2254"/>
                              <a:gd name="T62" fmla="*/ 599 w 2328"/>
                              <a:gd name="T63" fmla="*/ 183 h 2254"/>
                              <a:gd name="T64" fmla="*/ 512 w 2328"/>
                              <a:gd name="T65" fmla="*/ 143 h 2254"/>
                              <a:gd name="T66" fmla="*/ 415 w 2328"/>
                              <a:gd name="T67" fmla="*/ 111 h 2254"/>
                              <a:gd name="T68" fmla="*/ 308 w 2328"/>
                              <a:gd name="T69" fmla="*/ 92 h 2254"/>
                              <a:gd name="T70" fmla="*/ 193 w 2328"/>
                              <a:gd name="T71" fmla="*/ 90 h 2254"/>
                              <a:gd name="T72" fmla="*/ 67 w 2328"/>
                              <a:gd name="T73" fmla="*/ 107 h 2254"/>
                              <a:gd name="T74" fmla="*/ 89 w 2328"/>
                              <a:gd name="T75" fmla="*/ 90 h 2254"/>
                              <a:gd name="T76" fmla="*/ 269 w 2328"/>
                              <a:gd name="T77" fmla="*/ 40 h 2254"/>
                              <a:gd name="T78" fmla="*/ 451 w 2328"/>
                              <a:gd name="T79" fmla="*/ 9 h 2254"/>
                              <a:gd name="T80" fmla="*/ 634 w 2328"/>
                              <a:gd name="T81" fmla="*/ 0 h 22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328" h="2254">
                                <a:moveTo>
                                  <a:pt x="634" y="0"/>
                                </a:moveTo>
                                <a:lnTo>
                                  <a:pt x="725" y="3"/>
                                </a:lnTo>
                                <a:lnTo>
                                  <a:pt x="815" y="10"/>
                                </a:lnTo>
                                <a:lnTo>
                                  <a:pt x="905" y="23"/>
                                </a:lnTo>
                                <a:lnTo>
                                  <a:pt x="993" y="40"/>
                                </a:lnTo>
                                <a:lnTo>
                                  <a:pt x="1081" y="62"/>
                                </a:lnTo>
                                <a:lnTo>
                                  <a:pt x="1168" y="88"/>
                                </a:lnTo>
                                <a:lnTo>
                                  <a:pt x="1253" y="118"/>
                                </a:lnTo>
                                <a:lnTo>
                                  <a:pt x="1336" y="154"/>
                                </a:lnTo>
                                <a:lnTo>
                                  <a:pt x="1418" y="194"/>
                                </a:lnTo>
                                <a:lnTo>
                                  <a:pt x="1497" y="238"/>
                                </a:lnTo>
                                <a:lnTo>
                                  <a:pt x="1574" y="287"/>
                                </a:lnTo>
                                <a:lnTo>
                                  <a:pt x="1649" y="340"/>
                                </a:lnTo>
                                <a:lnTo>
                                  <a:pt x="1720" y="397"/>
                                </a:lnTo>
                                <a:lnTo>
                                  <a:pt x="1790" y="458"/>
                                </a:lnTo>
                                <a:lnTo>
                                  <a:pt x="1856" y="523"/>
                                </a:lnTo>
                                <a:lnTo>
                                  <a:pt x="1919" y="592"/>
                                </a:lnTo>
                                <a:lnTo>
                                  <a:pt x="1978" y="665"/>
                                </a:lnTo>
                                <a:lnTo>
                                  <a:pt x="2034" y="743"/>
                                </a:lnTo>
                                <a:lnTo>
                                  <a:pt x="2085" y="824"/>
                                </a:lnTo>
                                <a:lnTo>
                                  <a:pt x="2133" y="909"/>
                                </a:lnTo>
                                <a:lnTo>
                                  <a:pt x="2181" y="1004"/>
                                </a:lnTo>
                                <a:lnTo>
                                  <a:pt x="2220" y="1101"/>
                                </a:lnTo>
                                <a:lnTo>
                                  <a:pt x="2255" y="1200"/>
                                </a:lnTo>
                                <a:lnTo>
                                  <a:pt x="2282" y="1298"/>
                                </a:lnTo>
                                <a:lnTo>
                                  <a:pt x="2303" y="1399"/>
                                </a:lnTo>
                                <a:lnTo>
                                  <a:pt x="2319" y="1500"/>
                                </a:lnTo>
                                <a:lnTo>
                                  <a:pt x="2328" y="1600"/>
                                </a:lnTo>
                                <a:lnTo>
                                  <a:pt x="2314" y="1672"/>
                                </a:lnTo>
                                <a:lnTo>
                                  <a:pt x="2297" y="1739"/>
                                </a:lnTo>
                                <a:lnTo>
                                  <a:pt x="2277" y="1801"/>
                                </a:lnTo>
                                <a:lnTo>
                                  <a:pt x="2255" y="1858"/>
                                </a:lnTo>
                                <a:lnTo>
                                  <a:pt x="2231" y="1911"/>
                                </a:lnTo>
                                <a:lnTo>
                                  <a:pt x="2205" y="1960"/>
                                </a:lnTo>
                                <a:lnTo>
                                  <a:pt x="2177" y="2004"/>
                                </a:lnTo>
                                <a:lnTo>
                                  <a:pt x="2148" y="2043"/>
                                </a:lnTo>
                                <a:lnTo>
                                  <a:pt x="2118" y="2080"/>
                                </a:lnTo>
                                <a:lnTo>
                                  <a:pt x="2087" y="2113"/>
                                </a:lnTo>
                                <a:lnTo>
                                  <a:pt x="2055" y="2141"/>
                                </a:lnTo>
                                <a:lnTo>
                                  <a:pt x="2022" y="2167"/>
                                </a:lnTo>
                                <a:lnTo>
                                  <a:pt x="1989" y="2190"/>
                                </a:lnTo>
                                <a:lnTo>
                                  <a:pt x="1956" y="2210"/>
                                </a:lnTo>
                                <a:lnTo>
                                  <a:pt x="1923" y="2227"/>
                                </a:lnTo>
                                <a:lnTo>
                                  <a:pt x="1890" y="2241"/>
                                </a:lnTo>
                                <a:lnTo>
                                  <a:pt x="1859" y="2254"/>
                                </a:lnTo>
                                <a:lnTo>
                                  <a:pt x="971" y="562"/>
                                </a:lnTo>
                                <a:lnTo>
                                  <a:pt x="970" y="560"/>
                                </a:lnTo>
                                <a:lnTo>
                                  <a:pt x="966" y="553"/>
                                </a:lnTo>
                                <a:lnTo>
                                  <a:pt x="961" y="544"/>
                                </a:lnTo>
                                <a:lnTo>
                                  <a:pt x="952" y="530"/>
                                </a:lnTo>
                                <a:lnTo>
                                  <a:pt x="943" y="513"/>
                                </a:lnTo>
                                <a:lnTo>
                                  <a:pt x="930" y="495"/>
                                </a:lnTo>
                                <a:lnTo>
                                  <a:pt x="915" y="473"/>
                                </a:lnTo>
                                <a:lnTo>
                                  <a:pt x="898" y="450"/>
                                </a:lnTo>
                                <a:lnTo>
                                  <a:pt x="879" y="424"/>
                                </a:lnTo>
                                <a:lnTo>
                                  <a:pt x="857" y="398"/>
                                </a:lnTo>
                                <a:lnTo>
                                  <a:pt x="833" y="371"/>
                                </a:lnTo>
                                <a:lnTo>
                                  <a:pt x="807" y="343"/>
                                </a:lnTo>
                                <a:lnTo>
                                  <a:pt x="777" y="315"/>
                                </a:lnTo>
                                <a:lnTo>
                                  <a:pt x="747" y="287"/>
                                </a:lnTo>
                                <a:lnTo>
                                  <a:pt x="713" y="260"/>
                                </a:lnTo>
                                <a:lnTo>
                                  <a:pt x="678" y="233"/>
                                </a:lnTo>
                                <a:lnTo>
                                  <a:pt x="640" y="207"/>
                                </a:lnTo>
                                <a:lnTo>
                                  <a:pt x="599" y="183"/>
                                </a:lnTo>
                                <a:lnTo>
                                  <a:pt x="557" y="161"/>
                                </a:lnTo>
                                <a:lnTo>
                                  <a:pt x="512" y="143"/>
                                </a:lnTo>
                                <a:lnTo>
                                  <a:pt x="464" y="125"/>
                                </a:lnTo>
                                <a:lnTo>
                                  <a:pt x="415" y="111"/>
                                </a:lnTo>
                                <a:lnTo>
                                  <a:pt x="362" y="100"/>
                                </a:lnTo>
                                <a:lnTo>
                                  <a:pt x="308" y="92"/>
                                </a:lnTo>
                                <a:lnTo>
                                  <a:pt x="251" y="89"/>
                                </a:lnTo>
                                <a:lnTo>
                                  <a:pt x="193" y="90"/>
                                </a:lnTo>
                                <a:lnTo>
                                  <a:pt x="131" y="96"/>
                                </a:lnTo>
                                <a:lnTo>
                                  <a:pt x="67" y="107"/>
                                </a:lnTo>
                                <a:lnTo>
                                  <a:pt x="0" y="124"/>
                                </a:lnTo>
                                <a:lnTo>
                                  <a:pt x="89" y="90"/>
                                </a:lnTo>
                                <a:lnTo>
                                  <a:pt x="179" y="62"/>
                                </a:lnTo>
                                <a:lnTo>
                                  <a:pt x="269" y="40"/>
                                </a:lnTo>
                                <a:lnTo>
                                  <a:pt x="360" y="22"/>
                                </a:lnTo>
                                <a:lnTo>
                                  <a:pt x="451" y="9"/>
                                </a:lnTo>
                                <a:lnTo>
                                  <a:pt x="543" y="2"/>
                                </a:lnTo>
                                <a:lnTo>
                                  <a:pt x="634" y="0"/>
                                </a:lnTo>
                                <a:close/>
                              </a:path>
                            </a:pathLst>
                          </a:custGeom>
                          <a:gradFill>
                            <a:gsLst>
                              <a:gs pos="0">
                                <a:srgbClr val="1C5C8C"/>
                              </a:gs>
                              <a:gs pos="55000">
                                <a:srgbClr val="4692CE">
                                  <a:shade val="93000"/>
                                  <a:satMod val="130000"/>
                                </a:srgbClr>
                              </a:gs>
                              <a:gs pos="100000">
                                <a:srgbClr val="4692CE">
                                  <a:shade val="94000"/>
                                  <a:satMod val="135000"/>
                                  <a:lumMod val="55000"/>
                                  <a:lumOff val="45000"/>
                                </a:srgbClr>
                              </a:gs>
                            </a:gsLst>
                            <a:lin ang="16200000" scaled="0"/>
                          </a:gradFill>
                          <a:ln w="38100" cap="flat" cmpd="sng" algn="ctr">
                            <a:solidFill>
                              <a:sysClr val="window" lastClr="FFFFFF"/>
                            </a:solidFill>
                            <a:prstDash val="solid"/>
                            <a:headEnd/>
                            <a:tailEnd/>
                          </a:ln>
                          <a:effectLst>
                            <a:outerShdw blurRad="40000" dist="20000" dir="5400000" rotWithShape="0">
                              <a:srgbClr val="000000">
                                <a:alpha val="38000"/>
                              </a:srgbClr>
                            </a:outerShdw>
                          </a:effectLst>
                        </wps:spPr>
                        <wps:bodyPr vert="horz" wrap="square" lIns="91440" tIns="45720" rIns="91440" bIns="45720" numCol="1" anchor="t" anchorCtr="0" compatLnSpc="1">
                          <a:prstTxWarp prst="textNoShape">
                            <a:avLst/>
                          </a:prstTxWarp>
                        </wps:bodyPr>
                      </wps:wsp>
                      <wps:wsp>
                        <wps:cNvPr id="625" name="Freeform 9"/>
                        <wps:cNvSpPr>
                          <a:spLocks/>
                        </wps:cNvSpPr>
                        <wps:spPr bwMode="auto">
                          <a:xfrm>
                            <a:off x="1266825" y="142875"/>
                            <a:ext cx="3438525" cy="3497263"/>
                          </a:xfrm>
                          <a:custGeom>
                            <a:avLst/>
                            <a:gdLst>
                              <a:gd name="T0" fmla="*/ 615 w 2166"/>
                              <a:gd name="T1" fmla="*/ 3 h 2203"/>
                              <a:gd name="T2" fmla="*/ 722 w 2166"/>
                              <a:gd name="T3" fmla="*/ 22 h 2203"/>
                              <a:gd name="T4" fmla="*/ 819 w 2166"/>
                              <a:gd name="T5" fmla="*/ 54 h 2203"/>
                              <a:gd name="T6" fmla="*/ 906 w 2166"/>
                              <a:gd name="T7" fmla="*/ 94 h 2203"/>
                              <a:gd name="T8" fmla="*/ 985 w 2166"/>
                              <a:gd name="T9" fmla="*/ 144 h 2203"/>
                              <a:gd name="T10" fmla="*/ 1054 w 2166"/>
                              <a:gd name="T11" fmla="*/ 198 h 2203"/>
                              <a:gd name="T12" fmla="*/ 1114 w 2166"/>
                              <a:gd name="T13" fmla="*/ 254 h 2203"/>
                              <a:gd name="T14" fmla="*/ 1164 w 2166"/>
                              <a:gd name="T15" fmla="*/ 309 h 2203"/>
                              <a:gd name="T16" fmla="*/ 1205 w 2166"/>
                              <a:gd name="T17" fmla="*/ 361 h 2203"/>
                              <a:gd name="T18" fmla="*/ 1237 w 2166"/>
                              <a:gd name="T19" fmla="*/ 406 h 2203"/>
                              <a:gd name="T20" fmla="*/ 1259 w 2166"/>
                              <a:gd name="T21" fmla="*/ 441 h 2203"/>
                              <a:gd name="T22" fmla="*/ 1273 w 2166"/>
                              <a:gd name="T23" fmla="*/ 464 h 2203"/>
                              <a:gd name="T24" fmla="*/ 1278 w 2166"/>
                              <a:gd name="T25" fmla="*/ 473 h 2203"/>
                              <a:gd name="T26" fmla="*/ 2122 w 2166"/>
                              <a:gd name="T27" fmla="*/ 2179 h 2203"/>
                              <a:gd name="T28" fmla="*/ 2042 w 2166"/>
                              <a:gd name="T29" fmla="*/ 2195 h 2203"/>
                              <a:gd name="T30" fmla="*/ 1976 w 2166"/>
                              <a:gd name="T31" fmla="*/ 2202 h 2203"/>
                              <a:gd name="T32" fmla="*/ 1927 w 2166"/>
                              <a:gd name="T33" fmla="*/ 2203 h 2203"/>
                              <a:gd name="T34" fmla="*/ 1900 w 2166"/>
                              <a:gd name="T35" fmla="*/ 2201 h 2203"/>
                              <a:gd name="T36" fmla="*/ 1781 w 2166"/>
                              <a:gd name="T37" fmla="*/ 1982 h 2203"/>
                              <a:gd name="T38" fmla="*/ 1700 w 2166"/>
                              <a:gd name="T39" fmla="*/ 1830 h 2203"/>
                              <a:gd name="T40" fmla="*/ 1063 w 2166"/>
                              <a:gd name="T41" fmla="*/ 615 h 2203"/>
                              <a:gd name="T42" fmla="*/ 1056 w 2166"/>
                              <a:gd name="T43" fmla="*/ 599 h 2203"/>
                              <a:gd name="T44" fmla="*/ 1040 w 2166"/>
                              <a:gd name="T45" fmla="*/ 572 h 2203"/>
                              <a:gd name="T46" fmla="*/ 1017 w 2166"/>
                              <a:gd name="T47" fmla="*/ 533 h 2203"/>
                              <a:gd name="T48" fmla="*/ 987 w 2166"/>
                              <a:gd name="T49" fmla="*/ 487 h 2203"/>
                              <a:gd name="T50" fmla="*/ 948 w 2166"/>
                              <a:gd name="T51" fmla="*/ 435 h 2203"/>
                              <a:gd name="T52" fmla="*/ 901 w 2166"/>
                              <a:gd name="T53" fmla="*/ 379 h 2203"/>
                              <a:gd name="T54" fmla="*/ 847 w 2166"/>
                              <a:gd name="T55" fmla="*/ 324 h 2203"/>
                              <a:gd name="T56" fmla="*/ 785 w 2166"/>
                              <a:gd name="T57" fmla="*/ 270 h 2203"/>
                              <a:gd name="T58" fmla="*/ 715 w 2166"/>
                              <a:gd name="T59" fmla="*/ 220 h 2203"/>
                              <a:gd name="T60" fmla="*/ 637 w 2166"/>
                              <a:gd name="T61" fmla="*/ 177 h 2203"/>
                              <a:gd name="T62" fmla="*/ 551 w 2166"/>
                              <a:gd name="T63" fmla="*/ 144 h 2203"/>
                              <a:gd name="T64" fmla="*/ 457 w 2166"/>
                              <a:gd name="T65" fmla="*/ 122 h 2203"/>
                              <a:gd name="T66" fmla="*/ 355 w 2166"/>
                              <a:gd name="T67" fmla="*/ 113 h 2203"/>
                              <a:gd name="T68" fmla="*/ 245 w 2166"/>
                              <a:gd name="T69" fmla="*/ 122 h 2203"/>
                              <a:gd name="T70" fmla="*/ 126 w 2166"/>
                              <a:gd name="T71" fmla="*/ 149 h 2203"/>
                              <a:gd name="T72" fmla="*/ 0 w 2166"/>
                              <a:gd name="T73" fmla="*/ 197 h 2203"/>
                              <a:gd name="T74" fmla="*/ 153 w 2166"/>
                              <a:gd name="T75" fmla="*/ 106 h 2203"/>
                              <a:gd name="T76" fmla="*/ 307 w 2166"/>
                              <a:gd name="T77" fmla="*/ 35 h 2203"/>
                              <a:gd name="T78" fmla="*/ 438 w 2166"/>
                              <a:gd name="T79" fmla="*/ 7 h 2203"/>
                              <a:gd name="T80" fmla="*/ 558 w 2166"/>
                              <a:gd name="T81" fmla="*/ 0 h 22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166" h="2203">
                                <a:moveTo>
                                  <a:pt x="558" y="0"/>
                                </a:moveTo>
                                <a:lnTo>
                                  <a:pt x="615" y="3"/>
                                </a:lnTo>
                                <a:lnTo>
                                  <a:pt x="669" y="11"/>
                                </a:lnTo>
                                <a:lnTo>
                                  <a:pt x="722" y="22"/>
                                </a:lnTo>
                                <a:lnTo>
                                  <a:pt x="771" y="36"/>
                                </a:lnTo>
                                <a:lnTo>
                                  <a:pt x="819" y="54"/>
                                </a:lnTo>
                                <a:lnTo>
                                  <a:pt x="864" y="72"/>
                                </a:lnTo>
                                <a:lnTo>
                                  <a:pt x="906" y="94"/>
                                </a:lnTo>
                                <a:lnTo>
                                  <a:pt x="947" y="118"/>
                                </a:lnTo>
                                <a:lnTo>
                                  <a:pt x="985" y="144"/>
                                </a:lnTo>
                                <a:lnTo>
                                  <a:pt x="1020" y="171"/>
                                </a:lnTo>
                                <a:lnTo>
                                  <a:pt x="1054" y="198"/>
                                </a:lnTo>
                                <a:lnTo>
                                  <a:pt x="1084" y="226"/>
                                </a:lnTo>
                                <a:lnTo>
                                  <a:pt x="1114" y="254"/>
                                </a:lnTo>
                                <a:lnTo>
                                  <a:pt x="1140" y="282"/>
                                </a:lnTo>
                                <a:lnTo>
                                  <a:pt x="1164" y="309"/>
                                </a:lnTo>
                                <a:lnTo>
                                  <a:pt x="1186" y="335"/>
                                </a:lnTo>
                                <a:lnTo>
                                  <a:pt x="1205" y="361"/>
                                </a:lnTo>
                                <a:lnTo>
                                  <a:pt x="1222" y="384"/>
                                </a:lnTo>
                                <a:lnTo>
                                  <a:pt x="1237" y="406"/>
                                </a:lnTo>
                                <a:lnTo>
                                  <a:pt x="1250" y="424"/>
                                </a:lnTo>
                                <a:lnTo>
                                  <a:pt x="1259" y="441"/>
                                </a:lnTo>
                                <a:lnTo>
                                  <a:pt x="1268" y="455"/>
                                </a:lnTo>
                                <a:lnTo>
                                  <a:pt x="1273" y="464"/>
                                </a:lnTo>
                                <a:lnTo>
                                  <a:pt x="1277" y="471"/>
                                </a:lnTo>
                                <a:lnTo>
                                  <a:pt x="1278" y="473"/>
                                </a:lnTo>
                                <a:lnTo>
                                  <a:pt x="2166" y="2165"/>
                                </a:lnTo>
                                <a:lnTo>
                                  <a:pt x="2122" y="2179"/>
                                </a:lnTo>
                                <a:lnTo>
                                  <a:pt x="2081" y="2188"/>
                                </a:lnTo>
                                <a:lnTo>
                                  <a:pt x="2042" y="2195"/>
                                </a:lnTo>
                                <a:lnTo>
                                  <a:pt x="2008" y="2200"/>
                                </a:lnTo>
                                <a:lnTo>
                                  <a:pt x="1976" y="2202"/>
                                </a:lnTo>
                                <a:lnTo>
                                  <a:pt x="1949" y="2203"/>
                                </a:lnTo>
                                <a:lnTo>
                                  <a:pt x="1927" y="2203"/>
                                </a:lnTo>
                                <a:lnTo>
                                  <a:pt x="1910" y="2202"/>
                                </a:lnTo>
                                <a:lnTo>
                                  <a:pt x="1900" y="2201"/>
                                </a:lnTo>
                                <a:lnTo>
                                  <a:pt x="1896" y="2201"/>
                                </a:lnTo>
                                <a:lnTo>
                                  <a:pt x="1781" y="1982"/>
                                </a:lnTo>
                                <a:lnTo>
                                  <a:pt x="1602" y="1981"/>
                                </a:lnTo>
                                <a:lnTo>
                                  <a:pt x="1700" y="1830"/>
                                </a:lnTo>
                                <a:lnTo>
                                  <a:pt x="1064" y="617"/>
                                </a:lnTo>
                                <a:lnTo>
                                  <a:pt x="1063" y="615"/>
                                </a:lnTo>
                                <a:lnTo>
                                  <a:pt x="1060" y="609"/>
                                </a:lnTo>
                                <a:lnTo>
                                  <a:pt x="1056" y="599"/>
                                </a:lnTo>
                                <a:lnTo>
                                  <a:pt x="1049" y="587"/>
                                </a:lnTo>
                                <a:lnTo>
                                  <a:pt x="1040" y="572"/>
                                </a:lnTo>
                                <a:lnTo>
                                  <a:pt x="1030" y="553"/>
                                </a:lnTo>
                                <a:lnTo>
                                  <a:pt x="1017" y="533"/>
                                </a:lnTo>
                                <a:lnTo>
                                  <a:pt x="1003" y="511"/>
                                </a:lnTo>
                                <a:lnTo>
                                  <a:pt x="987" y="487"/>
                                </a:lnTo>
                                <a:lnTo>
                                  <a:pt x="968" y="461"/>
                                </a:lnTo>
                                <a:lnTo>
                                  <a:pt x="948" y="435"/>
                                </a:lnTo>
                                <a:lnTo>
                                  <a:pt x="926" y="408"/>
                                </a:lnTo>
                                <a:lnTo>
                                  <a:pt x="901" y="379"/>
                                </a:lnTo>
                                <a:lnTo>
                                  <a:pt x="876" y="352"/>
                                </a:lnTo>
                                <a:lnTo>
                                  <a:pt x="847" y="324"/>
                                </a:lnTo>
                                <a:lnTo>
                                  <a:pt x="817" y="297"/>
                                </a:lnTo>
                                <a:lnTo>
                                  <a:pt x="785" y="270"/>
                                </a:lnTo>
                                <a:lnTo>
                                  <a:pt x="751" y="244"/>
                                </a:lnTo>
                                <a:lnTo>
                                  <a:pt x="715" y="220"/>
                                </a:lnTo>
                                <a:lnTo>
                                  <a:pt x="677" y="198"/>
                                </a:lnTo>
                                <a:lnTo>
                                  <a:pt x="637" y="177"/>
                                </a:lnTo>
                                <a:lnTo>
                                  <a:pt x="595" y="159"/>
                                </a:lnTo>
                                <a:lnTo>
                                  <a:pt x="551" y="144"/>
                                </a:lnTo>
                                <a:lnTo>
                                  <a:pt x="505" y="131"/>
                                </a:lnTo>
                                <a:lnTo>
                                  <a:pt x="457" y="122"/>
                                </a:lnTo>
                                <a:lnTo>
                                  <a:pt x="407" y="115"/>
                                </a:lnTo>
                                <a:lnTo>
                                  <a:pt x="355" y="113"/>
                                </a:lnTo>
                                <a:lnTo>
                                  <a:pt x="300" y="115"/>
                                </a:lnTo>
                                <a:lnTo>
                                  <a:pt x="245" y="122"/>
                                </a:lnTo>
                                <a:lnTo>
                                  <a:pt x="186" y="133"/>
                                </a:lnTo>
                                <a:lnTo>
                                  <a:pt x="126" y="149"/>
                                </a:lnTo>
                                <a:lnTo>
                                  <a:pt x="65" y="171"/>
                                </a:lnTo>
                                <a:lnTo>
                                  <a:pt x="0" y="197"/>
                                </a:lnTo>
                                <a:lnTo>
                                  <a:pt x="75" y="150"/>
                                </a:lnTo>
                                <a:lnTo>
                                  <a:pt x="153" y="106"/>
                                </a:lnTo>
                                <a:lnTo>
                                  <a:pt x="229" y="68"/>
                                </a:lnTo>
                                <a:lnTo>
                                  <a:pt x="307" y="35"/>
                                </a:lnTo>
                                <a:lnTo>
                                  <a:pt x="374" y="18"/>
                                </a:lnTo>
                                <a:lnTo>
                                  <a:pt x="438" y="7"/>
                                </a:lnTo>
                                <a:lnTo>
                                  <a:pt x="500" y="1"/>
                                </a:lnTo>
                                <a:lnTo>
                                  <a:pt x="558" y="0"/>
                                </a:lnTo>
                                <a:close/>
                              </a:path>
                            </a:pathLst>
                          </a:custGeom>
                          <a:gradFill rotWithShape="1">
                            <a:gsLst>
                              <a:gs pos="0">
                                <a:srgbClr val="1C5C8C"/>
                              </a:gs>
                              <a:gs pos="55000">
                                <a:srgbClr val="4692CE">
                                  <a:shade val="93000"/>
                                  <a:satMod val="130000"/>
                                </a:srgbClr>
                              </a:gs>
                              <a:gs pos="100000">
                                <a:srgbClr val="4692CE">
                                  <a:shade val="94000"/>
                                  <a:satMod val="135000"/>
                                  <a:lumMod val="55000"/>
                                  <a:lumOff val="45000"/>
                                </a:srgbClr>
                              </a:gs>
                            </a:gsLst>
                            <a:lin ang="16200000" scaled="0"/>
                          </a:gradFill>
                          <a:ln>
                            <a:noFill/>
                            <a:headEnd/>
                            <a:tailE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vert="horz" wrap="square" lIns="91440" tIns="45720" rIns="91440" bIns="45720" numCol="1" anchor="t" anchorCtr="0" compatLnSpc="1">
                          <a:prstTxWarp prst="textNoShape">
                            <a:avLst/>
                          </a:prstTxWarp>
                        </wps:bodyPr>
                      </wps:wsp>
                      <wps:wsp>
                        <wps:cNvPr id="626" name="Freeform 10"/>
                        <wps:cNvSpPr>
                          <a:spLocks/>
                        </wps:cNvSpPr>
                        <wps:spPr bwMode="auto">
                          <a:xfrm>
                            <a:off x="0" y="361949"/>
                            <a:ext cx="2554288" cy="4487863"/>
                          </a:xfrm>
                          <a:custGeom>
                            <a:avLst/>
                            <a:gdLst>
                              <a:gd name="T0" fmla="*/ 1217 w 1609"/>
                              <a:gd name="T1" fmla="*/ 3 h 2827"/>
                              <a:gd name="T2" fmla="*/ 1309 w 1609"/>
                              <a:gd name="T3" fmla="*/ 14 h 2827"/>
                              <a:gd name="T4" fmla="*/ 1392 w 1609"/>
                              <a:gd name="T5" fmla="*/ 37 h 2827"/>
                              <a:gd name="T6" fmla="*/ 1465 w 1609"/>
                              <a:gd name="T7" fmla="*/ 68 h 2827"/>
                              <a:gd name="T8" fmla="*/ 1529 w 1609"/>
                              <a:gd name="T9" fmla="*/ 103 h 2827"/>
                              <a:gd name="T10" fmla="*/ 1585 w 1609"/>
                              <a:gd name="T11" fmla="*/ 144 h 2827"/>
                              <a:gd name="T12" fmla="*/ 537 w 1609"/>
                              <a:gd name="T13" fmla="*/ 1760 h 2827"/>
                              <a:gd name="T14" fmla="*/ 530 w 1609"/>
                              <a:gd name="T15" fmla="*/ 1769 h 2827"/>
                              <a:gd name="T16" fmla="*/ 514 w 1609"/>
                              <a:gd name="T17" fmla="*/ 1795 h 2827"/>
                              <a:gd name="T18" fmla="*/ 490 w 1609"/>
                              <a:gd name="T19" fmla="*/ 1838 h 2827"/>
                              <a:gd name="T20" fmla="*/ 464 w 1609"/>
                              <a:gd name="T21" fmla="*/ 1895 h 2827"/>
                              <a:gd name="T22" fmla="*/ 436 w 1609"/>
                              <a:gd name="T23" fmla="*/ 1964 h 2827"/>
                              <a:gd name="T24" fmla="*/ 411 w 1609"/>
                              <a:gd name="T25" fmla="*/ 2044 h 2827"/>
                              <a:gd name="T26" fmla="*/ 391 w 1609"/>
                              <a:gd name="T27" fmla="*/ 2133 h 2827"/>
                              <a:gd name="T28" fmla="*/ 379 w 1609"/>
                              <a:gd name="T29" fmla="*/ 2230 h 2827"/>
                              <a:gd name="T30" fmla="*/ 380 w 1609"/>
                              <a:gd name="T31" fmla="*/ 2333 h 2827"/>
                              <a:gd name="T32" fmla="*/ 395 w 1609"/>
                              <a:gd name="T33" fmla="*/ 2440 h 2827"/>
                              <a:gd name="T34" fmla="*/ 428 w 1609"/>
                              <a:gd name="T35" fmla="*/ 2550 h 2827"/>
                              <a:gd name="T36" fmla="*/ 482 w 1609"/>
                              <a:gd name="T37" fmla="*/ 2661 h 2827"/>
                              <a:gd name="T38" fmla="*/ 560 w 1609"/>
                              <a:gd name="T39" fmla="*/ 2772 h 2827"/>
                              <a:gd name="T40" fmla="*/ 536 w 1609"/>
                              <a:gd name="T41" fmla="*/ 2762 h 2827"/>
                              <a:gd name="T42" fmla="*/ 400 w 1609"/>
                              <a:gd name="T43" fmla="*/ 2621 h 2827"/>
                              <a:gd name="T44" fmla="*/ 285 w 1609"/>
                              <a:gd name="T45" fmla="*/ 2468 h 2827"/>
                              <a:gd name="T46" fmla="*/ 189 w 1609"/>
                              <a:gd name="T47" fmla="*/ 2305 h 2827"/>
                              <a:gd name="T48" fmla="*/ 111 w 1609"/>
                              <a:gd name="T49" fmla="*/ 2133 h 2827"/>
                              <a:gd name="T50" fmla="*/ 54 w 1609"/>
                              <a:gd name="T51" fmla="*/ 1953 h 2827"/>
                              <a:gd name="T52" fmla="*/ 17 w 1609"/>
                              <a:gd name="T53" fmla="*/ 1768 h 2827"/>
                              <a:gd name="T54" fmla="*/ 0 w 1609"/>
                              <a:gd name="T55" fmla="*/ 1581 h 2827"/>
                              <a:gd name="T56" fmla="*/ 4 w 1609"/>
                              <a:gd name="T57" fmla="*/ 1391 h 2827"/>
                              <a:gd name="T58" fmla="*/ 30 w 1609"/>
                              <a:gd name="T59" fmla="*/ 1202 h 2827"/>
                              <a:gd name="T60" fmla="*/ 77 w 1609"/>
                              <a:gd name="T61" fmla="*/ 1015 h 2827"/>
                              <a:gd name="T62" fmla="*/ 146 w 1609"/>
                              <a:gd name="T63" fmla="*/ 831 h 2827"/>
                              <a:gd name="T64" fmla="*/ 237 w 1609"/>
                              <a:gd name="T65" fmla="*/ 654 h 2827"/>
                              <a:gd name="T66" fmla="*/ 345 w 1609"/>
                              <a:gd name="T67" fmla="*/ 492 h 2827"/>
                              <a:gd name="T68" fmla="*/ 463 w 1609"/>
                              <a:gd name="T69" fmla="*/ 349 h 2827"/>
                              <a:gd name="T70" fmla="*/ 594 w 1609"/>
                              <a:gd name="T71" fmla="*/ 224 h 2827"/>
                              <a:gd name="T72" fmla="*/ 735 w 1609"/>
                              <a:gd name="T73" fmla="*/ 114 h 2827"/>
                              <a:gd name="T74" fmla="*/ 876 w 1609"/>
                              <a:gd name="T75" fmla="*/ 43 h 2827"/>
                              <a:gd name="T76" fmla="*/ 1001 w 1609"/>
                              <a:gd name="T77" fmla="*/ 15 h 2827"/>
                              <a:gd name="T78" fmla="*/ 1114 w 1609"/>
                              <a:gd name="T79" fmla="*/ 1 h 28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609" h="2827">
                                <a:moveTo>
                                  <a:pt x="1166" y="0"/>
                                </a:moveTo>
                                <a:lnTo>
                                  <a:pt x="1217" y="3"/>
                                </a:lnTo>
                                <a:lnTo>
                                  <a:pt x="1264" y="7"/>
                                </a:lnTo>
                                <a:lnTo>
                                  <a:pt x="1309" y="14"/>
                                </a:lnTo>
                                <a:lnTo>
                                  <a:pt x="1352" y="25"/>
                                </a:lnTo>
                                <a:lnTo>
                                  <a:pt x="1392" y="37"/>
                                </a:lnTo>
                                <a:lnTo>
                                  <a:pt x="1429" y="51"/>
                                </a:lnTo>
                                <a:lnTo>
                                  <a:pt x="1465" y="68"/>
                                </a:lnTo>
                                <a:lnTo>
                                  <a:pt x="1498" y="84"/>
                                </a:lnTo>
                                <a:lnTo>
                                  <a:pt x="1529" y="103"/>
                                </a:lnTo>
                                <a:lnTo>
                                  <a:pt x="1557" y="123"/>
                                </a:lnTo>
                                <a:lnTo>
                                  <a:pt x="1585" y="144"/>
                                </a:lnTo>
                                <a:lnTo>
                                  <a:pt x="1609" y="165"/>
                                </a:lnTo>
                                <a:lnTo>
                                  <a:pt x="537" y="1760"/>
                                </a:lnTo>
                                <a:lnTo>
                                  <a:pt x="534" y="1762"/>
                                </a:lnTo>
                                <a:lnTo>
                                  <a:pt x="530" y="1769"/>
                                </a:lnTo>
                                <a:lnTo>
                                  <a:pt x="523" y="1780"/>
                                </a:lnTo>
                                <a:lnTo>
                                  <a:pt x="514" y="1795"/>
                                </a:lnTo>
                                <a:lnTo>
                                  <a:pt x="503" y="1815"/>
                                </a:lnTo>
                                <a:lnTo>
                                  <a:pt x="490" y="1838"/>
                                </a:lnTo>
                                <a:lnTo>
                                  <a:pt x="478" y="1865"/>
                                </a:lnTo>
                                <a:lnTo>
                                  <a:pt x="464" y="1895"/>
                                </a:lnTo>
                                <a:lnTo>
                                  <a:pt x="450" y="1927"/>
                                </a:lnTo>
                                <a:lnTo>
                                  <a:pt x="436" y="1964"/>
                                </a:lnTo>
                                <a:lnTo>
                                  <a:pt x="423" y="2003"/>
                                </a:lnTo>
                                <a:lnTo>
                                  <a:pt x="411" y="2044"/>
                                </a:lnTo>
                                <a:lnTo>
                                  <a:pt x="400" y="2088"/>
                                </a:lnTo>
                                <a:lnTo>
                                  <a:pt x="391" y="2133"/>
                                </a:lnTo>
                                <a:lnTo>
                                  <a:pt x="384" y="2181"/>
                                </a:lnTo>
                                <a:lnTo>
                                  <a:pt x="379" y="2230"/>
                                </a:lnTo>
                                <a:lnTo>
                                  <a:pt x="378" y="2281"/>
                                </a:lnTo>
                                <a:lnTo>
                                  <a:pt x="380" y="2333"/>
                                </a:lnTo>
                                <a:lnTo>
                                  <a:pt x="386" y="2386"/>
                                </a:lnTo>
                                <a:lnTo>
                                  <a:pt x="395" y="2440"/>
                                </a:lnTo>
                                <a:lnTo>
                                  <a:pt x="409" y="2495"/>
                                </a:lnTo>
                                <a:lnTo>
                                  <a:pt x="428" y="2550"/>
                                </a:lnTo>
                                <a:lnTo>
                                  <a:pt x="453" y="2605"/>
                                </a:lnTo>
                                <a:lnTo>
                                  <a:pt x="482" y="2661"/>
                                </a:lnTo>
                                <a:lnTo>
                                  <a:pt x="518" y="2717"/>
                                </a:lnTo>
                                <a:lnTo>
                                  <a:pt x="560" y="2772"/>
                                </a:lnTo>
                                <a:lnTo>
                                  <a:pt x="609" y="2827"/>
                                </a:lnTo>
                                <a:lnTo>
                                  <a:pt x="536" y="2762"/>
                                </a:lnTo>
                                <a:lnTo>
                                  <a:pt x="465" y="2692"/>
                                </a:lnTo>
                                <a:lnTo>
                                  <a:pt x="400" y="2621"/>
                                </a:lnTo>
                                <a:lnTo>
                                  <a:pt x="341" y="2546"/>
                                </a:lnTo>
                                <a:lnTo>
                                  <a:pt x="285" y="2468"/>
                                </a:lnTo>
                                <a:lnTo>
                                  <a:pt x="235" y="2388"/>
                                </a:lnTo>
                                <a:lnTo>
                                  <a:pt x="189" y="2305"/>
                                </a:lnTo>
                                <a:lnTo>
                                  <a:pt x="148" y="2220"/>
                                </a:lnTo>
                                <a:lnTo>
                                  <a:pt x="111" y="2133"/>
                                </a:lnTo>
                                <a:lnTo>
                                  <a:pt x="81" y="2044"/>
                                </a:lnTo>
                                <a:lnTo>
                                  <a:pt x="54" y="1953"/>
                                </a:lnTo>
                                <a:lnTo>
                                  <a:pt x="34" y="1861"/>
                                </a:lnTo>
                                <a:lnTo>
                                  <a:pt x="17" y="1768"/>
                                </a:lnTo>
                                <a:lnTo>
                                  <a:pt x="6" y="1675"/>
                                </a:lnTo>
                                <a:lnTo>
                                  <a:pt x="0" y="1581"/>
                                </a:lnTo>
                                <a:lnTo>
                                  <a:pt x="0" y="1486"/>
                                </a:lnTo>
                                <a:lnTo>
                                  <a:pt x="4" y="1391"/>
                                </a:lnTo>
                                <a:lnTo>
                                  <a:pt x="15" y="1297"/>
                                </a:lnTo>
                                <a:lnTo>
                                  <a:pt x="30" y="1202"/>
                                </a:lnTo>
                                <a:lnTo>
                                  <a:pt x="50" y="1108"/>
                                </a:lnTo>
                                <a:lnTo>
                                  <a:pt x="77" y="1015"/>
                                </a:lnTo>
                                <a:lnTo>
                                  <a:pt x="109" y="923"/>
                                </a:lnTo>
                                <a:lnTo>
                                  <a:pt x="146" y="831"/>
                                </a:lnTo>
                                <a:lnTo>
                                  <a:pt x="189" y="742"/>
                                </a:lnTo>
                                <a:lnTo>
                                  <a:pt x="237" y="654"/>
                                </a:lnTo>
                                <a:lnTo>
                                  <a:pt x="290" y="568"/>
                                </a:lnTo>
                                <a:lnTo>
                                  <a:pt x="345" y="492"/>
                                </a:lnTo>
                                <a:lnTo>
                                  <a:pt x="402" y="419"/>
                                </a:lnTo>
                                <a:lnTo>
                                  <a:pt x="463" y="349"/>
                                </a:lnTo>
                                <a:lnTo>
                                  <a:pt x="527" y="284"/>
                                </a:lnTo>
                                <a:lnTo>
                                  <a:pt x="594" y="224"/>
                                </a:lnTo>
                                <a:lnTo>
                                  <a:pt x="663" y="167"/>
                                </a:lnTo>
                                <a:lnTo>
                                  <a:pt x="735" y="114"/>
                                </a:lnTo>
                                <a:lnTo>
                                  <a:pt x="809" y="64"/>
                                </a:lnTo>
                                <a:lnTo>
                                  <a:pt x="876" y="43"/>
                                </a:lnTo>
                                <a:lnTo>
                                  <a:pt x="939" y="28"/>
                                </a:lnTo>
                                <a:lnTo>
                                  <a:pt x="1001" y="15"/>
                                </a:lnTo>
                                <a:lnTo>
                                  <a:pt x="1058" y="7"/>
                                </a:lnTo>
                                <a:lnTo>
                                  <a:pt x="1114" y="1"/>
                                </a:lnTo>
                                <a:lnTo>
                                  <a:pt x="1166" y="0"/>
                                </a:lnTo>
                                <a:close/>
                              </a:path>
                            </a:pathLst>
                          </a:custGeom>
                          <a:gradFill flip="none" rotWithShape="1">
                            <a:gsLst>
                              <a:gs pos="0">
                                <a:srgbClr val="4692CE">
                                  <a:lumMod val="50000"/>
                                </a:srgbClr>
                              </a:gs>
                              <a:gs pos="100000">
                                <a:srgbClr val="4692CE"/>
                              </a:gs>
                            </a:gsLst>
                            <a:lin ang="8100000" scaled="1"/>
                            <a:tileRect/>
                          </a:gradFill>
                          <a:ln w="0">
                            <a:noFill/>
                            <a:prstDash val="solid"/>
                            <a:round/>
                            <a:headEnd/>
                            <a:tailEnd/>
                          </a:ln>
                        </wps:spPr>
                        <wps:bodyPr vert="horz" wrap="square" lIns="91440" tIns="45720" rIns="91440" bIns="45720" numCol="1" anchor="t" anchorCtr="0" compatLnSpc="1">
                          <a:prstTxWarp prst="textNoShape">
                            <a:avLst/>
                          </a:prstTxWarp>
                        </wps:bodyPr>
                      </wps:wsp>
                      <wps:wsp>
                        <wps:cNvPr id="627" name="Freeform 11"/>
                        <wps:cNvSpPr>
                          <a:spLocks/>
                        </wps:cNvSpPr>
                        <wps:spPr bwMode="auto">
                          <a:xfrm>
                            <a:off x="600075" y="619125"/>
                            <a:ext cx="2206625" cy="4530725"/>
                          </a:xfrm>
                          <a:custGeom>
                            <a:avLst/>
                            <a:gdLst>
                              <a:gd name="T0" fmla="*/ 1260 w 1390"/>
                              <a:gd name="T1" fmla="*/ 28 h 2854"/>
                              <a:gd name="T2" fmla="*/ 1309 w 1390"/>
                              <a:gd name="T3" fmla="*/ 86 h 2854"/>
                              <a:gd name="T4" fmla="*/ 1346 w 1390"/>
                              <a:gd name="T5" fmla="*/ 137 h 2854"/>
                              <a:gd name="T6" fmla="*/ 1371 w 1390"/>
                              <a:gd name="T7" fmla="*/ 180 h 2854"/>
                              <a:gd name="T8" fmla="*/ 1386 w 1390"/>
                              <a:gd name="T9" fmla="*/ 210 h 2854"/>
                              <a:gd name="T10" fmla="*/ 1390 w 1390"/>
                              <a:gd name="T11" fmla="*/ 220 h 2854"/>
                              <a:gd name="T12" fmla="*/ 1335 w 1390"/>
                              <a:gd name="T13" fmla="*/ 586 h 2854"/>
                              <a:gd name="T14" fmla="*/ 387 w 1390"/>
                              <a:gd name="T15" fmla="*/ 1714 h 2854"/>
                              <a:gd name="T16" fmla="*/ 381 w 1390"/>
                              <a:gd name="T17" fmla="*/ 1722 h 2854"/>
                              <a:gd name="T18" fmla="*/ 365 w 1390"/>
                              <a:gd name="T19" fmla="*/ 1746 h 2854"/>
                              <a:gd name="T20" fmla="*/ 342 w 1390"/>
                              <a:gd name="T21" fmla="*/ 1782 h 2854"/>
                              <a:gd name="T22" fmla="*/ 315 w 1390"/>
                              <a:gd name="T23" fmla="*/ 1832 h 2854"/>
                              <a:gd name="T24" fmla="*/ 285 w 1390"/>
                              <a:gd name="T25" fmla="*/ 1892 h 2854"/>
                              <a:gd name="T26" fmla="*/ 257 w 1390"/>
                              <a:gd name="T27" fmla="*/ 1964 h 2854"/>
                              <a:gd name="T28" fmla="*/ 232 w 1390"/>
                              <a:gd name="T29" fmla="*/ 2042 h 2854"/>
                              <a:gd name="T30" fmla="*/ 212 w 1390"/>
                              <a:gd name="T31" fmla="*/ 2128 h 2854"/>
                              <a:gd name="T32" fmla="*/ 202 w 1390"/>
                              <a:gd name="T33" fmla="*/ 2219 h 2854"/>
                              <a:gd name="T34" fmla="*/ 202 w 1390"/>
                              <a:gd name="T35" fmla="*/ 2315 h 2854"/>
                              <a:gd name="T36" fmla="*/ 216 w 1390"/>
                              <a:gd name="T37" fmla="*/ 2413 h 2854"/>
                              <a:gd name="T38" fmla="*/ 247 w 1390"/>
                              <a:gd name="T39" fmla="*/ 2513 h 2854"/>
                              <a:gd name="T40" fmla="*/ 296 w 1390"/>
                              <a:gd name="T41" fmla="*/ 2613 h 2854"/>
                              <a:gd name="T42" fmla="*/ 367 w 1390"/>
                              <a:gd name="T43" fmla="*/ 2712 h 2854"/>
                              <a:gd name="T44" fmla="*/ 464 w 1390"/>
                              <a:gd name="T45" fmla="*/ 2807 h 2854"/>
                              <a:gd name="T46" fmla="*/ 444 w 1390"/>
                              <a:gd name="T47" fmla="*/ 2810 h 2854"/>
                              <a:gd name="T48" fmla="*/ 298 w 1390"/>
                              <a:gd name="T49" fmla="*/ 2713 h 2854"/>
                              <a:gd name="T50" fmla="*/ 182 w 1390"/>
                              <a:gd name="T51" fmla="*/ 2607 h 2854"/>
                              <a:gd name="T52" fmla="*/ 104 w 1390"/>
                              <a:gd name="T53" fmla="*/ 2496 h 2854"/>
                              <a:gd name="T54" fmla="*/ 50 w 1390"/>
                              <a:gd name="T55" fmla="*/ 2385 h 2854"/>
                              <a:gd name="T56" fmla="*/ 17 w 1390"/>
                              <a:gd name="T57" fmla="*/ 2275 h 2854"/>
                              <a:gd name="T58" fmla="*/ 2 w 1390"/>
                              <a:gd name="T59" fmla="*/ 2168 h 2854"/>
                              <a:gd name="T60" fmla="*/ 1 w 1390"/>
                              <a:gd name="T61" fmla="*/ 2065 h 2854"/>
                              <a:gd name="T62" fmla="*/ 13 w 1390"/>
                              <a:gd name="T63" fmla="*/ 1968 h 2854"/>
                              <a:gd name="T64" fmla="*/ 33 w 1390"/>
                              <a:gd name="T65" fmla="*/ 1879 h 2854"/>
                              <a:gd name="T66" fmla="*/ 58 w 1390"/>
                              <a:gd name="T67" fmla="*/ 1799 h 2854"/>
                              <a:gd name="T68" fmla="*/ 86 w 1390"/>
                              <a:gd name="T69" fmla="*/ 1730 h 2854"/>
                              <a:gd name="T70" fmla="*/ 112 w 1390"/>
                              <a:gd name="T71" fmla="*/ 1673 h 2854"/>
                              <a:gd name="T72" fmla="*/ 136 w 1390"/>
                              <a:gd name="T73" fmla="*/ 1630 h 2854"/>
                              <a:gd name="T74" fmla="*/ 152 w 1390"/>
                              <a:gd name="T75" fmla="*/ 1604 h 2854"/>
                              <a:gd name="T76" fmla="*/ 159 w 1390"/>
                              <a:gd name="T77" fmla="*/ 1595 h 2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390" h="2854">
                                <a:moveTo>
                                  <a:pt x="1231" y="0"/>
                                </a:moveTo>
                                <a:lnTo>
                                  <a:pt x="1260" y="28"/>
                                </a:lnTo>
                                <a:lnTo>
                                  <a:pt x="1287" y="58"/>
                                </a:lnTo>
                                <a:lnTo>
                                  <a:pt x="1309" y="86"/>
                                </a:lnTo>
                                <a:lnTo>
                                  <a:pt x="1329" y="112"/>
                                </a:lnTo>
                                <a:lnTo>
                                  <a:pt x="1346" y="137"/>
                                </a:lnTo>
                                <a:lnTo>
                                  <a:pt x="1360" y="160"/>
                                </a:lnTo>
                                <a:lnTo>
                                  <a:pt x="1371" y="180"/>
                                </a:lnTo>
                                <a:lnTo>
                                  <a:pt x="1379" y="197"/>
                                </a:lnTo>
                                <a:lnTo>
                                  <a:pt x="1386" y="210"/>
                                </a:lnTo>
                                <a:lnTo>
                                  <a:pt x="1389" y="218"/>
                                </a:lnTo>
                                <a:lnTo>
                                  <a:pt x="1390" y="220"/>
                                </a:lnTo>
                                <a:lnTo>
                                  <a:pt x="1252" y="426"/>
                                </a:lnTo>
                                <a:lnTo>
                                  <a:pt x="1335" y="586"/>
                                </a:lnTo>
                                <a:lnTo>
                                  <a:pt x="1155" y="571"/>
                                </a:lnTo>
                                <a:lnTo>
                                  <a:pt x="387" y="1714"/>
                                </a:lnTo>
                                <a:lnTo>
                                  <a:pt x="385" y="1716"/>
                                </a:lnTo>
                                <a:lnTo>
                                  <a:pt x="381" y="1722"/>
                                </a:lnTo>
                                <a:lnTo>
                                  <a:pt x="374" y="1732"/>
                                </a:lnTo>
                                <a:lnTo>
                                  <a:pt x="365" y="1746"/>
                                </a:lnTo>
                                <a:lnTo>
                                  <a:pt x="355" y="1762"/>
                                </a:lnTo>
                                <a:lnTo>
                                  <a:pt x="342" y="1782"/>
                                </a:lnTo>
                                <a:lnTo>
                                  <a:pt x="329" y="1805"/>
                                </a:lnTo>
                                <a:lnTo>
                                  <a:pt x="315" y="1832"/>
                                </a:lnTo>
                                <a:lnTo>
                                  <a:pt x="300" y="1861"/>
                                </a:lnTo>
                                <a:lnTo>
                                  <a:pt x="285" y="1892"/>
                                </a:lnTo>
                                <a:lnTo>
                                  <a:pt x="271" y="1927"/>
                                </a:lnTo>
                                <a:lnTo>
                                  <a:pt x="257" y="1964"/>
                                </a:lnTo>
                                <a:lnTo>
                                  <a:pt x="243" y="2001"/>
                                </a:lnTo>
                                <a:lnTo>
                                  <a:pt x="232" y="2042"/>
                                </a:lnTo>
                                <a:lnTo>
                                  <a:pt x="221" y="2084"/>
                                </a:lnTo>
                                <a:lnTo>
                                  <a:pt x="212" y="2128"/>
                                </a:lnTo>
                                <a:lnTo>
                                  <a:pt x="206" y="2173"/>
                                </a:lnTo>
                                <a:lnTo>
                                  <a:pt x="202" y="2219"/>
                                </a:lnTo>
                                <a:lnTo>
                                  <a:pt x="200" y="2267"/>
                                </a:lnTo>
                                <a:lnTo>
                                  <a:pt x="202" y="2315"/>
                                </a:lnTo>
                                <a:lnTo>
                                  <a:pt x="207" y="2364"/>
                                </a:lnTo>
                                <a:lnTo>
                                  <a:pt x="216" y="2413"/>
                                </a:lnTo>
                                <a:lnTo>
                                  <a:pt x="229" y="2464"/>
                                </a:lnTo>
                                <a:lnTo>
                                  <a:pt x="247" y="2513"/>
                                </a:lnTo>
                                <a:lnTo>
                                  <a:pt x="269" y="2563"/>
                                </a:lnTo>
                                <a:lnTo>
                                  <a:pt x="296" y="2613"/>
                                </a:lnTo>
                                <a:lnTo>
                                  <a:pt x="329" y="2663"/>
                                </a:lnTo>
                                <a:lnTo>
                                  <a:pt x="367" y="2712"/>
                                </a:lnTo>
                                <a:lnTo>
                                  <a:pt x="412" y="2760"/>
                                </a:lnTo>
                                <a:lnTo>
                                  <a:pt x="464" y="2807"/>
                                </a:lnTo>
                                <a:lnTo>
                                  <a:pt x="521" y="2854"/>
                                </a:lnTo>
                                <a:lnTo>
                                  <a:pt x="444" y="2810"/>
                                </a:lnTo>
                                <a:lnTo>
                                  <a:pt x="367" y="2763"/>
                                </a:lnTo>
                                <a:lnTo>
                                  <a:pt x="298" y="2713"/>
                                </a:lnTo>
                                <a:lnTo>
                                  <a:pt x="231" y="2662"/>
                                </a:lnTo>
                                <a:lnTo>
                                  <a:pt x="182" y="2607"/>
                                </a:lnTo>
                                <a:lnTo>
                                  <a:pt x="140" y="2552"/>
                                </a:lnTo>
                                <a:lnTo>
                                  <a:pt x="104" y="2496"/>
                                </a:lnTo>
                                <a:lnTo>
                                  <a:pt x="75" y="2440"/>
                                </a:lnTo>
                                <a:lnTo>
                                  <a:pt x="50" y="2385"/>
                                </a:lnTo>
                                <a:lnTo>
                                  <a:pt x="31" y="2330"/>
                                </a:lnTo>
                                <a:lnTo>
                                  <a:pt x="17" y="2275"/>
                                </a:lnTo>
                                <a:lnTo>
                                  <a:pt x="8" y="2221"/>
                                </a:lnTo>
                                <a:lnTo>
                                  <a:pt x="2" y="2168"/>
                                </a:lnTo>
                                <a:lnTo>
                                  <a:pt x="0" y="2116"/>
                                </a:lnTo>
                                <a:lnTo>
                                  <a:pt x="1" y="2065"/>
                                </a:lnTo>
                                <a:lnTo>
                                  <a:pt x="6" y="2016"/>
                                </a:lnTo>
                                <a:lnTo>
                                  <a:pt x="13" y="1968"/>
                                </a:lnTo>
                                <a:lnTo>
                                  <a:pt x="22" y="1923"/>
                                </a:lnTo>
                                <a:lnTo>
                                  <a:pt x="33" y="1879"/>
                                </a:lnTo>
                                <a:lnTo>
                                  <a:pt x="45" y="1838"/>
                                </a:lnTo>
                                <a:lnTo>
                                  <a:pt x="58" y="1799"/>
                                </a:lnTo>
                                <a:lnTo>
                                  <a:pt x="72" y="1762"/>
                                </a:lnTo>
                                <a:lnTo>
                                  <a:pt x="86" y="1730"/>
                                </a:lnTo>
                                <a:lnTo>
                                  <a:pt x="100" y="1700"/>
                                </a:lnTo>
                                <a:lnTo>
                                  <a:pt x="112" y="1673"/>
                                </a:lnTo>
                                <a:lnTo>
                                  <a:pt x="125" y="1650"/>
                                </a:lnTo>
                                <a:lnTo>
                                  <a:pt x="136" y="1630"/>
                                </a:lnTo>
                                <a:lnTo>
                                  <a:pt x="145" y="1615"/>
                                </a:lnTo>
                                <a:lnTo>
                                  <a:pt x="152" y="1604"/>
                                </a:lnTo>
                                <a:lnTo>
                                  <a:pt x="156" y="1597"/>
                                </a:lnTo>
                                <a:lnTo>
                                  <a:pt x="159" y="1595"/>
                                </a:lnTo>
                                <a:lnTo>
                                  <a:pt x="1231" y="0"/>
                                </a:lnTo>
                                <a:close/>
                              </a:path>
                            </a:pathLst>
                          </a:custGeom>
                          <a:gradFill rotWithShape="1">
                            <a:gsLst>
                              <a:gs pos="0">
                                <a:srgbClr val="EE4B94">
                                  <a:shade val="51000"/>
                                  <a:satMod val="130000"/>
                                </a:srgbClr>
                              </a:gs>
                              <a:gs pos="80000">
                                <a:srgbClr val="EE4B94">
                                  <a:shade val="93000"/>
                                  <a:satMod val="130000"/>
                                </a:srgbClr>
                              </a:gs>
                              <a:gs pos="100000">
                                <a:srgbClr val="EE4B94">
                                  <a:shade val="94000"/>
                                  <a:satMod val="135000"/>
                                </a:srgbClr>
                              </a:gs>
                            </a:gsLst>
                            <a:lin ang="16200000" scaled="0"/>
                          </a:gradFill>
                          <a:ln>
                            <a:noFill/>
                            <a:headEnd/>
                            <a:tailE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vert="horz" wrap="square" lIns="91440" tIns="45720" rIns="91440" bIns="45720" numCol="1" anchor="t" anchorCtr="0" compatLnSpc="1">
                          <a:prstTxWarp prst="textNoShape">
                            <a:avLst/>
                          </a:prstTxWarp>
                        </wps:bodyPr>
                      </wps:wsp>
                      <wpg:grpSp>
                        <wpg:cNvPr id="628" name="Group 33"/>
                        <wpg:cNvGrpSpPr/>
                        <wpg:grpSpPr>
                          <a:xfrm>
                            <a:off x="3447528" y="4709085"/>
                            <a:ext cx="702254" cy="260253"/>
                            <a:chOff x="3463217" y="5483968"/>
                            <a:chExt cx="2078383" cy="770238"/>
                          </a:xfrm>
                          <a:solidFill>
                            <a:sysClr val="window" lastClr="FFFFFF"/>
                          </a:solidFill>
                        </wpg:grpSpPr>
                        <wps:wsp>
                          <wps:cNvPr id="629" name="Freeform 629"/>
                          <wps:cNvSpPr>
                            <a:spLocks/>
                          </wps:cNvSpPr>
                          <wps:spPr bwMode="auto">
                            <a:xfrm rot="21217204">
                              <a:off x="4016013" y="5483968"/>
                              <a:ext cx="1525587" cy="671512"/>
                            </a:xfrm>
                            <a:custGeom>
                              <a:avLst/>
                              <a:gdLst>
                                <a:gd name="T0" fmla="*/ 912 w 2885"/>
                                <a:gd name="T1" fmla="*/ 15 h 1269"/>
                                <a:gd name="T2" fmla="*/ 1133 w 2885"/>
                                <a:gd name="T3" fmla="*/ 65 h 1269"/>
                                <a:gd name="T4" fmla="*/ 1371 w 2885"/>
                                <a:gd name="T5" fmla="*/ 131 h 1269"/>
                                <a:gd name="T6" fmla="*/ 1592 w 2885"/>
                                <a:gd name="T7" fmla="*/ 201 h 1269"/>
                                <a:gd name="T8" fmla="*/ 1762 w 2885"/>
                                <a:gd name="T9" fmla="*/ 255 h 1269"/>
                                <a:gd name="T10" fmla="*/ 1857 w 2885"/>
                                <a:gd name="T11" fmla="*/ 283 h 1269"/>
                                <a:gd name="T12" fmla="*/ 1915 w 2885"/>
                                <a:gd name="T13" fmla="*/ 341 h 1269"/>
                                <a:gd name="T14" fmla="*/ 1922 w 2885"/>
                                <a:gd name="T15" fmla="*/ 426 h 1269"/>
                                <a:gd name="T16" fmla="*/ 1865 w 2885"/>
                                <a:gd name="T17" fmla="*/ 510 h 1269"/>
                                <a:gd name="T18" fmla="*/ 1731 w 2885"/>
                                <a:gd name="T19" fmla="*/ 562 h 1269"/>
                                <a:gd name="T20" fmla="*/ 1555 w 2885"/>
                                <a:gd name="T21" fmla="*/ 571 h 1269"/>
                                <a:gd name="T22" fmla="*/ 1372 w 2885"/>
                                <a:gd name="T23" fmla="*/ 553 h 1269"/>
                                <a:gd name="T24" fmla="*/ 1209 w 2885"/>
                                <a:gd name="T25" fmla="*/ 526 h 1269"/>
                                <a:gd name="T26" fmla="*/ 1092 w 2885"/>
                                <a:gd name="T27" fmla="*/ 505 h 1269"/>
                                <a:gd name="T28" fmla="*/ 1048 w 2885"/>
                                <a:gd name="T29" fmla="*/ 512 h 1269"/>
                                <a:gd name="T30" fmla="*/ 1109 w 2885"/>
                                <a:gd name="T31" fmla="*/ 586 h 1269"/>
                                <a:gd name="T32" fmla="*/ 1265 w 2885"/>
                                <a:gd name="T33" fmla="*/ 647 h 1269"/>
                                <a:gd name="T34" fmla="*/ 1473 w 2885"/>
                                <a:gd name="T35" fmla="*/ 688 h 1269"/>
                                <a:gd name="T36" fmla="*/ 1690 w 2885"/>
                                <a:gd name="T37" fmla="*/ 704 h 1269"/>
                                <a:gd name="T38" fmla="*/ 1950 w 2885"/>
                                <a:gd name="T39" fmla="*/ 674 h 1269"/>
                                <a:gd name="T40" fmla="*/ 2391 w 2885"/>
                                <a:gd name="T41" fmla="*/ 541 h 1269"/>
                                <a:gd name="T42" fmla="*/ 2706 w 2885"/>
                                <a:gd name="T43" fmla="*/ 394 h 1269"/>
                                <a:gd name="T44" fmla="*/ 2820 w 2885"/>
                                <a:gd name="T45" fmla="*/ 404 h 1269"/>
                                <a:gd name="T46" fmla="*/ 2882 w 2885"/>
                                <a:gd name="T47" fmla="*/ 493 h 1269"/>
                                <a:gd name="T48" fmla="*/ 2854 w 2885"/>
                                <a:gd name="T49" fmla="*/ 628 h 1269"/>
                                <a:gd name="T50" fmla="*/ 2749 w 2885"/>
                                <a:gd name="T51" fmla="*/ 740 h 1269"/>
                                <a:gd name="T52" fmla="*/ 2604 w 2885"/>
                                <a:gd name="T53" fmla="*/ 840 h 1269"/>
                                <a:gd name="T54" fmla="*/ 2408 w 2885"/>
                                <a:gd name="T55" fmla="*/ 962 h 1269"/>
                                <a:gd name="T56" fmla="*/ 2191 w 2885"/>
                                <a:gd name="T57" fmla="*/ 1084 h 1269"/>
                                <a:gd name="T58" fmla="*/ 1983 w 2885"/>
                                <a:gd name="T59" fmla="*/ 1188 h 1269"/>
                                <a:gd name="T60" fmla="*/ 1816 w 2885"/>
                                <a:gd name="T61" fmla="*/ 1255 h 1269"/>
                                <a:gd name="T62" fmla="*/ 1698 w 2885"/>
                                <a:gd name="T63" fmla="*/ 1269 h 1269"/>
                                <a:gd name="T64" fmla="*/ 1504 w 2885"/>
                                <a:gd name="T65" fmla="*/ 1252 h 1269"/>
                                <a:gd name="T66" fmla="*/ 1249 w 2885"/>
                                <a:gd name="T67" fmla="*/ 1218 h 1269"/>
                                <a:gd name="T68" fmla="*/ 968 w 2885"/>
                                <a:gd name="T69" fmla="*/ 1174 h 1269"/>
                                <a:gd name="T70" fmla="*/ 698 w 2885"/>
                                <a:gd name="T71" fmla="*/ 1129 h 1269"/>
                                <a:gd name="T72" fmla="*/ 474 w 2885"/>
                                <a:gd name="T73" fmla="*/ 1088 h 1269"/>
                                <a:gd name="T74" fmla="*/ 333 w 2885"/>
                                <a:gd name="T75" fmla="*/ 1061 h 1269"/>
                                <a:gd name="T76" fmla="*/ 216 w 2885"/>
                                <a:gd name="T77" fmla="*/ 1065 h 1269"/>
                                <a:gd name="T78" fmla="*/ 94 w 2885"/>
                                <a:gd name="T79" fmla="*/ 1135 h 1269"/>
                                <a:gd name="T80" fmla="*/ 30 w 2885"/>
                                <a:gd name="T81" fmla="*/ 1174 h 1269"/>
                                <a:gd name="T82" fmla="*/ 6 w 2885"/>
                                <a:gd name="T83" fmla="*/ 1153 h 1269"/>
                                <a:gd name="T84" fmla="*/ 0 w 2885"/>
                                <a:gd name="T85" fmla="*/ 1130 h 1269"/>
                                <a:gd name="T86" fmla="*/ 19 w 2885"/>
                                <a:gd name="T87" fmla="*/ 837 h 1269"/>
                                <a:gd name="T88" fmla="*/ 41 w 2885"/>
                                <a:gd name="T89" fmla="*/ 497 h 1269"/>
                                <a:gd name="T90" fmla="*/ 60 w 2885"/>
                                <a:gd name="T91" fmla="*/ 193 h 1269"/>
                                <a:gd name="T92" fmla="*/ 81 w 2885"/>
                                <a:gd name="T93" fmla="*/ 93 h 1269"/>
                                <a:gd name="T94" fmla="*/ 137 w 2885"/>
                                <a:gd name="T95" fmla="*/ 76 h 1269"/>
                                <a:gd name="T96" fmla="*/ 290 w 2885"/>
                                <a:gd name="T97" fmla="*/ 52 h 1269"/>
                                <a:gd name="T98" fmla="*/ 504 w 2885"/>
                                <a:gd name="T99" fmla="*/ 22 h 1269"/>
                                <a:gd name="T100" fmla="*/ 704 w 2885"/>
                                <a:gd name="T101" fmla="*/ 2 h 1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885" h="1269">
                                  <a:moveTo>
                                    <a:pt x="778" y="0"/>
                                  </a:moveTo>
                                  <a:lnTo>
                                    <a:pt x="820" y="2"/>
                                  </a:lnTo>
                                  <a:lnTo>
                                    <a:pt x="864" y="8"/>
                                  </a:lnTo>
                                  <a:lnTo>
                                    <a:pt x="912" y="15"/>
                                  </a:lnTo>
                                  <a:lnTo>
                                    <a:pt x="964" y="25"/>
                                  </a:lnTo>
                                  <a:lnTo>
                                    <a:pt x="1019" y="37"/>
                                  </a:lnTo>
                                  <a:lnTo>
                                    <a:pt x="1075" y="50"/>
                                  </a:lnTo>
                                  <a:lnTo>
                                    <a:pt x="1133" y="65"/>
                                  </a:lnTo>
                                  <a:lnTo>
                                    <a:pt x="1193" y="81"/>
                                  </a:lnTo>
                                  <a:lnTo>
                                    <a:pt x="1253" y="97"/>
                                  </a:lnTo>
                                  <a:lnTo>
                                    <a:pt x="1312" y="114"/>
                                  </a:lnTo>
                                  <a:lnTo>
                                    <a:pt x="1371" y="131"/>
                                  </a:lnTo>
                                  <a:lnTo>
                                    <a:pt x="1429" y="149"/>
                                  </a:lnTo>
                                  <a:lnTo>
                                    <a:pt x="1486" y="167"/>
                                  </a:lnTo>
                                  <a:lnTo>
                                    <a:pt x="1540" y="184"/>
                                  </a:lnTo>
                                  <a:lnTo>
                                    <a:pt x="1592" y="201"/>
                                  </a:lnTo>
                                  <a:lnTo>
                                    <a:pt x="1640" y="217"/>
                                  </a:lnTo>
                                  <a:lnTo>
                                    <a:pt x="1685" y="231"/>
                                  </a:lnTo>
                                  <a:lnTo>
                                    <a:pt x="1726" y="243"/>
                                  </a:lnTo>
                                  <a:lnTo>
                                    <a:pt x="1762" y="255"/>
                                  </a:lnTo>
                                  <a:lnTo>
                                    <a:pt x="1793" y="264"/>
                                  </a:lnTo>
                                  <a:lnTo>
                                    <a:pt x="1818" y="271"/>
                                  </a:lnTo>
                                  <a:lnTo>
                                    <a:pt x="1837" y="276"/>
                                  </a:lnTo>
                                  <a:lnTo>
                                    <a:pt x="1857" y="283"/>
                                  </a:lnTo>
                                  <a:lnTo>
                                    <a:pt x="1875" y="294"/>
                                  </a:lnTo>
                                  <a:lnTo>
                                    <a:pt x="1890" y="307"/>
                                  </a:lnTo>
                                  <a:lnTo>
                                    <a:pt x="1904" y="323"/>
                                  </a:lnTo>
                                  <a:lnTo>
                                    <a:pt x="1915" y="341"/>
                                  </a:lnTo>
                                  <a:lnTo>
                                    <a:pt x="1921" y="360"/>
                                  </a:lnTo>
                                  <a:lnTo>
                                    <a:pt x="1925" y="382"/>
                                  </a:lnTo>
                                  <a:lnTo>
                                    <a:pt x="1925" y="404"/>
                                  </a:lnTo>
                                  <a:lnTo>
                                    <a:pt x="1922" y="426"/>
                                  </a:lnTo>
                                  <a:lnTo>
                                    <a:pt x="1913" y="448"/>
                                  </a:lnTo>
                                  <a:lnTo>
                                    <a:pt x="1902" y="470"/>
                                  </a:lnTo>
                                  <a:lnTo>
                                    <a:pt x="1886" y="491"/>
                                  </a:lnTo>
                                  <a:lnTo>
                                    <a:pt x="1865" y="510"/>
                                  </a:lnTo>
                                  <a:lnTo>
                                    <a:pt x="1838" y="527"/>
                                  </a:lnTo>
                                  <a:lnTo>
                                    <a:pt x="1807" y="541"/>
                                  </a:lnTo>
                                  <a:lnTo>
                                    <a:pt x="1771" y="553"/>
                                  </a:lnTo>
                                  <a:lnTo>
                                    <a:pt x="1731" y="562"/>
                                  </a:lnTo>
                                  <a:lnTo>
                                    <a:pt x="1689" y="568"/>
                                  </a:lnTo>
                                  <a:lnTo>
                                    <a:pt x="1645" y="571"/>
                                  </a:lnTo>
                                  <a:lnTo>
                                    <a:pt x="1601" y="573"/>
                                  </a:lnTo>
                                  <a:lnTo>
                                    <a:pt x="1555" y="571"/>
                                  </a:lnTo>
                                  <a:lnTo>
                                    <a:pt x="1509" y="569"/>
                                  </a:lnTo>
                                  <a:lnTo>
                                    <a:pt x="1462" y="565"/>
                                  </a:lnTo>
                                  <a:lnTo>
                                    <a:pt x="1417" y="559"/>
                                  </a:lnTo>
                                  <a:lnTo>
                                    <a:pt x="1372" y="553"/>
                                  </a:lnTo>
                                  <a:lnTo>
                                    <a:pt x="1328" y="546"/>
                                  </a:lnTo>
                                  <a:lnTo>
                                    <a:pt x="1287" y="539"/>
                                  </a:lnTo>
                                  <a:lnTo>
                                    <a:pt x="1247" y="532"/>
                                  </a:lnTo>
                                  <a:lnTo>
                                    <a:pt x="1209" y="526"/>
                                  </a:lnTo>
                                  <a:lnTo>
                                    <a:pt x="1174" y="518"/>
                                  </a:lnTo>
                                  <a:lnTo>
                                    <a:pt x="1143" y="514"/>
                                  </a:lnTo>
                                  <a:lnTo>
                                    <a:pt x="1115" y="509"/>
                                  </a:lnTo>
                                  <a:lnTo>
                                    <a:pt x="1092" y="505"/>
                                  </a:lnTo>
                                  <a:lnTo>
                                    <a:pt x="1073" y="504"/>
                                  </a:lnTo>
                                  <a:lnTo>
                                    <a:pt x="1060" y="504"/>
                                  </a:lnTo>
                                  <a:lnTo>
                                    <a:pt x="1050" y="508"/>
                                  </a:lnTo>
                                  <a:lnTo>
                                    <a:pt x="1048" y="512"/>
                                  </a:lnTo>
                                  <a:lnTo>
                                    <a:pt x="1051" y="532"/>
                                  </a:lnTo>
                                  <a:lnTo>
                                    <a:pt x="1063" y="550"/>
                                  </a:lnTo>
                                  <a:lnTo>
                                    <a:pt x="1083" y="568"/>
                                  </a:lnTo>
                                  <a:lnTo>
                                    <a:pt x="1109" y="586"/>
                                  </a:lnTo>
                                  <a:lnTo>
                                    <a:pt x="1141" y="603"/>
                                  </a:lnTo>
                                  <a:lnTo>
                                    <a:pt x="1178" y="618"/>
                                  </a:lnTo>
                                  <a:lnTo>
                                    <a:pt x="1219" y="633"/>
                                  </a:lnTo>
                                  <a:lnTo>
                                    <a:pt x="1265" y="647"/>
                                  </a:lnTo>
                                  <a:lnTo>
                                    <a:pt x="1313" y="659"/>
                                  </a:lnTo>
                                  <a:lnTo>
                                    <a:pt x="1365" y="670"/>
                                  </a:lnTo>
                                  <a:lnTo>
                                    <a:pt x="1418" y="680"/>
                                  </a:lnTo>
                                  <a:lnTo>
                                    <a:pt x="1473" y="688"/>
                                  </a:lnTo>
                                  <a:lnTo>
                                    <a:pt x="1528" y="696"/>
                                  </a:lnTo>
                                  <a:lnTo>
                                    <a:pt x="1583" y="700"/>
                                  </a:lnTo>
                                  <a:lnTo>
                                    <a:pt x="1637" y="703"/>
                                  </a:lnTo>
                                  <a:lnTo>
                                    <a:pt x="1690" y="704"/>
                                  </a:lnTo>
                                  <a:lnTo>
                                    <a:pt x="1742" y="703"/>
                                  </a:lnTo>
                                  <a:lnTo>
                                    <a:pt x="1790" y="700"/>
                                  </a:lnTo>
                                  <a:lnTo>
                                    <a:pt x="1835" y="694"/>
                                  </a:lnTo>
                                  <a:lnTo>
                                    <a:pt x="1950" y="674"/>
                                  </a:lnTo>
                                  <a:lnTo>
                                    <a:pt x="2064" y="647"/>
                                  </a:lnTo>
                                  <a:lnTo>
                                    <a:pt x="2177" y="616"/>
                                  </a:lnTo>
                                  <a:lnTo>
                                    <a:pt x="2285" y="580"/>
                                  </a:lnTo>
                                  <a:lnTo>
                                    <a:pt x="2391" y="541"/>
                                  </a:lnTo>
                                  <a:lnTo>
                                    <a:pt x="2492" y="499"/>
                                  </a:lnTo>
                                  <a:lnTo>
                                    <a:pt x="2586" y="454"/>
                                  </a:lnTo>
                                  <a:lnTo>
                                    <a:pt x="2674" y="409"/>
                                  </a:lnTo>
                                  <a:lnTo>
                                    <a:pt x="2706" y="394"/>
                                  </a:lnTo>
                                  <a:lnTo>
                                    <a:pt x="2738" y="388"/>
                                  </a:lnTo>
                                  <a:lnTo>
                                    <a:pt x="2767" y="387"/>
                                  </a:lnTo>
                                  <a:lnTo>
                                    <a:pt x="2795" y="393"/>
                                  </a:lnTo>
                                  <a:lnTo>
                                    <a:pt x="2820" y="404"/>
                                  </a:lnTo>
                                  <a:lnTo>
                                    <a:pt x="2842" y="419"/>
                                  </a:lnTo>
                                  <a:lnTo>
                                    <a:pt x="2860" y="440"/>
                                  </a:lnTo>
                                  <a:lnTo>
                                    <a:pt x="2873" y="465"/>
                                  </a:lnTo>
                                  <a:lnTo>
                                    <a:pt x="2882" y="493"/>
                                  </a:lnTo>
                                  <a:lnTo>
                                    <a:pt x="2885" y="523"/>
                                  </a:lnTo>
                                  <a:lnTo>
                                    <a:pt x="2882" y="557"/>
                                  </a:lnTo>
                                  <a:lnTo>
                                    <a:pt x="2871" y="592"/>
                                  </a:lnTo>
                                  <a:lnTo>
                                    <a:pt x="2854" y="628"/>
                                  </a:lnTo>
                                  <a:lnTo>
                                    <a:pt x="2827" y="666"/>
                                  </a:lnTo>
                                  <a:lnTo>
                                    <a:pt x="2793" y="703"/>
                                  </a:lnTo>
                                  <a:lnTo>
                                    <a:pt x="2774" y="720"/>
                                  </a:lnTo>
                                  <a:lnTo>
                                    <a:pt x="2749" y="740"/>
                                  </a:lnTo>
                                  <a:lnTo>
                                    <a:pt x="2720" y="762"/>
                                  </a:lnTo>
                                  <a:lnTo>
                                    <a:pt x="2685" y="786"/>
                                  </a:lnTo>
                                  <a:lnTo>
                                    <a:pt x="2646" y="813"/>
                                  </a:lnTo>
                                  <a:lnTo>
                                    <a:pt x="2604" y="840"/>
                                  </a:lnTo>
                                  <a:lnTo>
                                    <a:pt x="2559" y="871"/>
                                  </a:lnTo>
                                  <a:lnTo>
                                    <a:pt x="2511" y="899"/>
                                  </a:lnTo>
                                  <a:lnTo>
                                    <a:pt x="2460" y="931"/>
                                  </a:lnTo>
                                  <a:lnTo>
                                    <a:pt x="2408" y="962"/>
                                  </a:lnTo>
                                  <a:lnTo>
                                    <a:pt x="2355" y="994"/>
                                  </a:lnTo>
                                  <a:lnTo>
                                    <a:pt x="2301" y="1024"/>
                                  </a:lnTo>
                                  <a:lnTo>
                                    <a:pt x="2245" y="1054"/>
                                  </a:lnTo>
                                  <a:lnTo>
                                    <a:pt x="2191" y="1084"/>
                                  </a:lnTo>
                                  <a:lnTo>
                                    <a:pt x="2137" y="1113"/>
                                  </a:lnTo>
                                  <a:lnTo>
                                    <a:pt x="2085" y="1139"/>
                                  </a:lnTo>
                                  <a:lnTo>
                                    <a:pt x="2033" y="1165"/>
                                  </a:lnTo>
                                  <a:lnTo>
                                    <a:pt x="1983" y="1188"/>
                                  </a:lnTo>
                                  <a:lnTo>
                                    <a:pt x="1936" y="1209"/>
                                  </a:lnTo>
                                  <a:lnTo>
                                    <a:pt x="1893" y="1228"/>
                                  </a:lnTo>
                                  <a:lnTo>
                                    <a:pt x="1852" y="1243"/>
                                  </a:lnTo>
                                  <a:lnTo>
                                    <a:pt x="1816" y="1255"/>
                                  </a:lnTo>
                                  <a:lnTo>
                                    <a:pt x="1783" y="1264"/>
                                  </a:lnTo>
                                  <a:lnTo>
                                    <a:pt x="1761" y="1267"/>
                                  </a:lnTo>
                                  <a:lnTo>
                                    <a:pt x="1733" y="1269"/>
                                  </a:lnTo>
                                  <a:lnTo>
                                    <a:pt x="1698" y="1269"/>
                                  </a:lnTo>
                                  <a:lnTo>
                                    <a:pt x="1657" y="1266"/>
                                  </a:lnTo>
                                  <a:lnTo>
                                    <a:pt x="1611" y="1262"/>
                                  </a:lnTo>
                                  <a:lnTo>
                                    <a:pt x="1560" y="1258"/>
                                  </a:lnTo>
                                  <a:lnTo>
                                    <a:pt x="1504" y="1252"/>
                                  </a:lnTo>
                                  <a:lnTo>
                                    <a:pt x="1445" y="1244"/>
                                  </a:lnTo>
                                  <a:lnTo>
                                    <a:pt x="1382" y="1237"/>
                                  </a:lnTo>
                                  <a:lnTo>
                                    <a:pt x="1317" y="1228"/>
                                  </a:lnTo>
                                  <a:lnTo>
                                    <a:pt x="1249" y="1218"/>
                                  </a:lnTo>
                                  <a:lnTo>
                                    <a:pt x="1179" y="1208"/>
                                  </a:lnTo>
                                  <a:lnTo>
                                    <a:pt x="1109" y="1197"/>
                                  </a:lnTo>
                                  <a:lnTo>
                                    <a:pt x="1039" y="1187"/>
                                  </a:lnTo>
                                  <a:lnTo>
                                    <a:pt x="968" y="1174"/>
                                  </a:lnTo>
                                  <a:lnTo>
                                    <a:pt x="898" y="1164"/>
                                  </a:lnTo>
                                  <a:lnTo>
                                    <a:pt x="829" y="1152"/>
                                  </a:lnTo>
                                  <a:lnTo>
                                    <a:pt x="763" y="1139"/>
                                  </a:lnTo>
                                  <a:lnTo>
                                    <a:pt x="698" y="1129"/>
                                  </a:lnTo>
                                  <a:lnTo>
                                    <a:pt x="636" y="1118"/>
                                  </a:lnTo>
                                  <a:lnTo>
                                    <a:pt x="578" y="1107"/>
                                  </a:lnTo>
                                  <a:lnTo>
                                    <a:pt x="524" y="1097"/>
                                  </a:lnTo>
                                  <a:lnTo>
                                    <a:pt x="474" y="1088"/>
                                  </a:lnTo>
                                  <a:lnTo>
                                    <a:pt x="430" y="1079"/>
                                  </a:lnTo>
                                  <a:lnTo>
                                    <a:pt x="391" y="1072"/>
                                  </a:lnTo>
                                  <a:lnTo>
                                    <a:pt x="358" y="1066"/>
                                  </a:lnTo>
                                  <a:lnTo>
                                    <a:pt x="333" y="1061"/>
                                  </a:lnTo>
                                  <a:lnTo>
                                    <a:pt x="315" y="1056"/>
                                  </a:lnTo>
                                  <a:lnTo>
                                    <a:pt x="282" y="1053"/>
                                  </a:lnTo>
                                  <a:lnTo>
                                    <a:pt x="248" y="1056"/>
                                  </a:lnTo>
                                  <a:lnTo>
                                    <a:pt x="216" y="1065"/>
                                  </a:lnTo>
                                  <a:lnTo>
                                    <a:pt x="185" y="1078"/>
                                  </a:lnTo>
                                  <a:lnTo>
                                    <a:pt x="153" y="1095"/>
                                  </a:lnTo>
                                  <a:lnTo>
                                    <a:pt x="123" y="1114"/>
                                  </a:lnTo>
                                  <a:lnTo>
                                    <a:pt x="94" y="1135"/>
                                  </a:lnTo>
                                  <a:lnTo>
                                    <a:pt x="69" y="1156"/>
                                  </a:lnTo>
                                  <a:lnTo>
                                    <a:pt x="53" y="1167"/>
                                  </a:lnTo>
                                  <a:lnTo>
                                    <a:pt x="40" y="1173"/>
                                  </a:lnTo>
                                  <a:lnTo>
                                    <a:pt x="30" y="1174"/>
                                  </a:lnTo>
                                  <a:lnTo>
                                    <a:pt x="22" y="1172"/>
                                  </a:lnTo>
                                  <a:lnTo>
                                    <a:pt x="14" y="1167"/>
                                  </a:lnTo>
                                  <a:lnTo>
                                    <a:pt x="9" y="1161"/>
                                  </a:lnTo>
                                  <a:lnTo>
                                    <a:pt x="6" y="1153"/>
                                  </a:lnTo>
                                  <a:lnTo>
                                    <a:pt x="2" y="1146"/>
                                  </a:lnTo>
                                  <a:lnTo>
                                    <a:pt x="1" y="1138"/>
                                  </a:lnTo>
                                  <a:lnTo>
                                    <a:pt x="1" y="1132"/>
                                  </a:lnTo>
                                  <a:lnTo>
                                    <a:pt x="0" y="1130"/>
                                  </a:lnTo>
                                  <a:lnTo>
                                    <a:pt x="5" y="1066"/>
                                  </a:lnTo>
                                  <a:lnTo>
                                    <a:pt x="9" y="995"/>
                                  </a:lnTo>
                                  <a:lnTo>
                                    <a:pt x="14" y="919"/>
                                  </a:lnTo>
                                  <a:lnTo>
                                    <a:pt x="19" y="837"/>
                                  </a:lnTo>
                                  <a:lnTo>
                                    <a:pt x="25" y="754"/>
                                  </a:lnTo>
                                  <a:lnTo>
                                    <a:pt x="30" y="668"/>
                                  </a:lnTo>
                                  <a:lnTo>
                                    <a:pt x="36" y="581"/>
                                  </a:lnTo>
                                  <a:lnTo>
                                    <a:pt x="41" y="497"/>
                                  </a:lnTo>
                                  <a:lnTo>
                                    <a:pt x="47" y="413"/>
                                  </a:lnTo>
                                  <a:lnTo>
                                    <a:pt x="52" y="335"/>
                                  </a:lnTo>
                                  <a:lnTo>
                                    <a:pt x="57" y="260"/>
                                  </a:lnTo>
                                  <a:lnTo>
                                    <a:pt x="60" y="193"/>
                                  </a:lnTo>
                                  <a:lnTo>
                                    <a:pt x="65" y="132"/>
                                  </a:lnTo>
                                  <a:lnTo>
                                    <a:pt x="67" y="116"/>
                                  </a:lnTo>
                                  <a:lnTo>
                                    <a:pt x="72" y="102"/>
                                  </a:lnTo>
                                  <a:lnTo>
                                    <a:pt x="81" y="93"/>
                                  </a:lnTo>
                                  <a:lnTo>
                                    <a:pt x="92" y="87"/>
                                  </a:lnTo>
                                  <a:lnTo>
                                    <a:pt x="105" y="82"/>
                                  </a:lnTo>
                                  <a:lnTo>
                                    <a:pt x="119" y="78"/>
                                  </a:lnTo>
                                  <a:lnTo>
                                    <a:pt x="137" y="76"/>
                                  </a:lnTo>
                                  <a:lnTo>
                                    <a:pt x="157" y="72"/>
                                  </a:lnTo>
                                  <a:lnTo>
                                    <a:pt x="197" y="66"/>
                                  </a:lnTo>
                                  <a:lnTo>
                                    <a:pt x="241" y="59"/>
                                  </a:lnTo>
                                  <a:lnTo>
                                    <a:pt x="290" y="52"/>
                                  </a:lnTo>
                                  <a:lnTo>
                                    <a:pt x="341" y="43"/>
                                  </a:lnTo>
                                  <a:lnTo>
                                    <a:pt x="395" y="36"/>
                                  </a:lnTo>
                                  <a:lnTo>
                                    <a:pt x="450" y="29"/>
                                  </a:lnTo>
                                  <a:lnTo>
                                    <a:pt x="504" y="22"/>
                                  </a:lnTo>
                                  <a:lnTo>
                                    <a:pt x="559" y="15"/>
                                  </a:lnTo>
                                  <a:lnTo>
                                    <a:pt x="611" y="9"/>
                                  </a:lnTo>
                                  <a:lnTo>
                                    <a:pt x="659" y="5"/>
                                  </a:lnTo>
                                  <a:lnTo>
                                    <a:pt x="704" y="2"/>
                                  </a:lnTo>
                                  <a:lnTo>
                                    <a:pt x="745" y="0"/>
                                  </a:lnTo>
                                  <a:lnTo>
                                    <a:pt x="778" y="0"/>
                                  </a:lnTo>
                                  <a:close/>
                                </a:path>
                              </a:pathLst>
                            </a:custGeom>
                            <a:grpFill/>
                            <a:ln w="0">
                              <a:noFill/>
                              <a:prstDash val="solid"/>
                              <a:round/>
                              <a:headEnd/>
                              <a:tailEnd/>
                            </a:ln>
                          </wps:spPr>
                          <wps:bodyPr vert="horz" wrap="square" lIns="91440" tIns="45720" rIns="91440" bIns="45720" numCol="1" anchor="t" anchorCtr="0" compatLnSpc="1">
                            <a:prstTxWarp prst="textNoShape">
                              <a:avLst/>
                            </a:prstTxWarp>
                          </wps:bodyPr>
                        </wps:wsp>
                        <wps:wsp>
                          <wps:cNvPr id="630" name="Freeform 630"/>
                          <wps:cNvSpPr>
                            <a:spLocks noEditPoints="1"/>
                          </wps:cNvSpPr>
                          <wps:spPr bwMode="auto">
                            <a:xfrm rot="21184456">
                              <a:off x="3463217" y="5630319"/>
                              <a:ext cx="484188" cy="623887"/>
                            </a:xfrm>
                            <a:custGeom>
                              <a:avLst/>
                              <a:gdLst>
                                <a:gd name="T0" fmla="*/ 474 w 915"/>
                                <a:gd name="T1" fmla="*/ 706 h 1179"/>
                                <a:gd name="T2" fmla="*/ 439 w 915"/>
                                <a:gd name="T3" fmla="*/ 709 h 1179"/>
                                <a:gd name="T4" fmla="*/ 408 w 915"/>
                                <a:gd name="T5" fmla="*/ 719 h 1179"/>
                                <a:gd name="T6" fmla="*/ 379 w 915"/>
                                <a:gd name="T7" fmla="*/ 735 h 1179"/>
                                <a:gd name="T8" fmla="*/ 354 w 915"/>
                                <a:gd name="T9" fmla="*/ 755 h 1179"/>
                                <a:gd name="T10" fmla="*/ 333 w 915"/>
                                <a:gd name="T11" fmla="*/ 781 h 1179"/>
                                <a:gd name="T12" fmla="*/ 318 w 915"/>
                                <a:gd name="T13" fmla="*/ 808 h 1179"/>
                                <a:gd name="T14" fmla="*/ 308 w 915"/>
                                <a:gd name="T15" fmla="*/ 841 h 1179"/>
                                <a:gd name="T16" fmla="*/ 304 w 915"/>
                                <a:gd name="T17" fmla="*/ 875 h 1179"/>
                                <a:gd name="T18" fmla="*/ 308 w 915"/>
                                <a:gd name="T19" fmla="*/ 908 h 1179"/>
                                <a:gd name="T20" fmla="*/ 318 w 915"/>
                                <a:gd name="T21" fmla="*/ 941 h 1179"/>
                                <a:gd name="T22" fmla="*/ 333 w 915"/>
                                <a:gd name="T23" fmla="*/ 970 h 1179"/>
                                <a:gd name="T24" fmla="*/ 354 w 915"/>
                                <a:gd name="T25" fmla="*/ 995 h 1179"/>
                                <a:gd name="T26" fmla="*/ 379 w 915"/>
                                <a:gd name="T27" fmla="*/ 1016 h 1179"/>
                                <a:gd name="T28" fmla="*/ 408 w 915"/>
                                <a:gd name="T29" fmla="*/ 1032 h 1179"/>
                                <a:gd name="T30" fmla="*/ 439 w 915"/>
                                <a:gd name="T31" fmla="*/ 1041 h 1179"/>
                                <a:gd name="T32" fmla="*/ 474 w 915"/>
                                <a:gd name="T33" fmla="*/ 1045 h 1179"/>
                                <a:gd name="T34" fmla="*/ 508 w 915"/>
                                <a:gd name="T35" fmla="*/ 1041 h 1179"/>
                                <a:gd name="T36" fmla="*/ 540 w 915"/>
                                <a:gd name="T37" fmla="*/ 1032 h 1179"/>
                                <a:gd name="T38" fmla="*/ 569 w 915"/>
                                <a:gd name="T39" fmla="*/ 1016 h 1179"/>
                                <a:gd name="T40" fmla="*/ 594 w 915"/>
                                <a:gd name="T41" fmla="*/ 995 h 1179"/>
                                <a:gd name="T42" fmla="*/ 615 w 915"/>
                                <a:gd name="T43" fmla="*/ 970 h 1179"/>
                                <a:gd name="T44" fmla="*/ 630 w 915"/>
                                <a:gd name="T45" fmla="*/ 941 h 1179"/>
                                <a:gd name="T46" fmla="*/ 640 w 915"/>
                                <a:gd name="T47" fmla="*/ 908 h 1179"/>
                                <a:gd name="T48" fmla="*/ 643 w 915"/>
                                <a:gd name="T49" fmla="*/ 875 h 1179"/>
                                <a:gd name="T50" fmla="*/ 640 w 915"/>
                                <a:gd name="T51" fmla="*/ 841 h 1179"/>
                                <a:gd name="T52" fmla="*/ 630 w 915"/>
                                <a:gd name="T53" fmla="*/ 808 h 1179"/>
                                <a:gd name="T54" fmla="*/ 615 w 915"/>
                                <a:gd name="T55" fmla="*/ 781 h 1179"/>
                                <a:gd name="T56" fmla="*/ 594 w 915"/>
                                <a:gd name="T57" fmla="*/ 755 h 1179"/>
                                <a:gd name="T58" fmla="*/ 569 w 915"/>
                                <a:gd name="T59" fmla="*/ 735 h 1179"/>
                                <a:gd name="T60" fmla="*/ 540 w 915"/>
                                <a:gd name="T61" fmla="*/ 719 h 1179"/>
                                <a:gd name="T62" fmla="*/ 508 w 915"/>
                                <a:gd name="T63" fmla="*/ 709 h 1179"/>
                                <a:gd name="T64" fmla="*/ 474 w 915"/>
                                <a:gd name="T65" fmla="*/ 706 h 1179"/>
                                <a:gd name="T66" fmla="*/ 222 w 915"/>
                                <a:gd name="T67" fmla="*/ 0 h 1179"/>
                                <a:gd name="T68" fmla="*/ 835 w 915"/>
                                <a:gd name="T69" fmla="*/ 31 h 1179"/>
                                <a:gd name="T70" fmla="*/ 858 w 915"/>
                                <a:gd name="T71" fmla="*/ 35 h 1179"/>
                                <a:gd name="T72" fmla="*/ 878 w 915"/>
                                <a:gd name="T73" fmla="*/ 45 h 1179"/>
                                <a:gd name="T74" fmla="*/ 895 w 915"/>
                                <a:gd name="T75" fmla="*/ 59 h 1179"/>
                                <a:gd name="T76" fmla="*/ 907 w 915"/>
                                <a:gd name="T77" fmla="*/ 78 h 1179"/>
                                <a:gd name="T78" fmla="*/ 914 w 915"/>
                                <a:gd name="T79" fmla="*/ 98 h 1179"/>
                                <a:gd name="T80" fmla="*/ 915 w 915"/>
                                <a:gd name="T81" fmla="*/ 121 h 1179"/>
                                <a:gd name="T82" fmla="*/ 840 w 915"/>
                                <a:gd name="T83" fmla="*/ 1095 h 1179"/>
                                <a:gd name="T84" fmla="*/ 835 w 915"/>
                                <a:gd name="T85" fmla="*/ 1118 h 1179"/>
                                <a:gd name="T86" fmla="*/ 825 w 915"/>
                                <a:gd name="T87" fmla="*/ 1139 h 1179"/>
                                <a:gd name="T88" fmla="*/ 810 w 915"/>
                                <a:gd name="T89" fmla="*/ 1156 h 1179"/>
                                <a:gd name="T90" fmla="*/ 792 w 915"/>
                                <a:gd name="T91" fmla="*/ 1168 h 1179"/>
                                <a:gd name="T92" fmla="*/ 770 w 915"/>
                                <a:gd name="T93" fmla="*/ 1176 h 1179"/>
                                <a:gd name="T94" fmla="*/ 747 w 915"/>
                                <a:gd name="T95" fmla="*/ 1179 h 1179"/>
                                <a:gd name="T96" fmla="*/ 68 w 915"/>
                                <a:gd name="T97" fmla="*/ 1179 h 1179"/>
                                <a:gd name="T98" fmla="*/ 46 w 915"/>
                                <a:gd name="T99" fmla="*/ 1175 h 1179"/>
                                <a:gd name="T100" fmla="*/ 27 w 915"/>
                                <a:gd name="T101" fmla="*/ 1165 h 1179"/>
                                <a:gd name="T102" fmla="*/ 13 w 915"/>
                                <a:gd name="T103" fmla="*/ 1152 h 1179"/>
                                <a:gd name="T104" fmla="*/ 4 w 915"/>
                                <a:gd name="T105" fmla="*/ 1134 h 1179"/>
                                <a:gd name="T106" fmla="*/ 0 w 915"/>
                                <a:gd name="T107" fmla="*/ 1114 h 1179"/>
                                <a:gd name="T108" fmla="*/ 2 w 915"/>
                                <a:gd name="T109" fmla="*/ 1092 h 1179"/>
                                <a:gd name="T110" fmla="*/ 115 w 915"/>
                                <a:gd name="T111" fmla="*/ 80 h 1179"/>
                                <a:gd name="T112" fmla="*/ 123 w 915"/>
                                <a:gd name="T113" fmla="*/ 58 h 1179"/>
                                <a:gd name="T114" fmla="*/ 136 w 915"/>
                                <a:gd name="T115" fmla="*/ 39 h 1179"/>
                                <a:gd name="T116" fmla="*/ 155 w 915"/>
                                <a:gd name="T117" fmla="*/ 22 h 1179"/>
                                <a:gd name="T118" fmla="*/ 175 w 915"/>
                                <a:gd name="T119" fmla="*/ 10 h 1179"/>
                                <a:gd name="T120" fmla="*/ 198 w 915"/>
                                <a:gd name="T121" fmla="*/ 3 h 1179"/>
                                <a:gd name="T122" fmla="*/ 222 w 915"/>
                                <a:gd name="T123" fmla="*/ 0 h 1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5" h="1179">
                                  <a:moveTo>
                                    <a:pt x="474" y="706"/>
                                  </a:moveTo>
                                  <a:lnTo>
                                    <a:pt x="439" y="709"/>
                                  </a:lnTo>
                                  <a:lnTo>
                                    <a:pt x="408" y="719"/>
                                  </a:lnTo>
                                  <a:lnTo>
                                    <a:pt x="379" y="735"/>
                                  </a:lnTo>
                                  <a:lnTo>
                                    <a:pt x="354" y="755"/>
                                  </a:lnTo>
                                  <a:lnTo>
                                    <a:pt x="333" y="781"/>
                                  </a:lnTo>
                                  <a:lnTo>
                                    <a:pt x="318" y="808"/>
                                  </a:lnTo>
                                  <a:lnTo>
                                    <a:pt x="308" y="841"/>
                                  </a:lnTo>
                                  <a:lnTo>
                                    <a:pt x="304" y="875"/>
                                  </a:lnTo>
                                  <a:lnTo>
                                    <a:pt x="308" y="908"/>
                                  </a:lnTo>
                                  <a:lnTo>
                                    <a:pt x="318" y="941"/>
                                  </a:lnTo>
                                  <a:lnTo>
                                    <a:pt x="333" y="970"/>
                                  </a:lnTo>
                                  <a:lnTo>
                                    <a:pt x="354" y="995"/>
                                  </a:lnTo>
                                  <a:lnTo>
                                    <a:pt x="379" y="1016"/>
                                  </a:lnTo>
                                  <a:lnTo>
                                    <a:pt x="408" y="1032"/>
                                  </a:lnTo>
                                  <a:lnTo>
                                    <a:pt x="439" y="1041"/>
                                  </a:lnTo>
                                  <a:lnTo>
                                    <a:pt x="474" y="1045"/>
                                  </a:lnTo>
                                  <a:lnTo>
                                    <a:pt x="508" y="1041"/>
                                  </a:lnTo>
                                  <a:lnTo>
                                    <a:pt x="540" y="1032"/>
                                  </a:lnTo>
                                  <a:lnTo>
                                    <a:pt x="569" y="1016"/>
                                  </a:lnTo>
                                  <a:lnTo>
                                    <a:pt x="594" y="995"/>
                                  </a:lnTo>
                                  <a:lnTo>
                                    <a:pt x="615" y="970"/>
                                  </a:lnTo>
                                  <a:lnTo>
                                    <a:pt x="630" y="941"/>
                                  </a:lnTo>
                                  <a:lnTo>
                                    <a:pt x="640" y="908"/>
                                  </a:lnTo>
                                  <a:lnTo>
                                    <a:pt x="643" y="875"/>
                                  </a:lnTo>
                                  <a:lnTo>
                                    <a:pt x="640" y="841"/>
                                  </a:lnTo>
                                  <a:lnTo>
                                    <a:pt x="630" y="808"/>
                                  </a:lnTo>
                                  <a:lnTo>
                                    <a:pt x="615" y="781"/>
                                  </a:lnTo>
                                  <a:lnTo>
                                    <a:pt x="594" y="755"/>
                                  </a:lnTo>
                                  <a:lnTo>
                                    <a:pt x="569" y="735"/>
                                  </a:lnTo>
                                  <a:lnTo>
                                    <a:pt x="540" y="719"/>
                                  </a:lnTo>
                                  <a:lnTo>
                                    <a:pt x="508" y="709"/>
                                  </a:lnTo>
                                  <a:lnTo>
                                    <a:pt x="474" y="706"/>
                                  </a:lnTo>
                                  <a:close/>
                                  <a:moveTo>
                                    <a:pt x="222" y="0"/>
                                  </a:moveTo>
                                  <a:lnTo>
                                    <a:pt x="835" y="31"/>
                                  </a:lnTo>
                                  <a:lnTo>
                                    <a:pt x="858" y="35"/>
                                  </a:lnTo>
                                  <a:lnTo>
                                    <a:pt x="878" y="45"/>
                                  </a:lnTo>
                                  <a:lnTo>
                                    <a:pt x="895" y="59"/>
                                  </a:lnTo>
                                  <a:lnTo>
                                    <a:pt x="907" y="78"/>
                                  </a:lnTo>
                                  <a:lnTo>
                                    <a:pt x="914" y="98"/>
                                  </a:lnTo>
                                  <a:lnTo>
                                    <a:pt x="915" y="121"/>
                                  </a:lnTo>
                                  <a:lnTo>
                                    <a:pt x="840" y="1095"/>
                                  </a:lnTo>
                                  <a:lnTo>
                                    <a:pt x="835" y="1118"/>
                                  </a:lnTo>
                                  <a:lnTo>
                                    <a:pt x="825" y="1139"/>
                                  </a:lnTo>
                                  <a:lnTo>
                                    <a:pt x="810" y="1156"/>
                                  </a:lnTo>
                                  <a:lnTo>
                                    <a:pt x="792" y="1168"/>
                                  </a:lnTo>
                                  <a:lnTo>
                                    <a:pt x="770" y="1176"/>
                                  </a:lnTo>
                                  <a:lnTo>
                                    <a:pt x="747" y="1179"/>
                                  </a:lnTo>
                                  <a:lnTo>
                                    <a:pt x="68" y="1179"/>
                                  </a:lnTo>
                                  <a:lnTo>
                                    <a:pt x="46" y="1175"/>
                                  </a:lnTo>
                                  <a:lnTo>
                                    <a:pt x="27" y="1165"/>
                                  </a:lnTo>
                                  <a:lnTo>
                                    <a:pt x="13" y="1152"/>
                                  </a:lnTo>
                                  <a:lnTo>
                                    <a:pt x="4" y="1134"/>
                                  </a:lnTo>
                                  <a:lnTo>
                                    <a:pt x="0" y="1114"/>
                                  </a:lnTo>
                                  <a:lnTo>
                                    <a:pt x="2" y="1092"/>
                                  </a:lnTo>
                                  <a:lnTo>
                                    <a:pt x="115" y="80"/>
                                  </a:lnTo>
                                  <a:lnTo>
                                    <a:pt x="123" y="58"/>
                                  </a:lnTo>
                                  <a:lnTo>
                                    <a:pt x="136" y="39"/>
                                  </a:lnTo>
                                  <a:lnTo>
                                    <a:pt x="155" y="22"/>
                                  </a:lnTo>
                                  <a:lnTo>
                                    <a:pt x="175" y="10"/>
                                  </a:lnTo>
                                  <a:lnTo>
                                    <a:pt x="198" y="3"/>
                                  </a:lnTo>
                                  <a:lnTo>
                                    <a:pt x="222" y="0"/>
                                  </a:lnTo>
                                  <a:close/>
                                </a:path>
                              </a:pathLst>
                            </a:custGeom>
                            <a:grpFill/>
                            <a:ln w="0">
                              <a:noFill/>
                              <a:prstDash val="solid"/>
                              <a:round/>
                              <a:headEnd/>
                              <a:tailEnd/>
                            </a:ln>
                          </wps:spPr>
                          <wps:bodyPr vert="horz" wrap="square" lIns="91440" tIns="45720" rIns="91440" bIns="45720" numCol="1" anchor="t" anchorCtr="0" compatLnSpc="1">
                            <a:prstTxWarp prst="textNoShape">
                              <a:avLst/>
                            </a:prstTxWarp>
                          </wps:bodyPr>
                        </wps:wsp>
                      </wpg:grpSp>
                      <wpg:grpSp>
                        <wpg:cNvPr id="631" name="Group 40"/>
                        <wpg:cNvGrpSpPr/>
                        <wpg:grpSpPr>
                          <a:xfrm>
                            <a:off x="933449" y="3695700"/>
                            <a:ext cx="3902464" cy="1582889"/>
                            <a:chOff x="934295" y="3699072"/>
                            <a:chExt cx="3902464" cy="1582889"/>
                          </a:xfrm>
                        </wpg:grpSpPr>
                        <wps:wsp>
                          <wps:cNvPr id="632" name="TextBox 38"/>
                          <wps:cNvSpPr txBox="1"/>
                          <wps:spPr>
                            <a:xfrm>
                              <a:off x="1148837" y="4278028"/>
                              <a:ext cx="2469739" cy="1003933"/>
                            </a:xfrm>
                            <a:prstGeom prst="rect">
                              <a:avLst/>
                            </a:prstGeom>
                            <a:noFill/>
                          </wps:spPr>
                          <wps:txbx>
                            <w:txbxContent>
                              <w:p w14:paraId="635E9092" w14:textId="77777777" w:rsidR="006542F1" w:rsidRPr="00162A9F" w:rsidRDefault="006542F1" w:rsidP="002B66AC">
                                <w:pPr>
                                  <w:pStyle w:val="NormalWeb"/>
                                  <w:spacing w:before="0" w:beforeAutospacing="0" w:after="0" w:afterAutospacing="0"/>
                                  <w:jc w:val="center"/>
                                  <w:rPr>
                                    <w:rFonts w:ascii="Arial" w:eastAsia="+mn-ea" w:hAnsi="Arial" w:cs="Arial"/>
                                    <w:color w:val="FFFFFF"/>
                                    <w:sz w:val="22"/>
                                    <w:szCs w:val="22"/>
                                  </w:rPr>
                                </w:pPr>
                                <w:r>
                                  <w:rPr>
                                    <w:rFonts w:ascii="Arial" w:eastAsia="+mn-ea" w:hAnsi="Arial" w:cs="Arial"/>
                                    <w:color w:val="FFFFFF"/>
                                    <w:sz w:val="22"/>
                                    <w:szCs w:val="22"/>
                                  </w:rPr>
                                  <w:t>F</w:t>
                                </w:r>
                                <w:r w:rsidRPr="00162A9F">
                                  <w:rPr>
                                    <w:rFonts w:ascii="Arial" w:eastAsia="+mn-ea" w:hAnsi="Arial" w:cs="Arial"/>
                                    <w:color w:val="FFFFFF"/>
                                    <w:sz w:val="22"/>
                                    <w:szCs w:val="22"/>
                                  </w:rPr>
                                  <w:t>lexible adoption of the IBC</w:t>
                                </w:r>
                                <w:r>
                                  <w:rPr>
                                    <w:rFonts w:ascii="Arial" w:eastAsia="+mn-ea" w:hAnsi="Arial" w:cs="Arial"/>
                                    <w:color w:val="FFFFFF"/>
                                    <w:sz w:val="22"/>
                                    <w:szCs w:val="22"/>
                                  </w:rPr>
                                  <w:t xml:space="preserve"> model</w:t>
                                </w:r>
                                <w:r w:rsidRPr="00162A9F">
                                  <w:rPr>
                                    <w:rFonts w:ascii="Arial" w:eastAsia="+mn-ea" w:hAnsi="Arial" w:cs="Arial"/>
                                    <w:color w:val="FFFFFF"/>
                                    <w:sz w:val="22"/>
                                    <w:szCs w:val="22"/>
                                  </w:rPr>
                                  <w:t>: benefits and challenges</w:t>
                                </w:r>
                              </w:p>
                            </w:txbxContent>
                          </wps:txbx>
                          <wps:bodyPr wrap="square" rtlCol="0">
                            <a:noAutofit/>
                          </wps:bodyPr>
                        </wps:wsp>
                        <wps:wsp>
                          <wps:cNvPr id="633" name="TextBox 39"/>
                          <wps:cNvSpPr txBox="1"/>
                          <wps:spPr>
                            <a:xfrm>
                              <a:off x="934295" y="3699072"/>
                              <a:ext cx="3902464" cy="384722"/>
                            </a:xfrm>
                            <a:prstGeom prst="rect">
                              <a:avLst/>
                            </a:prstGeom>
                            <a:noFill/>
                          </wps:spPr>
                          <wps:txbx>
                            <w:txbxContent>
                              <w:p w14:paraId="635E9093" w14:textId="77777777" w:rsidR="006542F1" w:rsidRPr="000A040C" w:rsidRDefault="006542F1" w:rsidP="002B66AC">
                                <w:pPr>
                                  <w:pStyle w:val="NormalWeb"/>
                                  <w:spacing w:before="0" w:beforeAutospacing="0" w:after="0" w:afterAutospacing="0"/>
                                  <w:jc w:val="center"/>
                                  <w:rPr>
                                    <w:rFonts w:asciiTheme="minorBidi" w:hAnsiTheme="minorBidi" w:cstheme="minorBidi"/>
                                    <w:b/>
                                    <w:bCs/>
                                    <w:color w:val="FFFFFF" w:themeColor="background1"/>
                                  </w:rPr>
                                </w:pPr>
                                <w:r w:rsidRPr="000A040C">
                                  <w:rPr>
                                    <w:rFonts w:asciiTheme="minorBidi" w:eastAsia="+mn-ea" w:hAnsiTheme="minorBidi" w:cstheme="minorBidi"/>
                                    <w:b/>
                                    <w:bCs/>
                                    <w:color w:val="FFFFFF" w:themeColor="background1"/>
                                    <w:kern w:val="24"/>
                                  </w:rPr>
                                  <w:t>Distinctive features of the</w:t>
                                </w:r>
                                <w:r w:rsidRPr="000A040C">
                                  <w:rPr>
                                    <w:rFonts w:asciiTheme="minorBidi" w:hAnsiTheme="minorBidi" w:cstheme="minorBidi"/>
                                    <w:b/>
                                    <w:bCs/>
                                    <w:iCs/>
                                    <w:color w:val="FFFFFF" w:themeColor="background1"/>
                                  </w:rPr>
                                  <w:t xml:space="preserve"> IBC</w:t>
                                </w:r>
                              </w:p>
                            </w:txbxContent>
                          </wps:txbx>
                          <wps:bodyPr wrap="square" rtlCol="0">
                            <a:noAutofit/>
                          </wps:bodyPr>
                        </wps:wsp>
                      </wpg:grpSp>
                      <wps:wsp>
                        <wps:cNvPr id="634" name="TextBox 42"/>
                        <wps:cNvSpPr txBox="1"/>
                        <wps:spPr>
                          <a:xfrm rot="18254636">
                            <a:off x="55337" y="1090105"/>
                            <a:ext cx="2605405" cy="1371129"/>
                          </a:xfrm>
                          <a:prstGeom prst="rect">
                            <a:avLst/>
                          </a:prstGeom>
                          <a:noFill/>
                        </wps:spPr>
                        <wps:txbx>
                          <w:txbxContent>
                            <w:p w14:paraId="635E9094" w14:textId="77777777" w:rsidR="006542F1" w:rsidRPr="000A040C" w:rsidRDefault="006542F1" w:rsidP="002B66AC">
                              <w:pPr>
                                <w:pStyle w:val="NormalWeb"/>
                                <w:spacing w:before="0" w:beforeAutospacing="0" w:after="0" w:afterAutospacing="0"/>
                                <w:jc w:val="center"/>
                                <w:rPr>
                                  <w:sz w:val="18"/>
                                  <w:szCs w:val="18"/>
                                </w:rPr>
                              </w:pPr>
                              <w:r>
                                <w:rPr>
                                  <w:rFonts w:ascii="Arial" w:eastAsia="+mn-ea" w:hAnsi="Arial" w:cs="Arial"/>
                                  <w:color w:val="FFFFFF"/>
                                  <w:sz w:val="22"/>
                                  <w:szCs w:val="22"/>
                                </w:rPr>
                                <w:t>The core results of the IBFs derived from the practical study</w:t>
                              </w:r>
                            </w:p>
                          </w:txbxContent>
                        </wps:txbx>
                        <wps:bodyPr wrap="square" rtlCol="0">
                          <a:noAutofit/>
                        </wps:bodyPr>
                      </wps:wsp>
                      <wps:wsp>
                        <wps:cNvPr id="635" name="TextBox 43"/>
                        <wps:cNvSpPr txBox="1"/>
                        <wps:spPr>
                          <a:xfrm rot="18254636">
                            <a:off x="446162" y="2168568"/>
                            <a:ext cx="2319154" cy="383540"/>
                          </a:xfrm>
                          <a:prstGeom prst="rect">
                            <a:avLst/>
                          </a:prstGeom>
                          <a:noFill/>
                        </wps:spPr>
                        <wps:txbx>
                          <w:txbxContent>
                            <w:p w14:paraId="635E9095" w14:textId="77777777" w:rsidR="006542F1" w:rsidRPr="000A040C" w:rsidRDefault="006542F1" w:rsidP="002B66AC">
                              <w:pPr>
                                <w:pStyle w:val="NormalWeb"/>
                                <w:spacing w:before="0" w:beforeAutospacing="0" w:after="0" w:afterAutospacing="0"/>
                                <w:jc w:val="center"/>
                                <w:rPr>
                                  <w:rFonts w:asciiTheme="minorBidi" w:hAnsiTheme="minorBidi" w:cstheme="minorBidi"/>
                                  <w:b/>
                                  <w:bCs/>
                                  <w:color w:val="FFFFFF" w:themeColor="background1"/>
                                </w:rPr>
                              </w:pPr>
                              <w:r>
                                <w:rPr>
                                  <w:rFonts w:asciiTheme="minorBidi" w:hAnsiTheme="minorBidi" w:cstheme="minorBidi"/>
                                  <w:b/>
                                  <w:bCs/>
                                  <w:iCs/>
                                  <w:color w:val="FFFFFF" w:themeColor="background1"/>
                                </w:rPr>
                                <w:t>R</w:t>
                              </w:r>
                              <w:r w:rsidRPr="000A040C">
                                <w:rPr>
                                  <w:rFonts w:asciiTheme="minorBidi" w:hAnsiTheme="minorBidi" w:cstheme="minorBidi"/>
                                  <w:b/>
                                  <w:bCs/>
                                  <w:iCs/>
                                  <w:color w:val="FFFFFF" w:themeColor="background1"/>
                                </w:rPr>
                                <w:t>esearch findings</w:t>
                              </w:r>
                            </w:p>
                          </w:txbxContent>
                        </wps:txbx>
                        <wps:bodyPr wrap="square" rtlCol="0">
                          <a:noAutofit/>
                        </wps:bodyPr>
                      </wps:wsp>
                      <wps:wsp>
                        <wps:cNvPr id="636" name="TextBox 44"/>
                        <wps:cNvSpPr txBox="1"/>
                        <wps:spPr>
                          <a:xfrm rot="3758624">
                            <a:off x="3197055" y="1759325"/>
                            <a:ext cx="2450392" cy="792479"/>
                          </a:xfrm>
                          <a:prstGeom prst="rect">
                            <a:avLst/>
                          </a:prstGeom>
                          <a:noFill/>
                        </wps:spPr>
                        <wps:txbx>
                          <w:txbxContent>
                            <w:p w14:paraId="635E9096" w14:textId="77777777" w:rsidR="006542F1" w:rsidRPr="000A040C" w:rsidRDefault="006542F1" w:rsidP="002B66AC">
                              <w:pPr>
                                <w:pStyle w:val="NormalWeb"/>
                                <w:spacing w:before="0" w:beforeAutospacing="0" w:after="0" w:afterAutospacing="0"/>
                                <w:jc w:val="center"/>
                                <w:rPr>
                                  <w:sz w:val="18"/>
                                  <w:szCs w:val="18"/>
                                </w:rPr>
                              </w:pPr>
                              <w:r>
                                <w:rPr>
                                  <w:rFonts w:ascii="Arial" w:eastAsia="+mn-ea" w:hAnsi="Arial" w:cs="Arial"/>
                                  <w:color w:val="FFFFFF"/>
                                  <w:sz w:val="22"/>
                                  <w:szCs w:val="22"/>
                                </w:rPr>
                                <w:t>Critical insights and findings’ interpretation</w:t>
                              </w:r>
                            </w:p>
                          </w:txbxContent>
                        </wps:txbx>
                        <wps:bodyPr wrap="square" rtlCol="0">
                          <a:noAutofit/>
                        </wps:bodyPr>
                      </wps:wsp>
                      <wps:wsp>
                        <wps:cNvPr id="637" name="TextBox 45"/>
                        <wps:cNvSpPr txBox="1"/>
                        <wps:spPr>
                          <a:xfrm rot="3758624">
                            <a:off x="2398316" y="2063821"/>
                            <a:ext cx="2732286" cy="383540"/>
                          </a:xfrm>
                          <a:prstGeom prst="rect">
                            <a:avLst/>
                          </a:prstGeom>
                          <a:noFill/>
                        </wps:spPr>
                        <wps:txbx>
                          <w:txbxContent>
                            <w:p w14:paraId="635E9097" w14:textId="77777777" w:rsidR="006542F1" w:rsidRPr="000A040C" w:rsidRDefault="006542F1" w:rsidP="002B66AC">
                              <w:pPr>
                                <w:pStyle w:val="NormalWeb"/>
                                <w:spacing w:before="0" w:beforeAutospacing="0" w:after="0" w:afterAutospacing="0"/>
                                <w:jc w:val="center"/>
                                <w:rPr>
                                  <w:b/>
                                  <w:bCs/>
                                  <w:sz w:val="16"/>
                                  <w:szCs w:val="16"/>
                                </w:rPr>
                              </w:pPr>
                              <w:r w:rsidRPr="000A040C">
                                <w:rPr>
                                  <w:rFonts w:ascii="Arial" w:eastAsia="+mn-ea" w:hAnsi="Arial" w:cs="Arial"/>
                                  <w:b/>
                                  <w:bCs/>
                                  <w:color w:val="FFFFFF"/>
                                  <w:kern w:val="24"/>
                                </w:rPr>
                                <w:t>Critical discussion</w:t>
                              </w:r>
                            </w:p>
                          </w:txbxContent>
                        </wps:txbx>
                        <wps:bodyPr wrap="square" rtlCol="0">
                          <a:noAutofit/>
                        </wps:bodyPr>
                      </wps:wsp>
                    </wpg:wgp>
                  </a:graphicData>
                </a:graphic>
              </wp:inline>
            </w:drawing>
          </mc:Choice>
          <mc:Fallback>
            <w:pict>
              <v:group w14:anchorId="635E8D1D" id="Group 621" o:spid="_x0000_s1419" alt="P5105#y1" style="width:286.25pt;height:283.05pt;mso-position-horizontal-relative:char;mso-position-vertical-relative:line" coordsize="54768,548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P4rNDwAAP5aAQAOAAAAZHJzL2Uyb0RvYy54bWzsfd9zXDeu5vtW7f/Q5X3bqp30+X2OazK3&#10;djJJ6lbNzqYSbc1zW5Il1cpq3e527Ny/fj+QAA8pEUDHdnIrd5WHHNuCQBIASRD4CP75Xz6+u9/8&#10;fH043u0fvn7V/Gn7anP9cLm/unu4+frV/7n47n/MrzbH0+7hane/f7j++tUv18dX//KX//pf/vzh&#10;8fV1u7/d319dHzZg8nB8/eHx61e3p9Pj66++Ol7eXr/bHf+0f7x+wA/f7g/vdif89XDz1dVh9wHc&#10;391/1W6341cf9oerx8P+8vp4xL/+Lf7w1V8C/7dvry9P//vt2+P1aXP/9Sv07RT+fwj/f0P//+ov&#10;f969vjnsHm/vLrkbu0/oxbvd3QMaTaz+tjvtNu8Pd89Yvbu7POyP+7enP13u3321f/v27vI6jAGj&#10;abZPRvP9Yf/+MYzl5vWHm8ckJoj2iZw+me3lP37+4bC5u/r61dg2rzYPu3dQUmh3E/7h6vp4CXH9&#10;MDTb4b/90pC8PjzevMavfX94/OnxhwP/w038G4ng49vDO/picJuPQdK/JElffzxtLvGP3dgN3TS8&#10;2lziZ92w9FM3RF1c3kJhz37v8vZb/s2hn8ZZfnPo52mZZ/rNr6Thr6h/qTsfHmFXx1V0x88T3U+3&#10;u8froJEjySCJrhXRfXe4viZr3YxRVIGM5EQSOT7+fX/5f4/UW+oXGMSf0F+OoNm8+fC/9ldQwO79&#10;aR/M6Yksl67rB5gxCW07jQPkAGa71yLWfujarumiWNu+aXr8JRfO7vXl++Pp++t90NDu578fT4HB&#10;zRX+RJxurtgGLtDM23f3mAz//atNO/fN5gM+Aze4ksFoElmz3W5uN83QLLFbKxXkk6jaaRkUZuj5&#10;SrZMCrM+p5raUWEG60rM+nlQmI0ZVTt2GrMpIxvHVmGGxS412Q5qz5aMbG61njWFBjqIQ9FAroJl&#10;GpW+NYUO2mGrscuV0OA/jV+hhu2i8sv10LSdZiJNrolmaTQbaXJVNJ3OL1dGM7Wq+HJtYMJo/Wtz&#10;dTRDOyvyo2U0GUHTTyq/XB9N12ryawt9DFtNv22uj6YBXd1c2kIfmKuKfttcH/Osia8t1GF0L1fH&#10;CCtVeldqY5yV3nW5NvpJM5auVMZWW1K6XBld0yq96wpddI2miy7XBTZ2jV2hiladal2uiqbRLK8r&#10;VEEWUF+Mu0IVaucKTcDVUrj1uSbaXhlqnytiUfXQ53pQeeVamJte61iuBG129bkKaJGoi6zPNaBN&#10;hT6X/9irvHLxN4s6s/pcAeOg7TnkD6T1Bi6xNhWGXAMGu1wD7bbTjG3IlTBiN6kLbsiV0G6xDdfn&#10;PRyLdRRjrxnbkOuhbXrNRIZCFZ2miiFXRduq834oVNF2ymDHQhXtrC1yY6GKrcquUEU3aoMdc1XA&#10;J9R6V6ii7zVVjLkqBhhAXbNjoYoBbkxds2Ouin7R3ImxUMW41ZbgMVdF32mymwpVjJMmuylXRac6&#10;dlOhiqlblMFOuSraSZPdVKhC94fpnJPmdjNpW/VUqGJW5+yUq2LMRYfTUzoC7G7lVHD58YGPBfjT&#10;ZkdH+m04ljzuj3REozMCjiIX4VgIFqCiM4RCDBESsRxIbGIIiIjDccPljOET8cRHHZsz7IyIwxHF&#10;5Uw+OFE35w2RfOxAft4gGx5lc94wyUMO3M8baMMjjacxd6jk3xJ3+K/xxGiLseWhwj09i5yHCu/z&#10;LHIeKrzLs8h5qO15WiXnkYYK7/Ac7uQcBvLzhkrOXyA/b6jk3AXy84ZKzlsgP2+o5J0ROfyvc4ZK&#10;/lcgP2+oPQ8VXtRZ3HmocJTOIuehwhE6h5wDIxdwdM4i56HCkTmLnIcaIyDubCJHhQQJR+Qs7jxU&#10;OBrnkJOjQdzhSJxFzkOFo3AWOQ8VjsBZ5DxUbPRnkfNQsZGfQ04bOQ0VG/VZ5DxUbMRnkfNQYyDN&#10;1SpttKEzxVDjr/FOeUDI+Wmw+fBqg2DzG+rR7vXj7kQbrPxx8+HrVyGutrlF/JxCZ/STd/ufry/2&#10;geZEO22kQNMhYo0GV4L7h5KQTlogRCyOJSAE8n1kjhSoACGODDYh3JNIuMiohZN8meNEjig4dosI&#10;XwjkK4QUWwAhonJ20+Mc9cOBToxbOMmXOSJwFzgiNGdzHObYxwknumggwkm+zBHRu8AR8TmbsOdR&#10;L1tn1IjgBY4I0dkcOwrRBBWmdVU6J1/uJKJ4kRJhOptnQ44u8WzSzBBe8mWeiORFSoTqbJ7bbdRO&#10;08621CmaF3kiXGfybGa2yqaDy20piCJ6kSdCdjbl2MYlB8dFW0UU1WOeWHbM1nvREU40NiUie5En&#10;YmM2Jc6zTAlPz2wdsR2hlFVUtCjfqM1lSYQ2SwT4zuvlNLMh9bATq5OI8UWOPY52FuFApyEyzR7O&#10;ikWIMB8Tbu2VqJtYjZ3TNCJ9kSNCeWbTLYU7qI9IEdiEWxYPonkmYUMhijAh054vqpNvVCHifUzo&#10;2I9ocAvfwxIjRR+oYYT0TDp2HZfk8Ui/5MsLRtQeYnomN4iDWp3hulidi8wQ1DOpIq/JmaRx3tE6&#10;YbUYLWCcbWFEZSGoZ/JCNC8OAPE1j5A5uoTYTElwHkeK/J1JCB8jcrQtlIJ/TGjrrN2yPzr29kyn&#10;+F/k6O2+yFwyoS1HCgFGQgS/TS03vCaMzg5EUcDIMZ1sxd7ly3bfYrRBjo6xtggERkLXQ6AcDnQ9&#10;OEtri1hgJEx+q/RNvjI3eYseEOk0xYNwYOQInduErMLBXTF5h/Q2yHZgB6rHoMymERQMfUTUzyHs&#10;ooX3nmuLuGDgiMCfzXHaRl13CHuYfURoMHBE7M8hpIAndO16WeJ+I/xnc5xlo/AMFwHC0LS3lVG2&#10;n7r4dPZf3u+P11EKdJgJ2It0qqHDUAYxALTm6ru7+/vN2/s7wHseAAJ6tTnsT/+8O90GMAU2onDi&#10;uTnyoejmuEF4USKNx1+O39wfNj/vgN8B7Odq/+ECYIdXm/vd8YQfgCz8F1jcv38H+ESkXQb8O8kL&#10;R4b37whSEljIv6KXkXPo/M2R6KRhbIz0u/RPn9o68iG11jv55+fN41+SBO7vUrB1c7zc3V8DnROW&#10;6t3r09399Y84YUbpi3DDKB/oJBm7/bAnkYfBPx6Op7/tjrdx+Mf9/d1VlAqgRQ9XgeT2enf1Lf/5&#10;tLu7j39Gh+4RzQ1AFcKmEO7n+PrN/uoX4FQA+AKS6nZ/+PdXmw8AT3396vhv73cHqPb+Xx+guyX4&#10;cptT+Es/TOQCH/KfvMl/8vD+3Td76Be7+u7hEly/fgUNxz9+cyIdA9CyfwcT+/vDT4+XYjE0tIuP&#10;/9wdHjf0R/wSLOMfe4Ho7F4LvAVDWWl5SHEg/BcAhOLwfgekEHbzCLJKSKGwcRV4oC+BFOrbhd1l&#10;AFH6Jp5iC6RQt8BGAwCrGYCoigYLWQnmKJ/GIsosTbCCe8AlJSkQqOBUS/CniF4ARVBvIptDZiRN&#10;kpUIK3wiMnhBiitZzGRUmGFxX6nmjjPdzzqGVS6RATNF+a4KM+zhiQqrO+dFnzGDW5fIhphPrjDD&#10;Apyo2qnjZNczZnmuawScqN6zEig0jpyffsaNXPDU6hSBLpW+lUChQcBaz9nlSsCxUOtdoYVB0AvP&#10;2eVqmJFhUwZb6KGXXNdzdrkiZqRiFXaFJrpBlV2uiiVmgCuyo4UuibgF0i3mCZ/1jqIciW4ZNNlR&#10;kiWRta3k9p+zy1WxTCq7QhUIsWi9y1WxROhcbbCFKrbIdoYM8PPe5apYloDXqLErVLFVpyuSPKtQ&#10;lkVbSSjJk2TXEF29dyVECP1SLKWACOGgx4iSZ6MtMUIGv1wZKrNCE5iKdSsuAUKciX/es0IPqg2T&#10;d5gEJ4DI58xyLcyjZnIUREjMBk0HBTpoVpfgAh00adaLIN/a5DSFNHfF3OjgmHoGWELdOuhYlKim&#10;XluVCnyQamoFQGgCpLauTTpXpjYRFNO6lmsAcW2FW4EPapZe00GBD5qADql3DvGKtXPNMjDG5Zl9&#10;FPggg12uhWZRF8wCH2SwK5ckAPTqai3wQRNgRMpgc00gzNFp7HJV6Iot8UEJyPdMdgU+CMh4pXc4&#10;tK6qaBE6V3pH5+tkT1PEG1cmBMUUElnbYlOqy67AB01bbUqU+CDkNDR2+ao0qo5hiQ/CyV5jl6ti&#10;HLXVvMQHJQDpM1UU+KCx1QylxAfhjoLSuwIfNERAT0UVJT5oVM2YPPykMrj5iqGU+KBR3boKfFCP&#10;1bo+KyiSllqF96oONldFh1br7OZ8i4BnrU0ySjyszc6a3SEXlZOp/iYlAhO7ZtZkRwHdRIZ7EJrd&#10;UVgs0Y35lKWjvVyveMFW4SzO4LEXbJWKlIMJI+52kQJ5DhQLJhrIJVPtkGOPDOQSMXfIMdsDuYQf&#10;bXJyu4n8BVsl0Tix9xdslWbvBBInm0mZRtvEXrBVmiA5p3DxnwdbpaKJOZ13kbIits2Qk0EmBici&#10;xs4dcl6B4SScRc4GnPBMgTs2fnw/DxeGtZpwYeQjUpR/hX1xgm+mMyUGJjmaleBJJhBx2UCYbsvK&#10;z+UrDHl2NXAG49CFQL6JMDJ0EREz50k7LzuMCG3oImKwTtMMJugTKFD6Jl/uI8K0gSMCsTbHiUER&#10;g5u2YzAworEORwaCjA5IoUW8NvQRAVmb48hNT54cEbKNHJOxi1jky+IZWNczQr6mrhG1DRwRlrUJ&#10;e56Ws5fLReA2cnRwF21CzTlolRax28ARwVm7jx3dIMWUWdAFc9QI30bChCgW+cmX5Yj8SiT00siI&#10;4EZCz3AFrrd49oggbuSYlh7pm3y5jw3wOWHUHrYAcVwmdNLxW8ZEEcbMlCNCuczREfiWoRfLYpsZ&#10;RXMDR8nTYKWV4co3Dhtx2ujtnkMZt4gzKOmcDANyKSPDBdPRkg/rxUFoMILSte5oYLOjZYbLIm5r&#10;do3CmhjojCsN1gjoGh2ROeu2LHRO31i6iNyajTIOZXLgc4BnUt8QujW5MU5ychCibHcI8ZncOoqS&#10;hlZtOkI8Eh2hkk0Bp6Xf5kfhXW7YtjkEbkUuLmG0AcRczS42CwX8wpg9Ql5WfY5JKTZHXLCWpm07&#10;bQXR5qmZQr1nKRCItrhHTN5mIjBOLnSirlhtw5juyQOqIeAb+xhz+zrHlje8CV/LyijmGzlu7ckC&#10;RBubWQINyLIrX951BMqOuK7dNCGwyHoINWz2kTBdgdABkrY974yjM6VbgRUjums3PbDbSTg0s4+I&#10;/4Y+IsDrELIKh3QJSeQnX5YjQsCRo9dHII8CYb84fUQUOBI6+06LCH8kRG7bHDUCwYEQkV6HkJ3t&#10;DruQzZEva7SYZCbhDGQlGQW8RYdQMHII69oc2WcB4Nsh5CU8XZYSzcmXNfj0oCY//iQw3a8B0B1u&#10;3iQE3bff9n9d+ghtu91dXTMoThwZ4I52pwShazqcOkWVx8imApebA1VAy/lNLcSTBPpJTVE/8evn&#10;toWlotpWjsJ7Miwsos9heM0IcDXxSmg8kcpzAN6Ci/AAVREk7u397oQ/vnsEfO/4cANE2/0NaqRd&#10;ng5xBITFI5zeucORbj8R3Vb+HX3PtRSwfsKf8G9VGKAJ/gNcLJRQ4xDG/v3p+vDT7dWHzZv794cf&#10;dxgXiRhyuboj/B2grPEvgOwN4Sf4UWmqFeURB/waSWF3/3i7izZZQCUzJaU+BEvMuvcCVFyr5v2q&#10;anCCl2QEYipphujOE6Bi2MK/NFCxmVBnjqHiPFulmlk3LsNEFhWLxE0zHBRejD8Lo0gpcKS2O1z2&#10;CivRij6E+5NyeISnQINhn8hhjPBTEs0SEVkVTnlyMSBtaqwg4sSq2QJBV+8VFpREFipU1HjBP0hE&#10;kGdIolb6hS16JUNutD5GeHcrVR9TqBVmeX4XRw+FWQFPxLWngA+tcCPvKrXaoixOvW8FPBG3AENC&#10;tsYuVwFVT1PYFUqYI56lxi7XwqCqlPy0NAjgWQLapsYuV8QY8sU1rZK7kthJ+Zwau1wVc6upooQn&#10;NqrFFfBE7Loqv3wyoP/avEJIbh1Gg91UUUZRwwzbiWbFtF4ksTTdQliAmvjoDm+iowmvzDC6Spro&#10;mlHvX6EOIKw1frk6cONW61+BUTTkR87o2r85IDNq4y0wioIXrZhLiVFcAkqmyi+fHLhrpckPxTvX&#10;/rXbXls7C5wizFmTH50k0nhxk1LlV+hj2wYEVG28uT7aBgjpur0UaEUBt1X4FXhF3BjT7LkALDYI&#10;yin2UkAWW4STtf7l+iCcb33DKECLg7pllKDFMWDlaoPNlYGTqta3XBdwg7W+5aoYQvXGmuUVqEWc&#10;GhRuBWixD/jYKrd8nZojPrMy0gKziEKrykiLmmZzhIzXuOWTogs45Wrf8jVqRmW8uk4LxGKnzjAK&#10;xaaZM0UcWq1vuRb0vbYALI7qZlbgFdtQk6s20gKvOGDRro+0gCs2Adda5ZbPhSGWbquMtEArNqrc&#10;CrRiH4uP1rjlcyHWRq32LddCt9WWzaKW2UIF/mrMCqhis2h7YoFUxEqjMMtnQrwpUhlmAVNE5khj&#10;lqsAgLy6PguQot6xfBq0o8osVwDAeMooc/n3EclaG2Y+C7Q9uoAnjp3mvRboxLxfFFJ4gf89rx33&#10;Av/TUDwvpdU0ybyUVtMkw5nai1SgwsY3cZrwImVFbXJOKryUVntWAZPTVhfpLr0tSK7bcJGyBQ45&#10;NkWkNS7+vy2t9tvC/7A1Q/6fA9Ajp4IAesFvoxD2ir+LeR84DEGFkjFYfy4JoEiHmGRMnpnZplnq&#10;aAk7YSLfyAxhSU6HmdwWLi2DU6+VC6PIZGAHWzfpGoafOrleik4GfpQSNxlSgpDsv4lRWKhLxinf&#10;OF5U7YcaiBDJLZNjzzXYWiddT2HKwBFnI5vjiCWUmu48KYYiCETolNFDnQ+EvEGICzh20whWBkJE&#10;I23ChSv+DE5SmOKVgSMCkiZHACmieHwgBcN0EJO0OeIlh9D04mEPELUMhBSWtFkiABYpG2AxLbPA&#10;7I0ThkKTDiVn7JsWUCCTJ6KXsXWEJx1KVg+QH07rYbkhO0eI0uMZFYRYlz1rW0QxYz+pdI05olZw&#10;b/PZ8kSo0uEpefbFAY9RNDP2E+FKmydBl2kCQZmOhSCiyZQeSETgOwhaOq0jqhl5Imxp93PLVofA&#10;qmOfiGwyz+QJyAooX14JF8YjtY2DsqPoZuSJ8KXZz4Ywh0GeKGhgUxLsMFI6I2pmKqlPOuIMm7q2&#10;I8oZCBHGNNteKEwChoNjHQJT8yA3iyDCcU/cmhWIdMZ2HbjWQjFe6p9jFYh1BjoEM+122RXAy1km&#10;HaKdkR98eGsceEgr0jkLNeKdgQ4BTZsfr+edA3VGxDPyc2bgxJO6w7itcSDmGfh5G/dEz2SRATr2&#10;gqhnpMN4rHZHxgG1Th1ExD0DPwQ2TX4Dy7lxILqIfEZ+jvyouhqNlysBqfMNsc9I56zHAtjDNmyO&#10;A9HPwM9xPQR66CC9EP6M3OxGG0Gc2+AtBiQTNN5SLXsR3sSIevWWXZ5mzmqGAGgYp+NUdhSgJyO2&#10;10ZEQKPUzGEOvELZvJ4eaGT/+RQcGx2YEtxKyq9VIELNN8M38zfc+bJY2xDQT88gVP24tN98+xTo&#10;9tugz5S2PPRZKEyXwHZxHLDC8M+pXh2SUGl+5eAuEgKmcBJeKhn3a7Bq3UyT9xPAas9q8mX1+L4L&#10;/7Gu/gMwaAFMBkDal8CgEbRRRvKCQfsPKJaHregJBi0cUb44Bg2X8KjOe9gfe3gOwcVYi+Uh3TpH&#10;XCfW2g4xhPXO42cB0caYZ2yQfAwz3wKixdqxGhBtitCHCifslykfDCLKlz1nBdcgEc14ERCJvAor&#10;CChRocpfnRUOFYloiY8QVljBR1upNFZwHFai+HJYhRU2ykSFspNKt0oQ2jYWKaxwK0BouD2mscvT&#10;qMgDh6xgjV0hflVoVO14HUQTX/qqsctV0IXSOzV1liA0LhtXY5eroQs1vKrsckXgBc8AUaixy1XR&#10;hwcDa+wKEBrcUc3cChBaz5iY57Zb1MhrUI5Gsd4CgwZvWNFsAUEDu5C7rwy2gKDhEKaxy+cDgK4B&#10;FlNjl6sCF3ZiNroy2lwXQFqp/HJdIBhABWlqyigQaIj/BRBQpX8FAg2MtJWkQKAhcqDZSoFAo45p&#10;/StmBiqWKtotEWj05KYy3lwfqAkeIFS18eb6wDqgjjfXRwO0sta/XB84+0WEwHP90ilyXQm44lil&#10;fwUCjfaR+nBLABpeBlC6R65/apagOQq7QhvbWAyp1rt8nUL5X41doYxtoxkLHenX3jG+qCK7XBf8&#10;rmatc7kq8IC40rkSgRahjxVuJQIt1GqrzbOibN4SX4Stccv10KmrQIlAiyivGrdcDV2rLXkUCEzi&#10;ndSNtkCg4VqYJrdcC5Pq4VD8LzUKiSnc6ICbyEZ16ykQaIj/atzybXuIuKCK3EoEmupTFAXzUOVa&#10;mVslAk31wQoEWheh1LW+5XNBkLHP58KTcnkBmF3jlmuBdqf6vC8haPFd8wq3AoLWhGKZtblQFMvT&#10;FswSgsbw/efjLCrlNfHaQ61n+UyILyNXe5bPhC5iMWvcch2oU54Ch8l0uVBxjVmuAs1wCxAaHnNQ&#10;TK0CQosio1jBCwjtBYQGLAnc6hjstKEnLyA0DWr1AkLTJPMCQtMkQ7B8xI4uUrESe/JxWP/lfc9n&#10;eDvyHUiQKetpC5JRPBcxoodd0CHH/h+4S0LIIWetpjIPNjlt4sQdu3S2AsdOfQ4IjZyKCELDZl8D&#10;odHrT9SyBLM1EBrOkYHOzkyOnJtyEoQISQZmTm5q4vy+UwsCUcnAzUGCUd0xGqkDekFgMpA5cLGF&#10;c8keUA1PJAR29BhZ1KxkxeTL6IytIJKcpHiDAGXk6GTZgc2LhK1Tp4JilIGjh7cAXTRT91FPhCkD&#10;R8Qh7VE3XIOrQ5DGFI9AfBCKdAjZtjqnjAcFK0MfEY10ODLEuXeyvBSvjBw9hEvLaMg+VTUVY5Av&#10;GwVClpEj5GmLhyEQXtlDilpGjmmVlCblG5sOQX6aLviDrRqKXAaWFJo0ewmAVEw2oyC9jRCh6CXz&#10;dLAuAHLFAeHMJmuYjES+LEx6XDeMCCFKs5+AikZFyjkQ67Dwkq/wpOvBJCXOnBiUfKkFlF7rlHmN&#10;PB1bn7kKFng6lOlpVoQr7bHLS3oIbHo8uZ8UsrR5bnk5GJ0qUzh9R3un3ca09/SspLfA0IunJEzC&#10;1tgcWed478ojjOpB7NIhZLiWBycDBDUa0eDgiJCSj+KhalPWYBDgDINGBNOmk3XIWVSldFzvrNIL&#10;XaqHsHvMSbN/XAAVUUyTbuYZSzXzLH5SQAlxTJuOBU24VosfAp1xBjoFWicGz7TO5o5QZ+SHPd5q&#10;dxQUrbO1I9gZ+HmFeKXaa5POFrJ8yTcuYwh3Rn7OOAbB2SLlY40DAc/Iz3Hwegb4Nc50R8gz8nMA&#10;kigyxHT28tHyi6a0c1njEO+EAOgmHds94pomHYV7MT2ogqvFjgfhGSkzc8CbCHzGRh03B2DvQIcl&#10;weobIp+BzFkJOj5dOdc4pNSvPR0J+x7kZvbs6UlGTPxT0GdPSlPZz5BG+E+sTfUCRyPs2ReFo9Gp&#10;NXu19D9NVTKI6fL64bq7ogFe7t5dH3abx/BY6f5wut2jftzj7d3ld4f9wymc3FEtDU/bopYaJsP9&#10;HtXi8D1c/7we3SOPABO8u7k9/Xh3szncIUpyuj1cX/9wolJs4flUolCZ0TWXFdp2z4wCojDr7vEx&#10;dvvN9c/X9xf0uuxIVdliqIHqu/FMjXQv9de+cP01eFlPsG/xnsaXBr/FZRdHbjoQYVdYYW+4FQUw&#10;HE5eVH+th585p1uunwV7a3CIRAILl5i4QQP3NscrJxruDTUqCT5UY4UdMWXfgM9CYrPCCxGMlahD&#10;CY46L+zCiQw56DovKCwRNT1KetV5YWtNZGPAl1X6BaEnomZotTFiN1/JIoamwqzEvg0hwV+TWIl9&#10;i2nvGjuc2lOrQ0jJV7kVCphijakau1wHVBCoLjbyrlOrKBoYICo1drkahgDMq/YuVwNiGgFAU2OX&#10;a6IPBZyq7ApN4IF1xUYo/pdGQSC0+mAL6BvqRmm9o6DMyi681VnrXQF9Q6FubTYU2Dd6CVnpXa4K&#10;RHFUdrkquvDEZrV3uSpauOGa7HJVEDZG6V2uihZF5BR2BfKNXqersyuBb53auwL41kFjCrt8VuBI&#10;qfYunxVYhTV2hSpwiUAbbK6KPrwUWVNFWXdtjIjQyqygxzuS3eHGnda7QhVTxIFV2BWgt0E14wLz&#10;1qJuqDLYAvQGP0XpXYF5a1GFVGOXqwJvkmvsClX06tJeVF3D3NbYFbOiQ6HR+q5DN1iTKqgiVd3u&#10;KPCVyIxJVqDeAkq6ZicF6A3gUm3KFqg3ddMvyq5hadcWzwL1pmmVoghpoHjYXtNqAXrT1uEC8oY6&#10;kyqzXAnqFlZA3uCDa/ZbYN7CM8c1HZSQt22EgFYmF1UoWQXSEwK0yi5fmPASk2JuFORN3CIUvMot&#10;18IYce+1vuXLUoc3h5W+5XMBle21vuVa6MNjvdW+5VMBtzkUbgXmbUB123rfCswbSjdq3HIt0JO+&#10;CrdcC3StoD7pC9QbAqgat1wLsfRdRQnF67AIP2tLCMUtk+pVcytQb3wzoqYFuge5csvGidDCC1Rt&#10;9wJVe4GqVYyA3wG6SLFqG3HyAlXTAFkvUDVNMi9QNU0yXGHkImV27Mn3B4CqYa/FGD4DexZ29oA9&#10;I8eCgocrtozREwGdhgCihItXAkneMCGigjHrZGaA8CAPXFDws9NJFBiM+SQ7W9zIU224z2elxOD8&#10;w4NDszgim3Q9p9hwRLLpOE/opOKQbYRXi3Y9pBOChHG8CfAv4pUvizkVFvGqhiFQyBJ0REhx3JC6&#10;c0BEiBVGOgQDTeEMvG/R2yAOYYxeUzzQJuQSRrjx5zTNMDkKCdocGaaBcmQ2IYKGcdSICpoc5e1U&#10;JKQdjjwDKDBoc2RQG93DtAml0B5igzYhyxEJJDtbTm/4kk1QeNDmyHlf4MZs8eD0HTl6iXoCBYam&#10;qVKcNQcJmRIIESR0COMcxLt3DkeG+KIGui2ejiGRqENoAxMRSYx9pKcircH0PAlbr3AUgomRI6KF&#10;NkcGFaBCkmNmXBMPVRRs8cgzwq33EiEV8QqaQczQ7KMsPZLbUaF5iCoyR2dJQeImEqKCjNk0JUBD&#10;HxE5NAk7ilvSVBjgdFoqRGwxEiJ4aBPSbWfi2DlzBisEEzoqTIXwgDI0m8aJPnL0ZqGgQL35n4DO&#10;sDZLOLIleE/WshNBYUSTXzQHlEe0bZvXbsQRTW5M1juzOS5MFEg0uTGSDDUm7WWbsYcUSjT5yTYA&#10;tLhJJ8g0BBNNuobXGu8xYmRBg7HQw+6WbsVMJ0TuLTpBcyOgaNPxljs4NoCIY+if91hmD/nSfOtx&#10;CcHqH2KOgQ5BRZOOnqMP89dx6hB1jHQO5HHkdmHNZrv09iy1S3cBrHHMrF/HGRDkplN5bkFd0Tha&#10;s1GKPMbeecbHJ1R7rOnCg2N6T48n4i1/EqLs7f0dHn582D9cP3348Hx0WVZO7P79u7VAWIbYeQq9&#10;QsT0uHncH6HZCOyhgxgTRcgaM41KV4uHUT0w/Le+cxlkt3t9uru//vH68sS/ftildyvvHwgXFEu2&#10;ZfgtgjhVn5s87N8/XIHN7rUJ8XoBE31hMBHWm6dgoqDbLw0mQl3iLb33gkUGgCKuNZkhivCw9kiV&#10;cwKiCGAPKnsereozEUUxB93F6os5WghrSkozII1O+ZS4e+REeXJGIEUVXnlyZh4VXliyU4NNF/Nt&#10;FV4QQkYWMUXPO5bnxxqUUqVET4UZ1LsyA5ShPso8Pdbg4KEww2qdmPHTZhWRlaAi9EnhVoCK4F0q&#10;fStfdcRNMY1droNBVUJRUKsL78zV5PYEVMT5tudqKApqoWyi1rlCD1STra6I4lXHLiLFKlqlK49J&#10;E80EU6qzK0BFXSgJVRtsCSrCa6oau3w2oNyuMtgSVDR3Krt8QjB8ojLYop4WHEKVXT4l2lB0pTrY&#10;QhUCeXquWToMJxnjhUhtsLkqQtmtuioKUBEuzSnsSlBRo65LBaiIAAP16Y9gQzYIVPtSNEtnqHWw&#10;Ort8bWrJApTBFqpotPWkBBX18THHyopSgIraUNSoplnyJtdBoJy20rsCVNQuWu9KUNGosytmRXg5&#10;rda7ElQ0wQLqskNUbB0FAwErs6J4ybGl1wEVdrkqeiDy6oZSFNJCMEtbjQtQEV460NgVqkBFbaV3&#10;BaioieizymALVBGiTtpgS1QRHqetD7aAFSEspi2fWBRWVQBBp3ArJwVgYHVNFLiiCHmqDTVfnlBW&#10;X+VWLE9a1wo14BUWpWsFrkjbwwpYEdw1rWclrIiKLtamAx1M02QF8lTtWq4DYCwVbrkOGlSs1waa&#10;z4ZQLKnat1wHiPer3HIdqF5T8ZYjnvzVplYBK2rUHaKAFeFcr00tSjKuAo7QyYq9ldW0Rr13uR4A&#10;PFcUQS7+2uoY34euLOkltChU+qxp4gmyiOHOcbN+gQN9fNhUkCB80/wC/nU8QNnJaH4l4CJdrnTI&#10;YQc4w12kQKBDjgkXyCUm45BjRgVyCZPZ5OTfEnmKszvkmBKBXALKDjkPNZ1EHXIeasqoOeQ8VGRn&#10;z1ETR3QvUsDU5v4CB9KwGuRfkRHAgTpH7i9wIE2QL3AgTTJ/ADjQ5+N7yJeI+B5sx1V8Dw6IYapJ&#10;3lDH90hS105C4TQMxwxzF5YXp66E5OXLQBZB+Dg5t6YTZAz2QJshrwIItDmEPBKgnxxCcuMwlMZB&#10;naBF+PBE6GT8KGwXCN1HuzpJ/Tq384M/Rk27md+Wzl0g7L1SU1TniQgRnrPF03DJhyEh6kTF8o2q&#10;RgAvSmdyEld4pkEI7aYRw2NCpzpEqnEwYa+1rAdhPOboZPlTnQsP3IRIHnN0yvkkA5+dLD+9nRWs&#10;DNE6ezCMbQAUSdxL0Yh8o2YEskABO5MjIB+xaQ+KhJAeEzrZx5ZCLWS3lDe0NIOoHhN66WWKkAaO&#10;Tl4Wgb1IiLXKbprrzAHaKM6oyE++LEfOMLcI3jkcozOMem/2IkWYgDAY78E0erAsEnoCpyg4iQch&#10;PLuPvOC29OaYqRl5q817FE+ew2qHdANd5CdflqMUy0Igz2xa5gwwSw4hPxIGA7YtvBej8NCNJJUg&#10;R3r6zhLPIPbIJ2sV3ISAH3OMJQJUwi4Nxhk1vW4a+kjP5Fl9lN0fcrTFg7Bf5Ii4nskx1R8cnIJQ&#10;DV73jPYIpVt95IQk3bY16RgmA1SVHBrEuOTL2xEvE50DG5RCVAjvme2yqDH3TTJZcxxQC68PDWar&#10;JRRZ6hysKU/5rcctrsUU4TNbpQvrWELCk6JW7yijQXT0KqVFJzWePGwtn2IoymfyY8y+CzxmL4zi&#10;fCY/ACriQPAyiE3IqweF+mxCSpSRaEYHvtkIphfRPpujCNEtyMcOINxee11vuB4fSpI5c52LaYLQ&#10;niIo5BkN9ulQPgmmg8I4/7w73f50u3u8hiTDuSY9pSdQmso7hN9+2/8VkKyArrndXV1HbM1AqBmS&#10;MDA3u1MC7ABHwP+O5VhH7NAbc2c39ds8YFgf1uI9YFgZFv4pyfFXP0lIAswwRCZACJCSt2+BSOKr&#10;K/v3p+vDT7dXHzZv7t8fftxdUXlCkivKIR1RTQkA7/iXL/EqoPIkY+pDqKNUdC8rqvRSAwoAueO/&#10;vd8drlHh6l8fgFlbUDYZmjqFv6CqIIV7D/lP3uQ/eXj/7pv9Pc1aRMUvb/eh2hX/8ZsT/obfvty/&#10;e9yd/v7w0+OlTG9CpF18/Ofu8Mj1t07XH0//2IclIEzo3c+wpbjVrLT85OGb/dUvPxzK9w9vXt8c&#10;Hn96/MufPzzevL78x88/HDZ3MLuRAAURavU9wG6Pm3gRgIm+p1/54YBm6B8CA+K7ey3op/3bt5uP&#10;9MZgPw2M0++n7bKNHskKpJrwIjjlLQlHhUxpG8HTuM11S0+HBg5jJxeqhn7ueGMmim8/njaXIIHj&#10;j20TGy0xmcAx3U+R3hTPdx4/5dVPAPmycRLa7MPxcfPx3f0D/vQI5d+eTo+vvzDYDaGUJ2C3MYbf&#10;vwjajcoGQnhUxApAkGA7rLUeXtIW/jJtz4XMYWpB4kiooYAhjlsk8REFQ9ORQiR++f54+v56/45s&#10;QiySgGq8zq2FsmDlKQEHnB3ydKjUFfbQHNeGSZKoAowDt+eCA5QTwSVbiaj8Tp0XxpXIQla4xgsm&#10;mYgYr1brF1yYjIxqTdSYwfdcqYZQnKvGDPJMZPHhtxozTMtERe6dMsoilY5HmOo9K8FveBJd4VaC&#10;32ZK4tb6Rr7f2rklQK5qIyXbSnS4VqKxK7SwAIZW12iBfkNUT2NX6AGX0zR2uSLgFGnsSk2g0ojS&#10;u1wVQyj2U5NdAX5DQFHrHZ2lk+wQcFR6V1TUggVrsivQbyj+rLErVNGGYnU1zRbot0FVBZWgTYPA&#10;LQy1d4UqQu2gquwKVWzjG3eVZYTiOalZLFrKYCl5mcgadE/RbIF+ixjOWu8obLeya1W7K9BvI3Bj&#10;9UlWgN8aerGzbncUvE7NjjMhVqq9K1QxBvxrTbMF+m0KSIkqu0IVS4AhVdnlqhgnKhBTY1eC32Lt&#10;tRq7Av02qCtKUVELT/8RmK7KrligUDNH6V0+K3B1jzBXVXa5KnpVdpS2SRoDH21WFOi3ftHmbAl+&#10;Q+xN612hioDhrKmiAL+1E+oN1QdboN+mUBiuyi6fFXD9tN4V6LdZZ1eoAjXdtd7lqljU1bhAvyGW&#10;rS3uZWEtPGKiWArFbZJq8VqBNmnL0lp4eULhV0Lg5oBZrVlegYLDNQbNEShRcGNASlb55ROD1Kr1&#10;L1dHM6japWTTKhdk5jR++dRoAIJU1Etx4Yxfo8ov1wfB+eq2XILhAF1XuleA4XTplWA4XIvU2OVz&#10;o0er9d6VYDjcO9fY5cqgyo8Ku0IX21A0sTZzCzAcXlzR2BWqiADMKrtCFepY80UKz4VqhkwX15MB&#10;hAp2NTOmrGmianS9Uqw/0WkDpaNnIsLrANp6TNf5E522VVDiNxFhnJr3SYHblU6bDnRGS1RzqPhb&#10;UwHVRk5k2Dzr9kGJ+JUqvGRaY0ZAi0QWrjPVNEBFEBJVo+5hVKwkkcVHrit+3ZJrQOeVyx8usTJM&#10;KlSQmkRJuvrWT/m5RNWqXhPixiuZurpRkiox0xdLxPxXsnAppyb/EKpP3MhTq6sTL7nk7LJxUvRT&#10;Tuq72xhOygvsAMtXQ3JC7wgHXEjyx0b8Qa9ELDkCmxiKI2IJrdvEUAwRS8DeJobgiViSKTbxC1RV&#10;g5BxOuwCp8kYerQFSfWZSewvUFW5c4xLzxTtvOBc10VCbtmCpKtGJEjcJTpH7nSaInKcls4i50ma&#10;7sXbnXmBqmrTg9OIFzgtnCP3F6iqJsg/AFQ1bJS17ZHfMrxISAB7NnEFpiePrKrcGZVyAWf0HBPj&#10;0lIXCSHidIY3VfiTZ3HnZQke4znkXOXkIlWTsTvDBewu4PWdxZ03m5SZd7jzUFPG3yEXD+K8oQqO&#10;4oK8r6z3cLnQDmdHDkgIb5AaxGqNDA3+j2zg4dXmzdev3tDv7F4jKUhumfyRSlcEH5sAzsElpJ+s&#10;+OWI9pnYAAV5sP68RAUhjBV2CRsGJQ/U2jAZZHQCr3T9RpqSb+waVWujjSn5A/Jj+UYyyAweMOjS&#10;7ig/l6/QMVLKQ5ZQ7Sfi52CHGpxPAp1TPAnxlUiXbEf6JV/uXydicWDAlHkKDTfpHo1wki9zlGqN&#10;3qNuqI8V7dsrsdPgYaTYtIMhBeQl6th91nNkjpTOjaYvg5AvD2akQzCZgzfqiZ+yIwityZEgytHA&#10;5AwhTcqXm55Y01Sc0+Q4U+0D6qMD+W5w6mZCB8eG7FskTEu49E2+3MdZcIDOq8/AMkcV0jN45mAW&#10;RiB2yX+XJuXLTSOlF/pIpeBsjpSmopnq3SxYGAbWOdhwIO1i0wife01HXbvw/oVT3HgRyuEoZbPg&#10;fpijnnly9WknE/nJV1TIIHtkFx2O7OFTpS27aUY/I/dhE8o75e5DrxMj1ZCytDmOfEPDq1KGd7aj&#10;Cr1rEoQ+CNYzeBhCpEmZ0Bn1wJXABqe+Kiq9ResZvD2hZ1Ts4DxXSrnX2MeIbcFOL8YgXzaKjoEy&#10;XnnF9WJROvYJJ/kyRxSfiE071yRQeC9urMjY2rpGqDRy9G7jNHyrAS9XORx5SSENmRaOLHFs2rkc&#10;0mwpLo61B4E0hyNff/IJGVE9OHUHgeSOu8IKiBGNyJc1s6UsGfXR04w8Mu0VOUVJRB61g1ymfHZs&#10;GouVKfAGSwn1cXRK5CJ+Hkc9ekZBl0ICxwgm06cCkuSREAZs9rHjNXx0Z6Fw9Nbwnjf20bvqhsx7&#10;7KNXu1QAcKMD78cjP5Gji7GWJ5UnTzNI54c+Igpsy5EqVpJmXI5T4ujuXKxCz0sBRiDKEUuLpWvU&#10;8IhrD6ARNiG9NB3MzAH7owwybx+Orlup2eztrkhMRjn2Dj6/pTuF1Mc+VYeQFUK+caXA9ag4aqqL&#10;bIoHaIbAsXME3k7sU3hFd/EyWZQjXVu0m+bizl06kssg5MuDkbOl58S1M9ujV6m0nXkN9+7E4DJu&#10;nFxUF9kcDHAXUTPuYMR6HK8ZR3PeuVL8T8QiXxEPH/foSGX3kTCztDR79/boNYNAONqLfSsHH28B&#10;aCe2R4I3m30EQiQ0DQiIQ8gBB+8eaSvnQrzfanMc+QL0jN3B7CNdACHxAFdiE5KXFwid4147cF3p&#10;2VsAejbcxTnktsCyhKYBVrH7KBdyF28B6Ni9brZOPV48AxYXyGbrLVOAyIRewg9xlnE4xJES2W17&#10;QIQWJ6GD0Fn7thzIwWUxe3YT9IZ5etv2IveOyDm2rAjnbOaJDcWhlJtHbsQCkJ7YT2B2bJ4AvzOl&#10;F7OYCA1E8vTu3OI6WOLpjB1gF+HpUXJ8A63b07cZeQ6B0jZ53M/iIBX2U1tK5OPHsXu3MXuxedyz&#10;tHlSzCLy9AKSnVRzdy0EHgTz9Jxp3AFkSu9UIh4/4pj2Rt5sqShhmHHOlk/XMCKh47XNYh84/ZvS&#10;nFN1C0dBE9ViO2dVSKYJoJXZ9CgzvXFkPvBBB2coW5ADZ7gheZsQ4K44GO/VkJ5AyTTqbcofifMg&#10;3+hEiKsKQnvydHKXFKWMTfHQGyCxaaeIQirLsEXC01oxAZVljk5MpOXzNPYfh6Msl8CZmU03sqfg&#10;0pBNyLF8qNDhSBD6YI9OqAPbMtutzZBAh4GfM2bpoBfKl0C+V7tBLIxiPKb2WHm4N2TSQRxxHDhG&#10;WPxkuI518X4IfJ3JTTrnVC/hnRB1aExuicweKs9NwPVMbuJMORMuCmTx7C6Kd3EKbXDIhdIQlhI4&#10;uj45fh7byOgEmXhB9V4b4QBT7y6SwZC8ch3sW1HVHmukkmaB62CRiWfhnAI5rITiTDY38XntZUyu&#10;7SPhYPWNi/44XeNQhLOTY2kN0sWSbDUJ3yGQeasmO/fACJvcWAneCgLDoCXEmS8o5BLInBggUJqR&#10;zB6pPHPk5BTlQSuYujXSnqNbjgsi7qlTxUmOoU4+XRxox+3hM609XSh0SDqwhTax02zPqacQBPFc&#10;fl3xg8fv7u7vIXNKpLy82vGZ179/j4vMtGk8vcgcd8r6RebNw/7bq7vTD/u7hxO9BRMmWEFKfzni&#10;AvrmzQfUqUDti9370z5cYaYLyHKzuZlxlhvzm814xmK9TY56Il3cPNf76P2M+D+ONuFiMz1LJrvm&#10;Z11sjlc4KHkezHa9/Yx1K0NqB6w5HeueUMGlSVR9R1j/Cis4oYkIN+0Jzl1hhbmcqOIlqQorbAiJ&#10;aApF+Gus4I8lKpT9q/cK63ciotfi672CwBNVF+6pVXqF/ScRTfEiU2WAxY3meNelwqu4zzzhXkG9&#10;X8V95g6XiaqSpxRU6tmMm2cKs1z2XbigVutZLnwYo8askH7A+NeY5eIHbERjVshf7VmuAFRyUJhR&#10;MDdJQ5VZcYt5UYdZ3GJWtUkHsNTkMoUrMxXToDN5IlPNjBzhRAUfXBtmoQDN/Cn6npgBvqbO8FwD&#10;6rwsri8jVhMuy1UGSuttalVfMPLFB5lrzdSK68vqSkYxgtQmuGlyK24vI59en1LF3WWrb7kWgFhT&#10;uJVa0OWWawFIEYVbPg8MndKxO0kEL+DVuZHrmqh0cysuLqO+lcIsV4I+EQion9qkGvrVZY08ukSl&#10;T9Hi0jIgfgqzXAX64lFcWR57uqlYWdYoRJp6pi9r5HknMrVnxXVlfcGlw+XKTJMZhWQSlb4VUPYu&#10;kanaJGxTotI3KXg4K5lqZ3TgWpmp22dxT1mdAnRwWJmp2zodoROZOjuLK8qGu5ErQF04KDacmtTd&#10;IEISJDJ1TaOzfaKiYgH1jR2n05WsDVVKKkZb3EzWtiiKqqcW5/B4WI1VLn7UHal3q7iTPIfXQyq8&#10;KOOcWlQ1SXGJRDVPyqpNGfZEpe4AFPFOVHj5uz7HCeOaqPDghjLGXPQLHtqprhfFsxzovMIrlz1q&#10;eSm8ctnjmnydV3ELGVKv8ypvIbeaIilYnkRBFRCqg6QsYKKioLXWtUL8molRlHzlhryIxi1XwNxq&#10;A80XH8rmatxyFdCrTvWR5irAfWttXlK4J41hCjVmKhOgvIgcHx2qHXcomrZyg5NZ7RtlghMV2Kh9&#10;y7UwhTfCan0rtRDeCar2LddCKGZQY1YqQWeWKyE8+1hjVupAP1pQucIkkFaZoHQZZqWiJL5iIEAs&#10;5ISKfwDXOKei53/q0xSeZUaozPgQIE1DgPWGIhAVt7shAFYiVAyEMocrET3uq/Yt1wOVgqmoIWR2&#10;U5P4mzrS4lyMSaPwKw7G4QHOmr3huad8EK2mh+JkjB1I0QIlitZBhLefamMloHAiU9cQqhe8kqGQ&#10;ljbSXA/xMn1Np4QGTY02sPO6Hig6vpJp2ztw1jlZqLJSG2lxOg7lJGpdKw7Hqt+BirNZm3nPXq75&#10;1+sYvFzz167fksUhFfByzf/m2b19LGEkmZR7tG+Ncn705Zr/M0Ey4OMCZ/yYVrMFydm1C5zizyJn&#10;A04YAoc7azVB8Bxy7DxkBDhrn9UZbC2B/LyhckL6IsEk7M7wPaaL9ECCQ85DTfAZh5yHmqAdDjkP&#10;Nd2+sslfrvlrKzADp16u+T9bOBhddZFQM7aJ8fsqFwl64pCzASdUt02uXfNXyzeEgw0tBnR2OWfx&#10;CEeX+AuSv/e6xFN2xS56v8BjpkPGWV1aHafzVuNwjAhjSEhwp0sMKcNjoWcOmmGB+IXz1mRCgIZF&#10;mfAuZw2aLy9coI72mb/AexA55lkLn10Bgg4SoQAEnRVqBSAEa0oXhWLDWgkI5IyCFBBAZUpBasg3&#10;Yk3lagKitiadvAqHDLBNx9dakN616RiRiqC4TcfaRCTepuMrFgj/O3Rxl6Qb+FGCIg/5MgZXrmx4&#10;7XL/kF2x+fF4kdKx6Vh+HnRQ9EHZK5OhKJiSjTahAMeRR7QJE+AZ+SVLhnTXlmYiZf9sQsG3en2k&#10;u9+RozNqJFECoSdGemeGGHpqoYdrAp0zEimQgfyYOWIkxgI/zwyFn2fW0j9vmsh4vWkn8vOmsSjE&#10;WxakFIm3zIjJuMsW2+C6EMr0FSDa8+o5iK8EmcsE1JZOJG0CnXOrC/mYSGZPAqRaApkzV5BFCWQO&#10;ABIJkkDmYDiR+whkuLlhTdCw39AETRufSFG+cTGku3Vx2iXXTAjky4QsOgRF7ZaRZ4gcvXthSCEw&#10;oQOlR3aACR1gM54XYUIH4YqYvhDae+N6kcam4yuNcGRsk+ELn/5NuLiGwJNyVnYeBoAbljWIWGA7&#10;FhmLmWo5WGTk35HNOPeyQ2wTZN7lLw63OLcI5RVXzHSzb1x+B7ZlkvHFJ3HyxNblG23+6bIiP5WF&#10;CF4hFfsKTzGlql/kKmbvq+D5nRdE7Jd6EGl96Cd72+jZ40hUGid/HAlLHGzhVz6OtHR4Him6JN24&#10;DFz1YcWi4snq8PJoAKOiOATukYclAtqX15EWvK3Laz9YYH0PpksE8jiSxgQ2FCGt64DpBScC1v72&#10;LxsRpCyK7wLw5b/uP27iNZwM47s5fcS/M/hX4L50qhEgLr9VhATaLCW2+naat/EK7ipFiHCZyDsl&#10;SC/O5ahRIFNSWNE7WfRY0Yb+gFJ7KL8XDlDycBFNQiahHqS33SC6CEOOcjt9fPMxvJ1F9xGCORxf&#10;xxe3Nh8Ou+y5sMPpPjz9FZ/Le9j/T4CX396FR7uIY+2Vrt9FK9gRnmgl2NsnaEWzS3lAqrDKbu6n&#10;tOb+djoJU2OV7+fqZJ03v9usgVtW6geoQLYzPNxGD7KZsybC4vF+LQpMYUckU+ZJhFpgcikfb7RR&#10;whtssyk04vo/XRMKUwg1CdcLtb+dusIk/XLqIk6/w8IGIT1RURrH56mo78eGQ/p4cmHmWmuZjnCV&#10;ATUbo47wGh6dmaDEtMyvS9iXW+WCq/eHUxHCoE9UlMZxvoq6CQV8ACjPJhEUMG0Js0n7zDQsHU4p&#10;5TTCXbCODho0jXDi6NNN7t9uFoUu/OFUhKPTExWlcXyWilDHae44JIxyUqjfEDbqbBZNHSo0wEJI&#10;Rb/TLAoRuC+norAvfbjBg56Y+zfwO27vLv+2O+3yv+PPHx5fX7f72/391fXhL/8PAAD//wMAUEsD&#10;BBQABgAIAAAAIQDPlFma3AAAAAUBAAAPAAAAZHJzL2Rvd25yZXYueG1sTI9BS8NAEIXvgv9hGcGb&#10;3aSSKDGbUop6KoKtIN6myTQJzc6G7DZJ/72jF70Mb3jDe9/kq9l2aqTBt44NxIsIFHHpqpZrAx/7&#10;l7tHUD4gV9g5JgMX8rAqrq9yzCo38TuNu1ArCWGfoYEmhD7T2pcNWfQL1xOLd3SDxSDrUOtqwEnC&#10;baeXUZRqiy1LQ4M9bRoqT7uzNfA64bS+j5/H7em4uXztk7fPbUzG3N7M6ydQgebwdww/+IIOhTAd&#10;3JkrrzoD8kj4neIlD8sE1EFEmsagi1z/py++AQAA//8DAFBLAQItABQABgAIAAAAIQC2gziS/gAA&#10;AOEBAAATAAAAAAAAAAAAAAAAAAAAAABbQ29udGVudF9UeXBlc10ueG1sUEsBAi0AFAAGAAgAAAAh&#10;ADj9If/WAAAAlAEAAAsAAAAAAAAAAAAAAAAALwEAAF9yZWxzLy5yZWxzUEsBAi0AFAAGAAgAAAAh&#10;AEDc/is0PAAA/loBAA4AAAAAAAAAAAAAAAAALgIAAGRycy9lMm9Eb2MueG1sUEsBAi0AFAAGAAgA&#10;AAAhAM+UWZrcAAAABQEAAA8AAAAAAAAAAAAAAAAAjj4AAGRycy9kb3ducmV2LnhtbFBLBQYAAAAA&#10;BAAEAPMAAACXPwAAAAA=&#10;">
                <v:shape id="Freeform 6" o:spid="_x0000_s1420" style="position:absolute;left:9334;top:30765;width:45323;height:24114;visibility:visible;mso-wrap-style:square;v-text-anchor:top" coordsize="2855,1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SNXwwAAANwAAAAPAAAAZHJzL2Rvd25yZXYueG1sRI9BawIx&#10;FITvBf9DeIK3mm0OYrdGkaogeChdtefH5rm77OZlSaKu/94UCj0OM/MNs1gNthM38qFxrOFtmoEg&#10;Lp1puNJwOu5e5yBCRDbYOSYNDwqwWo5eFpgbd+dvuhWxEgnCIUcNdYx9LmUoa7IYpq4nTt7FeYsx&#10;SV9J4/Ge4LaTKstm0mLDaaHGnj5rKtviajVUXL63atcWXz47nLdqrqTd/Gg9GQ/rDxCRhvgf/mvv&#10;jYaZUvB7Jh0BuXwCAAD//wMAUEsBAi0AFAAGAAgAAAAhANvh9svuAAAAhQEAABMAAAAAAAAAAAAA&#10;AAAAAAAAAFtDb250ZW50X1R5cGVzXS54bWxQSwECLQAUAAYACAAAACEAWvQsW78AAAAVAQAACwAA&#10;AAAAAAAAAAAAAAAfAQAAX3JlbHMvLnJlbHNQSwECLQAUAAYACAAAACEAZ8EjV8MAAADcAAAADwAA&#10;AAAAAAAAAAAAAAAHAgAAZHJzL2Rvd25yZXYueG1sUEsFBgAAAAADAAMAtwAAAPcCAAAAAA==&#10;" path="m2855,r-14,100l2821,200r-26,97l2763,393r-37,92l2684,575r-48,87l2583,746r-57,79l2463,903r-66,73l2325,1045r-75,66l2171,1173r-81,57l2004,1282r-89,48l1821,1372r-94,38l1628,1443r-100,27l1425,1491r-105,15l1214,1516r-108,3l996,1516,887,1506,781,1490,676,1468,574,1440r-99,-33l378,1368r-66,-52l253,1263r-52,-52l157,1159r-39,-53l87,1056,61,1006,40,955,24,907,11,860,4,814,1,770,,727,2,686,7,647r1977,5l1987,652r6,l2005,652r14,-1l2038,650r22,-2l2085,646r29,-4l2144,637r34,-7l2212,623r36,-9l2286,603r38,-13l2364,575r40,-17l2445,538r40,-22l2525,491r38,-27l2602,433r37,-33l2674,362r34,-40l2739,278r29,-48l2795,179r23,-56l2838,63,2855,xe" fillcolor="#0d0d0d" stroked="f" strokeweight="0">
                  <v:fill color2="#595959" rotate="t" angle="90" focus="100%" type="gradient"/>
                  <v:path arrowok="t" o:connecttype="custom" o:connectlocs="4510088,158750;4437063,471488;4327525,769938;4184650,1050925;4010025,1309688;3805238,1549400;3571875,1763713;3317875,1952625;3040063,2111375;2741613,2238375;2425700,2333625;2095500,2390775;1755775,2411413;1408113,2390775;1073150,2330450;754063,2233613;495300,2089150;319088,1922463;187325,1755775;96838,1597025;38100,1439863;6350,1292225;0,1154113;11113,1027113;3154363,1035050;3182938,1035050;3235325,1031875;3309938,1025525;3403600,1011238;3511550,989013;3629025,957263;3752850,912813;3881438,854075;4008438,779463;4130675,687388;4244975,574675;4348163,441325;4437063,284163;4505325,100013" o:connectangles="0,0,0,0,0,0,0,0,0,0,0,0,0,0,0,0,0,0,0,0,0,0,0,0,0,0,0,0,0,0,0,0,0,0,0,0,0,0,0"/>
                </v:shape>
                <v:shape id="Freeform 7" o:spid="_x0000_s1421" style="position:absolute;left:9429;top:25241;width:45339;height:15875;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8/4xQAAANwAAAAPAAAAZHJzL2Rvd25yZXYueG1sRI/RasJA&#10;FETfC/7DcoW+1U0tDRJdRQRDn1pq/IBr9pqkZu+u2TVJ+/XdQsHHYWbOMKvNaFrRU+cbywqeZwkI&#10;4tLqhisFx2L/tADhA7LG1jIp+CYPm/XkYYWZtgN/Un8IlYgQ9hkqqENwmZS+rMmgn1lHHL2z7QyG&#10;KLtK6g6HCDetnCdJKg02HBdqdLSrqbwcbkaBw6s87vtTQdv3r49Xe8l3Py5X6nE6bpcgAo3hHv5v&#10;v2kF6fwF/s7EIyDXvwAAAP//AwBQSwECLQAUAAYACAAAACEA2+H2y+4AAACFAQAAEwAAAAAAAAAA&#10;AAAAAAAAAAAAW0NvbnRlbnRfVHlwZXNdLnhtbFBLAQItABQABgAIAAAAIQBa9CxbvwAAABUBAAAL&#10;AAAAAAAAAAAAAAAAAB8BAABfcmVscy8ucmVsc1BLAQItABQABgAIAAAAIQA8W8/4xQAAANwAAAAP&#10;AAAAAAAAAAAAAAAAAAcCAABkcnMvZG93bnJldi54bWxQSwUGAAAAAAMAAwC3AAAA+QIAAAAA&#10;" path="m2847,r7,88l2856,177r-2,86l2848,348r-17,63l2811,471r-23,56l2761,578r-29,48l2701,670r-34,40l2632,748r-37,33l2556,812r-38,27l2478,864r-40,22l2397,906r-40,17l2317,938r-38,13l2241,962r-36,9l2171,978r-34,7l2107,990r-29,4l2053,996r-22,2l2012,999r-14,1l1986,1000r-6,l1977,1000,,995,7,958r8,-35l25,890,36,861,46,834,58,811r9,-21l77,773r8,-14l91,749r5,-6l98,741r254,l440,583r92,158l1948,745r3,l1956,745r10,l1979,745r17,l2016,744r22,-1l2063,741r26,-3l2118,735r32,-5l2182,725r35,-8l2251,709r37,-9l2325,688r37,-12l2400,660r37,-17l2475,624r36,-22l2547,579r35,-26l2616,524r34,-32l2680,458r29,-38l2737,380r24,-44l2783,289r20,-50l2818,184r13,-58l2840,65,2847,xe" fillcolor="#c3236a" strokecolor="#ed4590">
                  <v:fill color2="#ff2d8d" rotate="t" angle="180" colors="0 #c3236a;52429f #fe318d;1 #ff2d8d" focus="100%" type="gradient">
                    <o:fill v:ext="view" type="gradientUnscaled"/>
                  </v:fill>
                  <v:shadow on="t" color="black" opacity="22937f" origin=",.5" offset="0,.63889mm"/>
                  <v:path arrowok="t" o:connecttype="custom" o:connectlocs="4530725,139700;4530725,417513;4494213,652463;4425950,836613;4337050,993775;4233863,1127125;4119563,1239838;3997325,1331913;3870325,1406525;3741738,1465263;3617913,1509713;3500438,1541463;3392488,1563688;3298825,1577975;3224213,1584325;3171825,1587500;3143250,1587500;0,1579563;23813,1465263;57150,1366838;92075,1287463;122238,1227138;144463,1189038;155575,1176338;698500,925513;3092450,1182688;3105150,1182688;3141663,1182688;3200400,1181100;3275013,1176338;3362325,1166813;3463925,1150938;3573463,1125538;3690938,1092200;3810000,1047750;3929063,990600;4043363,919163;4152900,831850;4254500,727075;4344988,603250;4418013,458788;4473575,292100;4508500,103188" o:connectangles="0,0,0,0,0,0,0,0,0,0,0,0,0,0,0,0,0,0,0,0,0,0,0,0,0,0,0,0,0,0,0,0,0,0,0,0,0,0,0,0,0,0,0"/>
                </v:shape>
                <v:shape id="Freeform 8" o:spid="_x0000_s1422" style="position:absolute;left:17621;width:36957;height:35782;visibility:visible;mso-wrap-style:square;v-text-anchor:top" coordsize="2328,2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uRpwwAAANwAAAAPAAAAZHJzL2Rvd25yZXYueG1sRI9Pi8Iw&#10;FMTvC/sdwlvwtqaKFKlGERdXT/734O3RPNti81KSqPXbm4UFj8PM/IYZT1tTizs5X1lW0OsmIIhz&#10;qysuFBwPi+8hCB+QNdaWScGTPEwnnx9jzLR98I7u+1CICGGfoYIyhCaT0uclGfRd2xBH72KdwRCl&#10;K6R2+IhwU8t+kqTSYMVxocSG5iXl1/3NKAjb1Waz/v1ZntP0eXKLQu+Sq1aq89XORiACteEd/m+v&#10;tIK0P4C/M/EIyMkLAAD//wMAUEsBAi0AFAAGAAgAAAAhANvh9svuAAAAhQEAABMAAAAAAAAAAAAA&#10;AAAAAAAAAFtDb250ZW50X1R5cGVzXS54bWxQSwECLQAUAAYACAAAACEAWvQsW78AAAAVAQAACwAA&#10;AAAAAAAAAAAAAAAfAQAAX3JlbHMvLnJlbHNQSwECLQAUAAYACAAAACEAt17kacMAAADcAAAADwAA&#10;AAAAAAAAAAAAAAAHAgAAZHJzL2Rvd25yZXYueG1sUEsFBgAAAAADAAMAtwAAAPcCAAAAAA==&#10;" path="m634,r91,3l815,10r90,13l993,40r88,22l1168,88r85,30l1336,154r82,40l1497,238r77,49l1649,340r71,57l1790,458r66,65l1919,592r59,73l2034,743r51,81l2133,909r48,95l2220,1101r35,99l2282,1298r21,101l2319,1500r9,100l2314,1672r-17,67l2277,1801r-22,57l2231,1911r-26,49l2177,2004r-29,39l2118,2080r-31,33l2055,2141r-33,26l1989,2190r-33,20l1923,2227r-33,14l1859,2254,971,562r-1,-2l966,553r-5,-9l952,530r-9,-17l930,495,915,473,898,450,879,424,857,398,833,371,807,343,777,315,747,287,713,260,678,233,640,207,599,183,557,161,512,143,464,125,415,111,362,100,308,92,251,89r-58,1l131,96,67,107,,124,89,90,179,62,269,40,360,22,451,9,543,2,634,xe" fillcolor="#1c5c8c" strokecolor="window" strokeweight="3pt">
                  <v:fill color2="#8bc2ee" angle="180" colors="0 #1c5c8c;36045f #3090db;1 #8bc2ee" focus="100%" type="gradient">
                    <o:fill v:ext="view" type="gradientUnscaled"/>
                  </v:fill>
                  <v:shadow on="t" color="black" opacity="24903f" origin=",.5" offset="0,.55556mm"/>
                  <v:path arrowok="t" o:connecttype="custom" o:connectlocs="1150938,4763;1436688,36513;1716088,98425;1989138,187325;2251075,307975;2498725,455613;2730500,630238;2946400,830263;3140075,1055688;3309938,1308100;3462338,1593850;3579813,1905000;3656013,2220913;3695700,2540000;3646488,2760663;3579813,2949575;3500438,3111500;3409950,3243263;3313113,3354388;3209925,3440113;3105150,3508375;3000375,3557588;1541463,892175;1533525,877888;1511300,841375;1476375,785813;1425575,714375;1360488,631825;1281113,544513;1185863,455613;1076325,369888;950913,290513;812800,227013;658813,176213;488950,146050;306388,142875;106363,169863;141288,142875;427038,63500;715963,14288;1006475,0" o:connectangles="0,0,0,0,0,0,0,0,0,0,0,0,0,0,0,0,0,0,0,0,0,0,0,0,0,0,0,0,0,0,0,0,0,0,0,0,0,0,0,0,0"/>
                </v:shape>
                <v:shape id="Freeform 9" o:spid="_x0000_s1423" style="position:absolute;left:12668;top:1428;width:34385;height:34973;visibility:visible;mso-wrap-style:square;v-text-anchor:top" coordsize="2166,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EHowwAAANwAAAAPAAAAZHJzL2Rvd25yZXYueG1sRI9BawIx&#10;FITvhf6H8Aq91axCdVmNIoK0bE+u4vmxee4uJi9LEnXbX98IgsdhZr5hFqvBGnElHzrHCsajDARx&#10;7XTHjYLDfvuRgwgRWaNxTAp+KcBq+fqywEK7G+/oWsVGJAiHAhW0MfaFlKFuyWIYuZ44eSfnLcYk&#10;fSO1x1uCWyMnWTaVFjtOCy32tGmpPlcXq6AcduXYk1l/bTrTHMtqlv/hj1Lvb8N6DiLSEJ/hR/tb&#10;K5hOPuF+Jh0BufwHAAD//wMAUEsBAi0AFAAGAAgAAAAhANvh9svuAAAAhQEAABMAAAAAAAAAAAAA&#10;AAAAAAAAAFtDb250ZW50X1R5cGVzXS54bWxQSwECLQAUAAYACAAAACEAWvQsW78AAAAVAQAACwAA&#10;AAAAAAAAAAAAAAAfAQAAX3JlbHMvLnJlbHNQSwECLQAUAAYACAAAACEAdcRB6MMAAADcAAAADwAA&#10;AAAAAAAAAAAAAAAHAgAAZHJzL2Rvd25yZXYueG1sUEsFBgAAAAADAAMAtwAAAPcCAAAAAA==&#10;" path="m558,r57,3l669,11r53,11l771,36r48,18l864,72r42,22l947,118r38,26l1020,171r34,27l1084,226r30,28l1140,282r24,27l1186,335r19,26l1222,384r15,22l1250,424r9,17l1268,455r5,9l1277,471r1,2l2166,2165r-44,14l2081,2188r-39,7l2008,2200r-32,2l1949,2203r-22,l1910,2202r-10,-1l1896,2201,1781,1982r-179,-1l1700,1830,1064,617r-1,-2l1060,609r-4,-10l1049,587r-9,-15l1030,553r-13,-20l1003,511,987,487,968,461,948,435,926,408,901,379,876,352,847,324,817,297,785,270,751,244,715,220,677,198,637,177,595,159,551,144,505,131r-48,-9l407,115r-52,-2l300,115r-55,7l186,133r-60,16l65,171,,197,75,150r78,-44l229,68,307,35,374,18,438,7,500,1,558,xe" fillcolor="#1c5c8c" stroked="f">
                  <v:fill color2="#8bc2ee" rotate="t" angle="180" colors="0 #1c5c8c;36045f #3090db;1 #8bc2ee" focus="100%" type="gradient">
                    <o:fill v:ext="view" type="gradientUnscaled"/>
                  </v:fill>
                  <v:shadow on="t" color="black" opacity="22937f" origin=",.5" offset="0,.63889mm"/>
                  <v:path arrowok="t" o:connecttype="custom" o:connectlocs="976313,4763;1146175,34925;1300163,85725;1438275,149225;1563688,228600;1673225,314325;1768475,403225;1847850,490538;1912938,573088;1963738,644525;1998663,700088;2020888,736600;2028825,750888;3368675,3459163;3241675,3484563;3136900,3495675;3059113,3497263;3016250,3494088;2827338,3146425;2698750,2905125;1687513,976313;1676400,950913;1651000,908050;1614488,846138;1566863,773113;1504950,690563;1430338,601663;1344613,514350;1246188,428625;1135063,349250;1011238,280988;874713,228600;725488,193675;563563,179388;388938,193675;200025,236538;0,312738;242888,168275;487363,55563;695325,11113;885825,0" o:connectangles="0,0,0,0,0,0,0,0,0,0,0,0,0,0,0,0,0,0,0,0,0,0,0,0,0,0,0,0,0,0,0,0,0,0,0,0,0,0,0,0,0"/>
                </v:shape>
                <v:shape id="Freeform 10" o:spid="_x0000_s1424" style="position:absolute;top:3619;width:25542;height:44879;visibility:visible;mso-wrap-style:square;v-text-anchor:top" coordsize="1609,2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0mSwwAAANwAAAAPAAAAZHJzL2Rvd25yZXYueG1sRI9BS8NA&#10;FITvgv9heYI3u7FKqGm3RYRCPVoLxdsj+7Ibmn0bss8m7a93BcHjMDPfMKvNFDp1piG1kQ08zgpQ&#10;xHW0LTsDh8/twwJUEmSLXWQycKEEm/XtzQorG0f+oPNenMoQThUa8CJ9pXWqPQVMs9gTZ6+JQ0DJ&#10;cnDaDjhmeOj0vChKHbDlvOCxpzdP9Wn/HQxo8e/X5+bq7Zc7PjWXFxndaI25v5tel6CEJvkP/7V3&#10;1kA5L+H3TD4Cev0DAAD//wMAUEsBAi0AFAAGAAgAAAAhANvh9svuAAAAhQEAABMAAAAAAAAAAAAA&#10;AAAAAAAAAFtDb250ZW50X1R5cGVzXS54bWxQSwECLQAUAAYACAAAACEAWvQsW78AAAAVAQAACwAA&#10;AAAAAAAAAAAAAAAfAQAAX3JlbHMvLnJlbHNQSwECLQAUAAYACAAAACEACANJksMAAADcAAAADwAA&#10;AAAAAAAAAAAAAAAHAgAAZHJzL2Rvd25yZXYueG1sUEsFBgAAAAADAAMAtwAAAPcCAAAAAA==&#10;" path="m1166,r51,3l1264,7r45,7l1352,25r40,12l1429,51r36,17l1498,84r31,19l1557,123r28,21l1609,165,537,1760r-3,2l530,1769r-7,11l514,1795r-11,20l490,1838r-12,27l464,1895r-14,32l436,1964r-13,39l411,2044r-11,44l391,2133r-7,48l379,2230r-1,51l380,2333r6,53l395,2440r14,55l428,2550r25,55l482,2661r36,56l560,2772r49,55l536,2762r-71,-70l400,2621r-59,-75l285,2468r-50,-80l189,2305r-41,-85l111,2133,81,2044,54,1953,34,1861,17,1768,6,1675,,1581r,-95l4,1391r11,-94l30,1202r20,-94l77,1015r32,-92l146,831r43,-89l237,654r53,-86l345,492r57,-73l463,349r64,-65l594,224r69,-57l735,114,809,64,876,43,939,28r62,-13l1058,7r56,-6l1166,xe" fillcolor="#1d4a6d" stroked="f" strokeweight="0">
                  <v:fill color2="#4692ce" rotate="t" angle="315" focus="100%" type="gradient"/>
                  <v:path arrowok="t" o:connecttype="custom" o:connectlocs="1931988,4763;2078038,22225;2209800,58738;2325688,107950;2427288,163513;2516188,228600;852488,2794000;841375,2808288;815975,2849563;777875,2917825;736600,3008313;692150,3117850;652463,3244850;620713,3386138;601663,3540125;603250,3703638;627063,3873500;679450,4048125;765175,4224338;889000,4400550;850900,4384675;635000,4160838;452438,3917950;300038,3659188;176213,3386138;85725,3100388;26988,2806700;0,2509838;6350,2208213;47625,1908175;122238,1611313;231775,1319213;376238,1038225;547688,781050;735013,554038;942975,355600;1166813,180975;1390650,68263;1589088,23813;1768475,1588" o:connectangles="0,0,0,0,0,0,0,0,0,0,0,0,0,0,0,0,0,0,0,0,0,0,0,0,0,0,0,0,0,0,0,0,0,0,0,0,0,0,0,0"/>
                </v:shape>
                <v:shape id="Freeform 11" o:spid="_x0000_s1425" style="position:absolute;left:6000;top:6191;width:22067;height:45307;visibility:visible;mso-wrap-style:square;v-text-anchor:top" coordsize="1390,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Ke0xgAAANwAAAAPAAAAZHJzL2Rvd25yZXYueG1sRI9Ba8JA&#10;FITvhf6H5RW8lLoxhyjRVYposOClag/eXrOvSWj2bciuSeqvd4WCx2FmvmEWq8HUoqPWVZYVTMYR&#10;COLc6ooLBafj9m0GwnlkjbVlUvBHDlbL56cFptr2/EndwRciQNilqKD0vkmldHlJBt3YNsTB+7Gt&#10;QR9kW0jdYh/gppZxFCXSYMVhocSG1iXlv4eLUeCmyXXWr+MzfhTZfvP9lfWvXabU6GV4n4PwNPhH&#10;+L+90wqSeAr3M+EIyOUNAAD//wMAUEsBAi0AFAAGAAgAAAAhANvh9svuAAAAhQEAABMAAAAAAAAA&#10;AAAAAAAAAAAAAFtDb250ZW50X1R5cGVzXS54bWxQSwECLQAUAAYACAAAACEAWvQsW78AAAAVAQAA&#10;CwAAAAAAAAAAAAAAAAAfAQAAX3JlbHMvLnJlbHNQSwECLQAUAAYACAAAACEAVlCntMYAAADcAAAA&#10;DwAAAAAAAAAAAAAAAAAHAgAAZHJzL2Rvd25yZXYueG1sUEsFBgAAAAADAAMAtwAAAPoCAAAAAA==&#10;" path="m1231,r29,28l1287,58r22,28l1329,112r17,25l1360,160r11,20l1379,197r7,13l1389,218r1,2l1252,426r83,160l1155,571,387,1714r-2,2l381,1722r-7,10l365,1746r-10,16l342,1782r-13,23l315,1832r-15,29l285,1892r-14,35l257,1964r-14,37l232,2042r-11,42l212,2128r-6,45l202,2219r-2,48l202,2315r5,49l216,2413r13,51l247,2513r22,50l296,2613r33,50l367,2712r45,48l464,2807r57,47l444,2810r-77,-47l298,2713r-67,-51l182,2607r-42,-55l104,2496,75,2440,50,2385,31,2330,17,2275,8,2221,2,2168,,2116r1,-51l6,2016r7,-48l22,1923r11,-44l45,1838r13,-39l72,1762r14,-32l100,1700r12,-27l125,1650r11,-20l145,1615r7,-11l156,1597r3,-2l1231,xe" fillcolor="#c3236a" stroked="f">
                  <v:fill color2="#ff2d8d" rotate="t" angle="180" colors="0 #c3236a;52429f #fe318d;1 #ff2d8d" focus="100%" type="gradient">
                    <o:fill v:ext="view" type="gradientUnscaled"/>
                  </v:fill>
                  <v:shadow on="t" color="black" opacity="22937f" origin=",.5" offset="0,.63889mm"/>
                  <v:path arrowok="t" o:connecttype="custom" o:connectlocs="2000250,44450;2078038,136525;2136775,217488;2176463,285750;2200275,333375;2206625,349250;2119313,930275;614363,2720975;604838,2733675;579438,2771775;542925,2828925;500063,2908300;452438,3003550;407988,3117850;368300,3241675;336550,3378200;320675,3522663;320675,3675063;342900,3830638;392113,3989388;469900,4148138;582613,4305300;736600,4456113;704850,4460875;473075,4306888;288925,4138613;165100,3962400;79375,3786188;26988,3611563;3175,3441700;1588,3278188;20638,3124200;52388,2982913;92075,2855913;136525,2746375;177800,2655888;215900,2587625;241300,2546350;252413,2532063" o:connectangles="0,0,0,0,0,0,0,0,0,0,0,0,0,0,0,0,0,0,0,0,0,0,0,0,0,0,0,0,0,0,0,0,0,0,0,0,0,0,0"/>
                </v:shape>
                <v:group id="Group 33" o:spid="_x0000_s1426" style="position:absolute;left:34475;top:47090;width:7022;height:2603" coordorigin="34632,54839" coordsize="20783,7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dfwwAAANwAAAAPAAAAZHJzL2Rvd25yZXYueG1sRE9Na8JA&#10;EL0X+h+WEXqrm1gMEl2DSC09BKEqlN6G7JiEZGdDdk3iv3cPQo+P973JJtOKgXpXW1YQzyMQxIXV&#10;NZcKLufD+wqE88gaW8uk4E4Osu3rywZTbUf+oeHkSxFC2KWooPK+S6V0RUUG3dx2xIG72t6gD7Av&#10;pe5xDOGmlYsoSqTBmkNDhR3tKyqa080o+Bpx3H3En0PeXPf3v/Py+JvHpNTbbNqtQXia/L/46f7W&#10;CpJFWBvOhCMgtw8AAAD//wMAUEsBAi0AFAAGAAgAAAAhANvh9svuAAAAhQEAABMAAAAAAAAAAAAA&#10;AAAAAAAAAFtDb250ZW50X1R5cGVzXS54bWxQSwECLQAUAAYACAAAACEAWvQsW78AAAAVAQAACwAA&#10;AAAAAAAAAAAAAAAfAQAAX3JlbHMvLnJlbHNQSwECLQAUAAYACAAAACEAPq0HX8MAAADcAAAADwAA&#10;AAAAAAAAAAAAAAAHAgAAZHJzL2Rvd25yZXYueG1sUEsFBgAAAAADAAMAtwAAAPcCAAAAAA==&#10;">
                  <v:shape id="Freeform 629" o:spid="_x0000_s1427" style="position:absolute;left:40160;top:54839;width:15256;height:6715;rotation:-418115fd;visibility:visible;mso-wrap-style:square;v-text-anchor:top" coordsize="2885,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oyTwgAAANwAAAAPAAAAZHJzL2Rvd25yZXYueG1sRI/disIw&#10;FITvhX2HcBb2TtPthWi3qYiL6F3x5wGOzdmm2JyUJtXu2xtB8HKYmW+YfDXaVtyo941jBd+zBARx&#10;5XTDtYLzaTtdgPABWWPrmBT8k4dV8THJMdPuzge6HUMtIoR9hgpMCF0mpa8MWfQz1xFH78/1FkOU&#10;fS11j/cIt61Mk2QuLTYcFwx2tDFUXY+DVVDqnRs2i9Lsh/LQXCpMf2tOlfr6HNc/IAKN4R1+tfda&#10;wTxdwvNMPAKyeAAAAP//AwBQSwECLQAUAAYACAAAACEA2+H2y+4AAACFAQAAEwAAAAAAAAAAAAAA&#10;AAAAAAAAW0NvbnRlbnRfVHlwZXNdLnhtbFBLAQItABQABgAIAAAAIQBa9CxbvwAAABUBAAALAAAA&#10;AAAAAAAAAAAAAB8BAABfcmVscy8ucmVsc1BLAQItABQABgAIAAAAIQDy3oyTwgAAANwAAAAPAAAA&#10;AAAAAAAAAAAAAAcCAABkcnMvZG93bnJldi54bWxQSwUGAAAAAAMAAwC3AAAA9gIAAAAA&#10;" path="m778,r42,2l864,8r48,7l964,25r55,12l1075,50r58,15l1193,81r60,16l1312,114r59,17l1429,149r57,18l1540,184r52,17l1640,217r45,14l1726,243r36,12l1793,264r25,7l1837,276r20,7l1875,294r15,13l1904,323r11,18l1921,360r4,22l1925,404r-3,22l1913,448r-11,22l1886,491r-21,19l1838,527r-31,14l1771,553r-40,9l1689,568r-44,3l1601,573r-46,-2l1509,569r-47,-4l1417,559r-45,-6l1328,546r-41,-7l1247,532r-38,-6l1174,518r-31,-4l1115,509r-23,-4l1073,504r-13,l1050,508r-2,4l1051,532r12,18l1083,568r26,18l1141,603r37,15l1219,633r46,14l1313,659r52,11l1418,680r55,8l1528,696r55,4l1637,703r53,1l1742,703r48,-3l1835,694r115,-20l2064,647r113,-31l2285,580r106,-39l2492,499r94,-45l2674,409r32,-15l2738,388r29,-1l2795,393r25,11l2842,419r18,21l2873,465r9,28l2885,523r-3,34l2871,592r-17,36l2827,666r-34,37l2774,720r-25,20l2720,762r-35,24l2646,813r-42,27l2559,871r-48,28l2460,931r-52,31l2355,994r-54,30l2245,1054r-54,30l2137,1113r-52,26l2033,1165r-50,23l1936,1209r-43,19l1852,1243r-36,12l1783,1264r-22,3l1733,1269r-35,l1657,1266r-46,-4l1560,1258r-56,-6l1445,1244r-63,-7l1317,1228r-68,-10l1179,1208r-70,-11l1039,1187r-71,-13l898,1164r-69,-12l763,1139r-65,-10l636,1118r-58,-11l524,1097r-50,-9l430,1079r-39,-7l358,1066r-25,-5l315,1056r-33,-3l248,1056r-32,9l185,1078r-32,17l123,1114r-29,21l69,1156r-16,11l40,1173r-10,1l22,1172r-8,-5l9,1161r-3,-8l2,1146r-1,-8l1,1132,,1130r5,-64l9,995r5,-76l19,837r6,-83l30,668r6,-87l41,497r6,-84l52,335r5,-75l60,193r5,-61l67,116r5,-14l81,93,92,87r13,-5l119,78r18,-2l157,72r40,-6l241,59r49,-7l341,43r54,-7l450,29r54,-7l559,15,611,9,659,5,704,2,745,r33,xe" filled="f" stroked="f" strokeweight="0">
                    <v:path arrowok="t" o:connecttype="custom" o:connectlocs="482265,7937;599130,34396;724984,69321;841849,106362;931745,134937;981981,149754;1012651,180446;1016353,225425;986211,269875;915352,297391;822283,302154;725513,292629;639319,278341;577449,267229;554182,270933;586439,310091;668932,342371;778922,364066;893671,372533;1031159,356658;1264360,286279;1430932,208492;1491215,213783;1524001,260879;1509194,332316;1453670,391583;1376994,444500;1273350,509058;1158600,573616;1048610,628650;960300,664104;897902,671512;795315,662516;660471,644525;511878,621241;369102,597429;250651,575733;176090,561445;114221,563562;49707,600604;15864,621241;3173,610129;0,597958;10047,442912;21681,262996;31728,102129;42833,49212;72446,40217;153352,27517;266515,11642;372275,1058" o:connectangles="0,0,0,0,0,0,0,0,0,0,0,0,0,0,0,0,0,0,0,0,0,0,0,0,0,0,0,0,0,0,0,0,0,0,0,0,0,0,0,0,0,0,0,0,0,0,0,0,0,0,0"/>
                  </v:shape>
                  <v:shape id="Freeform 630" o:spid="_x0000_s1428" style="position:absolute;left:34632;top:56303;width:4842;height:6239;rotation:-453885fd;visibility:visible;mso-wrap-style:square;v-text-anchor:top" coordsize="915,1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46gwgAAANwAAAAPAAAAZHJzL2Rvd25yZXYueG1sRE9Na8JA&#10;EL0L/Q/LFLyEZqNiWlJXKaIQkIBN2/uQHZPQ7GzIrhr/vXsQPD7e92ozmk5caHCtZQWzOAFBXFnd&#10;cq3g92f/9gHCeWSNnWVScCMHm/XLZIWZtlf+pkvpaxFC2GWooPG+z6R0VUMGXWx74sCd7GDQBzjU&#10;Ug94DeGmk/MkSaXBlkNDgz1tG6r+y7NRUO7SYnwvokO/zPNTcYii+u8YKTV9Hb8+QXga/VP8cOda&#10;QboI88OZcATk+g4AAP//AwBQSwECLQAUAAYACAAAACEA2+H2y+4AAACFAQAAEwAAAAAAAAAAAAAA&#10;AAAAAAAAW0NvbnRlbnRfVHlwZXNdLnhtbFBLAQItABQABgAIAAAAIQBa9CxbvwAAABUBAAALAAAA&#10;AAAAAAAAAAAAAB8BAABfcmVscy8ucmVsc1BLAQItABQABgAIAAAAIQD3b46gwgAAANwAAAAPAAAA&#10;AAAAAAAAAAAAAAcCAABkcnMvZG93bnJldi54bWxQSwUGAAAAAAMAAwC3AAAA9gIAAAAA&#10;" path="m474,706r-35,3l408,719r-29,16l354,755r-21,26l318,808r-10,33l304,875r4,33l318,941r15,29l354,995r25,21l408,1032r31,9l474,1045r34,-4l540,1032r29,-16l594,995r21,-25l630,941r10,-33l643,875r-3,-34l630,808,615,781,594,755,569,735,540,719,508,709r-34,-3xm222,l835,31r23,4l878,45r17,14l907,78r7,20l915,121r-75,974l835,1118r-10,21l810,1156r-18,12l770,1176r-23,3l68,1179r-22,-4l27,1165,13,1152,4,1134,,1114r2,-22l115,80r8,-22l136,39,155,22,175,10,198,3,222,xe" filled="f" stroked="f" strokeweight="0">
                    <v:path arrowok="t" o:connecttype="custom" o:connectlocs="250825,373591;232304,375179;215900,380471;200554,388937;187325,399521;176213,413279;168275,427566;162984,445029;160867,463020;162984,480483;168275,497945;176213,513291;187325,526520;200554,537633;215900,546100;232304,550862;250825,552979;268817,550862;285750,546100;301096,537633;314325,526520;325438,513291;333375,497945;338667,480483;340255,463020;338667,445029;333375,427566;325438,413279;314325,399521;301096,388937;285750,380471;268817,375179;250825,373591;117475,0;441855,16404;454025,18521;464609,23812;473605,31221;479955,41275;483659,51858;484188,64029;444500,579437;441855,591608;436563,602720;428625,611716;419100,618066;407459,622300;395288,623887;35983,623887;24342,621770;14288,616479;6879,609600;2117,600075;0,589491;1058,577850;60854,42333;65088,30692;71967,20637;82021,11642;92604,5292;104775,1587;117475,0" o:connectangles="0,0,0,0,0,0,0,0,0,0,0,0,0,0,0,0,0,0,0,0,0,0,0,0,0,0,0,0,0,0,0,0,0,0,0,0,0,0,0,0,0,0,0,0,0,0,0,0,0,0,0,0,0,0,0,0,0,0,0,0,0,0"/>
                    <o:lock v:ext="edit" verticies="t"/>
                  </v:shape>
                </v:group>
                <v:group id="Group 40" o:spid="_x0000_s1429" style="position:absolute;left:9334;top:36957;width:39025;height:15828" coordorigin="9342,36990" coordsize="39024,15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jgfxgAAANwAAAAPAAAAZHJzL2Rvd25yZXYueG1sRI/NasMw&#10;EITvgb6D2EJvieyahOBGCcG0pQdTiFMovS3WxjaxVsZS/fP2VaCQ4zAz3zC7w2RaMVDvGssK4lUE&#10;gri0uuFKwdf5bbkF4TyyxtYyKZjJwWH/sNhhqu3IJxoKX4kAYZeigtr7LpXSlTUZdCvbEQfvYnuD&#10;Psi+krrHMcBNK5+jaCMNNhwWauwoq6m8Fr9GwfuI4zGJX4f8esnmn/P68zuPSamnx+n4AsLT5O/h&#10;//aHVrBJYridCUdA7v8AAAD//wMAUEsBAi0AFAAGAAgAAAAhANvh9svuAAAAhQEAABMAAAAAAAAA&#10;AAAAAAAAAAAAAFtDb250ZW50X1R5cGVzXS54bWxQSwECLQAUAAYACAAAACEAWvQsW78AAAAVAQAA&#10;CwAAAAAAAAAAAAAAAAAfAQAAX3JlbHMvLnJlbHNQSwECLQAUAAYACAAAACEAKk44H8YAAADcAAAA&#10;DwAAAAAAAAAAAAAAAAAHAgAAZHJzL2Rvd25yZXYueG1sUEsFBgAAAAADAAMAtwAAAPoCAAAAAA==&#10;">
                  <v:shape id="TextBox 38" o:spid="_x0000_s1430" type="#_x0000_t202" style="position:absolute;left:11488;top:42780;width:24697;height:100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CPUwwAAANwAAAAPAAAAZHJzL2Rvd25yZXYueG1sRI9BawIx&#10;FITvgv8hPMGbJloVuxpFLIWelNpa8PbYPHcXNy/LJrrrvzeC0OMwM98wy3VrS3Gj2heONYyGCgRx&#10;6kzBmYbfn8/BHIQPyAZLx6ThTh7Wq25niYlxDX/T7RAyESHsE9SQh1AlUvo0J4t+6Cri6J1dbTFE&#10;WWfS1NhEuC3lWKmZtFhwXMixom1O6eVwtRqOu/Ppb6L22YedVo1rlWT7LrXu99rNAkSgNvyHX+0v&#10;o2H2NobnmXgE5OoBAAD//wMAUEsBAi0AFAAGAAgAAAAhANvh9svuAAAAhQEAABMAAAAAAAAAAAAA&#10;AAAAAAAAAFtDb250ZW50X1R5cGVzXS54bWxQSwECLQAUAAYACAAAACEAWvQsW78AAAAVAQAACwAA&#10;AAAAAAAAAAAAAAAfAQAAX3JlbHMvLnJlbHNQSwECLQAUAAYACAAAACEAfQgj1MMAAADcAAAADwAA&#10;AAAAAAAAAAAAAAAHAgAAZHJzL2Rvd25yZXYueG1sUEsFBgAAAAADAAMAtwAAAPcCAAAAAA==&#10;" filled="f" stroked="f">
                    <v:textbox>
                      <w:txbxContent>
                        <w:p w14:paraId="635E9092" w14:textId="77777777" w:rsidR="006542F1" w:rsidRPr="00162A9F" w:rsidRDefault="006542F1" w:rsidP="002B66AC">
                          <w:pPr>
                            <w:pStyle w:val="NormalWeb"/>
                            <w:spacing w:before="0" w:beforeAutospacing="0" w:after="0" w:afterAutospacing="0"/>
                            <w:jc w:val="center"/>
                            <w:rPr>
                              <w:rFonts w:ascii="Arial" w:eastAsia="+mn-ea" w:hAnsi="Arial" w:cs="Arial"/>
                              <w:color w:val="FFFFFF"/>
                              <w:sz w:val="22"/>
                              <w:szCs w:val="22"/>
                            </w:rPr>
                          </w:pPr>
                          <w:r>
                            <w:rPr>
                              <w:rFonts w:ascii="Arial" w:eastAsia="+mn-ea" w:hAnsi="Arial" w:cs="Arial"/>
                              <w:color w:val="FFFFFF"/>
                              <w:sz w:val="22"/>
                              <w:szCs w:val="22"/>
                            </w:rPr>
                            <w:t>F</w:t>
                          </w:r>
                          <w:r w:rsidRPr="00162A9F">
                            <w:rPr>
                              <w:rFonts w:ascii="Arial" w:eastAsia="+mn-ea" w:hAnsi="Arial" w:cs="Arial"/>
                              <w:color w:val="FFFFFF"/>
                              <w:sz w:val="22"/>
                              <w:szCs w:val="22"/>
                            </w:rPr>
                            <w:t>lexible adoption of the IBC</w:t>
                          </w:r>
                          <w:r>
                            <w:rPr>
                              <w:rFonts w:ascii="Arial" w:eastAsia="+mn-ea" w:hAnsi="Arial" w:cs="Arial"/>
                              <w:color w:val="FFFFFF"/>
                              <w:sz w:val="22"/>
                              <w:szCs w:val="22"/>
                            </w:rPr>
                            <w:t xml:space="preserve"> model</w:t>
                          </w:r>
                          <w:r w:rsidRPr="00162A9F">
                            <w:rPr>
                              <w:rFonts w:ascii="Arial" w:eastAsia="+mn-ea" w:hAnsi="Arial" w:cs="Arial"/>
                              <w:color w:val="FFFFFF"/>
                              <w:sz w:val="22"/>
                              <w:szCs w:val="22"/>
                            </w:rPr>
                            <w:t>: benefits and challenges</w:t>
                          </w:r>
                        </w:p>
                      </w:txbxContent>
                    </v:textbox>
                  </v:shape>
                  <v:shape id="TextBox 39" o:spid="_x0000_s1431" type="#_x0000_t202" style="position:absolute;left:9342;top:36990;width:39025;height:38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IZPxAAAANwAAAAPAAAAZHJzL2Rvd25yZXYueG1sRI9Ba8JA&#10;FITvgv9heUJvulu1YtNsRJRCTxbTWujtkX0modm3Ibs18d+7hYLHYWa+YdLNYBtxoc7XjjU8zhQI&#10;4sKZmksNnx+v0zUIH5ANNo5Jw5U8bLLxKMXEuJ6PdMlDKSKEfYIaqhDaREpfVGTRz1xLHL2z6yyG&#10;KLtSmg77CLeNnCu1khZrjgsVtrSrqPjJf62G0+H8/bVU7+XePrW9G5Rk+yy1fpgM2xcQgYZwD/+3&#10;34yG1WIBf2fiEZDZDQAA//8DAFBLAQItABQABgAIAAAAIQDb4fbL7gAAAIUBAAATAAAAAAAAAAAA&#10;AAAAAAAAAABbQ29udGVudF9UeXBlc10ueG1sUEsBAi0AFAAGAAgAAAAhAFr0LFu/AAAAFQEAAAsA&#10;AAAAAAAAAAAAAAAAHwEAAF9yZWxzLy5yZWxzUEsBAi0AFAAGAAgAAAAhABJEhk/EAAAA3AAAAA8A&#10;AAAAAAAAAAAAAAAABwIAAGRycy9kb3ducmV2LnhtbFBLBQYAAAAAAwADALcAAAD4AgAAAAA=&#10;" filled="f" stroked="f">
                    <v:textbox>
                      <w:txbxContent>
                        <w:p w14:paraId="635E9093" w14:textId="77777777" w:rsidR="006542F1" w:rsidRPr="000A040C" w:rsidRDefault="006542F1" w:rsidP="002B66AC">
                          <w:pPr>
                            <w:pStyle w:val="NormalWeb"/>
                            <w:spacing w:before="0" w:beforeAutospacing="0" w:after="0" w:afterAutospacing="0"/>
                            <w:jc w:val="center"/>
                            <w:rPr>
                              <w:rFonts w:asciiTheme="minorBidi" w:hAnsiTheme="minorBidi" w:cstheme="minorBidi"/>
                              <w:b/>
                              <w:bCs/>
                              <w:color w:val="FFFFFF" w:themeColor="background1"/>
                            </w:rPr>
                          </w:pPr>
                          <w:r w:rsidRPr="000A040C">
                            <w:rPr>
                              <w:rFonts w:asciiTheme="minorBidi" w:eastAsia="+mn-ea" w:hAnsiTheme="minorBidi" w:cstheme="minorBidi"/>
                              <w:b/>
                              <w:bCs/>
                              <w:color w:val="FFFFFF" w:themeColor="background1"/>
                              <w:kern w:val="24"/>
                            </w:rPr>
                            <w:t>Distinctive features of the</w:t>
                          </w:r>
                          <w:r w:rsidRPr="000A040C">
                            <w:rPr>
                              <w:rFonts w:asciiTheme="minorBidi" w:hAnsiTheme="minorBidi" w:cstheme="minorBidi"/>
                              <w:b/>
                              <w:bCs/>
                              <w:iCs/>
                              <w:color w:val="FFFFFF" w:themeColor="background1"/>
                            </w:rPr>
                            <w:t xml:space="preserve"> IBC</w:t>
                          </w:r>
                        </w:p>
                      </w:txbxContent>
                    </v:textbox>
                  </v:shape>
                </v:group>
                <v:shape id="_x0000_s1432" type="#_x0000_t202" style="position:absolute;left:553;top:10900;width:26054;height:13712;rotation:-365403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5+RxAAAANwAAAAPAAAAZHJzL2Rvd25yZXYueG1sRI9Bi8Iw&#10;FITvwv6H8AQvoulqKdI1yiIseFGxLsseH82zLTYvpYla/fVGEDwOM/MNM192phYXal1lWcHnOAJB&#10;nFtdcaHg9/AzmoFwHlljbZkU3MjBcvHRm2Oq7ZX3dMl8IQKEXYoKSu+bVEqXl2TQjW1DHLyjbQ36&#10;INtC6havAW5qOYmiRBqsOCyU2NCqpPyUnY2CbnOfJsPb5hwf4t0frXh7kv+k1KDffX+B8NT5d/jV&#10;XmsFyTSG55lwBOTiAQAA//8DAFBLAQItABQABgAIAAAAIQDb4fbL7gAAAIUBAAATAAAAAAAAAAAA&#10;AAAAAAAAAABbQ29udGVudF9UeXBlc10ueG1sUEsBAi0AFAAGAAgAAAAhAFr0LFu/AAAAFQEAAAsA&#10;AAAAAAAAAAAAAAAAHwEAAF9yZWxzLy5yZWxzUEsBAi0AFAAGAAgAAAAhAA0Dn5HEAAAA3AAAAA8A&#10;AAAAAAAAAAAAAAAABwIAAGRycy9kb3ducmV2LnhtbFBLBQYAAAAAAwADALcAAAD4AgAAAAA=&#10;" filled="f" stroked="f">
                  <v:textbox>
                    <w:txbxContent>
                      <w:p w14:paraId="635E9094" w14:textId="77777777" w:rsidR="006542F1" w:rsidRPr="000A040C" w:rsidRDefault="006542F1" w:rsidP="002B66AC">
                        <w:pPr>
                          <w:pStyle w:val="NormalWeb"/>
                          <w:spacing w:before="0" w:beforeAutospacing="0" w:after="0" w:afterAutospacing="0"/>
                          <w:jc w:val="center"/>
                          <w:rPr>
                            <w:sz w:val="18"/>
                            <w:szCs w:val="18"/>
                          </w:rPr>
                        </w:pPr>
                        <w:r>
                          <w:rPr>
                            <w:rFonts w:ascii="Arial" w:eastAsia="+mn-ea" w:hAnsi="Arial" w:cs="Arial"/>
                            <w:color w:val="FFFFFF"/>
                            <w:sz w:val="22"/>
                            <w:szCs w:val="22"/>
                          </w:rPr>
                          <w:t>The core results of the IBFs derived from the practical study</w:t>
                        </w:r>
                      </w:p>
                    </w:txbxContent>
                  </v:textbox>
                </v:shape>
                <v:shape id="TextBox 43" o:spid="_x0000_s1433" type="#_x0000_t202" style="position:absolute;left:4461;top:21685;width:23192;height:3836;rotation:-365403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zoKxgAAANwAAAAPAAAAZHJzL2Rvd25yZXYueG1sRI9Ba8JA&#10;FITvBf/D8gpepG6qaSipq4hQ8BJLYyk9PrKvSTD7NmRXXf31bkHocZiZb5jFKphOnGhwrWUFz9ME&#10;BHFldcu1gq/9+9MrCOeRNXaWScGFHKyWo4cF5tqe+ZNOpa9FhLDLUUHjfZ9L6aqGDLqp7Ymj92sH&#10;gz7KoZZ6wHOEm07OkiSTBluOCw32tGmoOpRHoyAU13k2uRTHdJ9+fNOGdwf5Q0qNH8P6DYSn4P/D&#10;9/ZWK8jmL/B3Jh4BubwBAAD//wMAUEsBAi0AFAAGAAgAAAAhANvh9svuAAAAhQEAABMAAAAAAAAA&#10;AAAAAAAAAAAAAFtDb250ZW50X1R5cGVzXS54bWxQSwECLQAUAAYACAAAACEAWvQsW78AAAAVAQAA&#10;CwAAAAAAAAAAAAAAAAAfAQAAX3JlbHMvLnJlbHNQSwECLQAUAAYACAAAACEAYk86CsYAAADcAAAA&#10;DwAAAAAAAAAAAAAAAAAHAgAAZHJzL2Rvd25yZXYueG1sUEsFBgAAAAADAAMAtwAAAPoCAAAAAA==&#10;" filled="f" stroked="f">
                  <v:textbox>
                    <w:txbxContent>
                      <w:p w14:paraId="635E9095" w14:textId="77777777" w:rsidR="006542F1" w:rsidRPr="000A040C" w:rsidRDefault="006542F1" w:rsidP="002B66AC">
                        <w:pPr>
                          <w:pStyle w:val="NormalWeb"/>
                          <w:spacing w:before="0" w:beforeAutospacing="0" w:after="0" w:afterAutospacing="0"/>
                          <w:jc w:val="center"/>
                          <w:rPr>
                            <w:rFonts w:asciiTheme="minorBidi" w:hAnsiTheme="minorBidi" w:cstheme="minorBidi"/>
                            <w:b/>
                            <w:bCs/>
                            <w:color w:val="FFFFFF" w:themeColor="background1"/>
                          </w:rPr>
                        </w:pPr>
                        <w:r>
                          <w:rPr>
                            <w:rFonts w:asciiTheme="minorBidi" w:hAnsiTheme="minorBidi" w:cstheme="minorBidi"/>
                            <w:b/>
                            <w:bCs/>
                            <w:iCs/>
                            <w:color w:val="FFFFFF" w:themeColor="background1"/>
                          </w:rPr>
                          <w:t>R</w:t>
                        </w:r>
                        <w:r w:rsidRPr="000A040C">
                          <w:rPr>
                            <w:rFonts w:asciiTheme="minorBidi" w:hAnsiTheme="minorBidi" w:cstheme="minorBidi"/>
                            <w:b/>
                            <w:bCs/>
                            <w:iCs/>
                            <w:color w:val="FFFFFF" w:themeColor="background1"/>
                          </w:rPr>
                          <w:t>esearch findings</w:t>
                        </w:r>
                      </w:p>
                    </w:txbxContent>
                  </v:textbox>
                </v:shape>
                <v:shape id="_x0000_s1434" type="#_x0000_t202" style="position:absolute;left:31970;top:17593;width:24504;height:7924;rotation:410542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hsjxQAAANwAAAAPAAAAZHJzL2Rvd25yZXYueG1sRI9Ba8JA&#10;FITvQv/D8gq96caKIaSuYktbiuChqYceH9lnEtx9u2S3Jv57tyB4HGbmG2a1Ga0RZ+pD51jBfJaB&#10;IK6d7rhRcPj5mBYgQkTWaByTggsF2KwfJisstRv4m85VbESCcChRQRujL6UMdUsWw8x54uQdXW8x&#10;Jtk3Uvc4JLg18jnLcmmx47TQoqe3lupT9WcVLH796bjcVbI4DGPhP9/Ncv9qlHp6HLcvICKN8R6+&#10;tb+0gnyRw/+ZdATk+goAAP//AwBQSwECLQAUAAYACAAAACEA2+H2y+4AAACFAQAAEwAAAAAAAAAA&#10;AAAAAAAAAAAAW0NvbnRlbnRfVHlwZXNdLnhtbFBLAQItABQABgAIAAAAIQBa9CxbvwAAABUBAAAL&#10;AAAAAAAAAAAAAAAAAB8BAABfcmVscy8ucmVsc1BLAQItABQABgAIAAAAIQAUGhsjxQAAANwAAAAP&#10;AAAAAAAAAAAAAAAAAAcCAABkcnMvZG93bnJldi54bWxQSwUGAAAAAAMAAwC3AAAA+QIAAAAA&#10;" filled="f" stroked="f">
                  <v:textbox>
                    <w:txbxContent>
                      <w:p w14:paraId="635E9096" w14:textId="77777777" w:rsidR="006542F1" w:rsidRPr="000A040C" w:rsidRDefault="006542F1" w:rsidP="002B66AC">
                        <w:pPr>
                          <w:pStyle w:val="NormalWeb"/>
                          <w:spacing w:before="0" w:beforeAutospacing="0" w:after="0" w:afterAutospacing="0"/>
                          <w:jc w:val="center"/>
                          <w:rPr>
                            <w:sz w:val="18"/>
                            <w:szCs w:val="18"/>
                          </w:rPr>
                        </w:pPr>
                        <w:r>
                          <w:rPr>
                            <w:rFonts w:ascii="Arial" w:eastAsia="+mn-ea" w:hAnsi="Arial" w:cs="Arial"/>
                            <w:color w:val="FFFFFF"/>
                            <w:sz w:val="22"/>
                            <w:szCs w:val="22"/>
                          </w:rPr>
                          <w:t>Critical insights and findings’ interpretation</w:t>
                        </w:r>
                      </w:p>
                    </w:txbxContent>
                  </v:textbox>
                </v:shape>
                <v:shape id="TextBox 45" o:spid="_x0000_s1435" type="#_x0000_t202" style="position:absolute;left:23982;top:20638;width:27323;height:3836;rotation:410542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r64xgAAANwAAAAPAAAAZHJzL2Rvd25yZXYueG1sRI9BawIx&#10;FITvQv9DeAVvmrWiXVajtKWWInjo1kOPj81zdzF5CZvU3f77RhA8DjPzDbPeDtaIC3WhdaxgNs1A&#10;EFdOt1wrOH7vJjmIEJE1Gsek4I8CbDcPozUW2vX8RZcy1iJBOBSooInRF1KGqiGLYeo8cfJOrrMY&#10;k+xqqTvsE9wa+ZRlS2mx5bTQoKe3hqpz+WsVzH/8+bTYlzI/9kPuP97N4vBqlBo/Di8rEJGGeA/f&#10;2p9awXL+DNcz6QjIzT8AAAD//wMAUEsBAi0AFAAGAAgAAAAhANvh9svuAAAAhQEAABMAAAAAAAAA&#10;AAAAAAAAAAAAAFtDb250ZW50X1R5cGVzXS54bWxQSwECLQAUAAYACAAAACEAWvQsW78AAAAVAQAA&#10;CwAAAAAAAAAAAAAAAAAfAQAAX3JlbHMvLnJlbHNQSwECLQAUAAYACAAAACEAe1a+uMYAAADcAAAA&#10;DwAAAAAAAAAAAAAAAAAHAgAAZHJzL2Rvd25yZXYueG1sUEsFBgAAAAADAAMAtwAAAPoCAAAAAA==&#10;" filled="f" stroked="f">
                  <v:textbox>
                    <w:txbxContent>
                      <w:p w14:paraId="635E9097" w14:textId="77777777" w:rsidR="006542F1" w:rsidRPr="000A040C" w:rsidRDefault="006542F1" w:rsidP="002B66AC">
                        <w:pPr>
                          <w:pStyle w:val="NormalWeb"/>
                          <w:spacing w:before="0" w:beforeAutospacing="0" w:after="0" w:afterAutospacing="0"/>
                          <w:jc w:val="center"/>
                          <w:rPr>
                            <w:b/>
                            <w:bCs/>
                            <w:sz w:val="16"/>
                            <w:szCs w:val="16"/>
                          </w:rPr>
                        </w:pPr>
                        <w:r w:rsidRPr="000A040C">
                          <w:rPr>
                            <w:rFonts w:ascii="Arial" w:eastAsia="+mn-ea" w:hAnsi="Arial" w:cs="Arial"/>
                            <w:b/>
                            <w:bCs/>
                            <w:color w:val="FFFFFF"/>
                            <w:kern w:val="24"/>
                          </w:rPr>
                          <w:t>Critical discussion</w:t>
                        </w:r>
                      </w:p>
                    </w:txbxContent>
                  </v:textbox>
                </v:shape>
                <w10:anchorlock/>
              </v:group>
            </w:pict>
          </mc:Fallback>
        </mc:AlternateContent>
      </w:r>
    </w:p>
    <w:p w14:paraId="635E7254" w14:textId="77777777" w:rsidR="000B1311" w:rsidRPr="008532FB" w:rsidRDefault="000B1311" w:rsidP="000B1311">
      <w:pPr>
        <w:spacing w:line="360" w:lineRule="auto"/>
        <w:jc w:val="center"/>
        <w:rPr>
          <w:rFonts w:asciiTheme="majorBidi" w:hAnsiTheme="majorBidi" w:cstheme="majorBidi"/>
          <w:b/>
          <w:sz w:val="24"/>
          <w:szCs w:val="24"/>
        </w:rPr>
      </w:pPr>
      <w:r w:rsidRPr="008532FB">
        <w:rPr>
          <w:rFonts w:asciiTheme="majorBidi" w:hAnsiTheme="majorBidi" w:cstheme="majorBidi"/>
          <w:b/>
          <w:sz w:val="24"/>
          <w:szCs w:val="24"/>
        </w:rPr>
        <w:t>(Researcher’s figure)</w:t>
      </w:r>
    </w:p>
    <w:p w14:paraId="635E7255" w14:textId="77777777" w:rsidR="002B66AC" w:rsidRPr="008532FB" w:rsidRDefault="002B66AC" w:rsidP="002B66AC">
      <w:pPr>
        <w:spacing w:line="360" w:lineRule="auto"/>
        <w:jc w:val="both"/>
        <w:rPr>
          <w:rFonts w:asciiTheme="majorBidi" w:eastAsia="Times New Roman" w:hAnsiTheme="majorBidi" w:cstheme="majorBidi"/>
          <w:iCs/>
          <w:sz w:val="24"/>
          <w:szCs w:val="24"/>
        </w:rPr>
      </w:pPr>
    </w:p>
    <w:p w14:paraId="635E7256" w14:textId="77777777" w:rsidR="002B66AC" w:rsidRPr="008532FB" w:rsidRDefault="00CB1D66" w:rsidP="00A0594F">
      <w:pPr>
        <w:pStyle w:val="Heading2"/>
        <w:rPr>
          <w:rFonts w:eastAsia="Times New Roman"/>
        </w:rPr>
      </w:pPr>
      <w:bookmarkStart w:id="284" w:name="_Toc90052443"/>
      <w:r w:rsidRPr="008532FB">
        <w:rPr>
          <w:rFonts w:eastAsia="Times New Roman"/>
        </w:rPr>
        <w:t>6.2 Research Findings: T</w:t>
      </w:r>
      <w:r w:rsidR="002B66AC" w:rsidRPr="008532FB">
        <w:rPr>
          <w:rFonts w:eastAsia="Times New Roman"/>
        </w:rPr>
        <w:t>he Core Results of the IBFs Derived from the Practical Study</w:t>
      </w:r>
      <w:bookmarkEnd w:id="284"/>
    </w:p>
    <w:p w14:paraId="635E7257"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study has eight distinct research findings reflected in the eight hypotheses of this research. This part additionally introduces the core findings made from the practical investigation. As the first hypothesis was focused on personality (IBF1), the hypothesis assumed that the personality characteristics of individuals have a positive high impact on their performance when firms enhance and support some determinants such as individuals’ performance in a high level when firms enhance some sub-factors such as creativity and innovation, cooperation and assertiveness, and avoid assumed undesirable sub-factors represented in carelessness, impulsivity and bias characteristics. The following table shows the responses that have been received from the participants regarding the personality factor. It introduces the frequency of each option chosen of Likert scale that matches the respondents’ attitudes. Also, the relative weight of each option is presented in percentages as well as the cumulative percent.</w:t>
      </w:r>
    </w:p>
    <w:p w14:paraId="635E7258" w14:textId="77777777" w:rsidR="002B66AC" w:rsidRPr="008532FB" w:rsidRDefault="009E0405" w:rsidP="00D96302">
      <w:pPr>
        <w:pStyle w:val="Mytables"/>
      </w:pPr>
      <w:bookmarkStart w:id="285" w:name="_Toc90052551"/>
      <w:r w:rsidRPr="008532FB">
        <w:lastRenderedPageBreak/>
        <w:t>Table 6.</w:t>
      </w:r>
      <w:r w:rsidR="002B66AC" w:rsidRPr="008532FB">
        <w:t>1: Response features and relative weights of Personality</w:t>
      </w:r>
      <w:bookmarkEnd w:id="285"/>
      <w:r w:rsidR="002B66AC" w:rsidRPr="008532FB">
        <w:t xml:space="preserve"> </w:t>
      </w:r>
    </w:p>
    <w:tbl>
      <w:tblPr>
        <w:tblStyle w:val="LightList-Accent13"/>
        <w:tblW w:w="10757" w:type="dxa"/>
        <w:jc w:val="center"/>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1130"/>
        <w:gridCol w:w="1092"/>
        <w:gridCol w:w="893"/>
        <w:gridCol w:w="893"/>
        <w:gridCol w:w="1221"/>
        <w:gridCol w:w="1134"/>
        <w:gridCol w:w="1134"/>
        <w:gridCol w:w="992"/>
        <w:gridCol w:w="993"/>
        <w:gridCol w:w="1275"/>
      </w:tblGrid>
      <w:tr w:rsidR="002B66AC" w:rsidRPr="008532FB" w14:paraId="635E725B" w14:textId="77777777" w:rsidTr="009A10F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29" w:type="dxa"/>
            <w:gridSpan w:val="5"/>
            <w:shd w:val="clear" w:color="auto" w:fill="3E6EA8"/>
          </w:tcPr>
          <w:p w14:paraId="635E7259" w14:textId="77777777" w:rsidR="002B66AC" w:rsidRPr="008532FB" w:rsidRDefault="002B66AC" w:rsidP="002B66AC">
            <w:pPr>
              <w:autoSpaceDE w:val="0"/>
              <w:autoSpaceDN w:val="0"/>
              <w:adjustRightInd w:val="0"/>
              <w:ind w:right="60"/>
              <w:jc w:val="center"/>
              <w:rPr>
                <w:rFonts w:ascii="Arial" w:hAnsi="Arial" w:cs="Arial"/>
                <w:sz w:val="16"/>
                <w:szCs w:val="16"/>
                <w:lang w:val="en-GB"/>
              </w:rPr>
            </w:pPr>
            <w:r w:rsidRPr="008532FB">
              <w:rPr>
                <w:rFonts w:ascii="Arial" w:hAnsi="Arial" w:cs="Arial"/>
                <w:sz w:val="16"/>
                <w:szCs w:val="16"/>
                <w:lang w:val="en-GB"/>
              </w:rPr>
              <w:t>IBF 1-1  Creativity and Innovation (openness)</w:t>
            </w:r>
          </w:p>
        </w:tc>
        <w:tc>
          <w:tcPr>
            <w:tcW w:w="5528" w:type="dxa"/>
            <w:gridSpan w:val="5"/>
            <w:shd w:val="clear" w:color="auto" w:fill="3E6EA8"/>
          </w:tcPr>
          <w:p w14:paraId="635E725A" w14:textId="77777777" w:rsidR="002B66AC" w:rsidRPr="008532FB" w:rsidRDefault="002B66AC" w:rsidP="002B66AC">
            <w:pPr>
              <w:autoSpaceDE w:val="0"/>
              <w:autoSpaceDN w:val="0"/>
              <w:adjustRightInd w:val="0"/>
              <w:ind w:right="60"/>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lang w:val="en-GB"/>
              </w:rPr>
            </w:pPr>
            <w:r w:rsidRPr="008532FB">
              <w:rPr>
                <w:rFonts w:ascii="Arial" w:hAnsi="Arial" w:cs="Arial"/>
                <w:sz w:val="16"/>
                <w:szCs w:val="16"/>
                <w:lang w:val="en-GB"/>
              </w:rPr>
              <w:t>IBF 1-2  Carelessness (Opposite Conscientiousness)</w:t>
            </w:r>
          </w:p>
        </w:tc>
      </w:tr>
      <w:tr w:rsidR="002B66AC" w:rsidRPr="008532FB" w14:paraId="635E726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25C" w14:textId="77777777" w:rsidR="002B66AC" w:rsidRPr="008532FB" w:rsidRDefault="002B66AC" w:rsidP="002B66AC">
            <w:pPr>
              <w:autoSpaceDE w:val="0"/>
              <w:autoSpaceDN w:val="0"/>
              <w:adjustRightInd w:val="0"/>
              <w:rPr>
                <w:rFonts w:cs="Times New Roman"/>
                <w:sz w:val="16"/>
                <w:szCs w:val="16"/>
                <w:lang w:val="en-GB"/>
              </w:rPr>
            </w:pPr>
          </w:p>
        </w:tc>
        <w:tc>
          <w:tcPr>
            <w:tcW w:w="1092" w:type="dxa"/>
            <w:tcBorders>
              <w:top w:val="none" w:sz="0" w:space="0" w:color="auto"/>
              <w:bottom w:val="none" w:sz="0" w:space="0" w:color="auto"/>
            </w:tcBorders>
          </w:tcPr>
          <w:p w14:paraId="635E725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893" w:type="dxa"/>
            <w:tcBorders>
              <w:top w:val="none" w:sz="0" w:space="0" w:color="auto"/>
              <w:bottom w:val="none" w:sz="0" w:space="0" w:color="auto"/>
            </w:tcBorders>
          </w:tcPr>
          <w:p w14:paraId="635E725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893" w:type="dxa"/>
            <w:tcBorders>
              <w:top w:val="none" w:sz="0" w:space="0" w:color="auto"/>
              <w:bottom w:val="none" w:sz="0" w:space="0" w:color="auto"/>
            </w:tcBorders>
          </w:tcPr>
          <w:p w14:paraId="635E725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21" w:type="dxa"/>
            <w:tcBorders>
              <w:top w:val="none" w:sz="0" w:space="0" w:color="auto"/>
              <w:bottom w:val="none" w:sz="0" w:space="0" w:color="auto"/>
            </w:tcBorders>
          </w:tcPr>
          <w:p w14:paraId="635E726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c>
          <w:tcPr>
            <w:tcW w:w="1134" w:type="dxa"/>
            <w:tcBorders>
              <w:top w:val="none" w:sz="0" w:space="0" w:color="auto"/>
              <w:bottom w:val="none" w:sz="0" w:space="0" w:color="auto"/>
            </w:tcBorders>
          </w:tcPr>
          <w:p w14:paraId="635E7261"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134" w:type="dxa"/>
            <w:tcBorders>
              <w:top w:val="none" w:sz="0" w:space="0" w:color="auto"/>
              <w:bottom w:val="none" w:sz="0" w:space="0" w:color="auto"/>
            </w:tcBorders>
          </w:tcPr>
          <w:p w14:paraId="635E726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992" w:type="dxa"/>
            <w:tcBorders>
              <w:top w:val="none" w:sz="0" w:space="0" w:color="auto"/>
              <w:bottom w:val="none" w:sz="0" w:space="0" w:color="auto"/>
            </w:tcBorders>
          </w:tcPr>
          <w:p w14:paraId="635E726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993" w:type="dxa"/>
            <w:tcBorders>
              <w:top w:val="none" w:sz="0" w:space="0" w:color="auto"/>
              <w:bottom w:val="none" w:sz="0" w:space="0" w:color="auto"/>
            </w:tcBorders>
          </w:tcPr>
          <w:p w14:paraId="635E726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75" w:type="dxa"/>
            <w:tcBorders>
              <w:top w:val="none" w:sz="0" w:space="0" w:color="auto"/>
              <w:bottom w:val="none" w:sz="0" w:space="0" w:color="auto"/>
              <w:right w:val="none" w:sz="0" w:space="0" w:color="auto"/>
            </w:tcBorders>
          </w:tcPr>
          <w:p w14:paraId="635E726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r>
      <w:tr w:rsidR="002B66AC" w:rsidRPr="008532FB" w14:paraId="635E727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130" w:type="dxa"/>
          </w:tcPr>
          <w:p w14:paraId="635E7267"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dis</w:t>
            </w:r>
          </w:p>
        </w:tc>
        <w:tc>
          <w:tcPr>
            <w:tcW w:w="1092" w:type="dxa"/>
          </w:tcPr>
          <w:p w14:paraId="635E726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26</w:t>
            </w:r>
          </w:p>
        </w:tc>
        <w:tc>
          <w:tcPr>
            <w:tcW w:w="893" w:type="dxa"/>
          </w:tcPr>
          <w:p w14:paraId="635E726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11.8</w:t>
            </w:r>
          </w:p>
        </w:tc>
        <w:tc>
          <w:tcPr>
            <w:tcW w:w="893" w:type="dxa"/>
          </w:tcPr>
          <w:p w14:paraId="635E726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11.8</w:t>
            </w:r>
          </w:p>
        </w:tc>
        <w:tc>
          <w:tcPr>
            <w:tcW w:w="1221" w:type="dxa"/>
          </w:tcPr>
          <w:p w14:paraId="635E726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11.8</w:t>
            </w:r>
          </w:p>
        </w:tc>
        <w:tc>
          <w:tcPr>
            <w:tcW w:w="1134" w:type="dxa"/>
          </w:tcPr>
          <w:p w14:paraId="635E726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dis</w:t>
            </w:r>
          </w:p>
        </w:tc>
        <w:tc>
          <w:tcPr>
            <w:tcW w:w="1134" w:type="dxa"/>
          </w:tcPr>
          <w:p w14:paraId="635E726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w:t>
            </w:r>
          </w:p>
        </w:tc>
        <w:tc>
          <w:tcPr>
            <w:tcW w:w="992" w:type="dxa"/>
          </w:tcPr>
          <w:p w14:paraId="635E726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w:t>
            </w:r>
          </w:p>
        </w:tc>
        <w:tc>
          <w:tcPr>
            <w:tcW w:w="993" w:type="dxa"/>
          </w:tcPr>
          <w:p w14:paraId="635E726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w:t>
            </w:r>
          </w:p>
        </w:tc>
        <w:tc>
          <w:tcPr>
            <w:tcW w:w="1275" w:type="dxa"/>
          </w:tcPr>
          <w:p w14:paraId="635E727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w:t>
            </w:r>
          </w:p>
        </w:tc>
      </w:tr>
      <w:tr w:rsidR="002B66AC" w:rsidRPr="008532FB" w14:paraId="635E727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272"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092" w:type="dxa"/>
            <w:tcBorders>
              <w:top w:val="none" w:sz="0" w:space="0" w:color="auto"/>
              <w:bottom w:val="none" w:sz="0" w:space="0" w:color="auto"/>
            </w:tcBorders>
          </w:tcPr>
          <w:p w14:paraId="635E727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38</w:t>
            </w:r>
          </w:p>
        </w:tc>
        <w:tc>
          <w:tcPr>
            <w:tcW w:w="893" w:type="dxa"/>
            <w:tcBorders>
              <w:top w:val="none" w:sz="0" w:space="0" w:color="auto"/>
              <w:bottom w:val="none" w:sz="0" w:space="0" w:color="auto"/>
            </w:tcBorders>
          </w:tcPr>
          <w:p w14:paraId="635E727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17.3</w:t>
            </w:r>
          </w:p>
        </w:tc>
        <w:tc>
          <w:tcPr>
            <w:tcW w:w="893" w:type="dxa"/>
            <w:tcBorders>
              <w:top w:val="none" w:sz="0" w:space="0" w:color="auto"/>
              <w:bottom w:val="none" w:sz="0" w:space="0" w:color="auto"/>
            </w:tcBorders>
          </w:tcPr>
          <w:p w14:paraId="635E727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17.3</w:t>
            </w:r>
          </w:p>
        </w:tc>
        <w:tc>
          <w:tcPr>
            <w:tcW w:w="1221" w:type="dxa"/>
            <w:tcBorders>
              <w:top w:val="none" w:sz="0" w:space="0" w:color="auto"/>
              <w:bottom w:val="none" w:sz="0" w:space="0" w:color="auto"/>
            </w:tcBorders>
          </w:tcPr>
          <w:p w14:paraId="635E727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29.1</w:t>
            </w:r>
          </w:p>
        </w:tc>
        <w:tc>
          <w:tcPr>
            <w:tcW w:w="1134" w:type="dxa"/>
            <w:tcBorders>
              <w:top w:val="none" w:sz="0" w:space="0" w:color="auto"/>
              <w:bottom w:val="none" w:sz="0" w:space="0" w:color="auto"/>
            </w:tcBorders>
          </w:tcPr>
          <w:p w14:paraId="635E727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134" w:type="dxa"/>
            <w:tcBorders>
              <w:top w:val="none" w:sz="0" w:space="0" w:color="auto"/>
              <w:bottom w:val="none" w:sz="0" w:space="0" w:color="auto"/>
            </w:tcBorders>
          </w:tcPr>
          <w:p w14:paraId="635E727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w:t>
            </w:r>
          </w:p>
        </w:tc>
        <w:tc>
          <w:tcPr>
            <w:tcW w:w="992" w:type="dxa"/>
            <w:tcBorders>
              <w:top w:val="none" w:sz="0" w:space="0" w:color="auto"/>
              <w:bottom w:val="none" w:sz="0" w:space="0" w:color="auto"/>
            </w:tcBorders>
          </w:tcPr>
          <w:p w14:paraId="635E727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4.5</w:t>
            </w:r>
          </w:p>
        </w:tc>
        <w:tc>
          <w:tcPr>
            <w:tcW w:w="993" w:type="dxa"/>
            <w:tcBorders>
              <w:top w:val="none" w:sz="0" w:space="0" w:color="auto"/>
              <w:bottom w:val="none" w:sz="0" w:space="0" w:color="auto"/>
            </w:tcBorders>
          </w:tcPr>
          <w:p w14:paraId="635E727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4.5</w:t>
            </w:r>
          </w:p>
        </w:tc>
        <w:tc>
          <w:tcPr>
            <w:tcW w:w="1275" w:type="dxa"/>
            <w:tcBorders>
              <w:top w:val="none" w:sz="0" w:space="0" w:color="auto"/>
              <w:bottom w:val="none" w:sz="0" w:space="0" w:color="auto"/>
              <w:right w:val="none" w:sz="0" w:space="0" w:color="auto"/>
            </w:tcBorders>
          </w:tcPr>
          <w:p w14:paraId="635E727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5.0</w:t>
            </w:r>
          </w:p>
        </w:tc>
      </w:tr>
      <w:tr w:rsidR="002B66AC" w:rsidRPr="008532FB" w14:paraId="635E728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130" w:type="dxa"/>
          </w:tcPr>
          <w:p w14:paraId="635E727D"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092" w:type="dxa"/>
          </w:tcPr>
          <w:p w14:paraId="635E727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40</w:t>
            </w:r>
          </w:p>
        </w:tc>
        <w:tc>
          <w:tcPr>
            <w:tcW w:w="893" w:type="dxa"/>
          </w:tcPr>
          <w:p w14:paraId="635E727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18.2</w:t>
            </w:r>
          </w:p>
        </w:tc>
        <w:tc>
          <w:tcPr>
            <w:tcW w:w="893" w:type="dxa"/>
          </w:tcPr>
          <w:p w14:paraId="635E728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18.2</w:t>
            </w:r>
          </w:p>
        </w:tc>
        <w:tc>
          <w:tcPr>
            <w:tcW w:w="1221" w:type="dxa"/>
          </w:tcPr>
          <w:p w14:paraId="635E728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47.3</w:t>
            </w:r>
          </w:p>
        </w:tc>
        <w:tc>
          <w:tcPr>
            <w:tcW w:w="1134" w:type="dxa"/>
          </w:tcPr>
          <w:p w14:paraId="635E728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134" w:type="dxa"/>
          </w:tcPr>
          <w:p w14:paraId="635E728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23</w:t>
            </w:r>
          </w:p>
        </w:tc>
        <w:tc>
          <w:tcPr>
            <w:tcW w:w="992" w:type="dxa"/>
          </w:tcPr>
          <w:p w14:paraId="635E728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10.5</w:t>
            </w:r>
          </w:p>
        </w:tc>
        <w:tc>
          <w:tcPr>
            <w:tcW w:w="993" w:type="dxa"/>
          </w:tcPr>
          <w:p w14:paraId="635E728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10.5</w:t>
            </w:r>
          </w:p>
        </w:tc>
        <w:tc>
          <w:tcPr>
            <w:tcW w:w="1275" w:type="dxa"/>
          </w:tcPr>
          <w:p w14:paraId="635E728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15.5</w:t>
            </w:r>
          </w:p>
        </w:tc>
      </w:tr>
      <w:tr w:rsidR="002B66AC" w:rsidRPr="008532FB" w14:paraId="635E729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288"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092" w:type="dxa"/>
            <w:tcBorders>
              <w:top w:val="none" w:sz="0" w:space="0" w:color="auto"/>
              <w:bottom w:val="none" w:sz="0" w:space="0" w:color="auto"/>
            </w:tcBorders>
          </w:tcPr>
          <w:p w14:paraId="635E728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60</w:t>
            </w:r>
          </w:p>
        </w:tc>
        <w:tc>
          <w:tcPr>
            <w:tcW w:w="893" w:type="dxa"/>
            <w:tcBorders>
              <w:top w:val="none" w:sz="0" w:space="0" w:color="auto"/>
              <w:bottom w:val="none" w:sz="0" w:space="0" w:color="auto"/>
            </w:tcBorders>
          </w:tcPr>
          <w:p w14:paraId="635E728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27.3</w:t>
            </w:r>
          </w:p>
        </w:tc>
        <w:tc>
          <w:tcPr>
            <w:tcW w:w="893" w:type="dxa"/>
            <w:tcBorders>
              <w:top w:val="none" w:sz="0" w:space="0" w:color="auto"/>
              <w:bottom w:val="none" w:sz="0" w:space="0" w:color="auto"/>
            </w:tcBorders>
          </w:tcPr>
          <w:p w14:paraId="635E728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27.3</w:t>
            </w:r>
          </w:p>
        </w:tc>
        <w:tc>
          <w:tcPr>
            <w:tcW w:w="1221" w:type="dxa"/>
            <w:tcBorders>
              <w:top w:val="none" w:sz="0" w:space="0" w:color="auto"/>
              <w:bottom w:val="none" w:sz="0" w:space="0" w:color="auto"/>
            </w:tcBorders>
          </w:tcPr>
          <w:p w14:paraId="635E728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74.5</w:t>
            </w:r>
          </w:p>
        </w:tc>
        <w:tc>
          <w:tcPr>
            <w:tcW w:w="1134" w:type="dxa"/>
            <w:tcBorders>
              <w:top w:val="none" w:sz="0" w:space="0" w:color="auto"/>
              <w:bottom w:val="none" w:sz="0" w:space="0" w:color="auto"/>
            </w:tcBorders>
          </w:tcPr>
          <w:p w14:paraId="635E728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134" w:type="dxa"/>
            <w:tcBorders>
              <w:top w:val="none" w:sz="0" w:space="0" w:color="auto"/>
              <w:bottom w:val="none" w:sz="0" w:space="0" w:color="auto"/>
            </w:tcBorders>
          </w:tcPr>
          <w:p w14:paraId="635E728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59</w:t>
            </w:r>
          </w:p>
        </w:tc>
        <w:tc>
          <w:tcPr>
            <w:tcW w:w="992" w:type="dxa"/>
            <w:tcBorders>
              <w:top w:val="none" w:sz="0" w:space="0" w:color="auto"/>
              <w:bottom w:val="none" w:sz="0" w:space="0" w:color="auto"/>
            </w:tcBorders>
          </w:tcPr>
          <w:p w14:paraId="635E728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26.8</w:t>
            </w:r>
          </w:p>
        </w:tc>
        <w:tc>
          <w:tcPr>
            <w:tcW w:w="993" w:type="dxa"/>
            <w:tcBorders>
              <w:top w:val="none" w:sz="0" w:space="0" w:color="auto"/>
              <w:bottom w:val="none" w:sz="0" w:space="0" w:color="auto"/>
            </w:tcBorders>
          </w:tcPr>
          <w:p w14:paraId="635E729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26.8</w:t>
            </w:r>
          </w:p>
        </w:tc>
        <w:tc>
          <w:tcPr>
            <w:tcW w:w="1275" w:type="dxa"/>
            <w:tcBorders>
              <w:top w:val="none" w:sz="0" w:space="0" w:color="auto"/>
              <w:bottom w:val="none" w:sz="0" w:space="0" w:color="auto"/>
              <w:right w:val="none" w:sz="0" w:space="0" w:color="auto"/>
            </w:tcBorders>
          </w:tcPr>
          <w:p w14:paraId="635E729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42.3</w:t>
            </w:r>
          </w:p>
        </w:tc>
      </w:tr>
      <w:tr w:rsidR="002B66AC" w:rsidRPr="008532FB" w14:paraId="635E729D"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130" w:type="dxa"/>
          </w:tcPr>
          <w:p w14:paraId="635E7293"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agr</w:t>
            </w:r>
          </w:p>
        </w:tc>
        <w:tc>
          <w:tcPr>
            <w:tcW w:w="1092" w:type="dxa"/>
          </w:tcPr>
          <w:p w14:paraId="635E729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56</w:t>
            </w:r>
          </w:p>
        </w:tc>
        <w:tc>
          <w:tcPr>
            <w:tcW w:w="893" w:type="dxa"/>
          </w:tcPr>
          <w:p w14:paraId="635E729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25.5</w:t>
            </w:r>
          </w:p>
        </w:tc>
        <w:tc>
          <w:tcPr>
            <w:tcW w:w="893" w:type="dxa"/>
          </w:tcPr>
          <w:p w14:paraId="635E729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25.5</w:t>
            </w:r>
          </w:p>
        </w:tc>
        <w:tc>
          <w:tcPr>
            <w:tcW w:w="1221" w:type="dxa"/>
          </w:tcPr>
          <w:p w14:paraId="635E729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134" w:type="dxa"/>
          </w:tcPr>
          <w:p w14:paraId="635E7298"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agr</w:t>
            </w:r>
          </w:p>
        </w:tc>
        <w:tc>
          <w:tcPr>
            <w:tcW w:w="1134" w:type="dxa"/>
          </w:tcPr>
          <w:p w14:paraId="635E729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127</w:t>
            </w:r>
          </w:p>
        </w:tc>
        <w:tc>
          <w:tcPr>
            <w:tcW w:w="992" w:type="dxa"/>
          </w:tcPr>
          <w:p w14:paraId="635E729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57.7</w:t>
            </w:r>
          </w:p>
        </w:tc>
        <w:tc>
          <w:tcPr>
            <w:tcW w:w="993" w:type="dxa"/>
          </w:tcPr>
          <w:p w14:paraId="635E729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57.7</w:t>
            </w:r>
          </w:p>
        </w:tc>
        <w:tc>
          <w:tcPr>
            <w:tcW w:w="1275" w:type="dxa"/>
          </w:tcPr>
          <w:p w14:paraId="635E729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r>
      <w:tr w:rsidR="002B66AC" w:rsidRPr="008532FB" w14:paraId="635E72A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29E"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092" w:type="dxa"/>
            <w:tcBorders>
              <w:top w:val="none" w:sz="0" w:space="0" w:color="auto"/>
              <w:bottom w:val="none" w:sz="0" w:space="0" w:color="auto"/>
            </w:tcBorders>
          </w:tcPr>
          <w:p w14:paraId="635E729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893" w:type="dxa"/>
            <w:tcBorders>
              <w:top w:val="none" w:sz="0" w:space="0" w:color="auto"/>
              <w:bottom w:val="none" w:sz="0" w:space="0" w:color="auto"/>
            </w:tcBorders>
          </w:tcPr>
          <w:p w14:paraId="635E72A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893" w:type="dxa"/>
            <w:tcBorders>
              <w:top w:val="none" w:sz="0" w:space="0" w:color="auto"/>
              <w:bottom w:val="none" w:sz="0" w:space="0" w:color="auto"/>
            </w:tcBorders>
          </w:tcPr>
          <w:p w14:paraId="635E72A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21" w:type="dxa"/>
            <w:tcBorders>
              <w:top w:val="none" w:sz="0" w:space="0" w:color="auto"/>
              <w:bottom w:val="none" w:sz="0" w:space="0" w:color="auto"/>
            </w:tcBorders>
          </w:tcPr>
          <w:p w14:paraId="635E72A2"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134" w:type="dxa"/>
            <w:tcBorders>
              <w:top w:val="none" w:sz="0" w:space="0" w:color="auto"/>
              <w:bottom w:val="none" w:sz="0" w:space="0" w:color="auto"/>
            </w:tcBorders>
          </w:tcPr>
          <w:p w14:paraId="635E72A3"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134" w:type="dxa"/>
            <w:tcBorders>
              <w:top w:val="none" w:sz="0" w:space="0" w:color="auto"/>
              <w:bottom w:val="none" w:sz="0" w:space="0" w:color="auto"/>
            </w:tcBorders>
          </w:tcPr>
          <w:p w14:paraId="635E72A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992" w:type="dxa"/>
            <w:tcBorders>
              <w:top w:val="none" w:sz="0" w:space="0" w:color="auto"/>
              <w:bottom w:val="none" w:sz="0" w:space="0" w:color="auto"/>
            </w:tcBorders>
          </w:tcPr>
          <w:p w14:paraId="635E72A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993" w:type="dxa"/>
            <w:tcBorders>
              <w:top w:val="none" w:sz="0" w:space="0" w:color="auto"/>
              <w:bottom w:val="none" w:sz="0" w:space="0" w:color="auto"/>
            </w:tcBorders>
          </w:tcPr>
          <w:p w14:paraId="635E72A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75" w:type="dxa"/>
            <w:tcBorders>
              <w:top w:val="none" w:sz="0" w:space="0" w:color="auto"/>
              <w:bottom w:val="none" w:sz="0" w:space="0" w:color="auto"/>
              <w:right w:val="none" w:sz="0" w:space="0" w:color="auto"/>
            </w:tcBorders>
          </w:tcPr>
          <w:p w14:paraId="635E72A7"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r>
      <w:tr w:rsidR="002B66AC" w:rsidRPr="008532FB" w14:paraId="635E72AB"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229" w:type="dxa"/>
            <w:gridSpan w:val="5"/>
            <w:shd w:val="clear" w:color="auto" w:fill="3E6EA8"/>
          </w:tcPr>
          <w:p w14:paraId="635E72A9" w14:textId="77777777" w:rsidR="002B66AC" w:rsidRPr="008532FB" w:rsidRDefault="002B66AC" w:rsidP="002B66AC">
            <w:pPr>
              <w:autoSpaceDE w:val="0"/>
              <w:autoSpaceDN w:val="0"/>
              <w:adjustRightInd w:val="0"/>
              <w:ind w:right="60"/>
              <w:jc w:val="center"/>
              <w:rPr>
                <w:rFonts w:ascii="Arial" w:hAnsi="Arial" w:cs="Arial"/>
                <w:color w:val="FFFFFF" w:themeColor="background1"/>
                <w:sz w:val="16"/>
                <w:szCs w:val="16"/>
                <w:lang w:val="en-GB"/>
              </w:rPr>
            </w:pPr>
            <w:r w:rsidRPr="008532FB">
              <w:rPr>
                <w:rFonts w:ascii="Arial" w:hAnsi="Arial" w:cs="Arial"/>
                <w:color w:val="FFFFFF" w:themeColor="background1"/>
                <w:sz w:val="16"/>
                <w:szCs w:val="16"/>
                <w:lang w:val="en-GB"/>
              </w:rPr>
              <w:t>IBF 1-3 Cooperation (Agreeableness)</w:t>
            </w:r>
          </w:p>
        </w:tc>
        <w:tc>
          <w:tcPr>
            <w:tcW w:w="5528" w:type="dxa"/>
            <w:gridSpan w:val="5"/>
            <w:shd w:val="clear" w:color="auto" w:fill="3E6EA8"/>
          </w:tcPr>
          <w:p w14:paraId="635E72A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FFFF" w:themeColor="background1"/>
                <w:sz w:val="16"/>
                <w:szCs w:val="16"/>
                <w:lang w:val="en-GB"/>
              </w:rPr>
            </w:pPr>
            <w:r w:rsidRPr="008532FB">
              <w:rPr>
                <w:rFonts w:ascii="Arial" w:hAnsi="Arial" w:cs="Arial"/>
                <w:b/>
                <w:bCs/>
                <w:color w:val="FFFFFF" w:themeColor="background1"/>
                <w:sz w:val="16"/>
                <w:szCs w:val="16"/>
                <w:lang w:val="en-GB"/>
              </w:rPr>
              <w:t>IBF 1-4  Impulsivity (Neuroticism)</w:t>
            </w:r>
          </w:p>
        </w:tc>
      </w:tr>
      <w:tr w:rsidR="002B66AC" w:rsidRPr="008532FB" w14:paraId="635E72B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2AC" w14:textId="77777777" w:rsidR="002B66AC" w:rsidRPr="008532FB" w:rsidRDefault="002B66AC" w:rsidP="002B66AC">
            <w:pPr>
              <w:autoSpaceDE w:val="0"/>
              <w:autoSpaceDN w:val="0"/>
              <w:adjustRightInd w:val="0"/>
              <w:rPr>
                <w:rFonts w:cs="Times New Roman"/>
                <w:sz w:val="16"/>
                <w:szCs w:val="16"/>
                <w:lang w:val="en-GB"/>
              </w:rPr>
            </w:pPr>
          </w:p>
        </w:tc>
        <w:tc>
          <w:tcPr>
            <w:tcW w:w="1092" w:type="dxa"/>
            <w:tcBorders>
              <w:top w:val="none" w:sz="0" w:space="0" w:color="auto"/>
              <w:bottom w:val="none" w:sz="0" w:space="0" w:color="auto"/>
            </w:tcBorders>
          </w:tcPr>
          <w:p w14:paraId="635E72A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893" w:type="dxa"/>
            <w:tcBorders>
              <w:top w:val="none" w:sz="0" w:space="0" w:color="auto"/>
              <w:bottom w:val="none" w:sz="0" w:space="0" w:color="auto"/>
            </w:tcBorders>
          </w:tcPr>
          <w:p w14:paraId="635E72A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893" w:type="dxa"/>
            <w:tcBorders>
              <w:top w:val="none" w:sz="0" w:space="0" w:color="auto"/>
              <w:bottom w:val="none" w:sz="0" w:space="0" w:color="auto"/>
            </w:tcBorders>
          </w:tcPr>
          <w:p w14:paraId="635E72A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21" w:type="dxa"/>
            <w:tcBorders>
              <w:top w:val="none" w:sz="0" w:space="0" w:color="auto"/>
              <w:bottom w:val="none" w:sz="0" w:space="0" w:color="auto"/>
            </w:tcBorders>
          </w:tcPr>
          <w:p w14:paraId="635E72B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c>
          <w:tcPr>
            <w:tcW w:w="1134" w:type="dxa"/>
            <w:tcBorders>
              <w:top w:val="none" w:sz="0" w:space="0" w:color="auto"/>
              <w:bottom w:val="none" w:sz="0" w:space="0" w:color="auto"/>
            </w:tcBorders>
          </w:tcPr>
          <w:p w14:paraId="635E72B1"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134" w:type="dxa"/>
            <w:tcBorders>
              <w:top w:val="none" w:sz="0" w:space="0" w:color="auto"/>
              <w:bottom w:val="none" w:sz="0" w:space="0" w:color="auto"/>
            </w:tcBorders>
          </w:tcPr>
          <w:p w14:paraId="635E72B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992" w:type="dxa"/>
            <w:tcBorders>
              <w:top w:val="none" w:sz="0" w:space="0" w:color="auto"/>
              <w:bottom w:val="none" w:sz="0" w:space="0" w:color="auto"/>
            </w:tcBorders>
          </w:tcPr>
          <w:p w14:paraId="635E72B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993" w:type="dxa"/>
            <w:tcBorders>
              <w:top w:val="none" w:sz="0" w:space="0" w:color="auto"/>
              <w:bottom w:val="none" w:sz="0" w:space="0" w:color="auto"/>
            </w:tcBorders>
          </w:tcPr>
          <w:p w14:paraId="635E72B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75" w:type="dxa"/>
            <w:tcBorders>
              <w:top w:val="none" w:sz="0" w:space="0" w:color="auto"/>
              <w:bottom w:val="none" w:sz="0" w:space="0" w:color="auto"/>
              <w:right w:val="none" w:sz="0" w:space="0" w:color="auto"/>
            </w:tcBorders>
          </w:tcPr>
          <w:p w14:paraId="635E72B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r>
      <w:tr w:rsidR="002B66AC" w:rsidRPr="008532FB" w14:paraId="635E72C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130" w:type="dxa"/>
          </w:tcPr>
          <w:p w14:paraId="635E72B7"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dis</w:t>
            </w:r>
          </w:p>
        </w:tc>
        <w:tc>
          <w:tcPr>
            <w:tcW w:w="1092" w:type="dxa"/>
          </w:tcPr>
          <w:p w14:paraId="635E72B8"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13</w:t>
            </w:r>
          </w:p>
        </w:tc>
        <w:tc>
          <w:tcPr>
            <w:tcW w:w="893" w:type="dxa"/>
          </w:tcPr>
          <w:p w14:paraId="635E72B9"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5.9</w:t>
            </w:r>
          </w:p>
        </w:tc>
        <w:tc>
          <w:tcPr>
            <w:tcW w:w="893" w:type="dxa"/>
          </w:tcPr>
          <w:p w14:paraId="635E72BA"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5.9</w:t>
            </w:r>
          </w:p>
        </w:tc>
        <w:tc>
          <w:tcPr>
            <w:tcW w:w="1221" w:type="dxa"/>
          </w:tcPr>
          <w:p w14:paraId="635E72BB"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5.9</w:t>
            </w:r>
          </w:p>
        </w:tc>
        <w:tc>
          <w:tcPr>
            <w:tcW w:w="1134" w:type="dxa"/>
          </w:tcPr>
          <w:p w14:paraId="635E72B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dis</w:t>
            </w:r>
          </w:p>
        </w:tc>
        <w:tc>
          <w:tcPr>
            <w:tcW w:w="1134" w:type="dxa"/>
          </w:tcPr>
          <w:p w14:paraId="635E72BD"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24</w:t>
            </w:r>
          </w:p>
        </w:tc>
        <w:tc>
          <w:tcPr>
            <w:tcW w:w="992" w:type="dxa"/>
          </w:tcPr>
          <w:p w14:paraId="635E72BE"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10.9</w:t>
            </w:r>
          </w:p>
        </w:tc>
        <w:tc>
          <w:tcPr>
            <w:tcW w:w="993" w:type="dxa"/>
          </w:tcPr>
          <w:p w14:paraId="635E72BF"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10.9</w:t>
            </w:r>
          </w:p>
        </w:tc>
        <w:tc>
          <w:tcPr>
            <w:tcW w:w="1275" w:type="dxa"/>
          </w:tcPr>
          <w:p w14:paraId="635E72C0"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10.9</w:t>
            </w:r>
          </w:p>
        </w:tc>
      </w:tr>
      <w:tr w:rsidR="002B66AC" w:rsidRPr="008532FB" w14:paraId="635E72C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2C2"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092" w:type="dxa"/>
            <w:tcBorders>
              <w:top w:val="none" w:sz="0" w:space="0" w:color="auto"/>
              <w:bottom w:val="none" w:sz="0" w:space="0" w:color="auto"/>
            </w:tcBorders>
          </w:tcPr>
          <w:p w14:paraId="635E72C3"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30</w:t>
            </w:r>
          </w:p>
        </w:tc>
        <w:tc>
          <w:tcPr>
            <w:tcW w:w="893" w:type="dxa"/>
            <w:tcBorders>
              <w:top w:val="none" w:sz="0" w:space="0" w:color="auto"/>
              <w:bottom w:val="none" w:sz="0" w:space="0" w:color="auto"/>
            </w:tcBorders>
          </w:tcPr>
          <w:p w14:paraId="635E72C4"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13.6</w:t>
            </w:r>
          </w:p>
        </w:tc>
        <w:tc>
          <w:tcPr>
            <w:tcW w:w="893" w:type="dxa"/>
            <w:tcBorders>
              <w:top w:val="none" w:sz="0" w:space="0" w:color="auto"/>
              <w:bottom w:val="none" w:sz="0" w:space="0" w:color="auto"/>
            </w:tcBorders>
          </w:tcPr>
          <w:p w14:paraId="635E72C5"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13.6</w:t>
            </w:r>
          </w:p>
        </w:tc>
        <w:tc>
          <w:tcPr>
            <w:tcW w:w="1221" w:type="dxa"/>
            <w:tcBorders>
              <w:top w:val="none" w:sz="0" w:space="0" w:color="auto"/>
              <w:bottom w:val="none" w:sz="0" w:space="0" w:color="auto"/>
            </w:tcBorders>
          </w:tcPr>
          <w:p w14:paraId="635E72C6"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19.5</w:t>
            </w:r>
          </w:p>
        </w:tc>
        <w:tc>
          <w:tcPr>
            <w:tcW w:w="1134" w:type="dxa"/>
            <w:tcBorders>
              <w:top w:val="none" w:sz="0" w:space="0" w:color="auto"/>
              <w:bottom w:val="none" w:sz="0" w:space="0" w:color="auto"/>
            </w:tcBorders>
          </w:tcPr>
          <w:p w14:paraId="635E72C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134" w:type="dxa"/>
            <w:tcBorders>
              <w:top w:val="none" w:sz="0" w:space="0" w:color="auto"/>
              <w:bottom w:val="none" w:sz="0" w:space="0" w:color="auto"/>
            </w:tcBorders>
          </w:tcPr>
          <w:p w14:paraId="635E72C8"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w:t>
            </w:r>
          </w:p>
        </w:tc>
        <w:tc>
          <w:tcPr>
            <w:tcW w:w="992" w:type="dxa"/>
            <w:tcBorders>
              <w:top w:val="none" w:sz="0" w:space="0" w:color="auto"/>
              <w:bottom w:val="none" w:sz="0" w:space="0" w:color="auto"/>
            </w:tcBorders>
          </w:tcPr>
          <w:p w14:paraId="635E72C9"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8.6</w:t>
            </w:r>
          </w:p>
        </w:tc>
        <w:tc>
          <w:tcPr>
            <w:tcW w:w="993" w:type="dxa"/>
            <w:tcBorders>
              <w:top w:val="none" w:sz="0" w:space="0" w:color="auto"/>
              <w:bottom w:val="none" w:sz="0" w:space="0" w:color="auto"/>
            </w:tcBorders>
          </w:tcPr>
          <w:p w14:paraId="635E72CA"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8.6</w:t>
            </w:r>
          </w:p>
        </w:tc>
        <w:tc>
          <w:tcPr>
            <w:tcW w:w="1275" w:type="dxa"/>
            <w:tcBorders>
              <w:top w:val="none" w:sz="0" w:space="0" w:color="auto"/>
              <w:bottom w:val="none" w:sz="0" w:space="0" w:color="auto"/>
              <w:right w:val="none" w:sz="0" w:space="0" w:color="auto"/>
            </w:tcBorders>
          </w:tcPr>
          <w:p w14:paraId="635E72CB"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19.5</w:t>
            </w:r>
          </w:p>
        </w:tc>
      </w:tr>
      <w:tr w:rsidR="002B66AC" w:rsidRPr="008532FB" w14:paraId="635E72D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130" w:type="dxa"/>
          </w:tcPr>
          <w:p w14:paraId="635E72CD"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092" w:type="dxa"/>
          </w:tcPr>
          <w:p w14:paraId="635E72CE"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24</w:t>
            </w:r>
          </w:p>
        </w:tc>
        <w:tc>
          <w:tcPr>
            <w:tcW w:w="893" w:type="dxa"/>
          </w:tcPr>
          <w:p w14:paraId="635E72CF"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10.9</w:t>
            </w:r>
          </w:p>
        </w:tc>
        <w:tc>
          <w:tcPr>
            <w:tcW w:w="893" w:type="dxa"/>
          </w:tcPr>
          <w:p w14:paraId="635E72D0"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10.9</w:t>
            </w:r>
          </w:p>
        </w:tc>
        <w:tc>
          <w:tcPr>
            <w:tcW w:w="1221" w:type="dxa"/>
          </w:tcPr>
          <w:p w14:paraId="635E72D1"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30.5</w:t>
            </w:r>
          </w:p>
        </w:tc>
        <w:tc>
          <w:tcPr>
            <w:tcW w:w="1134" w:type="dxa"/>
          </w:tcPr>
          <w:p w14:paraId="635E72D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134" w:type="dxa"/>
          </w:tcPr>
          <w:p w14:paraId="635E72D3"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33</w:t>
            </w:r>
          </w:p>
        </w:tc>
        <w:tc>
          <w:tcPr>
            <w:tcW w:w="992" w:type="dxa"/>
          </w:tcPr>
          <w:p w14:paraId="635E72D4"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15.0</w:t>
            </w:r>
          </w:p>
        </w:tc>
        <w:tc>
          <w:tcPr>
            <w:tcW w:w="993" w:type="dxa"/>
          </w:tcPr>
          <w:p w14:paraId="635E72D5"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15.0</w:t>
            </w:r>
          </w:p>
        </w:tc>
        <w:tc>
          <w:tcPr>
            <w:tcW w:w="1275" w:type="dxa"/>
          </w:tcPr>
          <w:p w14:paraId="635E72D6"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34.5</w:t>
            </w:r>
          </w:p>
        </w:tc>
      </w:tr>
      <w:tr w:rsidR="002B66AC" w:rsidRPr="008532FB" w14:paraId="635E72E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2D8"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092" w:type="dxa"/>
            <w:tcBorders>
              <w:top w:val="none" w:sz="0" w:space="0" w:color="auto"/>
              <w:bottom w:val="none" w:sz="0" w:space="0" w:color="auto"/>
            </w:tcBorders>
          </w:tcPr>
          <w:p w14:paraId="635E72D9"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60</w:t>
            </w:r>
          </w:p>
        </w:tc>
        <w:tc>
          <w:tcPr>
            <w:tcW w:w="893" w:type="dxa"/>
            <w:tcBorders>
              <w:top w:val="none" w:sz="0" w:space="0" w:color="auto"/>
              <w:bottom w:val="none" w:sz="0" w:space="0" w:color="auto"/>
            </w:tcBorders>
          </w:tcPr>
          <w:p w14:paraId="635E72DA"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27.3</w:t>
            </w:r>
          </w:p>
        </w:tc>
        <w:tc>
          <w:tcPr>
            <w:tcW w:w="893" w:type="dxa"/>
            <w:tcBorders>
              <w:top w:val="none" w:sz="0" w:space="0" w:color="auto"/>
              <w:bottom w:val="none" w:sz="0" w:space="0" w:color="auto"/>
            </w:tcBorders>
          </w:tcPr>
          <w:p w14:paraId="635E72DB"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27.3</w:t>
            </w:r>
          </w:p>
        </w:tc>
        <w:tc>
          <w:tcPr>
            <w:tcW w:w="1221" w:type="dxa"/>
            <w:tcBorders>
              <w:top w:val="none" w:sz="0" w:space="0" w:color="auto"/>
              <w:bottom w:val="none" w:sz="0" w:space="0" w:color="auto"/>
            </w:tcBorders>
          </w:tcPr>
          <w:p w14:paraId="635E72DC"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57.7</w:t>
            </w:r>
          </w:p>
        </w:tc>
        <w:tc>
          <w:tcPr>
            <w:tcW w:w="1134" w:type="dxa"/>
            <w:tcBorders>
              <w:top w:val="none" w:sz="0" w:space="0" w:color="auto"/>
              <w:bottom w:val="none" w:sz="0" w:space="0" w:color="auto"/>
            </w:tcBorders>
          </w:tcPr>
          <w:p w14:paraId="635E72D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134" w:type="dxa"/>
            <w:tcBorders>
              <w:top w:val="none" w:sz="0" w:space="0" w:color="auto"/>
              <w:bottom w:val="none" w:sz="0" w:space="0" w:color="auto"/>
            </w:tcBorders>
          </w:tcPr>
          <w:p w14:paraId="635E72DE"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50</w:t>
            </w:r>
          </w:p>
        </w:tc>
        <w:tc>
          <w:tcPr>
            <w:tcW w:w="992" w:type="dxa"/>
            <w:tcBorders>
              <w:top w:val="none" w:sz="0" w:space="0" w:color="auto"/>
              <w:bottom w:val="none" w:sz="0" w:space="0" w:color="auto"/>
            </w:tcBorders>
          </w:tcPr>
          <w:p w14:paraId="635E72DF"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22.7</w:t>
            </w:r>
          </w:p>
        </w:tc>
        <w:tc>
          <w:tcPr>
            <w:tcW w:w="993" w:type="dxa"/>
            <w:tcBorders>
              <w:top w:val="none" w:sz="0" w:space="0" w:color="auto"/>
              <w:bottom w:val="none" w:sz="0" w:space="0" w:color="auto"/>
            </w:tcBorders>
          </w:tcPr>
          <w:p w14:paraId="635E72E0"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22.7</w:t>
            </w:r>
          </w:p>
        </w:tc>
        <w:tc>
          <w:tcPr>
            <w:tcW w:w="1275" w:type="dxa"/>
            <w:tcBorders>
              <w:top w:val="none" w:sz="0" w:space="0" w:color="auto"/>
              <w:bottom w:val="none" w:sz="0" w:space="0" w:color="auto"/>
              <w:right w:val="none" w:sz="0" w:space="0" w:color="auto"/>
            </w:tcBorders>
          </w:tcPr>
          <w:p w14:paraId="635E72E1"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57.3</w:t>
            </w:r>
          </w:p>
        </w:tc>
      </w:tr>
      <w:tr w:rsidR="002B66AC" w:rsidRPr="008532FB" w14:paraId="635E72ED"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130" w:type="dxa"/>
          </w:tcPr>
          <w:p w14:paraId="635E72E3"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agr</w:t>
            </w:r>
          </w:p>
        </w:tc>
        <w:tc>
          <w:tcPr>
            <w:tcW w:w="1092" w:type="dxa"/>
          </w:tcPr>
          <w:p w14:paraId="635E72E4"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93</w:t>
            </w:r>
          </w:p>
        </w:tc>
        <w:tc>
          <w:tcPr>
            <w:tcW w:w="893" w:type="dxa"/>
          </w:tcPr>
          <w:p w14:paraId="635E72E5"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42.3</w:t>
            </w:r>
          </w:p>
        </w:tc>
        <w:tc>
          <w:tcPr>
            <w:tcW w:w="893" w:type="dxa"/>
          </w:tcPr>
          <w:p w14:paraId="635E72E6"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42.3</w:t>
            </w:r>
          </w:p>
        </w:tc>
        <w:tc>
          <w:tcPr>
            <w:tcW w:w="1221" w:type="dxa"/>
          </w:tcPr>
          <w:p w14:paraId="635E72E7"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134" w:type="dxa"/>
          </w:tcPr>
          <w:p w14:paraId="635E72E8"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agr</w:t>
            </w:r>
          </w:p>
        </w:tc>
        <w:tc>
          <w:tcPr>
            <w:tcW w:w="1134" w:type="dxa"/>
          </w:tcPr>
          <w:p w14:paraId="635E72E9"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94</w:t>
            </w:r>
          </w:p>
        </w:tc>
        <w:tc>
          <w:tcPr>
            <w:tcW w:w="992" w:type="dxa"/>
          </w:tcPr>
          <w:p w14:paraId="635E72EA"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42.7</w:t>
            </w:r>
          </w:p>
        </w:tc>
        <w:tc>
          <w:tcPr>
            <w:tcW w:w="993" w:type="dxa"/>
          </w:tcPr>
          <w:p w14:paraId="635E72EB"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42.7</w:t>
            </w:r>
          </w:p>
        </w:tc>
        <w:tc>
          <w:tcPr>
            <w:tcW w:w="1275" w:type="dxa"/>
          </w:tcPr>
          <w:p w14:paraId="635E72EC"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r>
      <w:tr w:rsidR="002B66AC" w:rsidRPr="008532FB" w14:paraId="635E72F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2EE"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092" w:type="dxa"/>
            <w:tcBorders>
              <w:top w:val="none" w:sz="0" w:space="0" w:color="auto"/>
              <w:bottom w:val="none" w:sz="0" w:space="0" w:color="auto"/>
            </w:tcBorders>
          </w:tcPr>
          <w:p w14:paraId="635E72EF"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893" w:type="dxa"/>
            <w:tcBorders>
              <w:top w:val="none" w:sz="0" w:space="0" w:color="auto"/>
              <w:bottom w:val="none" w:sz="0" w:space="0" w:color="auto"/>
            </w:tcBorders>
          </w:tcPr>
          <w:p w14:paraId="635E72F0"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893" w:type="dxa"/>
            <w:tcBorders>
              <w:top w:val="none" w:sz="0" w:space="0" w:color="auto"/>
              <w:bottom w:val="none" w:sz="0" w:space="0" w:color="auto"/>
            </w:tcBorders>
          </w:tcPr>
          <w:p w14:paraId="635E72F1"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21" w:type="dxa"/>
            <w:tcBorders>
              <w:top w:val="none" w:sz="0" w:space="0" w:color="auto"/>
              <w:bottom w:val="none" w:sz="0" w:space="0" w:color="auto"/>
            </w:tcBorders>
          </w:tcPr>
          <w:p w14:paraId="635E72F2"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134" w:type="dxa"/>
            <w:tcBorders>
              <w:top w:val="none" w:sz="0" w:space="0" w:color="auto"/>
              <w:bottom w:val="none" w:sz="0" w:space="0" w:color="auto"/>
            </w:tcBorders>
          </w:tcPr>
          <w:p w14:paraId="635E72F3"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134" w:type="dxa"/>
            <w:tcBorders>
              <w:top w:val="none" w:sz="0" w:space="0" w:color="auto"/>
              <w:bottom w:val="none" w:sz="0" w:space="0" w:color="auto"/>
            </w:tcBorders>
          </w:tcPr>
          <w:p w14:paraId="635E72F4"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992" w:type="dxa"/>
            <w:tcBorders>
              <w:top w:val="none" w:sz="0" w:space="0" w:color="auto"/>
              <w:bottom w:val="none" w:sz="0" w:space="0" w:color="auto"/>
            </w:tcBorders>
          </w:tcPr>
          <w:p w14:paraId="635E72F5"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993" w:type="dxa"/>
            <w:tcBorders>
              <w:top w:val="none" w:sz="0" w:space="0" w:color="auto"/>
              <w:bottom w:val="none" w:sz="0" w:space="0" w:color="auto"/>
            </w:tcBorders>
          </w:tcPr>
          <w:p w14:paraId="635E72F6"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75" w:type="dxa"/>
            <w:tcBorders>
              <w:top w:val="none" w:sz="0" w:space="0" w:color="auto"/>
              <w:bottom w:val="none" w:sz="0" w:space="0" w:color="auto"/>
              <w:right w:val="none" w:sz="0" w:space="0" w:color="auto"/>
            </w:tcBorders>
          </w:tcPr>
          <w:p w14:paraId="635E72F7"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r>
      <w:tr w:rsidR="002B66AC" w:rsidRPr="008532FB" w14:paraId="635E72FB"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229" w:type="dxa"/>
            <w:gridSpan w:val="5"/>
            <w:shd w:val="clear" w:color="auto" w:fill="3E6EA8"/>
          </w:tcPr>
          <w:p w14:paraId="635E72F9" w14:textId="77777777" w:rsidR="002B66AC" w:rsidRPr="008532FB" w:rsidRDefault="002B66AC" w:rsidP="002B66AC">
            <w:pPr>
              <w:autoSpaceDE w:val="0"/>
              <w:autoSpaceDN w:val="0"/>
              <w:adjustRightInd w:val="0"/>
              <w:ind w:right="60"/>
              <w:jc w:val="center"/>
              <w:rPr>
                <w:rFonts w:ascii="Arial" w:hAnsi="Arial" w:cs="Arial"/>
                <w:color w:val="FFFFFF" w:themeColor="background1"/>
                <w:sz w:val="16"/>
                <w:szCs w:val="16"/>
                <w:lang w:val="en-GB"/>
              </w:rPr>
            </w:pPr>
            <w:r w:rsidRPr="008532FB">
              <w:rPr>
                <w:rFonts w:ascii="Arial" w:hAnsi="Arial" w:cs="Arial"/>
                <w:color w:val="FFFFFF" w:themeColor="background1"/>
                <w:sz w:val="16"/>
                <w:szCs w:val="16"/>
                <w:lang w:val="en-GB"/>
              </w:rPr>
              <w:t>IBF 1-5  Assertiveness (Extraversion)</w:t>
            </w:r>
          </w:p>
        </w:tc>
        <w:tc>
          <w:tcPr>
            <w:tcW w:w="5528" w:type="dxa"/>
            <w:gridSpan w:val="5"/>
            <w:shd w:val="clear" w:color="auto" w:fill="3E6EA8"/>
          </w:tcPr>
          <w:p w14:paraId="635E72F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FFFF" w:themeColor="background1"/>
                <w:sz w:val="16"/>
                <w:szCs w:val="16"/>
                <w:lang w:val="en-GB"/>
              </w:rPr>
            </w:pPr>
            <w:r w:rsidRPr="008532FB">
              <w:rPr>
                <w:rFonts w:ascii="Arial" w:hAnsi="Arial" w:cs="Arial"/>
                <w:b/>
                <w:bCs/>
                <w:color w:val="FFFFFF" w:themeColor="background1"/>
                <w:sz w:val="16"/>
                <w:szCs w:val="16"/>
                <w:lang w:val="en-GB"/>
              </w:rPr>
              <w:t>IBF 1-6  Bias</w:t>
            </w:r>
          </w:p>
        </w:tc>
      </w:tr>
      <w:tr w:rsidR="002B66AC" w:rsidRPr="008532FB" w14:paraId="635E730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2FC" w14:textId="77777777" w:rsidR="002B66AC" w:rsidRPr="008532FB" w:rsidRDefault="002B66AC" w:rsidP="002B66AC">
            <w:pPr>
              <w:autoSpaceDE w:val="0"/>
              <w:autoSpaceDN w:val="0"/>
              <w:adjustRightInd w:val="0"/>
              <w:rPr>
                <w:rFonts w:cs="Times New Roman"/>
                <w:sz w:val="16"/>
                <w:szCs w:val="16"/>
                <w:lang w:val="en-GB"/>
              </w:rPr>
            </w:pPr>
          </w:p>
        </w:tc>
        <w:tc>
          <w:tcPr>
            <w:tcW w:w="1092" w:type="dxa"/>
            <w:tcBorders>
              <w:top w:val="none" w:sz="0" w:space="0" w:color="auto"/>
              <w:bottom w:val="none" w:sz="0" w:space="0" w:color="auto"/>
            </w:tcBorders>
          </w:tcPr>
          <w:p w14:paraId="635E72F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893" w:type="dxa"/>
            <w:tcBorders>
              <w:top w:val="none" w:sz="0" w:space="0" w:color="auto"/>
              <w:bottom w:val="none" w:sz="0" w:space="0" w:color="auto"/>
            </w:tcBorders>
          </w:tcPr>
          <w:p w14:paraId="635E72F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893" w:type="dxa"/>
            <w:tcBorders>
              <w:top w:val="none" w:sz="0" w:space="0" w:color="auto"/>
              <w:bottom w:val="none" w:sz="0" w:space="0" w:color="auto"/>
            </w:tcBorders>
          </w:tcPr>
          <w:p w14:paraId="635E72F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21" w:type="dxa"/>
            <w:tcBorders>
              <w:top w:val="none" w:sz="0" w:space="0" w:color="auto"/>
              <w:bottom w:val="none" w:sz="0" w:space="0" w:color="auto"/>
            </w:tcBorders>
          </w:tcPr>
          <w:p w14:paraId="635E730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c>
          <w:tcPr>
            <w:tcW w:w="1134" w:type="dxa"/>
            <w:tcBorders>
              <w:top w:val="none" w:sz="0" w:space="0" w:color="auto"/>
              <w:bottom w:val="none" w:sz="0" w:space="0" w:color="auto"/>
            </w:tcBorders>
          </w:tcPr>
          <w:p w14:paraId="635E7301"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134" w:type="dxa"/>
            <w:tcBorders>
              <w:top w:val="none" w:sz="0" w:space="0" w:color="auto"/>
              <w:bottom w:val="none" w:sz="0" w:space="0" w:color="auto"/>
            </w:tcBorders>
          </w:tcPr>
          <w:p w14:paraId="635E730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992" w:type="dxa"/>
            <w:tcBorders>
              <w:top w:val="none" w:sz="0" w:space="0" w:color="auto"/>
              <w:bottom w:val="none" w:sz="0" w:space="0" w:color="auto"/>
            </w:tcBorders>
          </w:tcPr>
          <w:p w14:paraId="635E730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993" w:type="dxa"/>
            <w:tcBorders>
              <w:top w:val="none" w:sz="0" w:space="0" w:color="auto"/>
              <w:bottom w:val="none" w:sz="0" w:space="0" w:color="auto"/>
            </w:tcBorders>
          </w:tcPr>
          <w:p w14:paraId="635E730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75" w:type="dxa"/>
            <w:tcBorders>
              <w:top w:val="none" w:sz="0" w:space="0" w:color="auto"/>
              <w:bottom w:val="none" w:sz="0" w:space="0" w:color="auto"/>
              <w:right w:val="none" w:sz="0" w:space="0" w:color="auto"/>
            </w:tcBorders>
          </w:tcPr>
          <w:p w14:paraId="635E730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r>
      <w:tr w:rsidR="002B66AC" w:rsidRPr="008532FB" w14:paraId="635E731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130" w:type="dxa"/>
          </w:tcPr>
          <w:p w14:paraId="635E7307"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dis</w:t>
            </w:r>
          </w:p>
        </w:tc>
        <w:tc>
          <w:tcPr>
            <w:tcW w:w="1092" w:type="dxa"/>
          </w:tcPr>
          <w:p w14:paraId="635E7308"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30</w:t>
            </w:r>
          </w:p>
        </w:tc>
        <w:tc>
          <w:tcPr>
            <w:tcW w:w="893" w:type="dxa"/>
          </w:tcPr>
          <w:p w14:paraId="635E7309"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13.6</w:t>
            </w:r>
          </w:p>
        </w:tc>
        <w:tc>
          <w:tcPr>
            <w:tcW w:w="893" w:type="dxa"/>
          </w:tcPr>
          <w:p w14:paraId="635E730A"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13.6</w:t>
            </w:r>
          </w:p>
        </w:tc>
        <w:tc>
          <w:tcPr>
            <w:tcW w:w="1221" w:type="dxa"/>
          </w:tcPr>
          <w:p w14:paraId="635E730B"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13.6</w:t>
            </w:r>
          </w:p>
        </w:tc>
        <w:tc>
          <w:tcPr>
            <w:tcW w:w="1134" w:type="dxa"/>
          </w:tcPr>
          <w:p w14:paraId="635E730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dis</w:t>
            </w:r>
          </w:p>
        </w:tc>
        <w:tc>
          <w:tcPr>
            <w:tcW w:w="1134" w:type="dxa"/>
          </w:tcPr>
          <w:p w14:paraId="635E730D"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30</w:t>
            </w:r>
          </w:p>
        </w:tc>
        <w:tc>
          <w:tcPr>
            <w:tcW w:w="992" w:type="dxa"/>
          </w:tcPr>
          <w:p w14:paraId="635E730E"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13.6</w:t>
            </w:r>
          </w:p>
        </w:tc>
        <w:tc>
          <w:tcPr>
            <w:tcW w:w="993" w:type="dxa"/>
          </w:tcPr>
          <w:p w14:paraId="635E730F"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13.6</w:t>
            </w:r>
          </w:p>
        </w:tc>
        <w:tc>
          <w:tcPr>
            <w:tcW w:w="1275" w:type="dxa"/>
          </w:tcPr>
          <w:p w14:paraId="635E7310"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13.6</w:t>
            </w:r>
          </w:p>
        </w:tc>
      </w:tr>
      <w:tr w:rsidR="002B66AC" w:rsidRPr="008532FB" w14:paraId="635E731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312"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092" w:type="dxa"/>
            <w:tcBorders>
              <w:top w:val="none" w:sz="0" w:space="0" w:color="auto"/>
              <w:bottom w:val="none" w:sz="0" w:space="0" w:color="auto"/>
            </w:tcBorders>
          </w:tcPr>
          <w:p w14:paraId="635E7313"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31</w:t>
            </w:r>
          </w:p>
        </w:tc>
        <w:tc>
          <w:tcPr>
            <w:tcW w:w="893" w:type="dxa"/>
            <w:tcBorders>
              <w:top w:val="none" w:sz="0" w:space="0" w:color="auto"/>
              <w:bottom w:val="none" w:sz="0" w:space="0" w:color="auto"/>
            </w:tcBorders>
          </w:tcPr>
          <w:p w14:paraId="635E7314"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14.1</w:t>
            </w:r>
          </w:p>
        </w:tc>
        <w:tc>
          <w:tcPr>
            <w:tcW w:w="893" w:type="dxa"/>
            <w:tcBorders>
              <w:top w:val="none" w:sz="0" w:space="0" w:color="auto"/>
              <w:bottom w:val="none" w:sz="0" w:space="0" w:color="auto"/>
            </w:tcBorders>
          </w:tcPr>
          <w:p w14:paraId="635E7315"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14.1</w:t>
            </w:r>
          </w:p>
        </w:tc>
        <w:tc>
          <w:tcPr>
            <w:tcW w:w="1221" w:type="dxa"/>
            <w:tcBorders>
              <w:top w:val="none" w:sz="0" w:space="0" w:color="auto"/>
              <w:bottom w:val="none" w:sz="0" w:space="0" w:color="auto"/>
            </w:tcBorders>
          </w:tcPr>
          <w:p w14:paraId="635E7316"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27.7</w:t>
            </w:r>
          </w:p>
        </w:tc>
        <w:tc>
          <w:tcPr>
            <w:tcW w:w="1134" w:type="dxa"/>
            <w:tcBorders>
              <w:top w:val="none" w:sz="0" w:space="0" w:color="auto"/>
              <w:bottom w:val="none" w:sz="0" w:space="0" w:color="auto"/>
            </w:tcBorders>
          </w:tcPr>
          <w:p w14:paraId="635E731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134" w:type="dxa"/>
            <w:tcBorders>
              <w:top w:val="none" w:sz="0" w:space="0" w:color="auto"/>
              <w:bottom w:val="none" w:sz="0" w:space="0" w:color="auto"/>
            </w:tcBorders>
          </w:tcPr>
          <w:p w14:paraId="635E7318"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37</w:t>
            </w:r>
          </w:p>
        </w:tc>
        <w:tc>
          <w:tcPr>
            <w:tcW w:w="992" w:type="dxa"/>
            <w:tcBorders>
              <w:top w:val="none" w:sz="0" w:space="0" w:color="auto"/>
              <w:bottom w:val="none" w:sz="0" w:space="0" w:color="auto"/>
            </w:tcBorders>
          </w:tcPr>
          <w:p w14:paraId="635E7319"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16.8</w:t>
            </w:r>
          </w:p>
        </w:tc>
        <w:tc>
          <w:tcPr>
            <w:tcW w:w="993" w:type="dxa"/>
            <w:tcBorders>
              <w:top w:val="none" w:sz="0" w:space="0" w:color="auto"/>
              <w:bottom w:val="none" w:sz="0" w:space="0" w:color="auto"/>
            </w:tcBorders>
          </w:tcPr>
          <w:p w14:paraId="635E731A"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16.8</w:t>
            </w:r>
          </w:p>
        </w:tc>
        <w:tc>
          <w:tcPr>
            <w:tcW w:w="1275" w:type="dxa"/>
            <w:tcBorders>
              <w:top w:val="none" w:sz="0" w:space="0" w:color="auto"/>
              <w:bottom w:val="none" w:sz="0" w:space="0" w:color="auto"/>
              <w:right w:val="none" w:sz="0" w:space="0" w:color="auto"/>
            </w:tcBorders>
          </w:tcPr>
          <w:p w14:paraId="635E731B"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30.5</w:t>
            </w:r>
          </w:p>
        </w:tc>
      </w:tr>
      <w:tr w:rsidR="002B66AC" w:rsidRPr="008532FB" w14:paraId="635E732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130" w:type="dxa"/>
          </w:tcPr>
          <w:p w14:paraId="635E731D"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092" w:type="dxa"/>
          </w:tcPr>
          <w:p w14:paraId="635E731E"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47</w:t>
            </w:r>
          </w:p>
        </w:tc>
        <w:tc>
          <w:tcPr>
            <w:tcW w:w="893" w:type="dxa"/>
          </w:tcPr>
          <w:p w14:paraId="635E731F"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21.4</w:t>
            </w:r>
          </w:p>
        </w:tc>
        <w:tc>
          <w:tcPr>
            <w:tcW w:w="893" w:type="dxa"/>
          </w:tcPr>
          <w:p w14:paraId="635E7320"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21.4</w:t>
            </w:r>
          </w:p>
        </w:tc>
        <w:tc>
          <w:tcPr>
            <w:tcW w:w="1221" w:type="dxa"/>
          </w:tcPr>
          <w:p w14:paraId="635E7321"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49.1</w:t>
            </w:r>
          </w:p>
        </w:tc>
        <w:tc>
          <w:tcPr>
            <w:tcW w:w="1134" w:type="dxa"/>
          </w:tcPr>
          <w:p w14:paraId="635E732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134" w:type="dxa"/>
          </w:tcPr>
          <w:p w14:paraId="635E7323"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42</w:t>
            </w:r>
          </w:p>
        </w:tc>
        <w:tc>
          <w:tcPr>
            <w:tcW w:w="992" w:type="dxa"/>
          </w:tcPr>
          <w:p w14:paraId="635E7324"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19.1</w:t>
            </w:r>
          </w:p>
        </w:tc>
        <w:tc>
          <w:tcPr>
            <w:tcW w:w="993" w:type="dxa"/>
          </w:tcPr>
          <w:p w14:paraId="635E7325"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19.1</w:t>
            </w:r>
          </w:p>
        </w:tc>
        <w:tc>
          <w:tcPr>
            <w:tcW w:w="1275" w:type="dxa"/>
          </w:tcPr>
          <w:p w14:paraId="635E7326"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49.5</w:t>
            </w:r>
          </w:p>
        </w:tc>
      </w:tr>
      <w:tr w:rsidR="002B66AC" w:rsidRPr="008532FB" w14:paraId="635E733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328"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092" w:type="dxa"/>
            <w:tcBorders>
              <w:top w:val="none" w:sz="0" w:space="0" w:color="auto"/>
              <w:bottom w:val="none" w:sz="0" w:space="0" w:color="auto"/>
            </w:tcBorders>
          </w:tcPr>
          <w:p w14:paraId="635E7329"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47</w:t>
            </w:r>
          </w:p>
        </w:tc>
        <w:tc>
          <w:tcPr>
            <w:tcW w:w="893" w:type="dxa"/>
            <w:tcBorders>
              <w:top w:val="none" w:sz="0" w:space="0" w:color="auto"/>
              <w:bottom w:val="none" w:sz="0" w:space="0" w:color="auto"/>
            </w:tcBorders>
          </w:tcPr>
          <w:p w14:paraId="635E732A"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21.4</w:t>
            </w:r>
          </w:p>
        </w:tc>
        <w:tc>
          <w:tcPr>
            <w:tcW w:w="893" w:type="dxa"/>
            <w:tcBorders>
              <w:top w:val="none" w:sz="0" w:space="0" w:color="auto"/>
              <w:bottom w:val="none" w:sz="0" w:space="0" w:color="auto"/>
            </w:tcBorders>
          </w:tcPr>
          <w:p w14:paraId="635E732B"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21.4</w:t>
            </w:r>
          </w:p>
        </w:tc>
        <w:tc>
          <w:tcPr>
            <w:tcW w:w="1221" w:type="dxa"/>
            <w:tcBorders>
              <w:top w:val="none" w:sz="0" w:space="0" w:color="auto"/>
              <w:bottom w:val="none" w:sz="0" w:space="0" w:color="auto"/>
            </w:tcBorders>
          </w:tcPr>
          <w:p w14:paraId="635E732C"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70.5</w:t>
            </w:r>
          </w:p>
        </w:tc>
        <w:tc>
          <w:tcPr>
            <w:tcW w:w="1134" w:type="dxa"/>
            <w:tcBorders>
              <w:top w:val="none" w:sz="0" w:space="0" w:color="auto"/>
              <w:bottom w:val="none" w:sz="0" w:space="0" w:color="auto"/>
            </w:tcBorders>
          </w:tcPr>
          <w:p w14:paraId="635E732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134" w:type="dxa"/>
            <w:tcBorders>
              <w:top w:val="none" w:sz="0" w:space="0" w:color="auto"/>
              <w:bottom w:val="none" w:sz="0" w:space="0" w:color="auto"/>
            </w:tcBorders>
          </w:tcPr>
          <w:p w14:paraId="635E732E"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50</w:t>
            </w:r>
          </w:p>
        </w:tc>
        <w:tc>
          <w:tcPr>
            <w:tcW w:w="992" w:type="dxa"/>
            <w:tcBorders>
              <w:top w:val="none" w:sz="0" w:space="0" w:color="auto"/>
              <w:bottom w:val="none" w:sz="0" w:space="0" w:color="auto"/>
            </w:tcBorders>
          </w:tcPr>
          <w:p w14:paraId="635E732F"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22.7</w:t>
            </w:r>
          </w:p>
        </w:tc>
        <w:tc>
          <w:tcPr>
            <w:tcW w:w="993" w:type="dxa"/>
            <w:tcBorders>
              <w:top w:val="none" w:sz="0" w:space="0" w:color="auto"/>
              <w:bottom w:val="none" w:sz="0" w:space="0" w:color="auto"/>
            </w:tcBorders>
          </w:tcPr>
          <w:p w14:paraId="635E7330"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22.7</w:t>
            </w:r>
          </w:p>
        </w:tc>
        <w:tc>
          <w:tcPr>
            <w:tcW w:w="1275" w:type="dxa"/>
            <w:tcBorders>
              <w:top w:val="none" w:sz="0" w:space="0" w:color="auto"/>
              <w:bottom w:val="none" w:sz="0" w:space="0" w:color="auto"/>
              <w:right w:val="none" w:sz="0" w:space="0" w:color="auto"/>
            </w:tcBorders>
          </w:tcPr>
          <w:p w14:paraId="635E7331"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72.3</w:t>
            </w:r>
          </w:p>
        </w:tc>
      </w:tr>
      <w:tr w:rsidR="002B66AC" w:rsidRPr="008532FB" w14:paraId="635E733D"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130" w:type="dxa"/>
          </w:tcPr>
          <w:p w14:paraId="635E7333"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agr</w:t>
            </w:r>
          </w:p>
        </w:tc>
        <w:tc>
          <w:tcPr>
            <w:tcW w:w="1092" w:type="dxa"/>
          </w:tcPr>
          <w:p w14:paraId="635E7334"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65</w:t>
            </w:r>
          </w:p>
        </w:tc>
        <w:tc>
          <w:tcPr>
            <w:tcW w:w="893" w:type="dxa"/>
          </w:tcPr>
          <w:p w14:paraId="635E7335"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29.5</w:t>
            </w:r>
          </w:p>
        </w:tc>
        <w:tc>
          <w:tcPr>
            <w:tcW w:w="893" w:type="dxa"/>
          </w:tcPr>
          <w:p w14:paraId="635E7336"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29.5</w:t>
            </w:r>
          </w:p>
        </w:tc>
        <w:tc>
          <w:tcPr>
            <w:tcW w:w="1221" w:type="dxa"/>
          </w:tcPr>
          <w:p w14:paraId="635E7337"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134" w:type="dxa"/>
          </w:tcPr>
          <w:p w14:paraId="635E7338"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agr</w:t>
            </w:r>
          </w:p>
        </w:tc>
        <w:tc>
          <w:tcPr>
            <w:tcW w:w="1134" w:type="dxa"/>
          </w:tcPr>
          <w:p w14:paraId="635E7339"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61</w:t>
            </w:r>
          </w:p>
        </w:tc>
        <w:tc>
          <w:tcPr>
            <w:tcW w:w="992" w:type="dxa"/>
          </w:tcPr>
          <w:p w14:paraId="635E733A"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27.7</w:t>
            </w:r>
          </w:p>
        </w:tc>
        <w:tc>
          <w:tcPr>
            <w:tcW w:w="993" w:type="dxa"/>
          </w:tcPr>
          <w:p w14:paraId="635E733B"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27.7</w:t>
            </w:r>
          </w:p>
        </w:tc>
        <w:tc>
          <w:tcPr>
            <w:tcW w:w="1275" w:type="dxa"/>
          </w:tcPr>
          <w:p w14:paraId="635E733C" w14:textId="77777777" w:rsidR="002B66AC" w:rsidRPr="008532FB" w:rsidRDefault="002B66AC" w:rsidP="002B66AC">
            <w:pPr>
              <w:autoSpaceDE w:val="0"/>
              <w:autoSpaceDN w:val="0"/>
              <w:adjustRightInd w:val="0"/>
              <w:ind w:right="60"/>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r>
      <w:tr w:rsidR="002B66AC" w:rsidRPr="008532FB" w14:paraId="635E734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0" w:type="dxa"/>
            <w:tcBorders>
              <w:top w:val="none" w:sz="0" w:space="0" w:color="auto"/>
              <w:left w:val="none" w:sz="0" w:space="0" w:color="auto"/>
              <w:bottom w:val="none" w:sz="0" w:space="0" w:color="auto"/>
            </w:tcBorders>
          </w:tcPr>
          <w:p w14:paraId="635E733E"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092" w:type="dxa"/>
            <w:tcBorders>
              <w:top w:val="none" w:sz="0" w:space="0" w:color="auto"/>
              <w:bottom w:val="none" w:sz="0" w:space="0" w:color="auto"/>
            </w:tcBorders>
          </w:tcPr>
          <w:p w14:paraId="635E733F"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893" w:type="dxa"/>
            <w:tcBorders>
              <w:top w:val="none" w:sz="0" w:space="0" w:color="auto"/>
              <w:bottom w:val="none" w:sz="0" w:space="0" w:color="auto"/>
            </w:tcBorders>
          </w:tcPr>
          <w:p w14:paraId="635E7340"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893" w:type="dxa"/>
            <w:tcBorders>
              <w:top w:val="none" w:sz="0" w:space="0" w:color="auto"/>
              <w:bottom w:val="none" w:sz="0" w:space="0" w:color="auto"/>
            </w:tcBorders>
          </w:tcPr>
          <w:p w14:paraId="635E7341"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21" w:type="dxa"/>
            <w:tcBorders>
              <w:top w:val="none" w:sz="0" w:space="0" w:color="auto"/>
              <w:bottom w:val="none" w:sz="0" w:space="0" w:color="auto"/>
            </w:tcBorders>
          </w:tcPr>
          <w:p w14:paraId="635E7342"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134" w:type="dxa"/>
            <w:tcBorders>
              <w:top w:val="none" w:sz="0" w:space="0" w:color="auto"/>
              <w:bottom w:val="none" w:sz="0" w:space="0" w:color="auto"/>
            </w:tcBorders>
          </w:tcPr>
          <w:p w14:paraId="635E7343"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134" w:type="dxa"/>
            <w:tcBorders>
              <w:top w:val="none" w:sz="0" w:space="0" w:color="auto"/>
              <w:bottom w:val="none" w:sz="0" w:space="0" w:color="auto"/>
            </w:tcBorders>
          </w:tcPr>
          <w:p w14:paraId="635E7344"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992" w:type="dxa"/>
            <w:tcBorders>
              <w:top w:val="none" w:sz="0" w:space="0" w:color="auto"/>
              <w:bottom w:val="none" w:sz="0" w:space="0" w:color="auto"/>
            </w:tcBorders>
          </w:tcPr>
          <w:p w14:paraId="635E7345"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993" w:type="dxa"/>
            <w:tcBorders>
              <w:top w:val="none" w:sz="0" w:space="0" w:color="auto"/>
              <w:bottom w:val="none" w:sz="0" w:space="0" w:color="auto"/>
            </w:tcBorders>
          </w:tcPr>
          <w:p w14:paraId="635E7346" w14:textId="77777777" w:rsidR="002B66AC" w:rsidRPr="008532FB" w:rsidRDefault="002B66AC" w:rsidP="002B66AC">
            <w:pPr>
              <w:autoSpaceDE w:val="0"/>
              <w:autoSpaceDN w:val="0"/>
              <w:adjustRightInd w:val="0"/>
              <w:ind w:right="60"/>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75" w:type="dxa"/>
            <w:tcBorders>
              <w:top w:val="none" w:sz="0" w:space="0" w:color="auto"/>
              <w:bottom w:val="none" w:sz="0" w:space="0" w:color="auto"/>
              <w:right w:val="none" w:sz="0" w:space="0" w:color="auto"/>
            </w:tcBorders>
          </w:tcPr>
          <w:p w14:paraId="635E7347"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r>
    </w:tbl>
    <w:p w14:paraId="635E7349" w14:textId="77777777" w:rsidR="002B66AC" w:rsidRPr="008532FB" w:rsidRDefault="002B66AC" w:rsidP="002B66AC">
      <w:pPr>
        <w:spacing w:line="360" w:lineRule="auto"/>
        <w:jc w:val="both"/>
        <w:rPr>
          <w:rFonts w:ascii="Verdana" w:eastAsia="Times New Roman" w:hAnsi="Verdana" w:cs="Arial"/>
          <w:iCs/>
          <w:sz w:val="20"/>
          <w:szCs w:val="20"/>
        </w:rPr>
      </w:pPr>
    </w:p>
    <w:p w14:paraId="635E734A"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table indicates that the agreement level of the IBF 1-1 was the highest option with 27.3%, while the strong agreement of the IBF 1-2 clearly exceeded the other options as it reached 57.7% which represents a high concentrated choice. Similarly, cooperative personality has recorded 42.3% of the strong agreement level, with almost the same percentage and choice was selected in the IBF 1-4 with 42.7%. Again, the strong agreement clearly outweighed the rest of choices, whereas a slight excess of the strong agreement option was recorded in the IBF 1-6. With some similar responses of the strong disagreement of all the sub-factors, 0.5% has been recorded in the carelessness personality which supports the assumptions of the personality trait. Similarly, the strong disagreement is indicated in the cooperative personality with 13 choices (5.9%).</w:t>
      </w:r>
    </w:p>
    <w:p w14:paraId="635E734B" w14:textId="77777777" w:rsidR="002B66AC" w:rsidRPr="008532FB" w:rsidRDefault="002B66AC" w:rsidP="002B66AC">
      <w:pPr>
        <w:spacing w:line="360" w:lineRule="auto"/>
        <w:jc w:val="both"/>
        <w:rPr>
          <w:rFonts w:ascii="Verdana" w:eastAsia="Times New Roman" w:hAnsi="Verdana" w:cs="Arial"/>
          <w:iCs/>
          <w:sz w:val="20"/>
          <w:szCs w:val="20"/>
        </w:rPr>
      </w:pPr>
    </w:p>
    <w:p w14:paraId="635E734C" w14:textId="77777777" w:rsidR="002B66AC" w:rsidRPr="008532FB" w:rsidRDefault="002B66AC" w:rsidP="002B66AC">
      <w:pPr>
        <w:spacing w:line="360" w:lineRule="auto"/>
        <w:jc w:val="both"/>
        <w:rPr>
          <w:rFonts w:ascii="Verdana" w:eastAsia="Times New Roman" w:hAnsi="Verdana" w:cs="Arial"/>
          <w:iCs/>
          <w:sz w:val="20"/>
          <w:szCs w:val="20"/>
        </w:rPr>
      </w:pPr>
    </w:p>
    <w:p w14:paraId="635E734D" w14:textId="77777777" w:rsidR="002B66AC" w:rsidRPr="008532FB" w:rsidRDefault="002B66AC" w:rsidP="002B66AC">
      <w:pPr>
        <w:spacing w:line="360" w:lineRule="auto"/>
        <w:jc w:val="both"/>
        <w:rPr>
          <w:rFonts w:ascii="Verdana" w:eastAsia="Times New Roman" w:hAnsi="Verdana" w:cs="Arial"/>
          <w:iCs/>
          <w:sz w:val="20"/>
          <w:szCs w:val="20"/>
        </w:rPr>
      </w:pPr>
    </w:p>
    <w:p w14:paraId="635E734E" w14:textId="77777777" w:rsidR="002B66AC" w:rsidRPr="008532FB" w:rsidRDefault="002B66AC" w:rsidP="002B66AC">
      <w:pPr>
        <w:spacing w:line="360" w:lineRule="auto"/>
        <w:jc w:val="both"/>
        <w:rPr>
          <w:rFonts w:ascii="Verdana" w:eastAsia="Times New Roman" w:hAnsi="Verdana" w:cs="Arial"/>
          <w:iCs/>
          <w:sz w:val="20"/>
          <w:szCs w:val="20"/>
        </w:rPr>
      </w:pPr>
    </w:p>
    <w:p w14:paraId="635E734F" w14:textId="77777777" w:rsidR="002B66AC" w:rsidRPr="008532FB" w:rsidRDefault="002B66AC" w:rsidP="002B66AC">
      <w:pPr>
        <w:spacing w:line="360" w:lineRule="auto"/>
        <w:jc w:val="both"/>
        <w:rPr>
          <w:rFonts w:ascii="Verdana" w:eastAsia="Times New Roman" w:hAnsi="Verdana" w:cs="Arial"/>
          <w:iCs/>
          <w:sz w:val="20"/>
          <w:szCs w:val="20"/>
        </w:rPr>
      </w:pPr>
    </w:p>
    <w:p w14:paraId="635E7350" w14:textId="77777777" w:rsidR="002B66AC" w:rsidRPr="008532FB" w:rsidRDefault="002B66AC" w:rsidP="00D96302">
      <w:pPr>
        <w:pStyle w:val="Mytables"/>
      </w:pPr>
      <w:bookmarkStart w:id="286" w:name="_Toc90052552"/>
      <w:r w:rsidRPr="008532FB">
        <w:lastRenderedPageBreak/>
        <w:t>Ta</w:t>
      </w:r>
      <w:r w:rsidR="009E0405" w:rsidRPr="008532FB">
        <w:t>ble 6.</w:t>
      </w:r>
      <w:r w:rsidRPr="008532FB">
        <w:t>2: Response features and relative weights of Perception</w:t>
      </w:r>
      <w:bookmarkEnd w:id="286"/>
      <w:r w:rsidRPr="008532FB">
        <w:t xml:space="preserve"> </w:t>
      </w:r>
    </w:p>
    <w:tbl>
      <w:tblPr>
        <w:tblStyle w:val="LightList-Accent13"/>
        <w:tblW w:w="11213" w:type="dxa"/>
        <w:jc w:val="center"/>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1291"/>
        <w:gridCol w:w="1134"/>
        <w:gridCol w:w="1022"/>
        <w:gridCol w:w="893"/>
        <w:gridCol w:w="1221"/>
        <w:gridCol w:w="1258"/>
        <w:gridCol w:w="1134"/>
        <w:gridCol w:w="992"/>
        <w:gridCol w:w="992"/>
        <w:gridCol w:w="1276"/>
      </w:tblGrid>
      <w:tr w:rsidR="002B66AC" w:rsidRPr="008532FB" w14:paraId="635E7353" w14:textId="77777777" w:rsidTr="009A10F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351" w14:textId="77777777" w:rsidR="002B66AC" w:rsidRPr="008532FB" w:rsidRDefault="002B66AC" w:rsidP="002B66AC">
            <w:pPr>
              <w:autoSpaceDE w:val="0"/>
              <w:autoSpaceDN w:val="0"/>
              <w:adjustRightInd w:val="0"/>
              <w:ind w:right="60"/>
              <w:jc w:val="center"/>
              <w:rPr>
                <w:rFonts w:ascii="Arial" w:hAnsi="Arial" w:cs="Arial"/>
                <w:sz w:val="16"/>
                <w:szCs w:val="16"/>
                <w:lang w:val="en-GB"/>
              </w:rPr>
            </w:pPr>
            <w:r w:rsidRPr="008532FB">
              <w:rPr>
                <w:rFonts w:ascii="Arial" w:hAnsi="Arial" w:cs="Arial"/>
                <w:sz w:val="16"/>
                <w:szCs w:val="16"/>
                <w:lang w:val="en-GB"/>
              </w:rPr>
              <w:t>IBF 2-1  Stimuli Interpretation</w:t>
            </w:r>
          </w:p>
        </w:tc>
        <w:tc>
          <w:tcPr>
            <w:tcW w:w="5652" w:type="dxa"/>
            <w:gridSpan w:val="5"/>
            <w:shd w:val="clear" w:color="auto" w:fill="3E6EA8"/>
            <w:vAlign w:val="center"/>
          </w:tcPr>
          <w:p w14:paraId="635E7352" w14:textId="77777777" w:rsidR="002B66AC" w:rsidRPr="008532FB" w:rsidRDefault="002B66AC" w:rsidP="002B66AC">
            <w:pPr>
              <w:autoSpaceDE w:val="0"/>
              <w:autoSpaceDN w:val="0"/>
              <w:adjustRightInd w:val="0"/>
              <w:ind w:right="60"/>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lang w:val="en-GB"/>
              </w:rPr>
            </w:pPr>
            <w:r w:rsidRPr="008532FB">
              <w:rPr>
                <w:rFonts w:ascii="Arial" w:hAnsi="Arial" w:cs="Arial"/>
                <w:sz w:val="16"/>
                <w:szCs w:val="16"/>
                <w:lang w:val="en-GB"/>
              </w:rPr>
              <w:t>IBF 2-2  Misinterpretation</w:t>
            </w:r>
          </w:p>
        </w:tc>
      </w:tr>
      <w:tr w:rsidR="002B66AC" w:rsidRPr="008532FB" w14:paraId="635E735E"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vAlign w:val="bottom"/>
          </w:tcPr>
          <w:p w14:paraId="635E7354" w14:textId="77777777" w:rsidR="002B66AC" w:rsidRPr="008532FB" w:rsidRDefault="002B66AC" w:rsidP="002B66AC">
            <w:pPr>
              <w:autoSpaceDE w:val="0"/>
              <w:autoSpaceDN w:val="0"/>
              <w:adjustRightInd w:val="0"/>
              <w:rPr>
                <w:rFonts w:cs="Times New Roman"/>
                <w:sz w:val="16"/>
                <w:szCs w:val="16"/>
                <w:lang w:val="en-GB"/>
              </w:rPr>
            </w:pPr>
          </w:p>
        </w:tc>
        <w:tc>
          <w:tcPr>
            <w:tcW w:w="1134" w:type="dxa"/>
            <w:tcBorders>
              <w:top w:val="none" w:sz="0" w:space="0" w:color="auto"/>
              <w:bottom w:val="none" w:sz="0" w:space="0" w:color="auto"/>
            </w:tcBorders>
            <w:vAlign w:val="bottom"/>
          </w:tcPr>
          <w:p w14:paraId="635E735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1022" w:type="dxa"/>
            <w:tcBorders>
              <w:top w:val="none" w:sz="0" w:space="0" w:color="auto"/>
              <w:bottom w:val="none" w:sz="0" w:space="0" w:color="auto"/>
            </w:tcBorders>
            <w:vAlign w:val="bottom"/>
          </w:tcPr>
          <w:p w14:paraId="635E735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893" w:type="dxa"/>
            <w:tcBorders>
              <w:top w:val="none" w:sz="0" w:space="0" w:color="auto"/>
              <w:bottom w:val="none" w:sz="0" w:space="0" w:color="auto"/>
            </w:tcBorders>
            <w:vAlign w:val="bottom"/>
          </w:tcPr>
          <w:p w14:paraId="635E735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21" w:type="dxa"/>
            <w:tcBorders>
              <w:top w:val="none" w:sz="0" w:space="0" w:color="auto"/>
              <w:bottom w:val="none" w:sz="0" w:space="0" w:color="auto"/>
            </w:tcBorders>
            <w:vAlign w:val="bottom"/>
          </w:tcPr>
          <w:p w14:paraId="635E735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c>
          <w:tcPr>
            <w:tcW w:w="1258" w:type="dxa"/>
            <w:tcBorders>
              <w:top w:val="none" w:sz="0" w:space="0" w:color="auto"/>
              <w:bottom w:val="none" w:sz="0" w:space="0" w:color="auto"/>
            </w:tcBorders>
            <w:vAlign w:val="bottom"/>
          </w:tcPr>
          <w:p w14:paraId="635E7359"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134" w:type="dxa"/>
            <w:tcBorders>
              <w:top w:val="none" w:sz="0" w:space="0" w:color="auto"/>
              <w:bottom w:val="none" w:sz="0" w:space="0" w:color="auto"/>
            </w:tcBorders>
            <w:vAlign w:val="bottom"/>
          </w:tcPr>
          <w:p w14:paraId="635E735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992" w:type="dxa"/>
            <w:tcBorders>
              <w:top w:val="none" w:sz="0" w:space="0" w:color="auto"/>
              <w:bottom w:val="none" w:sz="0" w:space="0" w:color="auto"/>
            </w:tcBorders>
            <w:vAlign w:val="bottom"/>
          </w:tcPr>
          <w:p w14:paraId="635E735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992" w:type="dxa"/>
            <w:tcBorders>
              <w:top w:val="none" w:sz="0" w:space="0" w:color="auto"/>
              <w:bottom w:val="none" w:sz="0" w:space="0" w:color="auto"/>
            </w:tcBorders>
            <w:vAlign w:val="bottom"/>
          </w:tcPr>
          <w:p w14:paraId="635E735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76" w:type="dxa"/>
            <w:tcBorders>
              <w:top w:val="none" w:sz="0" w:space="0" w:color="auto"/>
              <w:bottom w:val="none" w:sz="0" w:space="0" w:color="auto"/>
              <w:right w:val="none" w:sz="0" w:space="0" w:color="auto"/>
            </w:tcBorders>
            <w:vAlign w:val="bottom"/>
          </w:tcPr>
          <w:p w14:paraId="635E735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r>
      <w:tr w:rsidR="002B66AC" w:rsidRPr="008532FB" w14:paraId="635E7369"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291" w:type="dxa"/>
          </w:tcPr>
          <w:p w14:paraId="635E735F"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disagree</w:t>
            </w:r>
          </w:p>
        </w:tc>
        <w:tc>
          <w:tcPr>
            <w:tcW w:w="1134" w:type="dxa"/>
          </w:tcPr>
          <w:p w14:paraId="635E736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44</w:t>
            </w:r>
          </w:p>
        </w:tc>
        <w:tc>
          <w:tcPr>
            <w:tcW w:w="1022" w:type="dxa"/>
          </w:tcPr>
          <w:p w14:paraId="635E736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20.0</w:t>
            </w:r>
          </w:p>
        </w:tc>
        <w:tc>
          <w:tcPr>
            <w:tcW w:w="893" w:type="dxa"/>
          </w:tcPr>
          <w:p w14:paraId="635E736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20.0</w:t>
            </w:r>
          </w:p>
        </w:tc>
        <w:tc>
          <w:tcPr>
            <w:tcW w:w="1221" w:type="dxa"/>
          </w:tcPr>
          <w:p w14:paraId="635E736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20.0</w:t>
            </w:r>
          </w:p>
        </w:tc>
        <w:tc>
          <w:tcPr>
            <w:tcW w:w="1258" w:type="dxa"/>
          </w:tcPr>
          <w:p w14:paraId="635E7364"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disagree</w:t>
            </w:r>
          </w:p>
        </w:tc>
        <w:tc>
          <w:tcPr>
            <w:tcW w:w="1134" w:type="dxa"/>
          </w:tcPr>
          <w:p w14:paraId="635E736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41</w:t>
            </w:r>
          </w:p>
        </w:tc>
        <w:tc>
          <w:tcPr>
            <w:tcW w:w="992" w:type="dxa"/>
          </w:tcPr>
          <w:p w14:paraId="635E736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18.6</w:t>
            </w:r>
          </w:p>
        </w:tc>
        <w:tc>
          <w:tcPr>
            <w:tcW w:w="992" w:type="dxa"/>
          </w:tcPr>
          <w:p w14:paraId="635E736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18.6</w:t>
            </w:r>
          </w:p>
        </w:tc>
        <w:tc>
          <w:tcPr>
            <w:tcW w:w="1276" w:type="dxa"/>
          </w:tcPr>
          <w:p w14:paraId="635E736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18.6</w:t>
            </w:r>
          </w:p>
        </w:tc>
      </w:tr>
      <w:tr w:rsidR="002B66AC" w:rsidRPr="008532FB" w14:paraId="635E7374"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tcPr>
          <w:p w14:paraId="635E736A"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134" w:type="dxa"/>
            <w:tcBorders>
              <w:top w:val="none" w:sz="0" w:space="0" w:color="auto"/>
              <w:bottom w:val="none" w:sz="0" w:space="0" w:color="auto"/>
            </w:tcBorders>
          </w:tcPr>
          <w:p w14:paraId="635E736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54</w:t>
            </w:r>
          </w:p>
        </w:tc>
        <w:tc>
          <w:tcPr>
            <w:tcW w:w="1022" w:type="dxa"/>
            <w:tcBorders>
              <w:top w:val="none" w:sz="0" w:space="0" w:color="auto"/>
              <w:bottom w:val="none" w:sz="0" w:space="0" w:color="auto"/>
            </w:tcBorders>
          </w:tcPr>
          <w:p w14:paraId="635E736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24.5</w:t>
            </w:r>
          </w:p>
        </w:tc>
        <w:tc>
          <w:tcPr>
            <w:tcW w:w="893" w:type="dxa"/>
            <w:tcBorders>
              <w:top w:val="none" w:sz="0" w:space="0" w:color="auto"/>
              <w:bottom w:val="none" w:sz="0" w:space="0" w:color="auto"/>
            </w:tcBorders>
          </w:tcPr>
          <w:p w14:paraId="635E736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24.5</w:t>
            </w:r>
          </w:p>
        </w:tc>
        <w:tc>
          <w:tcPr>
            <w:tcW w:w="1221" w:type="dxa"/>
            <w:tcBorders>
              <w:top w:val="none" w:sz="0" w:space="0" w:color="auto"/>
              <w:bottom w:val="none" w:sz="0" w:space="0" w:color="auto"/>
            </w:tcBorders>
          </w:tcPr>
          <w:p w14:paraId="635E736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44.5</w:t>
            </w:r>
          </w:p>
        </w:tc>
        <w:tc>
          <w:tcPr>
            <w:tcW w:w="1258" w:type="dxa"/>
            <w:tcBorders>
              <w:top w:val="none" w:sz="0" w:space="0" w:color="auto"/>
              <w:bottom w:val="none" w:sz="0" w:space="0" w:color="auto"/>
            </w:tcBorders>
          </w:tcPr>
          <w:p w14:paraId="635E736F"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134" w:type="dxa"/>
            <w:tcBorders>
              <w:top w:val="none" w:sz="0" w:space="0" w:color="auto"/>
              <w:bottom w:val="none" w:sz="0" w:space="0" w:color="auto"/>
            </w:tcBorders>
          </w:tcPr>
          <w:p w14:paraId="635E737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49</w:t>
            </w:r>
          </w:p>
        </w:tc>
        <w:tc>
          <w:tcPr>
            <w:tcW w:w="992" w:type="dxa"/>
            <w:tcBorders>
              <w:top w:val="none" w:sz="0" w:space="0" w:color="auto"/>
              <w:bottom w:val="none" w:sz="0" w:space="0" w:color="auto"/>
            </w:tcBorders>
          </w:tcPr>
          <w:p w14:paraId="635E737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22.3</w:t>
            </w:r>
          </w:p>
        </w:tc>
        <w:tc>
          <w:tcPr>
            <w:tcW w:w="992" w:type="dxa"/>
            <w:tcBorders>
              <w:top w:val="none" w:sz="0" w:space="0" w:color="auto"/>
              <w:bottom w:val="none" w:sz="0" w:space="0" w:color="auto"/>
            </w:tcBorders>
          </w:tcPr>
          <w:p w14:paraId="635E737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22.3</w:t>
            </w:r>
          </w:p>
        </w:tc>
        <w:tc>
          <w:tcPr>
            <w:tcW w:w="1276" w:type="dxa"/>
            <w:tcBorders>
              <w:top w:val="none" w:sz="0" w:space="0" w:color="auto"/>
              <w:bottom w:val="none" w:sz="0" w:space="0" w:color="auto"/>
              <w:right w:val="none" w:sz="0" w:space="0" w:color="auto"/>
            </w:tcBorders>
          </w:tcPr>
          <w:p w14:paraId="635E737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40.9</w:t>
            </w:r>
          </w:p>
        </w:tc>
      </w:tr>
      <w:tr w:rsidR="002B66AC" w:rsidRPr="008532FB" w14:paraId="635E737F"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291" w:type="dxa"/>
          </w:tcPr>
          <w:p w14:paraId="635E7375"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134" w:type="dxa"/>
          </w:tcPr>
          <w:p w14:paraId="635E737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37</w:t>
            </w:r>
          </w:p>
        </w:tc>
        <w:tc>
          <w:tcPr>
            <w:tcW w:w="1022" w:type="dxa"/>
          </w:tcPr>
          <w:p w14:paraId="635E737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16.8</w:t>
            </w:r>
          </w:p>
        </w:tc>
        <w:tc>
          <w:tcPr>
            <w:tcW w:w="893" w:type="dxa"/>
          </w:tcPr>
          <w:p w14:paraId="635E737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16.8</w:t>
            </w:r>
          </w:p>
        </w:tc>
        <w:tc>
          <w:tcPr>
            <w:tcW w:w="1221" w:type="dxa"/>
          </w:tcPr>
          <w:p w14:paraId="635E737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61.4</w:t>
            </w:r>
          </w:p>
        </w:tc>
        <w:tc>
          <w:tcPr>
            <w:tcW w:w="1258" w:type="dxa"/>
          </w:tcPr>
          <w:p w14:paraId="635E737A"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134" w:type="dxa"/>
          </w:tcPr>
          <w:p w14:paraId="635E737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49</w:t>
            </w:r>
          </w:p>
        </w:tc>
        <w:tc>
          <w:tcPr>
            <w:tcW w:w="992" w:type="dxa"/>
          </w:tcPr>
          <w:p w14:paraId="635E737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22.3</w:t>
            </w:r>
          </w:p>
        </w:tc>
        <w:tc>
          <w:tcPr>
            <w:tcW w:w="992" w:type="dxa"/>
          </w:tcPr>
          <w:p w14:paraId="635E737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22.3</w:t>
            </w:r>
          </w:p>
        </w:tc>
        <w:tc>
          <w:tcPr>
            <w:tcW w:w="1276" w:type="dxa"/>
          </w:tcPr>
          <w:p w14:paraId="635E737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63.2</w:t>
            </w:r>
          </w:p>
        </w:tc>
      </w:tr>
      <w:tr w:rsidR="002B66AC" w:rsidRPr="008532FB" w14:paraId="635E738A"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tcPr>
          <w:p w14:paraId="635E7380"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134" w:type="dxa"/>
            <w:tcBorders>
              <w:top w:val="none" w:sz="0" w:space="0" w:color="auto"/>
              <w:bottom w:val="none" w:sz="0" w:space="0" w:color="auto"/>
            </w:tcBorders>
          </w:tcPr>
          <w:p w14:paraId="635E738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45</w:t>
            </w:r>
          </w:p>
        </w:tc>
        <w:tc>
          <w:tcPr>
            <w:tcW w:w="1022" w:type="dxa"/>
            <w:tcBorders>
              <w:top w:val="none" w:sz="0" w:space="0" w:color="auto"/>
              <w:bottom w:val="none" w:sz="0" w:space="0" w:color="auto"/>
            </w:tcBorders>
          </w:tcPr>
          <w:p w14:paraId="635E738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20.5</w:t>
            </w:r>
          </w:p>
        </w:tc>
        <w:tc>
          <w:tcPr>
            <w:tcW w:w="893" w:type="dxa"/>
            <w:tcBorders>
              <w:top w:val="none" w:sz="0" w:space="0" w:color="auto"/>
              <w:bottom w:val="none" w:sz="0" w:space="0" w:color="auto"/>
            </w:tcBorders>
          </w:tcPr>
          <w:p w14:paraId="635E738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20.5</w:t>
            </w:r>
          </w:p>
        </w:tc>
        <w:tc>
          <w:tcPr>
            <w:tcW w:w="1221" w:type="dxa"/>
            <w:tcBorders>
              <w:top w:val="none" w:sz="0" w:space="0" w:color="auto"/>
              <w:bottom w:val="none" w:sz="0" w:space="0" w:color="auto"/>
            </w:tcBorders>
          </w:tcPr>
          <w:p w14:paraId="635E738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81.8</w:t>
            </w:r>
          </w:p>
        </w:tc>
        <w:tc>
          <w:tcPr>
            <w:tcW w:w="1258" w:type="dxa"/>
            <w:tcBorders>
              <w:top w:val="none" w:sz="0" w:space="0" w:color="auto"/>
              <w:bottom w:val="none" w:sz="0" w:space="0" w:color="auto"/>
            </w:tcBorders>
          </w:tcPr>
          <w:p w14:paraId="635E7385"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134" w:type="dxa"/>
            <w:tcBorders>
              <w:top w:val="none" w:sz="0" w:space="0" w:color="auto"/>
              <w:bottom w:val="none" w:sz="0" w:space="0" w:color="auto"/>
            </w:tcBorders>
          </w:tcPr>
          <w:p w14:paraId="635E738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44</w:t>
            </w:r>
          </w:p>
        </w:tc>
        <w:tc>
          <w:tcPr>
            <w:tcW w:w="992" w:type="dxa"/>
            <w:tcBorders>
              <w:top w:val="none" w:sz="0" w:space="0" w:color="auto"/>
              <w:bottom w:val="none" w:sz="0" w:space="0" w:color="auto"/>
            </w:tcBorders>
          </w:tcPr>
          <w:p w14:paraId="635E738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20.0</w:t>
            </w:r>
          </w:p>
        </w:tc>
        <w:tc>
          <w:tcPr>
            <w:tcW w:w="992" w:type="dxa"/>
            <w:tcBorders>
              <w:top w:val="none" w:sz="0" w:space="0" w:color="auto"/>
              <w:bottom w:val="none" w:sz="0" w:space="0" w:color="auto"/>
            </w:tcBorders>
          </w:tcPr>
          <w:p w14:paraId="635E738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20.0</w:t>
            </w:r>
          </w:p>
        </w:tc>
        <w:tc>
          <w:tcPr>
            <w:tcW w:w="1276" w:type="dxa"/>
            <w:tcBorders>
              <w:top w:val="none" w:sz="0" w:space="0" w:color="auto"/>
              <w:bottom w:val="none" w:sz="0" w:space="0" w:color="auto"/>
              <w:right w:val="none" w:sz="0" w:space="0" w:color="auto"/>
            </w:tcBorders>
          </w:tcPr>
          <w:p w14:paraId="635E738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83.2</w:t>
            </w:r>
          </w:p>
        </w:tc>
      </w:tr>
      <w:tr w:rsidR="002B66AC" w:rsidRPr="008532FB" w14:paraId="635E7395"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291" w:type="dxa"/>
          </w:tcPr>
          <w:p w14:paraId="635E738B"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agree</w:t>
            </w:r>
          </w:p>
        </w:tc>
        <w:tc>
          <w:tcPr>
            <w:tcW w:w="1134" w:type="dxa"/>
          </w:tcPr>
          <w:p w14:paraId="635E738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40</w:t>
            </w:r>
          </w:p>
        </w:tc>
        <w:tc>
          <w:tcPr>
            <w:tcW w:w="1022" w:type="dxa"/>
          </w:tcPr>
          <w:p w14:paraId="635E738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18.2</w:t>
            </w:r>
          </w:p>
        </w:tc>
        <w:tc>
          <w:tcPr>
            <w:tcW w:w="893" w:type="dxa"/>
          </w:tcPr>
          <w:p w14:paraId="635E738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18.2</w:t>
            </w:r>
          </w:p>
        </w:tc>
        <w:tc>
          <w:tcPr>
            <w:tcW w:w="1221" w:type="dxa"/>
          </w:tcPr>
          <w:p w14:paraId="635E738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58" w:type="dxa"/>
          </w:tcPr>
          <w:p w14:paraId="635E7390"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agree</w:t>
            </w:r>
          </w:p>
        </w:tc>
        <w:tc>
          <w:tcPr>
            <w:tcW w:w="1134" w:type="dxa"/>
          </w:tcPr>
          <w:p w14:paraId="635E739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37</w:t>
            </w:r>
          </w:p>
        </w:tc>
        <w:tc>
          <w:tcPr>
            <w:tcW w:w="992" w:type="dxa"/>
          </w:tcPr>
          <w:p w14:paraId="635E739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16.8</w:t>
            </w:r>
          </w:p>
        </w:tc>
        <w:tc>
          <w:tcPr>
            <w:tcW w:w="992" w:type="dxa"/>
          </w:tcPr>
          <w:p w14:paraId="635E739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16.8</w:t>
            </w:r>
          </w:p>
        </w:tc>
        <w:tc>
          <w:tcPr>
            <w:tcW w:w="1276" w:type="dxa"/>
          </w:tcPr>
          <w:p w14:paraId="635E739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r>
      <w:tr w:rsidR="002B66AC" w:rsidRPr="008532FB" w14:paraId="635E73A0"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tcPr>
          <w:p w14:paraId="635E7396"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134" w:type="dxa"/>
            <w:tcBorders>
              <w:top w:val="none" w:sz="0" w:space="0" w:color="auto"/>
              <w:bottom w:val="none" w:sz="0" w:space="0" w:color="auto"/>
            </w:tcBorders>
          </w:tcPr>
          <w:p w14:paraId="635E739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1022" w:type="dxa"/>
            <w:tcBorders>
              <w:top w:val="none" w:sz="0" w:space="0" w:color="auto"/>
              <w:bottom w:val="none" w:sz="0" w:space="0" w:color="auto"/>
            </w:tcBorders>
          </w:tcPr>
          <w:p w14:paraId="635E739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893" w:type="dxa"/>
            <w:tcBorders>
              <w:top w:val="none" w:sz="0" w:space="0" w:color="auto"/>
              <w:bottom w:val="none" w:sz="0" w:space="0" w:color="auto"/>
            </w:tcBorders>
          </w:tcPr>
          <w:p w14:paraId="635E739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21" w:type="dxa"/>
            <w:tcBorders>
              <w:top w:val="none" w:sz="0" w:space="0" w:color="auto"/>
              <w:bottom w:val="none" w:sz="0" w:space="0" w:color="auto"/>
            </w:tcBorders>
            <w:vAlign w:val="center"/>
          </w:tcPr>
          <w:p w14:paraId="635E739A"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258" w:type="dxa"/>
            <w:tcBorders>
              <w:top w:val="none" w:sz="0" w:space="0" w:color="auto"/>
              <w:bottom w:val="none" w:sz="0" w:space="0" w:color="auto"/>
            </w:tcBorders>
          </w:tcPr>
          <w:p w14:paraId="635E739B"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134" w:type="dxa"/>
            <w:tcBorders>
              <w:top w:val="none" w:sz="0" w:space="0" w:color="auto"/>
              <w:bottom w:val="none" w:sz="0" w:space="0" w:color="auto"/>
            </w:tcBorders>
          </w:tcPr>
          <w:p w14:paraId="635E739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992" w:type="dxa"/>
            <w:tcBorders>
              <w:top w:val="none" w:sz="0" w:space="0" w:color="auto"/>
              <w:bottom w:val="none" w:sz="0" w:space="0" w:color="auto"/>
            </w:tcBorders>
          </w:tcPr>
          <w:p w14:paraId="635E739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992" w:type="dxa"/>
            <w:tcBorders>
              <w:top w:val="none" w:sz="0" w:space="0" w:color="auto"/>
              <w:bottom w:val="none" w:sz="0" w:space="0" w:color="auto"/>
            </w:tcBorders>
          </w:tcPr>
          <w:p w14:paraId="635E739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76" w:type="dxa"/>
            <w:tcBorders>
              <w:top w:val="none" w:sz="0" w:space="0" w:color="auto"/>
              <w:bottom w:val="none" w:sz="0" w:space="0" w:color="auto"/>
              <w:right w:val="none" w:sz="0" w:space="0" w:color="auto"/>
            </w:tcBorders>
            <w:vAlign w:val="center"/>
          </w:tcPr>
          <w:p w14:paraId="635E739F"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r>
      <w:tr w:rsidR="002B66AC" w:rsidRPr="008532FB" w14:paraId="635E73A3"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3A1" w14:textId="77777777" w:rsidR="002B66AC" w:rsidRPr="008532FB" w:rsidRDefault="002B66AC" w:rsidP="002B66AC">
            <w:pPr>
              <w:autoSpaceDE w:val="0"/>
              <w:autoSpaceDN w:val="0"/>
              <w:adjustRightInd w:val="0"/>
              <w:ind w:right="60"/>
              <w:jc w:val="center"/>
              <w:rPr>
                <w:rFonts w:ascii="Arial" w:hAnsi="Arial" w:cs="Arial"/>
                <w:color w:val="FFFFFF" w:themeColor="background1"/>
                <w:sz w:val="16"/>
                <w:szCs w:val="16"/>
                <w:lang w:val="en-GB"/>
              </w:rPr>
            </w:pPr>
            <w:r w:rsidRPr="008532FB">
              <w:rPr>
                <w:rFonts w:ascii="Arial" w:hAnsi="Arial" w:cs="Arial"/>
                <w:color w:val="FFFFFF" w:themeColor="background1"/>
                <w:sz w:val="16"/>
                <w:szCs w:val="16"/>
                <w:lang w:val="en-GB"/>
              </w:rPr>
              <w:t>IBF 2-3  Individual Awareness and Constancy</w:t>
            </w:r>
          </w:p>
        </w:tc>
        <w:tc>
          <w:tcPr>
            <w:tcW w:w="5652" w:type="dxa"/>
            <w:gridSpan w:val="5"/>
            <w:shd w:val="clear" w:color="auto" w:fill="3E6EA8"/>
            <w:vAlign w:val="center"/>
          </w:tcPr>
          <w:p w14:paraId="635E73A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FFFF" w:themeColor="background1"/>
                <w:sz w:val="16"/>
                <w:szCs w:val="16"/>
                <w:lang w:val="en-GB"/>
              </w:rPr>
            </w:pPr>
            <w:r w:rsidRPr="008532FB">
              <w:rPr>
                <w:rFonts w:ascii="Arial" w:hAnsi="Arial" w:cs="Arial"/>
                <w:b/>
                <w:bCs/>
                <w:color w:val="FFFFFF" w:themeColor="background1"/>
                <w:sz w:val="16"/>
                <w:szCs w:val="16"/>
                <w:lang w:val="en-GB"/>
              </w:rPr>
              <w:t>IBF 2-4  Unrealistic Expectations</w:t>
            </w:r>
          </w:p>
        </w:tc>
      </w:tr>
      <w:tr w:rsidR="002B66AC" w:rsidRPr="008532FB" w14:paraId="635E73AE"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vAlign w:val="bottom"/>
          </w:tcPr>
          <w:p w14:paraId="635E73A4" w14:textId="77777777" w:rsidR="002B66AC" w:rsidRPr="008532FB" w:rsidRDefault="002B66AC" w:rsidP="002B66AC">
            <w:pPr>
              <w:autoSpaceDE w:val="0"/>
              <w:autoSpaceDN w:val="0"/>
              <w:adjustRightInd w:val="0"/>
              <w:rPr>
                <w:rFonts w:cs="Times New Roman"/>
                <w:sz w:val="16"/>
                <w:szCs w:val="16"/>
                <w:lang w:val="en-GB"/>
              </w:rPr>
            </w:pPr>
          </w:p>
        </w:tc>
        <w:tc>
          <w:tcPr>
            <w:tcW w:w="1134" w:type="dxa"/>
            <w:tcBorders>
              <w:top w:val="none" w:sz="0" w:space="0" w:color="auto"/>
              <w:bottom w:val="none" w:sz="0" w:space="0" w:color="auto"/>
            </w:tcBorders>
            <w:vAlign w:val="bottom"/>
          </w:tcPr>
          <w:p w14:paraId="635E73A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1022" w:type="dxa"/>
            <w:tcBorders>
              <w:top w:val="none" w:sz="0" w:space="0" w:color="auto"/>
              <w:bottom w:val="none" w:sz="0" w:space="0" w:color="auto"/>
            </w:tcBorders>
            <w:vAlign w:val="bottom"/>
          </w:tcPr>
          <w:p w14:paraId="635E73A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893" w:type="dxa"/>
            <w:tcBorders>
              <w:top w:val="none" w:sz="0" w:space="0" w:color="auto"/>
              <w:bottom w:val="none" w:sz="0" w:space="0" w:color="auto"/>
            </w:tcBorders>
            <w:vAlign w:val="bottom"/>
          </w:tcPr>
          <w:p w14:paraId="635E73A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21" w:type="dxa"/>
            <w:tcBorders>
              <w:top w:val="none" w:sz="0" w:space="0" w:color="auto"/>
              <w:bottom w:val="none" w:sz="0" w:space="0" w:color="auto"/>
            </w:tcBorders>
            <w:vAlign w:val="bottom"/>
          </w:tcPr>
          <w:p w14:paraId="635E73A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c>
          <w:tcPr>
            <w:tcW w:w="1258" w:type="dxa"/>
            <w:tcBorders>
              <w:top w:val="none" w:sz="0" w:space="0" w:color="auto"/>
              <w:bottom w:val="none" w:sz="0" w:space="0" w:color="auto"/>
            </w:tcBorders>
            <w:vAlign w:val="bottom"/>
          </w:tcPr>
          <w:p w14:paraId="635E73A9"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134" w:type="dxa"/>
            <w:tcBorders>
              <w:top w:val="none" w:sz="0" w:space="0" w:color="auto"/>
              <w:bottom w:val="none" w:sz="0" w:space="0" w:color="auto"/>
            </w:tcBorders>
            <w:vAlign w:val="bottom"/>
          </w:tcPr>
          <w:p w14:paraId="635E73A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992" w:type="dxa"/>
            <w:tcBorders>
              <w:top w:val="none" w:sz="0" w:space="0" w:color="auto"/>
              <w:bottom w:val="none" w:sz="0" w:space="0" w:color="auto"/>
            </w:tcBorders>
            <w:vAlign w:val="bottom"/>
          </w:tcPr>
          <w:p w14:paraId="635E73A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992" w:type="dxa"/>
            <w:tcBorders>
              <w:top w:val="none" w:sz="0" w:space="0" w:color="auto"/>
              <w:bottom w:val="none" w:sz="0" w:space="0" w:color="auto"/>
            </w:tcBorders>
            <w:vAlign w:val="bottom"/>
          </w:tcPr>
          <w:p w14:paraId="635E73A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76" w:type="dxa"/>
            <w:tcBorders>
              <w:top w:val="none" w:sz="0" w:space="0" w:color="auto"/>
              <w:bottom w:val="none" w:sz="0" w:space="0" w:color="auto"/>
              <w:right w:val="none" w:sz="0" w:space="0" w:color="auto"/>
            </w:tcBorders>
            <w:vAlign w:val="bottom"/>
          </w:tcPr>
          <w:p w14:paraId="635E73A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r>
      <w:tr w:rsidR="002B66AC" w:rsidRPr="008532FB" w14:paraId="635E73B9"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291" w:type="dxa"/>
          </w:tcPr>
          <w:p w14:paraId="635E73AF"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disagree</w:t>
            </w:r>
          </w:p>
        </w:tc>
        <w:tc>
          <w:tcPr>
            <w:tcW w:w="1134" w:type="dxa"/>
          </w:tcPr>
          <w:p w14:paraId="635E73B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53</w:t>
            </w:r>
          </w:p>
        </w:tc>
        <w:tc>
          <w:tcPr>
            <w:tcW w:w="1022" w:type="dxa"/>
          </w:tcPr>
          <w:p w14:paraId="635E73B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24.1</w:t>
            </w:r>
          </w:p>
        </w:tc>
        <w:tc>
          <w:tcPr>
            <w:tcW w:w="893" w:type="dxa"/>
          </w:tcPr>
          <w:p w14:paraId="635E73B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24.1</w:t>
            </w:r>
          </w:p>
        </w:tc>
        <w:tc>
          <w:tcPr>
            <w:tcW w:w="1221" w:type="dxa"/>
          </w:tcPr>
          <w:p w14:paraId="635E73B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24.1</w:t>
            </w:r>
          </w:p>
        </w:tc>
        <w:tc>
          <w:tcPr>
            <w:tcW w:w="1258" w:type="dxa"/>
          </w:tcPr>
          <w:p w14:paraId="635E73B4"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disagree</w:t>
            </w:r>
          </w:p>
        </w:tc>
        <w:tc>
          <w:tcPr>
            <w:tcW w:w="1134" w:type="dxa"/>
          </w:tcPr>
          <w:p w14:paraId="635E73B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49</w:t>
            </w:r>
          </w:p>
        </w:tc>
        <w:tc>
          <w:tcPr>
            <w:tcW w:w="992" w:type="dxa"/>
          </w:tcPr>
          <w:p w14:paraId="635E73B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22.3</w:t>
            </w:r>
          </w:p>
        </w:tc>
        <w:tc>
          <w:tcPr>
            <w:tcW w:w="992" w:type="dxa"/>
          </w:tcPr>
          <w:p w14:paraId="635E73B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22.3</w:t>
            </w:r>
          </w:p>
        </w:tc>
        <w:tc>
          <w:tcPr>
            <w:tcW w:w="1276" w:type="dxa"/>
          </w:tcPr>
          <w:p w14:paraId="635E73B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22.3</w:t>
            </w:r>
          </w:p>
        </w:tc>
      </w:tr>
      <w:tr w:rsidR="002B66AC" w:rsidRPr="008532FB" w14:paraId="635E73C4"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tcPr>
          <w:p w14:paraId="635E73BA"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134" w:type="dxa"/>
            <w:tcBorders>
              <w:top w:val="none" w:sz="0" w:space="0" w:color="auto"/>
              <w:bottom w:val="none" w:sz="0" w:space="0" w:color="auto"/>
            </w:tcBorders>
          </w:tcPr>
          <w:p w14:paraId="635E73B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50</w:t>
            </w:r>
          </w:p>
        </w:tc>
        <w:tc>
          <w:tcPr>
            <w:tcW w:w="1022" w:type="dxa"/>
            <w:tcBorders>
              <w:top w:val="none" w:sz="0" w:space="0" w:color="auto"/>
              <w:bottom w:val="none" w:sz="0" w:space="0" w:color="auto"/>
            </w:tcBorders>
          </w:tcPr>
          <w:p w14:paraId="635E73B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22.7</w:t>
            </w:r>
          </w:p>
        </w:tc>
        <w:tc>
          <w:tcPr>
            <w:tcW w:w="893" w:type="dxa"/>
            <w:tcBorders>
              <w:top w:val="none" w:sz="0" w:space="0" w:color="auto"/>
              <w:bottom w:val="none" w:sz="0" w:space="0" w:color="auto"/>
            </w:tcBorders>
          </w:tcPr>
          <w:p w14:paraId="635E73B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22.7</w:t>
            </w:r>
          </w:p>
        </w:tc>
        <w:tc>
          <w:tcPr>
            <w:tcW w:w="1221" w:type="dxa"/>
            <w:tcBorders>
              <w:top w:val="none" w:sz="0" w:space="0" w:color="auto"/>
              <w:bottom w:val="none" w:sz="0" w:space="0" w:color="auto"/>
            </w:tcBorders>
          </w:tcPr>
          <w:p w14:paraId="635E73B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46.8</w:t>
            </w:r>
          </w:p>
        </w:tc>
        <w:tc>
          <w:tcPr>
            <w:tcW w:w="1258" w:type="dxa"/>
            <w:tcBorders>
              <w:top w:val="none" w:sz="0" w:space="0" w:color="auto"/>
              <w:bottom w:val="none" w:sz="0" w:space="0" w:color="auto"/>
            </w:tcBorders>
          </w:tcPr>
          <w:p w14:paraId="635E73BF"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134" w:type="dxa"/>
            <w:tcBorders>
              <w:top w:val="none" w:sz="0" w:space="0" w:color="auto"/>
              <w:bottom w:val="none" w:sz="0" w:space="0" w:color="auto"/>
            </w:tcBorders>
          </w:tcPr>
          <w:p w14:paraId="635E73C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50</w:t>
            </w:r>
          </w:p>
        </w:tc>
        <w:tc>
          <w:tcPr>
            <w:tcW w:w="992" w:type="dxa"/>
            <w:tcBorders>
              <w:top w:val="none" w:sz="0" w:space="0" w:color="auto"/>
              <w:bottom w:val="none" w:sz="0" w:space="0" w:color="auto"/>
            </w:tcBorders>
          </w:tcPr>
          <w:p w14:paraId="635E73C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22.7</w:t>
            </w:r>
          </w:p>
        </w:tc>
        <w:tc>
          <w:tcPr>
            <w:tcW w:w="992" w:type="dxa"/>
            <w:tcBorders>
              <w:top w:val="none" w:sz="0" w:space="0" w:color="auto"/>
              <w:bottom w:val="none" w:sz="0" w:space="0" w:color="auto"/>
            </w:tcBorders>
          </w:tcPr>
          <w:p w14:paraId="635E73C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22.7</w:t>
            </w:r>
          </w:p>
        </w:tc>
        <w:tc>
          <w:tcPr>
            <w:tcW w:w="1276" w:type="dxa"/>
            <w:tcBorders>
              <w:top w:val="none" w:sz="0" w:space="0" w:color="auto"/>
              <w:bottom w:val="none" w:sz="0" w:space="0" w:color="auto"/>
              <w:right w:val="none" w:sz="0" w:space="0" w:color="auto"/>
            </w:tcBorders>
          </w:tcPr>
          <w:p w14:paraId="635E73C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45.0</w:t>
            </w:r>
          </w:p>
        </w:tc>
      </w:tr>
      <w:tr w:rsidR="002B66AC" w:rsidRPr="008532FB" w14:paraId="635E73CF"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291" w:type="dxa"/>
          </w:tcPr>
          <w:p w14:paraId="635E73C5"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134" w:type="dxa"/>
          </w:tcPr>
          <w:p w14:paraId="635E73C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36</w:t>
            </w:r>
          </w:p>
        </w:tc>
        <w:tc>
          <w:tcPr>
            <w:tcW w:w="1022" w:type="dxa"/>
          </w:tcPr>
          <w:p w14:paraId="635E73C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16.4</w:t>
            </w:r>
          </w:p>
        </w:tc>
        <w:tc>
          <w:tcPr>
            <w:tcW w:w="893" w:type="dxa"/>
          </w:tcPr>
          <w:p w14:paraId="635E73C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16.4</w:t>
            </w:r>
          </w:p>
        </w:tc>
        <w:tc>
          <w:tcPr>
            <w:tcW w:w="1221" w:type="dxa"/>
          </w:tcPr>
          <w:p w14:paraId="635E73C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63.2</w:t>
            </w:r>
          </w:p>
        </w:tc>
        <w:tc>
          <w:tcPr>
            <w:tcW w:w="1258" w:type="dxa"/>
          </w:tcPr>
          <w:p w14:paraId="635E73CA"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134" w:type="dxa"/>
          </w:tcPr>
          <w:p w14:paraId="635E73C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35</w:t>
            </w:r>
          </w:p>
        </w:tc>
        <w:tc>
          <w:tcPr>
            <w:tcW w:w="992" w:type="dxa"/>
          </w:tcPr>
          <w:p w14:paraId="635E73C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15.9</w:t>
            </w:r>
          </w:p>
        </w:tc>
        <w:tc>
          <w:tcPr>
            <w:tcW w:w="992" w:type="dxa"/>
          </w:tcPr>
          <w:p w14:paraId="635E73C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15.9</w:t>
            </w:r>
          </w:p>
        </w:tc>
        <w:tc>
          <w:tcPr>
            <w:tcW w:w="1276" w:type="dxa"/>
          </w:tcPr>
          <w:p w14:paraId="635E73C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60.9</w:t>
            </w:r>
          </w:p>
        </w:tc>
      </w:tr>
      <w:tr w:rsidR="002B66AC" w:rsidRPr="008532FB" w14:paraId="635E73DA"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tcPr>
          <w:p w14:paraId="635E73D0"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134" w:type="dxa"/>
            <w:tcBorders>
              <w:top w:val="none" w:sz="0" w:space="0" w:color="auto"/>
              <w:bottom w:val="none" w:sz="0" w:space="0" w:color="auto"/>
            </w:tcBorders>
          </w:tcPr>
          <w:p w14:paraId="635E73D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42</w:t>
            </w:r>
          </w:p>
        </w:tc>
        <w:tc>
          <w:tcPr>
            <w:tcW w:w="1022" w:type="dxa"/>
            <w:tcBorders>
              <w:top w:val="none" w:sz="0" w:space="0" w:color="auto"/>
              <w:bottom w:val="none" w:sz="0" w:space="0" w:color="auto"/>
            </w:tcBorders>
          </w:tcPr>
          <w:p w14:paraId="635E73D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19.1</w:t>
            </w:r>
          </w:p>
        </w:tc>
        <w:tc>
          <w:tcPr>
            <w:tcW w:w="893" w:type="dxa"/>
            <w:tcBorders>
              <w:top w:val="none" w:sz="0" w:space="0" w:color="auto"/>
              <w:bottom w:val="none" w:sz="0" w:space="0" w:color="auto"/>
            </w:tcBorders>
          </w:tcPr>
          <w:p w14:paraId="635E73D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19.1</w:t>
            </w:r>
          </w:p>
        </w:tc>
        <w:tc>
          <w:tcPr>
            <w:tcW w:w="1221" w:type="dxa"/>
            <w:tcBorders>
              <w:top w:val="none" w:sz="0" w:space="0" w:color="auto"/>
              <w:bottom w:val="none" w:sz="0" w:space="0" w:color="auto"/>
            </w:tcBorders>
          </w:tcPr>
          <w:p w14:paraId="635E73D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82.3</w:t>
            </w:r>
          </w:p>
        </w:tc>
        <w:tc>
          <w:tcPr>
            <w:tcW w:w="1258" w:type="dxa"/>
            <w:tcBorders>
              <w:top w:val="none" w:sz="0" w:space="0" w:color="auto"/>
              <w:bottom w:val="none" w:sz="0" w:space="0" w:color="auto"/>
            </w:tcBorders>
          </w:tcPr>
          <w:p w14:paraId="635E73D5"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134" w:type="dxa"/>
            <w:tcBorders>
              <w:top w:val="none" w:sz="0" w:space="0" w:color="auto"/>
              <w:bottom w:val="none" w:sz="0" w:space="0" w:color="auto"/>
            </w:tcBorders>
          </w:tcPr>
          <w:p w14:paraId="635E73D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44</w:t>
            </w:r>
          </w:p>
        </w:tc>
        <w:tc>
          <w:tcPr>
            <w:tcW w:w="992" w:type="dxa"/>
            <w:tcBorders>
              <w:top w:val="none" w:sz="0" w:space="0" w:color="auto"/>
              <w:bottom w:val="none" w:sz="0" w:space="0" w:color="auto"/>
            </w:tcBorders>
          </w:tcPr>
          <w:p w14:paraId="635E73D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20.0</w:t>
            </w:r>
          </w:p>
        </w:tc>
        <w:tc>
          <w:tcPr>
            <w:tcW w:w="992" w:type="dxa"/>
            <w:tcBorders>
              <w:top w:val="none" w:sz="0" w:space="0" w:color="auto"/>
              <w:bottom w:val="none" w:sz="0" w:space="0" w:color="auto"/>
            </w:tcBorders>
          </w:tcPr>
          <w:p w14:paraId="635E73D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20.0</w:t>
            </w:r>
          </w:p>
        </w:tc>
        <w:tc>
          <w:tcPr>
            <w:tcW w:w="1276" w:type="dxa"/>
            <w:tcBorders>
              <w:top w:val="none" w:sz="0" w:space="0" w:color="auto"/>
              <w:bottom w:val="none" w:sz="0" w:space="0" w:color="auto"/>
              <w:right w:val="none" w:sz="0" w:space="0" w:color="auto"/>
            </w:tcBorders>
          </w:tcPr>
          <w:p w14:paraId="635E73D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80.9</w:t>
            </w:r>
          </w:p>
        </w:tc>
      </w:tr>
      <w:tr w:rsidR="002B66AC" w:rsidRPr="008532FB" w14:paraId="635E73E5"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291" w:type="dxa"/>
          </w:tcPr>
          <w:p w14:paraId="635E73DB"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agree</w:t>
            </w:r>
          </w:p>
        </w:tc>
        <w:tc>
          <w:tcPr>
            <w:tcW w:w="1134" w:type="dxa"/>
          </w:tcPr>
          <w:p w14:paraId="635E73D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39</w:t>
            </w:r>
          </w:p>
        </w:tc>
        <w:tc>
          <w:tcPr>
            <w:tcW w:w="1022" w:type="dxa"/>
          </w:tcPr>
          <w:p w14:paraId="635E73D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17.7</w:t>
            </w:r>
          </w:p>
        </w:tc>
        <w:tc>
          <w:tcPr>
            <w:tcW w:w="893" w:type="dxa"/>
          </w:tcPr>
          <w:p w14:paraId="635E73D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17.7</w:t>
            </w:r>
          </w:p>
        </w:tc>
        <w:tc>
          <w:tcPr>
            <w:tcW w:w="1221" w:type="dxa"/>
          </w:tcPr>
          <w:p w14:paraId="635E73D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58" w:type="dxa"/>
          </w:tcPr>
          <w:p w14:paraId="635E73E0"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agree</w:t>
            </w:r>
          </w:p>
        </w:tc>
        <w:tc>
          <w:tcPr>
            <w:tcW w:w="1134" w:type="dxa"/>
          </w:tcPr>
          <w:p w14:paraId="635E73E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42</w:t>
            </w:r>
          </w:p>
        </w:tc>
        <w:tc>
          <w:tcPr>
            <w:tcW w:w="992" w:type="dxa"/>
          </w:tcPr>
          <w:p w14:paraId="635E73E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19.1</w:t>
            </w:r>
          </w:p>
        </w:tc>
        <w:tc>
          <w:tcPr>
            <w:tcW w:w="992" w:type="dxa"/>
          </w:tcPr>
          <w:p w14:paraId="635E73E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19.1</w:t>
            </w:r>
          </w:p>
        </w:tc>
        <w:tc>
          <w:tcPr>
            <w:tcW w:w="1276" w:type="dxa"/>
          </w:tcPr>
          <w:p w14:paraId="635E73E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r>
      <w:tr w:rsidR="002B66AC" w:rsidRPr="008532FB" w14:paraId="635E73F0"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tcPr>
          <w:p w14:paraId="635E73E6"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134" w:type="dxa"/>
            <w:tcBorders>
              <w:top w:val="none" w:sz="0" w:space="0" w:color="auto"/>
              <w:bottom w:val="none" w:sz="0" w:space="0" w:color="auto"/>
            </w:tcBorders>
          </w:tcPr>
          <w:p w14:paraId="635E73E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1022" w:type="dxa"/>
            <w:tcBorders>
              <w:top w:val="none" w:sz="0" w:space="0" w:color="auto"/>
              <w:bottom w:val="none" w:sz="0" w:space="0" w:color="auto"/>
            </w:tcBorders>
          </w:tcPr>
          <w:p w14:paraId="635E73E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893" w:type="dxa"/>
            <w:tcBorders>
              <w:top w:val="none" w:sz="0" w:space="0" w:color="auto"/>
              <w:bottom w:val="none" w:sz="0" w:space="0" w:color="auto"/>
            </w:tcBorders>
          </w:tcPr>
          <w:p w14:paraId="635E73E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21" w:type="dxa"/>
            <w:tcBorders>
              <w:top w:val="none" w:sz="0" w:space="0" w:color="auto"/>
              <w:bottom w:val="none" w:sz="0" w:space="0" w:color="auto"/>
            </w:tcBorders>
            <w:vAlign w:val="center"/>
          </w:tcPr>
          <w:p w14:paraId="635E73EA"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258" w:type="dxa"/>
            <w:tcBorders>
              <w:top w:val="none" w:sz="0" w:space="0" w:color="auto"/>
              <w:bottom w:val="none" w:sz="0" w:space="0" w:color="auto"/>
            </w:tcBorders>
          </w:tcPr>
          <w:p w14:paraId="635E73EB"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134" w:type="dxa"/>
            <w:tcBorders>
              <w:top w:val="none" w:sz="0" w:space="0" w:color="auto"/>
              <w:bottom w:val="none" w:sz="0" w:space="0" w:color="auto"/>
            </w:tcBorders>
          </w:tcPr>
          <w:p w14:paraId="635E73E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992" w:type="dxa"/>
            <w:tcBorders>
              <w:top w:val="none" w:sz="0" w:space="0" w:color="auto"/>
              <w:bottom w:val="none" w:sz="0" w:space="0" w:color="auto"/>
            </w:tcBorders>
          </w:tcPr>
          <w:p w14:paraId="635E73E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992" w:type="dxa"/>
            <w:tcBorders>
              <w:top w:val="none" w:sz="0" w:space="0" w:color="auto"/>
              <w:bottom w:val="none" w:sz="0" w:space="0" w:color="auto"/>
            </w:tcBorders>
          </w:tcPr>
          <w:p w14:paraId="635E73E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76" w:type="dxa"/>
            <w:tcBorders>
              <w:top w:val="none" w:sz="0" w:space="0" w:color="auto"/>
              <w:bottom w:val="none" w:sz="0" w:space="0" w:color="auto"/>
              <w:right w:val="none" w:sz="0" w:space="0" w:color="auto"/>
            </w:tcBorders>
            <w:vAlign w:val="center"/>
          </w:tcPr>
          <w:p w14:paraId="635E73EF"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r>
      <w:tr w:rsidR="002B66AC" w:rsidRPr="008532FB" w14:paraId="635E73F3"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3F1" w14:textId="77777777" w:rsidR="002B66AC" w:rsidRPr="008532FB" w:rsidRDefault="002B66AC" w:rsidP="002B66AC">
            <w:pPr>
              <w:autoSpaceDE w:val="0"/>
              <w:autoSpaceDN w:val="0"/>
              <w:adjustRightInd w:val="0"/>
              <w:ind w:right="60"/>
              <w:jc w:val="center"/>
              <w:rPr>
                <w:rFonts w:ascii="Arial" w:hAnsi="Arial" w:cs="Arial"/>
                <w:color w:val="FFFFFF" w:themeColor="background1"/>
                <w:sz w:val="16"/>
                <w:szCs w:val="16"/>
                <w:lang w:val="en-GB"/>
              </w:rPr>
            </w:pPr>
            <w:r w:rsidRPr="008532FB">
              <w:rPr>
                <w:rFonts w:ascii="Arial" w:hAnsi="Arial" w:cs="Arial"/>
                <w:color w:val="FFFFFF" w:themeColor="background1"/>
                <w:sz w:val="16"/>
                <w:szCs w:val="16"/>
                <w:lang w:val="en-GB"/>
              </w:rPr>
              <w:t>IBF 2-5  Task Interpretation</w:t>
            </w:r>
          </w:p>
        </w:tc>
        <w:tc>
          <w:tcPr>
            <w:tcW w:w="5652" w:type="dxa"/>
            <w:gridSpan w:val="5"/>
            <w:shd w:val="clear" w:color="auto" w:fill="3E6EA8"/>
            <w:vAlign w:val="center"/>
          </w:tcPr>
          <w:p w14:paraId="635E73F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FFFF" w:themeColor="background1"/>
                <w:sz w:val="16"/>
                <w:szCs w:val="16"/>
                <w:lang w:val="en-GB"/>
              </w:rPr>
            </w:pPr>
            <w:r w:rsidRPr="008532FB">
              <w:rPr>
                <w:rFonts w:ascii="Arial" w:hAnsi="Arial" w:cs="Arial"/>
                <w:b/>
                <w:bCs/>
                <w:color w:val="FFFFFF" w:themeColor="background1"/>
                <w:sz w:val="16"/>
                <w:szCs w:val="16"/>
                <w:lang w:val="en-GB"/>
              </w:rPr>
              <w:t>IBF 2-6  Different Management Styles</w:t>
            </w:r>
          </w:p>
        </w:tc>
      </w:tr>
      <w:tr w:rsidR="002B66AC" w:rsidRPr="008532FB" w14:paraId="635E73FE"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vAlign w:val="bottom"/>
          </w:tcPr>
          <w:p w14:paraId="635E73F4" w14:textId="77777777" w:rsidR="002B66AC" w:rsidRPr="008532FB" w:rsidRDefault="002B66AC" w:rsidP="002B66AC">
            <w:pPr>
              <w:autoSpaceDE w:val="0"/>
              <w:autoSpaceDN w:val="0"/>
              <w:adjustRightInd w:val="0"/>
              <w:rPr>
                <w:rFonts w:cs="Times New Roman"/>
                <w:sz w:val="16"/>
                <w:szCs w:val="16"/>
                <w:lang w:val="en-GB"/>
              </w:rPr>
            </w:pPr>
          </w:p>
        </w:tc>
        <w:tc>
          <w:tcPr>
            <w:tcW w:w="1134" w:type="dxa"/>
            <w:tcBorders>
              <w:top w:val="none" w:sz="0" w:space="0" w:color="auto"/>
              <w:bottom w:val="none" w:sz="0" w:space="0" w:color="auto"/>
            </w:tcBorders>
            <w:vAlign w:val="bottom"/>
          </w:tcPr>
          <w:p w14:paraId="635E73F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1022" w:type="dxa"/>
            <w:tcBorders>
              <w:top w:val="none" w:sz="0" w:space="0" w:color="auto"/>
              <w:bottom w:val="none" w:sz="0" w:space="0" w:color="auto"/>
            </w:tcBorders>
            <w:vAlign w:val="bottom"/>
          </w:tcPr>
          <w:p w14:paraId="635E73F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893" w:type="dxa"/>
            <w:tcBorders>
              <w:top w:val="none" w:sz="0" w:space="0" w:color="auto"/>
              <w:bottom w:val="none" w:sz="0" w:space="0" w:color="auto"/>
            </w:tcBorders>
            <w:vAlign w:val="bottom"/>
          </w:tcPr>
          <w:p w14:paraId="635E73F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21" w:type="dxa"/>
            <w:tcBorders>
              <w:top w:val="none" w:sz="0" w:space="0" w:color="auto"/>
              <w:bottom w:val="none" w:sz="0" w:space="0" w:color="auto"/>
            </w:tcBorders>
            <w:vAlign w:val="bottom"/>
          </w:tcPr>
          <w:p w14:paraId="635E73F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c>
          <w:tcPr>
            <w:tcW w:w="1258" w:type="dxa"/>
            <w:tcBorders>
              <w:top w:val="none" w:sz="0" w:space="0" w:color="auto"/>
              <w:bottom w:val="none" w:sz="0" w:space="0" w:color="auto"/>
            </w:tcBorders>
            <w:vAlign w:val="bottom"/>
          </w:tcPr>
          <w:p w14:paraId="635E73F9"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134" w:type="dxa"/>
            <w:tcBorders>
              <w:top w:val="none" w:sz="0" w:space="0" w:color="auto"/>
              <w:bottom w:val="none" w:sz="0" w:space="0" w:color="auto"/>
            </w:tcBorders>
            <w:vAlign w:val="bottom"/>
          </w:tcPr>
          <w:p w14:paraId="635E73F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Frequency</w:t>
            </w:r>
          </w:p>
        </w:tc>
        <w:tc>
          <w:tcPr>
            <w:tcW w:w="992" w:type="dxa"/>
            <w:tcBorders>
              <w:top w:val="none" w:sz="0" w:space="0" w:color="auto"/>
              <w:bottom w:val="none" w:sz="0" w:space="0" w:color="auto"/>
            </w:tcBorders>
            <w:vAlign w:val="bottom"/>
          </w:tcPr>
          <w:p w14:paraId="635E73F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Percent</w:t>
            </w:r>
          </w:p>
        </w:tc>
        <w:tc>
          <w:tcPr>
            <w:tcW w:w="992" w:type="dxa"/>
            <w:tcBorders>
              <w:top w:val="none" w:sz="0" w:space="0" w:color="auto"/>
              <w:bottom w:val="none" w:sz="0" w:space="0" w:color="auto"/>
            </w:tcBorders>
            <w:vAlign w:val="bottom"/>
          </w:tcPr>
          <w:p w14:paraId="635E73F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Valid Percent</w:t>
            </w:r>
          </w:p>
        </w:tc>
        <w:tc>
          <w:tcPr>
            <w:tcW w:w="1276" w:type="dxa"/>
            <w:tcBorders>
              <w:top w:val="none" w:sz="0" w:space="0" w:color="auto"/>
              <w:bottom w:val="none" w:sz="0" w:space="0" w:color="auto"/>
              <w:right w:val="none" w:sz="0" w:space="0" w:color="auto"/>
            </w:tcBorders>
            <w:vAlign w:val="bottom"/>
          </w:tcPr>
          <w:p w14:paraId="635E73F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Cumulative Percent</w:t>
            </w:r>
          </w:p>
        </w:tc>
      </w:tr>
      <w:tr w:rsidR="002B66AC" w:rsidRPr="008532FB" w14:paraId="635E7409"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291" w:type="dxa"/>
          </w:tcPr>
          <w:p w14:paraId="635E73FF"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disagree</w:t>
            </w:r>
          </w:p>
        </w:tc>
        <w:tc>
          <w:tcPr>
            <w:tcW w:w="1134" w:type="dxa"/>
          </w:tcPr>
          <w:p w14:paraId="635E740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42</w:t>
            </w:r>
          </w:p>
        </w:tc>
        <w:tc>
          <w:tcPr>
            <w:tcW w:w="1022" w:type="dxa"/>
          </w:tcPr>
          <w:p w14:paraId="635E740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19.1</w:t>
            </w:r>
          </w:p>
        </w:tc>
        <w:tc>
          <w:tcPr>
            <w:tcW w:w="893" w:type="dxa"/>
          </w:tcPr>
          <w:p w14:paraId="635E740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19.1</w:t>
            </w:r>
          </w:p>
        </w:tc>
        <w:tc>
          <w:tcPr>
            <w:tcW w:w="1221" w:type="dxa"/>
          </w:tcPr>
          <w:p w14:paraId="635E740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19.1</w:t>
            </w:r>
          </w:p>
        </w:tc>
        <w:tc>
          <w:tcPr>
            <w:tcW w:w="1258" w:type="dxa"/>
          </w:tcPr>
          <w:p w14:paraId="635E7404"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disagree</w:t>
            </w:r>
          </w:p>
        </w:tc>
        <w:tc>
          <w:tcPr>
            <w:tcW w:w="1134" w:type="dxa"/>
          </w:tcPr>
          <w:p w14:paraId="635E740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w:t>
            </w:r>
          </w:p>
        </w:tc>
        <w:tc>
          <w:tcPr>
            <w:tcW w:w="992" w:type="dxa"/>
          </w:tcPr>
          <w:p w14:paraId="635E740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.9</w:t>
            </w:r>
          </w:p>
        </w:tc>
        <w:tc>
          <w:tcPr>
            <w:tcW w:w="992" w:type="dxa"/>
          </w:tcPr>
          <w:p w14:paraId="635E740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.9</w:t>
            </w:r>
          </w:p>
        </w:tc>
        <w:tc>
          <w:tcPr>
            <w:tcW w:w="1276" w:type="dxa"/>
          </w:tcPr>
          <w:p w14:paraId="635E740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.9</w:t>
            </w:r>
          </w:p>
        </w:tc>
      </w:tr>
      <w:tr w:rsidR="002B66AC" w:rsidRPr="008532FB" w14:paraId="635E7414"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tcPr>
          <w:p w14:paraId="635E740A"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134" w:type="dxa"/>
            <w:tcBorders>
              <w:top w:val="none" w:sz="0" w:space="0" w:color="auto"/>
              <w:bottom w:val="none" w:sz="0" w:space="0" w:color="auto"/>
            </w:tcBorders>
          </w:tcPr>
          <w:p w14:paraId="635E740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47</w:t>
            </w:r>
          </w:p>
        </w:tc>
        <w:tc>
          <w:tcPr>
            <w:tcW w:w="1022" w:type="dxa"/>
            <w:tcBorders>
              <w:top w:val="none" w:sz="0" w:space="0" w:color="auto"/>
              <w:bottom w:val="none" w:sz="0" w:space="0" w:color="auto"/>
            </w:tcBorders>
          </w:tcPr>
          <w:p w14:paraId="635E740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21.4</w:t>
            </w:r>
          </w:p>
        </w:tc>
        <w:tc>
          <w:tcPr>
            <w:tcW w:w="893" w:type="dxa"/>
            <w:tcBorders>
              <w:top w:val="none" w:sz="0" w:space="0" w:color="auto"/>
              <w:bottom w:val="none" w:sz="0" w:space="0" w:color="auto"/>
            </w:tcBorders>
          </w:tcPr>
          <w:p w14:paraId="635E740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21.4</w:t>
            </w:r>
          </w:p>
        </w:tc>
        <w:tc>
          <w:tcPr>
            <w:tcW w:w="1221" w:type="dxa"/>
            <w:tcBorders>
              <w:top w:val="none" w:sz="0" w:space="0" w:color="auto"/>
              <w:bottom w:val="none" w:sz="0" w:space="0" w:color="auto"/>
            </w:tcBorders>
          </w:tcPr>
          <w:p w14:paraId="635E740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40.5</w:t>
            </w:r>
          </w:p>
        </w:tc>
        <w:tc>
          <w:tcPr>
            <w:tcW w:w="1258" w:type="dxa"/>
            <w:tcBorders>
              <w:top w:val="none" w:sz="0" w:space="0" w:color="auto"/>
              <w:bottom w:val="none" w:sz="0" w:space="0" w:color="auto"/>
            </w:tcBorders>
          </w:tcPr>
          <w:p w14:paraId="635E740F"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Disagree</w:t>
            </w:r>
          </w:p>
        </w:tc>
        <w:tc>
          <w:tcPr>
            <w:tcW w:w="1134" w:type="dxa"/>
            <w:tcBorders>
              <w:top w:val="none" w:sz="0" w:space="0" w:color="auto"/>
              <w:bottom w:val="none" w:sz="0" w:space="0" w:color="auto"/>
            </w:tcBorders>
          </w:tcPr>
          <w:p w14:paraId="635E741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8</w:t>
            </w:r>
          </w:p>
        </w:tc>
        <w:tc>
          <w:tcPr>
            <w:tcW w:w="992" w:type="dxa"/>
            <w:tcBorders>
              <w:top w:val="none" w:sz="0" w:space="0" w:color="auto"/>
              <w:bottom w:val="none" w:sz="0" w:space="0" w:color="auto"/>
            </w:tcBorders>
          </w:tcPr>
          <w:p w14:paraId="635E741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3.6</w:t>
            </w:r>
          </w:p>
        </w:tc>
        <w:tc>
          <w:tcPr>
            <w:tcW w:w="992" w:type="dxa"/>
            <w:tcBorders>
              <w:top w:val="none" w:sz="0" w:space="0" w:color="auto"/>
              <w:bottom w:val="none" w:sz="0" w:space="0" w:color="auto"/>
            </w:tcBorders>
          </w:tcPr>
          <w:p w14:paraId="635E741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3.6</w:t>
            </w:r>
          </w:p>
        </w:tc>
        <w:tc>
          <w:tcPr>
            <w:tcW w:w="1276" w:type="dxa"/>
            <w:tcBorders>
              <w:top w:val="none" w:sz="0" w:space="0" w:color="auto"/>
              <w:bottom w:val="none" w:sz="0" w:space="0" w:color="auto"/>
              <w:right w:val="none" w:sz="0" w:space="0" w:color="auto"/>
            </w:tcBorders>
          </w:tcPr>
          <w:p w14:paraId="635E741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4.5</w:t>
            </w:r>
          </w:p>
        </w:tc>
      </w:tr>
      <w:tr w:rsidR="002B66AC" w:rsidRPr="008532FB" w14:paraId="635E741F"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291" w:type="dxa"/>
          </w:tcPr>
          <w:p w14:paraId="635E7415"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134" w:type="dxa"/>
          </w:tcPr>
          <w:p w14:paraId="635E741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38</w:t>
            </w:r>
          </w:p>
        </w:tc>
        <w:tc>
          <w:tcPr>
            <w:tcW w:w="1022" w:type="dxa"/>
          </w:tcPr>
          <w:p w14:paraId="635E741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17.3</w:t>
            </w:r>
          </w:p>
        </w:tc>
        <w:tc>
          <w:tcPr>
            <w:tcW w:w="893" w:type="dxa"/>
          </w:tcPr>
          <w:p w14:paraId="635E741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17.3</w:t>
            </w:r>
          </w:p>
        </w:tc>
        <w:tc>
          <w:tcPr>
            <w:tcW w:w="1221" w:type="dxa"/>
          </w:tcPr>
          <w:p w14:paraId="635E741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57.7</w:t>
            </w:r>
          </w:p>
        </w:tc>
        <w:tc>
          <w:tcPr>
            <w:tcW w:w="1258" w:type="dxa"/>
          </w:tcPr>
          <w:p w14:paraId="635E741A"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Neutral</w:t>
            </w:r>
          </w:p>
        </w:tc>
        <w:tc>
          <w:tcPr>
            <w:tcW w:w="1134" w:type="dxa"/>
          </w:tcPr>
          <w:p w14:paraId="635E741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28</w:t>
            </w:r>
          </w:p>
        </w:tc>
        <w:tc>
          <w:tcPr>
            <w:tcW w:w="992" w:type="dxa"/>
          </w:tcPr>
          <w:p w14:paraId="635E741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12.7</w:t>
            </w:r>
          </w:p>
        </w:tc>
        <w:tc>
          <w:tcPr>
            <w:tcW w:w="992" w:type="dxa"/>
          </w:tcPr>
          <w:p w14:paraId="635E741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12.7</w:t>
            </w:r>
          </w:p>
        </w:tc>
        <w:tc>
          <w:tcPr>
            <w:tcW w:w="1276" w:type="dxa"/>
          </w:tcPr>
          <w:p w14:paraId="635E741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17.3</w:t>
            </w:r>
          </w:p>
        </w:tc>
      </w:tr>
      <w:tr w:rsidR="002B66AC" w:rsidRPr="008532FB" w14:paraId="635E742A"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tcPr>
          <w:p w14:paraId="635E7420"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134" w:type="dxa"/>
            <w:tcBorders>
              <w:top w:val="none" w:sz="0" w:space="0" w:color="auto"/>
              <w:bottom w:val="none" w:sz="0" w:space="0" w:color="auto"/>
            </w:tcBorders>
          </w:tcPr>
          <w:p w14:paraId="635E742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54</w:t>
            </w:r>
          </w:p>
        </w:tc>
        <w:tc>
          <w:tcPr>
            <w:tcW w:w="1022" w:type="dxa"/>
            <w:tcBorders>
              <w:top w:val="none" w:sz="0" w:space="0" w:color="auto"/>
              <w:bottom w:val="none" w:sz="0" w:space="0" w:color="auto"/>
            </w:tcBorders>
          </w:tcPr>
          <w:p w14:paraId="635E742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24.5</w:t>
            </w:r>
          </w:p>
        </w:tc>
        <w:tc>
          <w:tcPr>
            <w:tcW w:w="893" w:type="dxa"/>
            <w:tcBorders>
              <w:top w:val="none" w:sz="0" w:space="0" w:color="auto"/>
              <w:bottom w:val="none" w:sz="0" w:space="0" w:color="auto"/>
            </w:tcBorders>
          </w:tcPr>
          <w:p w14:paraId="635E742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24.5</w:t>
            </w:r>
          </w:p>
        </w:tc>
        <w:tc>
          <w:tcPr>
            <w:tcW w:w="1221" w:type="dxa"/>
            <w:tcBorders>
              <w:top w:val="none" w:sz="0" w:space="0" w:color="auto"/>
              <w:bottom w:val="none" w:sz="0" w:space="0" w:color="auto"/>
            </w:tcBorders>
          </w:tcPr>
          <w:p w14:paraId="635E742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82.3</w:t>
            </w:r>
          </w:p>
        </w:tc>
        <w:tc>
          <w:tcPr>
            <w:tcW w:w="1258" w:type="dxa"/>
            <w:tcBorders>
              <w:top w:val="none" w:sz="0" w:space="0" w:color="auto"/>
              <w:bottom w:val="none" w:sz="0" w:space="0" w:color="auto"/>
            </w:tcBorders>
          </w:tcPr>
          <w:p w14:paraId="635E7425"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Agree</w:t>
            </w:r>
          </w:p>
        </w:tc>
        <w:tc>
          <w:tcPr>
            <w:tcW w:w="1134" w:type="dxa"/>
            <w:tcBorders>
              <w:top w:val="none" w:sz="0" w:space="0" w:color="auto"/>
              <w:bottom w:val="none" w:sz="0" w:space="0" w:color="auto"/>
            </w:tcBorders>
          </w:tcPr>
          <w:p w14:paraId="635E742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75</w:t>
            </w:r>
          </w:p>
        </w:tc>
        <w:tc>
          <w:tcPr>
            <w:tcW w:w="992" w:type="dxa"/>
            <w:tcBorders>
              <w:top w:val="none" w:sz="0" w:space="0" w:color="auto"/>
              <w:bottom w:val="none" w:sz="0" w:space="0" w:color="auto"/>
            </w:tcBorders>
          </w:tcPr>
          <w:p w14:paraId="635E742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34.1</w:t>
            </w:r>
          </w:p>
        </w:tc>
        <w:tc>
          <w:tcPr>
            <w:tcW w:w="992" w:type="dxa"/>
            <w:tcBorders>
              <w:top w:val="none" w:sz="0" w:space="0" w:color="auto"/>
              <w:bottom w:val="none" w:sz="0" w:space="0" w:color="auto"/>
            </w:tcBorders>
          </w:tcPr>
          <w:p w14:paraId="635E742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34.1</w:t>
            </w:r>
          </w:p>
        </w:tc>
        <w:tc>
          <w:tcPr>
            <w:tcW w:w="1276" w:type="dxa"/>
            <w:tcBorders>
              <w:top w:val="none" w:sz="0" w:space="0" w:color="auto"/>
              <w:bottom w:val="none" w:sz="0" w:space="0" w:color="auto"/>
              <w:right w:val="none" w:sz="0" w:space="0" w:color="auto"/>
            </w:tcBorders>
          </w:tcPr>
          <w:p w14:paraId="635E742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51.4</w:t>
            </w:r>
          </w:p>
        </w:tc>
      </w:tr>
      <w:tr w:rsidR="002B66AC" w:rsidRPr="008532FB" w14:paraId="635E7435"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291" w:type="dxa"/>
          </w:tcPr>
          <w:p w14:paraId="635E742B"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Str agree</w:t>
            </w:r>
          </w:p>
        </w:tc>
        <w:tc>
          <w:tcPr>
            <w:tcW w:w="1134" w:type="dxa"/>
          </w:tcPr>
          <w:p w14:paraId="635E742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39</w:t>
            </w:r>
          </w:p>
        </w:tc>
        <w:tc>
          <w:tcPr>
            <w:tcW w:w="1022" w:type="dxa"/>
          </w:tcPr>
          <w:p w14:paraId="635E742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17.7</w:t>
            </w:r>
          </w:p>
        </w:tc>
        <w:tc>
          <w:tcPr>
            <w:tcW w:w="893" w:type="dxa"/>
          </w:tcPr>
          <w:p w14:paraId="635E742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17.7</w:t>
            </w:r>
          </w:p>
        </w:tc>
        <w:tc>
          <w:tcPr>
            <w:tcW w:w="1221" w:type="dxa"/>
          </w:tcPr>
          <w:p w14:paraId="635E742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58" w:type="dxa"/>
          </w:tcPr>
          <w:p w14:paraId="635E7430"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Str agree</w:t>
            </w:r>
          </w:p>
        </w:tc>
        <w:tc>
          <w:tcPr>
            <w:tcW w:w="1134" w:type="dxa"/>
          </w:tcPr>
          <w:p w14:paraId="635E743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107</w:t>
            </w:r>
          </w:p>
        </w:tc>
        <w:tc>
          <w:tcPr>
            <w:tcW w:w="992" w:type="dxa"/>
          </w:tcPr>
          <w:p w14:paraId="635E743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48.6</w:t>
            </w:r>
          </w:p>
        </w:tc>
        <w:tc>
          <w:tcPr>
            <w:tcW w:w="992" w:type="dxa"/>
          </w:tcPr>
          <w:p w14:paraId="635E743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48.6</w:t>
            </w:r>
          </w:p>
        </w:tc>
        <w:tc>
          <w:tcPr>
            <w:tcW w:w="1276" w:type="dxa"/>
          </w:tcPr>
          <w:p w14:paraId="635E743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r>
      <w:tr w:rsidR="002B66AC" w:rsidRPr="008532FB" w14:paraId="635E7440"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1" w:type="dxa"/>
            <w:tcBorders>
              <w:top w:val="none" w:sz="0" w:space="0" w:color="auto"/>
              <w:left w:val="none" w:sz="0" w:space="0" w:color="auto"/>
              <w:bottom w:val="none" w:sz="0" w:space="0" w:color="auto"/>
            </w:tcBorders>
          </w:tcPr>
          <w:p w14:paraId="635E7436" w14:textId="77777777" w:rsidR="002B66AC" w:rsidRPr="008532FB" w:rsidRDefault="002B66AC" w:rsidP="002B66AC">
            <w:pPr>
              <w:autoSpaceDE w:val="0"/>
              <w:autoSpaceDN w:val="0"/>
              <w:adjustRightInd w:val="0"/>
              <w:ind w:right="6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134" w:type="dxa"/>
            <w:tcBorders>
              <w:top w:val="none" w:sz="0" w:space="0" w:color="auto"/>
              <w:bottom w:val="none" w:sz="0" w:space="0" w:color="auto"/>
            </w:tcBorders>
          </w:tcPr>
          <w:p w14:paraId="635E743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1022" w:type="dxa"/>
            <w:tcBorders>
              <w:top w:val="none" w:sz="0" w:space="0" w:color="auto"/>
              <w:bottom w:val="none" w:sz="0" w:space="0" w:color="auto"/>
            </w:tcBorders>
          </w:tcPr>
          <w:p w14:paraId="635E743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893" w:type="dxa"/>
            <w:tcBorders>
              <w:top w:val="none" w:sz="0" w:space="0" w:color="auto"/>
              <w:bottom w:val="none" w:sz="0" w:space="0" w:color="auto"/>
            </w:tcBorders>
          </w:tcPr>
          <w:p w14:paraId="635E743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21" w:type="dxa"/>
            <w:tcBorders>
              <w:top w:val="none" w:sz="0" w:space="0" w:color="auto"/>
              <w:bottom w:val="none" w:sz="0" w:space="0" w:color="auto"/>
            </w:tcBorders>
            <w:vAlign w:val="center"/>
          </w:tcPr>
          <w:p w14:paraId="635E743A"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c>
          <w:tcPr>
            <w:tcW w:w="1258" w:type="dxa"/>
            <w:tcBorders>
              <w:top w:val="none" w:sz="0" w:space="0" w:color="auto"/>
              <w:bottom w:val="none" w:sz="0" w:space="0" w:color="auto"/>
            </w:tcBorders>
          </w:tcPr>
          <w:p w14:paraId="635E743B"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Total</w:t>
            </w:r>
          </w:p>
        </w:tc>
        <w:tc>
          <w:tcPr>
            <w:tcW w:w="1134" w:type="dxa"/>
            <w:tcBorders>
              <w:top w:val="none" w:sz="0" w:space="0" w:color="auto"/>
              <w:bottom w:val="none" w:sz="0" w:space="0" w:color="auto"/>
            </w:tcBorders>
          </w:tcPr>
          <w:p w14:paraId="635E743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220</w:t>
            </w:r>
          </w:p>
        </w:tc>
        <w:tc>
          <w:tcPr>
            <w:tcW w:w="992" w:type="dxa"/>
            <w:tcBorders>
              <w:top w:val="none" w:sz="0" w:space="0" w:color="auto"/>
              <w:bottom w:val="none" w:sz="0" w:space="0" w:color="auto"/>
            </w:tcBorders>
          </w:tcPr>
          <w:p w14:paraId="635E743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992" w:type="dxa"/>
            <w:tcBorders>
              <w:top w:val="none" w:sz="0" w:space="0" w:color="auto"/>
              <w:bottom w:val="none" w:sz="0" w:space="0" w:color="auto"/>
            </w:tcBorders>
          </w:tcPr>
          <w:p w14:paraId="635E743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16"/>
                <w:szCs w:val="16"/>
                <w:lang w:val="en-GB"/>
              </w:rPr>
            </w:pPr>
            <w:r w:rsidRPr="008532FB">
              <w:rPr>
                <w:rFonts w:ascii="Arial" w:hAnsi="Arial" w:cs="Arial"/>
                <w:color w:val="000000"/>
                <w:sz w:val="16"/>
                <w:szCs w:val="16"/>
                <w:lang w:val="en-GB"/>
              </w:rPr>
              <w:t>100.0</w:t>
            </w:r>
          </w:p>
        </w:tc>
        <w:tc>
          <w:tcPr>
            <w:tcW w:w="1276" w:type="dxa"/>
            <w:tcBorders>
              <w:top w:val="none" w:sz="0" w:space="0" w:color="auto"/>
              <w:bottom w:val="none" w:sz="0" w:space="0" w:color="auto"/>
              <w:right w:val="none" w:sz="0" w:space="0" w:color="auto"/>
            </w:tcBorders>
            <w:vAlign w:val="center"/>
          </w:tcPr>
          <w:p w14:paraId="635E743F"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Times New Roman"/>
                <w:sz w:val="16"/>
                <w:szCs w:val="16"/>
                <w:lang w:val="en-GB"/>
              </w:rPr>
            </w:pPr>
          </w:p>
        </w:tc>
      </w:tr>
    </w:tbl>
    <w:p w14:paraId="635E7441" w14:textId="77777777" w:rsidR="002B66AC" w:rsidRPr="008532FB" w:rsidRDefault="002B66AC" w:rsidP="002B66AC">
      <w:pPr>
        <w:spacing w:line="360" w:lineRule="auto"/>
        <w:jc w:val="both"/>
        <w:rPr>
          <w:rFonts w:ascii="Verdana" w:eastAsia="Times New Roman" w:hAnsi="Verdana" w:cs="Arial"/>
          <w:iCs/>
          <w:sz w:val="20"/>
          <w:szCs w:val="20"/>
        </w:rPr>
      </w:pPr>
    </w:p>
    <w:p w14:paraId="635E7442" w14:textId="77777777" w:rsidR="002B66AC"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overall expression of participants concerning the perception factor was slightly different to personality. There was a relative balance between participants’ choices, especially in the statements (stimuli interpretation, misinterpretation, individual awareness and constancy, unrealistic expectation and task interpretation). The final statement was the only option that clearly supports the hypotheses as it indicated that 107 respondents have selected the strong agreement option (48.6%), while only 0.9% of participants have the opposite strong choice. The complexity of the behavioural and psychological factors might be the underlying reason for this difference occurred between the last assumption and the rest of statements as it is related to management styles that reflect more obvious knowledge for each participant.</w:t>
      </w:r>
    </w:p>
    <w:p w14:paraId="635E7443" w14:textId="77777777" w:rsidR="00994DEE" w:rsidRDefault="00994DEE" w:rsidP="002B66AC">
      <w:pPr>
        <w:spacing w:line="360" w:lineRule="auto"/>
        <w:jc w:val="both"/>
        <w:rPr>
          <w:rFonts w:asciiTheme="majorBidi" w:eastAsia="Times New Roman" w:hAnsiTheme="majorBidi" w:cstheme="majorBidi"/>
          <w:iCs/>
          <w:sz w:val="24"/>
          <w:szCs w:val="24"/>
        </w:rPr>
      </w:pPr>
    </w:p>
    <w:p w14:paraId="635E7444" w14:textId="77777777" w:rsidR="00994DEE" w:rsidRDefault="00994DEE" w:rsidP="002B66AC">
      <w:pPr>
        <w:spacing w:line="360" w:lineRule="auto"/>
        <w:jc w:val="both"/>
        <w:rPr>
          <w:rFonts w:asciiTheme="majorBidi" w:eastAsia="Times New Roman" w:hAnsiTheme="majorBidi" w:cstheme="majorBidi"/>
          <w:iCs/>
          <w:sz w:val="24"/>
          <w:szCs w:val="24"/>
        </w:rPr>
      </w:pPr>
    </w:p>
    <w:p w14:paraId="635E7445" w14:textId="77777777" w:rsidR="00994DEE" w:rsidRDefault="00994DEE" w:rsidP="002B66AC">
      <w:pPr>
        <w:spacing w:line="360" w:lineRule="auto"/>
        <w:jc w:val="both"/>
        <w:rPr>
          <w:rFonts w:asciiTheme="majorBidi" w:eastAsia="Times New Roman" w:hAnsiTheme="majorBidi" w:cstheme="majorBidi"/>
          <w:iCs/>
          <w:sz w:val="24"/>
          <w:szCs w:val="24"/>
        </w:rPr>
      </w:pPr>
    </w:p>
    <w:p w14:paraId="635E7446" w14:textId="77777777" w:rsidR="00994DEE" w:rsidRDefault="00994DEE" w:rsidP="002B66AC">
      <w:pPr>
        <w:spacing w:line="360" w:lineRule="auto"/>
        <w:jc w:val="both"/>
        <w:rPr>
          <w:rFonts w:asciiTheme="majorBidi" w:eastAsia="Times New Roman" w:hAnsiTheme="majorBidi" w:cstheme="majorBidi"/>
          <w:iCs/>
          <w:sz w:val="24"/>
          <w:szCs w:val="24"/>
        </w:rPr>
      </w:pPr>
    </w:p>
    <w:p w14:paraId="635E7447" w14:textId="77777777" w:rsidR="00994DEE" w:rsidRPr="008532FB" w:rsidRDefault="00994DEE" w:rsidP="002B66AC">
      <w:pPr>
        <w:spacing w:line="360" w:lineRule="auto"/>
        <w:jc w:val="both"/>
        <w:rPr>
          <w:rFonts w:asciiTheme="majorBidi" w:eastAsia="Times New Roman" w:hAnsiTheme="majorBidi" w:cstheme="majorBidi"/>
          <w:iCs/>
          <w:sz w:val="24"/>
          <w:szCs w:val="24"/>
        </w:rPr>
      </w:pPr>
    </w:p>
    <w:p w14:paraId="635E7448" w14:textId="77777777" w:rsidR="002B66AC" w:rsidRPr="008532FB" w:rsidRDefault="009E0405" w:rsidP="00994DEE">
      <w:pPr>
        <w:pStyle w:val="Mytables"/>
      </w:pPr>
      <w:bookmarkStart w:id="287" w:name="_Toc90052553"/>
      <w:r w:rsidRPr="008532FB">
        <w:lastRenderedPageBreak/>
        <w:t>Table 6.</w:t>
      </w:r>
      <w:r w:rsidR="002B66AC" w:rsidRPr="008532FB">
        <w:t>3: Response features and relative weights of Ability and Skills</w:t>
      </w:r>
      <w:bookmarkEnd w:id="287"/>
      <w:r w:rsidR="00994DEE">
        <w:t xml:space="preserve"> </w:t>
      </w:r>
    </w:p>
    <w:tbl>
      <w:tblPr>
        <w:tblStyle w:val="LightList-Accent13"/>
        <w:tblW w:w="11238" w:type="dxa"/>
        <w:jc w:val="center"/>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1462"/>
        <w:gridCol w:w="1092"/>
        <w:gridCol w:w="893"/>
        <w:gridCol w:w="893"/>
        <w:gridCol w:w="1221"/>
        <w:gridCol w:w="1283"/>
        <w:gridCol w:w="1134"/>
        <w:gridCol w:w="992"/>
        <w:gridCol w:w="993"/>
        <w:gridCol w:w="1275"/>
      </w:tblGrid>
      <w:tr w:rsidR="002B66AC" w:rsidRPr="008532FB" w14:paraId="635E744B" w14:textId="77777777" w:rsidTr="009A10F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449" w14:textId="77777777" w:rsidR="002B66AC" w:rsidRPr="008532FB" w:rsidRDefault="002B66AC" w:rsidP="002B66AC">
            <w:pPr>
              <w:autoSpaceDE w:val="0"/>
              <w:autoSpaceDN w:val="0"/>
              <w:adjustRightInd w:val="0"/>
              <w:ind w:right="60"/>
              <w:jc w:val="center"/>
              <w:rPr>
                <w:rFonts w:asciiTheme="minorBidi" w:hAnsiTheme="minorBidi"/>
                <w:sz w:val="16"/>
                <w:szCs w:val="16"/>
                <w:lang w:val="en-GB"/>
              </w:rPr>
            </w:pPr>
            <w:r w:rsidRPr="008532FB">
              <w:rPr>
                <w:rFonts w:asciiTheme="minorBidi" w:hAnsiTheme="minorBidi"/>
                <w:sz w:val="16"/>
                <w:szCs w:val="16"/>
                <w:lang w:val="en-GB"/>
              </w:rPr>
              <w:t>IBF 3-1 Consistency of Performance</w:t>
            </w:r>
          </w:p>
        </w:tc>
        <w:tc>
          <w:tcPr>
            <w:tcW w:w="5677" w:type="dxa"/>
            <w:gridSpan w:val="5"/>
            <w:shd w:val="clear" w:color="auto" w:fill="3E6EA8"/>
            <w:vAlign w:val="center"/>
          </w:tcPr>
          <w:p w14:paraId="635E744A" w14:textId="77777777" w:rsidR="002B66AC" w:rsidRPr="008532FB" w:rsidRDefault="002B66AC" w:rsidP="002B66AC">
            <w:pPr>
              <w:autoSpaceDE w:val="0"/>
              <w:autoSpaceDN w:val="0"/>
              <w:adjustRightInd w:val="0"/>
              <w:ind w:right="60"/>
              <w:jc w:val="center"/>
              <w:cnfStyle w:val="100000000000" w:firstRow="1" w:lastRow="0" w:firstColumn="0" w:lastColumn="0" w:oddVBand="0" w:evenVBand="0" w:oddHBand="0" w:evenHBand="0" w:firstRowFirstColumn="0" w:firstRowLastColumn="0" w:lastRowFirstColumn="0" w:lastRowLastColumn="0"/>
              <w:rPr>
                <w:rFonts w:asciiTheme="minorBidi" w:hAnsiTheme="minorBidi"/>
                <w:sz w:val="16"/>
                <w:szCs w:val="16"/>
                <w:lang w:val="en-GB"/>
              </w:rPr>
            </w:pPr>
            <w:r w:rsidRPr="008532FB">
              <w:rPr>
                <w:rFonts w:asciiTheme="minorBidi" w:hAnsiTheme="minorBidi"/>
                <w:sz w:val="16"/>
                <w:szCs w:val="16"/>
                <w:lang w:val="en-GB"/>
              </w:rPr>
              <w:t>IBF 3-2  Ineffective Communication</w:t>
            </w:r>
          </w:p>
        </w:tc>
      </w:tr>
      <w:tr w:rsidR="002B66AC" w:rsidRPr="008532FB" w14:paraId="635E745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44C"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44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44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44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45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451"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45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45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45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45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46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45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45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49</w:t>
            </w:r>
          </w:p>
        </w:tc>
        <w:tc>
          <w:tcPr>
            <w:tcW w:w="893" w:type="dxa"/>
          </w:tcPr>
          <w:p w14:paraId="635E745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22.3</w:t>
            </w:r>
          </w:p>
        </w:tc>
        <w:tc>
          <w:tcPr>
            <w:tcW w:w="893" w:type="dxa"/>
          </w:tcPr>
          <w:p w14:paraId="635E745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22.3</w:t>
            </w:r>
          </w:p>
        </w:tc>
        <w:tc>
          <w:tcPr>
            <w:tcW w:w="1221" w:type="dxa"/>
          </w:tcPr>
          <w:p w14:paraId="635E745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22.3</w:t>
            </w:r>
          </w:p>
        </w:tc>
        <w:tc>
          <w:tcPr>
            <w:tcW w:w="1283" w:type="dxa"/>
          </w:tcPr>
          <w:p w14:paraId="635E745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45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w:t>
            </w:r>
          </w:p>
        </w:tc>
        <w:tc>
          <w:tcPr>
            <w:tcW w:w="992" w:type="dxa"/>
          </w:tcPr>
          <w:p w14:paraId="635E745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w:t>
            </w:r>
          </w:p>
        </w:tc>
        <w:tc>
          <w:tcPr>
            <w:tcW w:w="993" w:type="dxa"/>
          </w:tcPr>
          <w:p w14:paraId="635E745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w:t>
            </w:r>
          </w:p>
        </w:tc>
        <w:tc>
          <w:tcPr>
            <w:tcW w:w="1275" w:type="dxa"/>
          </w:tcPr>
          <w:p w14:paraId="635E746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w:t>
            </w:r>
          </w:p>
        </w:tc>
      </w:tr>
      <w:tr w:rsidR="002B66AC" w:rsidRPr="008532FB" w14:paraId="635E746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462"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46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38</w:t>
            </w:r>
          </w:p>
        </w:tc>
        <w:tc>
          <w:tcPr>
            <w:tcW w:w="893" w:type="dxa"/>
            <w:tcBorders>
              <w:top w:val="none" w:sz="0" w:space="0" w:color="auto"/>
              <w:bottom w:val="none" w:sz="0" w:space="0" w:color="auto"/>
            </w:tcBorders>
          </w:tcPr>
          <w:p w14:paraId="635E746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893" w:type="dxa"/>
            <w:tcBorders>
              <w:top w:val="none" w:sz="0" w:space="0" w:color="auto"/>
              <w:bottom w:val="none" w:sz="0" w:space="0" w:color="auto"/>
            </w:tcBorders>
          </w:tcPr>
          <w:p w14:paraId="635E746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1221" w:type="dxa"/>
            <w:tcBorders>
              <w:top w:val="none" w:sz="0" w:space="0" w:color="auto"/>
              <w:bottom w:val="none" w:sz="0" w:space="0" w:color="auto"/>
            </w:tcBorders>
          </w:tcPr>
          <w:p w14:paraId="635E746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39.5</w:t>
            </w:r>
          </w:p>
        </w:tc>
        <w:tc>
          <w:tcPr>
            <w:tcW w:w="1283" w:type="dxa"/>
            <w:tcBorders>
              <w:top w:val="none" w:sz="0" w:space="0" w:color="auto"/>
              <w:bottom w:val="none" w:sz="0" w:space="0" w:color="auto"/>
            </w:tcBorders>
          </w:tcPr>
          <w:p w14:paraId="635E746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46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25</w:t>
            </w:r>
          </w:p>
        </w:tc>
        <w:tc>
          <w:tcPr>
            <w:tcW w:w="992" w:type="dxa"/>
            <w:tcBorders>
              <w:top w:val="none" w:sz="0" w:space="0" w:color="auto"/>
              <w:bottom w:val="none" w:sz="0" w:space="0" w:color="auto"/>
            </w:tcBorders>
          </w:tcPr>
          <w:p w14:paraId="635E746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11.4</w:t>
            </w:r>
          </w:p>
        </w:tc>
        <w:tc>
          <w:tcPr>
            <w:tcW w:w="993" w:type="dxa"/>
            <w:tcBorders>
              <w:top w:val="none" w:sz="0" w:space="0" w:color="auto"/>
              <w:bottom w:val="none" w:sz="0" w:space="0" w:color="auto"/>
            </w:tcBorders>
          </w:tcPr>
          <w:p w14:paraId="635E746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11.4</w:t>
            </w:r>
          </w:p>
        </w:tc>
        <w:tc>
          <w:tcPr>
            <w:tcW w:w="1275" w:type="dxa"/>
            <w:tcBorders>
              <w:top w:val="none" w:sz="0" w:space="0" w:color="auto"/>
              <w:bottom w:val="none" w:sz="0" w:space="0" w:color="auto"/>
              <w:right w:val="none" w:sz="0" w:space="0" w:color="auto"/>
            </w:tcBorders>
          </w:tcPr>
          <w:p w14:paraId="635E746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r>
      <w:tr w:rsidR="002B66AC" w:rsidRPr="008532FB" w14:paraId="635E747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46D"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46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38</w:t>
            </w:r>
          </w:p>
        </w:tc>
        <w:tc>
          <w:tcPr>
            <w:tcW w:w="893" w:type="dxa"/>
          </w:tcPr>
          <w:p w14:paraId="635E746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893" w:type="dxa"/>
          </w:tcPr>
          <w:p w14:paraId="635E747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1221" w:type="dxa"/>
          </w:tcPr>
          <w:p w14:paraId="635E747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56.8</w:t>
            </w:r>
          </w:p>
        </w:tc>
        <w:tc>
          <w:tcPr>
            <w:tcW w:w="1283" w:type="dxa"/>
          </w:tcPr>
          <w:p w14:paraId="635E747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47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36</w:t>
            </w:r>
          </w:p>
        </w:tc>
        <w:tc>
          <w:tcPr>
            <w:tcW w:w="992" w:type="dxa"/>
          </w:tcPr>
          <w:p w14:paraId="635E747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16.4</w:t>
            </w:r>
          </w:p>
        </w:tc>
        <w:tc>
          <w:tcPr>
            <w:tcW w:w="993" w:type="dxa"/>
          </w:tcPr>
          <w:p w14:paraId="635E747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16.4</w:t>
            </w:r>
          </w:p>
        </w:tc>
        <w:tc>
          <w:tcPr>
            <w:tcW w:w="1275" w:type="dxa"/>
          </w:tcPr>
          <w:p w14:paraId="635E747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37.7</w:t>
            </w:r>
          </w:p>
        </w:tc>
      </w:tr>
      <w:tr w:rsidR="002B66AC" w:rsidRPr="008532FB" w14:paraId="635E748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478"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47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38</w:t>
            </w:r>
          </w:p>
        </w:tc>
        <w:tc>
          <w:tcPr>
            <w:tcW w:w="893" w:type="dxa"/>
            <w:tcBorders>
              <w:top w:val="none" w:sz="0" w:space="0" w:color="auto"/>
              <w:bottom w:val="none" w:sz="0" w:space="0" w:color="auto"/>
            </w:tcBorders>
          </w:tcPr>
          <w:p w14:paraId="635E747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893" w:type="dxa"/>
            <w:tcBorders>
              <w:top w:val="none" w:sz="0" w:space="0" w:color="auto"/>
              <w:bottom w:val="none" w:sz="0" w:space="0" w:color="auto"/>
            </w:tcBorders>
          </w:tcPr>
          <w:p w14:paraId="635E747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1221" w:type="dxa"/>
            <w:tcBorders>
              <w:top w:val="none" w:sz="0" w:space="0" w:color="auto"/>
              <w:bottom w:val="none" w:sz="0" w:space="0" w:color="auto"/>
            </w:tcBorders>
          </w:tcPr>
          <w:p w14:paraId="635E747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74.1</w:t>
            </w:r>
          </w:p>
        </w:tc>
        <w:tc>
          <w:tcPr>
            <w:tcW w:w="1283" w:type="dxa"/>
            <w:tcBorders>
              <w:top w:val="none" w:sz="0" w:space="0" w:color="auto"/>
              <w:bottom w:val="none" w:sz="0" w:space="0" w:color="auto"/>
            </w:tcBorders>
          </w:tcPr>
          <w:p w14:paraId="635E747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47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47</w:t>
            </w:r>
          </w:p>
        </w:tc>
        <w:tc>
          <w:tcPr>
            <w:tcW w:w="992" w:type="dxa"/>
            <w:tcBorders>
              <w:top w:val="none" w:sz="0" w:space="0" w:color="auto"/>
              <w:bottom w:val="none" w:sz="0" w:space="0" w:color="auto"/>
            </w:tcBorders>
          </w:tcPr>
          <w:p w14:paraId="635E747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c>
          <w:tcPr>
            <w:tcW w:w="993" w:type="dxa"/>
            <w:tcBorders>
              <w:top w:val="none" w:sz="0" w:space="0" w:color="auto"/>
              <w:bottom w:val="none" w:sz="0" w:space="0" w:color="auto"/>
            </w:tcBorders>
          </w:tcPr>
          <w:p w14:paraId="635E748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c>
          <w:tcPr>
            <w:tcW w:w="1275" w:type="dxa"/>
            <w:tcBorders>
              <w:top w:val="none" w:sz="0" w:space="0" w:color="auto"/>
              <w:bottom w:val="none" w:sz="0" w:space="0" w:color="auto"/>
              <w:right w:val="none" w:sz="0" w:space="0" w:color="auto"/>
            </w:tcBorders>
          </w:tcPr>
          <w:p w14:paraId="635E748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59.1</w:t>
            </w:r>
          </w:p>
        </w:tc>
      </w:tr>
      <w:tr w:rsidR="002B66AC" w:rsidRPr="008532FB" w14:paraId="635E748D"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483"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48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57</w:t>
            </w:r>
          </w:p>
        </w:tc>
        <w:tc>
          <w:tcPr>
            <w:tcW w:w="893" w:type="dxa"/>
          </w:tcPr>
          <w:p w14:paraId="635E748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25.9</w:t>
            </w:r>
          </w:p>
        </w:tc>
        <w:tc>
          <w:tcPr>
            <w:tcW w:w="893" w:type="dxa"/>
          </w:tcPr>
          <w:p w14:paraId="635E748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25.9</w:t>
            </w:r>
          </w:p>
        </w:tc>
        <w:tc>
          <w:tcPr>
            <w:tcW w:w="1221" w:type="dxa"/>
          </w:tcPr>
          <w:p w14:paraId="635E748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488"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48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90</w:t>
            </w:r>
          </w:p>
        </w:tc>
        <w:tc>
          <w:tcPr>
            <w:tcW w:w="992" w:type="dxa"/>
          </w:tcPr>
          <w:p w14:paraId="635E748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40.9</w:t>
            </w:r>
          </w:p>
        </w:tc>
        <w:tc>
          <w:tcPr>
            <w:tcW w:w="993" w:type="dxa"/>
          </w:tcPr>
          <w:p w14:paraId="635E748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40.9</w:t>
            </w:r>
          </w:p>
        </w:tc>
        <w:tc>
          <w:tcPr>
            <w:tcW w:w="1275" w:type="dxa"/>
          </w:tcPr>
          <w:p w14:paraId="635E748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49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48E"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48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49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49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492"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493"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49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49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49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497"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49B"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499"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3-3  Flexibility</w:t>
            </w:r>
          </w:p>
        </w:tc>
        <w:tc>
          <w:tcPr>
            <w:tcW w:w="5677" w:type="dxa"/>
            <w:gridSpan w:val="5"/>
            <w:shd w:val="clear" w:color="auto" w:fill="3E6EA8"/>
            <w:vAlign w:val="center"/>
          </w:tcPr>
          <w:p w14:paraId="635E749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3-4  Lack in Problem Solving</w:t>
            </w:r>
          </w:p>
        </w:tc>
      </w:tr>
      <w:tr w:rsidR="002B66AC" w:rsidRPr="008532FB" w14:paraId="635E74A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49C"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49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49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49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4A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4A1"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4A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4A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4A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4A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4B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4A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4A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w:t>
            </w:r>
          </w:p>
        </w:tc>
        <w:tc>
          <w:tcPr>
            <w:tcW w:w="893" w:type="dxa"/>
          </w:tcPr>
          <w:p w14:paraId="635E74A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4.5</w:t>
            </w:r>
          </w:p>
        </w:tc>
        <w:tc>
          <w:tcPr>
            <w:tcW w:w="893" w:type="dxa"/>
          </w:tcPr>
          <w:p w14:paraId="635E74A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4.5</w:t>
            </w:r>
          </w:p>
        </w:tc>
        <w:tc>
          <w:tcPr>
            <w:tcW w:w="1221" w:type="dxa"/>
          </w:tcPr>
          <w:p w14:paraId="635E74A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4.5</w:t>
            </w:r>
          </w:p>
        </w:tc>
        <w:tc>
          <w:tcPr>
            <w:tcW w:w="1283" w:type="dxa"/>
          </w:tcPr>
          <w:p w14:paraId="635E74A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4A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c>
          <w:tcPr>
            <w:tcW w:w="992" w:type="dxa"/>
          </w:tcPr>
          <w:p w14:paraId="635E74A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c>
          <w:tcPr>
            <w:tcW w:w="993" w:type="dxa"/>
          </w:tcPr>
          <w:p w14:paraId="635E74A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c>
          <w:tcPr>
            <w:tcW w:w="1275" w:type="dxa"/>
          </w:tcPr>
          <w:p w14:paraId="635E74B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r>
      <w:tr w:rsidR="002B66AC" w:rsidRPr="008532FB" w14:paraId="635E74B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4B2"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4B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w:t>
            </w:r>
          </w:p>
        </w:tc>
        <w:tc>
          <w:tcPr>
            <w:tcW w:w="893" w:type="dxa"/>
            <w:tcBorders>
              <w:top w:val="none" w:sz="0" w:space="0" w:color="auto"/>
              <w:bottom w:val="none" w:sz="0" w:space="0" w:color="auto"/>
            </w:tcBorders>
          </w:tcPr>
          <w:p w14:paraId="635E74B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10.9</w:t>
            </w:r>
          </w:p>
        </w:tc>
        <w:tc>
          <w:tcPr>
            <w:tcW w:w="893" w:type="dxa"/>
            <w:tcBorders>
              <w:top w:val="none" w:sz="0" w:space="0" w:color="auto"/>
              <w:bottom w:val="none" w:sz="0" w:space="0" w:color="auto"/>
            </w:tcBorders>
          </w:tcPr>
          <w:p w14:paraId="635E74B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10.9</w:t>
            </w:r>
          </w:p>
        </w:tc>
        <w:tc>
          <w:tcPr>
            <w:tcW w:w="1221" w:type="dxa"/>
            <w:tcBorders>
              <w:top w:val="none" w:sz="0" w:space="0" w:color="auto"/>
              <w:bottom w:val="none" w:sz="0" w:space="0" w:color="auto"/>
            </w:tcBorders>
          </w:tcPr>
          <w:p w14:paraId="635E74B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c>
          <w:tcPr>
            <w:tcW w:w="1283" w:type="dxa"/>
            <w:tcBorders>
              <w:top w:val="none" w:sz="0" w:space="0" w:color="auto"/>
              <w:bottom w:val="none" w:sz="0" w:space="0" w:color="auto"/>
            </w:tcBorders>
          </w:tcPr>
          <w:p w14:paraId="635E74B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4B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w:t>
            </w:r>
          </w:p>
        </w:tc>
        <w:tc>
          <w:tcPr>
            <w:tcW w:w="992" w:type="dxa"/>
            <w:tcBorders>
              <w:top w:val="none" w:sz="0" w:space="0" w:color="auto"/>
              <w:bottom w:val="none" w:sz="0" w:space="0" w:color="auto"/>
            </w:tcBorders>
          </w:tcPr>
          <w:p w14:paraId="635E74B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w:t>
            </w:r>
          </w:p>
        </w:tc>
        <w:tc>
          <w:tcPr>
            <w:tcW w:w="993" w:type="dxa"/>
            <w:tcBorders>
              <w:top w:val="none" w:sz="0" w:space="0" w:color="auto"/>
              <w:bottom w:val="none" w:sz="0" w:space="0" w:color="auto"/>
            </w:tcBorders>
          </w:tcPr>
          <w:p w14:paraId="635E74B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w:t>
            </w:r>
          </w:p>
        </w:tc>
        <w:tc>
          <w:tcPr>
            <w:tcW w:w="1275" w:type="dxa"/>
            <w:tcBorders>
              <w:top w:val="none" w:sz="0" w:space="0" w:color="auto"/>
              <w:bottom w:val="none" w:sz="0" w:space="0" w:color="auto"/>
              <w:right w:val="none" w:sz="0" w:space="0" w:color="auto"/>
            </w:tcBorders>
          </w:tcPr>
          <w:p w14:paraId="635E74B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w:t>
            </w:r>
          </w:p>
        </w:tc>
      </w:tr>
      <w:tr w:rsidR="002B66AC" w:rsidRPr="008532FB" w14:paraId="635E74C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4BD"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4B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w:t>
            </w:r>
          </w:p>
        </w:tc>
        <w:tc>
          <w:tcPr>
            <w:tcW w:w="893" w:type="dxa"/>
          </w:tcPr>
          <w:p w14:paraId="635E74B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23.6</w:t>
            </w:r>
          </w:p>
        </w:tc>
        <w:tc>
          <w:tcPr>
            <w:tcW w:w="893" w:type="dxa"/>
          </w:tcPr>
          <w:p w14:paraId="635E74C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23.6</w:t>
            </w:r>
          </w:p>
        </w:tc>
        <w:tc>
          <w:tcPr>
            <w:tcW w:w="1221" w:type="dxa"/>
          </w:tcPr>
          <w:p w14:paraId="635E74C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39.1</w:t>
            </w:r>
          </w:p>
        </w:tc>
        <w:tc>
          <w:tcPr>
            <w:tcW w:w="1283" w:type="dxa"/>
          </w:tcPr>
          <w:p w14:paraId="635E74C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4C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w:t>
            </w:r>
          </w:p>
        </w:tc>
        <w:tc>
          <w:tcPr>
            <w:tcW w:w="992" w:type="dxa"/>
          </w:tcPr>
          <w:p w14:paraId="635E74C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8.2</w:t>
            </w:r>
          </w:p>
        </w:tc>
        <w:tc>
          <w:tcPr>
            <w:tcW w:w="993" w:type="dxa"/>
          </w:tcPr>
          <w:p w14:paraId="635E74C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8.2</w:t>
            </w:r>
          </w:p>
        </w:tc>
        <w:tc>
          <w:tcPr>
            <w:tcW w:w="1275" w:type="dxa"/>
          </w:tcPr>
          <w:p w14:paraId="635E74C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9.5</w:t>
            </w:r>
          </w:p>
        </w:tc>
      </w:tr>
      <w:tr w:rsidR="002B66AC" w:rsidRPr="008532FB" w14:paraId="635E74D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4C8"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4C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37</w:t>
            </w:r>
          </w:p>
        </w:tc>
        <w:tc>
          <w:tcPr>
            <w:tcW w:w="893" w:type="dxa"/>
            <w:tcBorders>
              <w:top w:val="none" w:sz="0" w:space="0" w:color="auto"/>
              <w:bottom w:val="none" w:sz="0" w:space="0" w:color="auto"/>
            </w:tcBorders>
          </w:tcPr>
          <w:p w14:paraId="635E74C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893" w:type="dxa"/>
            <w:tcBorders>
              <w:top w:val="none" w:sz="0" w:space="0" w:color="auto"/>
              <w:bottom w:val="none" w:sz="0" w:space="0" w:color="auto"/>
            </w:tcBorders>
          </w:tcPr>
          <w:p w14:paraId="635E74C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1221" w:type="dxa"/>
            <w:tcBorders>
              <w:top w:val="none" w:sz="0" w:space="0" w:color="auto"/>
              <w:bottom w:val="none" w:sz="0" w:space="0" w:color="auto"/>
            </w:tcBorders>
          </w:tcPr>
          <w:p w14:paraId="635E74C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55.9</w:t>
            </w:r>
          </w:p>
        </w:tc>
        <w:tc>
          <w:tcPr>
            <w:tcW w:w="1283" w:type="dxa"/>
            <w:tcBorders>
              <w:top w:val="none" w:sz="0" w:space="0" w:color="auto"/>
              <w:bottom w:val="none" w:sz="0" w:space="0" w:color="auto"/>
            </w:tcBorders>
          </w:tcPr>
          <w:p w14:paraId="635E74C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4C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68</w:t>
            </w:r>
          </w:p>
        </w:tc>
        <w:tc>
          <w:tcPr>
            <w:tcW w:w="992" w:type="dxa"/>
            <w:tcBorders>
              <w:top w:val="none" w:sz="0" w:space="0" w:color="auto"/>
              <w:bottom w:val="none" w:sz="0" w:space="0" w:color="auto"/>
            </w:tcBorders>
          </w:tcPr>
          <w:p w14:paraId="635E74C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30.9</w:t>
            </w:r>
          </w:p>
        </w:tc>
        <w:tc>
          <w:tcPr>
            <w:tcW w:w="993" w:type="dxa"/>
            <w:tcBorders>
              <w:top w:val="none" w:sz="0" w:space="0" w:color="auto"/>
              <w:bottom w:val="none" w:sz="0" w:space="0" w:color="auto"/>
            </w:tcBorders>
          </w:tcPr>
          <w:p w14:paraId="635E74D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30.9</w:t>
            </w:r>
          </w:p>
        </w:tc>
        <w:tc>
          <w:tcPr>
            <w:tcW w:w="1275" w:type="dxa"/>
            <w:tcBorders>
              <w:top w:val="none" w:sz="0" w:space="0" w:color="auto"/>
              <w:bottom w:val="none" w:sz="0" w:space="0" w:color="auto"/>
              <w:right w:val="none" w:sz="0" w:space="0" w:color="auto"/>
            </w:tcBorders>
          </w:tcPr>
          <w:p w14:paraId="635E74D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40.5</w:t>
            </w:r>
          </w:p>
        </w:tc>
      </w:tr>
      <w:tr w:rsidR="002B66AC" w:rsidRPr="008532FB" w14:paraId="635E74DD"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4D3"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4D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97</w:t>
            </w:r>
          </w:p>
        </w:tc>
        <w:tc>
          <w:tcPr>
            <w:tcW w:w="893" w:type="dxa"/>
          </w:tcPr>
          <w:p w14:paraId="635E74D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44.1</w:t>
            </w:r>
          </w:p>
        </w:tc>
        <w:tc>
          <w:tcPr>
            <w:tcW w:w="893" w:type="dxa"/>
          </w:tcPr>
          <w:p w14:paraId="635E74D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44.1</w:t>
            </w:r>
          </w:p>
        </w:tc>
        <w:tc>
          <w:tcPr>
            <w:tcW w:w="1221" w:type="dxa"/>
          </w:tcPr>
          <w:p w14:paraId="635E74D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4D8"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4D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131</w:t>
            </w:r>
          </w:p>
        </w:tc>
        <w:tc>
          <w:tcPr>
            <w:tcW w:w="992" w:type="dxa"/>
          </w:tcPr>
          <w:p w14:paraId="635E74D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59.5</w:t>
            </w:r>
          </w:p>
        </w:tc>
        <w:tc>
          <w:tcPr>
            <w:tcW w:w="993" w:type="dxa"/>
          </w:tcPr>
          <w:p w14:paraId="635E74D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59.5</w:t>
            </w:r>
          </w:p>
        </w:tc>
        <w:tc>
          <w:tcPr>
            <w:tcW w:w="1275" w:type="dxa"/>
          </w:tcPr>
          <w:p w14:paraId="635E74D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4E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4DE"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4D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4E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4E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4E2"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4E3"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4E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4E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4E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4E7"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4EB"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4E9"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3-5  Quick Response</w:t>
            </w:r>
          </w:p>
        </w:tc>
        <w:tc>
          <w:tcPr>
            <w:tcW w:w="5677" w:type="dxa"/>
            <w:gridSpan w:val="5"/>
            <w:shd w:val="clear" w:color="auto" w:fill="3E6EA8"/>
            <w:vAlign w:val="center"/>
          </w:tcPr>
          <w:p w14:paraId="635E74E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3-6  Inaccuracy</w:t>
            </w:r>
          </w:p>
        </w:tc>
      </w:tr>
      <w:tr w:rsidR="002B66AC" w:rsidRPr="008532FB" w14:paraId="635E74F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4EC"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4E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4E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4E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4F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4F1"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4F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4F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4F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4F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50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4F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4F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w:t>
            </w:r>
          </w:p>
        </w:tc>
        <w:tc>
          <w:tcPr>
            <w:tcW w:w="893" w:type="dxa"/>
          </w:tcPr>
          <w:p w14:paraId="635E74F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w:t>
            </w:r>
          </w:p>
        </w:tc>
        <w:tc>
          <w:tcPr>
            <w:tcW w:w="893" w:type="dxa"/>
          </w:tcPr>
          <w:p w14:paraId="635E74F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w:t>
            </w:r>
          </w:p>
        </w:tc>
        <w:tc>
          <w:tcPr>
            <w:tcW w:w="1221" w:type="dxa"/>
          </w:tcPr>
          <w:p w14:paraId="635E74F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w:t>
            </w:r>
          </w:p>
        </w:tc>
        <w:tc>
          <w:tcPr>
            <w:tcW w:w="1283" w:type="dxa"/>
          </w:tcPr>
          <w:p w14:paraId="635E74F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4F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37</w:t>
            </w:r>
          </w:p>
        </w:tc>
        <w:tc>
          <w:tcPr>
            <w:tcW w:w="992" w:type="dxa"/>
          </w:tcPr>
          <w:p w14:paraId="635E74F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993" w:type="dxa"/>
          </w:tcPr>
          <w:p w14:paraId="635E74F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1275" w:type="dxa"/>
          </w:tcPr>
          <w:p w14:paraId="635E750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r>
      <w:tr w:rsidR="002B66AC" w:rsidRPr="008532FB" w14:paraId="635E750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502"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50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w:t>
            </w:r>
          </w:p>
        </w:tc>
        <w:tc>
          <w:tcPr>
            <w:tcW w:w="893" w:type="dxa"/>
            <w:tcBorders>
              <w:top w:val="none" w:sz="0" w:space="0" w:color="auto"/>
              <w:bottom w:val="none" w:sz="0" w:space="0" w:color="auto"/>
            </w:tcBorders>
          </w:tcPr>
          <w:p w14:paraId="635E750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5.5</w:t>
            </w:r>
          </w:p>
        </w:tc>
        <w:tc>
          <w:tcPr>
            <w:tcW w:w="893" w:type="dxa"/>
            <w:tcBorders>
              <w:top w:val="none" w:sz="0" w:space="0" w:color="auto"/>
              <w:bottom w:val="none" w:sz="0" w:space="0" w:color="auto"/>
            </w:tcBorders>
          </w:tcPr>
          <w:p w14:paraId="635E750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5.5</w:t>
            </w:r>
          </w:p>
        </w:tc>
        <w:tc>
          <w:tcPr>
            <w:tcW w:w="1221" w:type="dxa"/>
            <w:tcBorders>
              <w:top w:val="none" w:sz="0" w:space="0" w:color="auto"/>
              <w:bottom w:val="none" w:sz="0" w:space="0" w:color="auto"/>
            </w:tcBorders>
          </w:tcPr>
          <w:p w14:paraId="635E750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6.4</w:t>
            </w:r>
          </w:p>
        </w:tc>
        <w:tc>
          <w:tcPr>
            <w:tcW w:w="1283" w:type="dxa"/>
            <w:tcBorders>
              <w:top w:val="none" w:sz="0" w:space="0" w:color="auto"/>
              <w:bottom w:val="none" w:sz="0" w:space="0" w:color="auto"/>
            </w:tcBorders>
          </w:tcPr>
          <w:p w14:paraId="635E750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50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992" w:type="dxa"/>
            <w:tcBorders>
              <w:top w:val="none" w:sz="0" w:space="0" w:color="auto"/>
              <w:bottom w:val="none" w:sz="0" w:space="0" w:color="auto"/>
            </w:tcBorders>
          </w:tcPr>
          <w:p w14:paraId="635E750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993" w:type="dxa"/>
            <w:tcBorders>
              <w:top w:val="none" w:sz="0" w:space="0" w:color="auto"/>
              <w:bottom w:val="none" w:sz="0" w:space="0" w:color="auto"/>
            </w:tcBorders>
          </w:tcPr>
          <w:p w14:paraId="635E750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1275" w:type="dxa"/>
            <w:tcBorders>
              <w:top w:val="none" w:sz="0" w:space="0" w:color="auto"/>
              <w:bottom w:val="none" w:sz="0" w:space="0" w:color="auto"/>
              <w:right w:val="none" w:sz="0" w:space="0" w:color="auto"/>
            </w:tcBorders>
          </w:tcPr>
          <w:p w14:paraId="635E750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31.4</w:t>
            </w:r>
          </w:p>
        </w:tc>
      </w:tr>
      <w:tr w:rsidR="002B66AC" w:rsidRPr="008532FB" w14:paraId="635E751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50D"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50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28</w:t>
            </w:r>
          </w:p>
        </w:tc>
        <w:tc>
          <w:tcPr>
            <w:tcW w:w="893" w:type="dxa"/>
          </w:tcPr>
          <w:p w14:paraId="635E750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12.7</w:t>
            </w:r>
          </w:p>
        </w:tc>
        <w:tc>
          <w:tcPr>
            <w:tcW w:w="893" w:type="dxa"/>
          </w:tcPr>
          <w:p w14:paraId="635E751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12.7</w:t>
            </w:r>
          </w:p>
        </w:tc>
        <w:tc>
          <w:tcPr>
            <w:tcW w:w="1221" w:type="dxa"/>
          </w:tcPr>
          <w:p w14:paraId="635E751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1283" w:type="dxa"/>
          </w:tcPr>
          <w:p w14:paraId="635E751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51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53</w:t>
            </w:r>
          </w:p>
        </w:tc>
        <w:tc>
          <w:tcPr>
            <w:tcW w:w="992" w:type="dxa"/>
          </w:tcPr>
          <w:p w14:paraId="635E751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24.1</w:t>
            </w:r>
          </w:p>
        </w:tc>
        <w:tc>
          <w:tcPr>
            <w:tcW w:w="993" w:type="dxa"/>
          </w:tcPr>
          <w:p w14:paraId="635E751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24.1</w:t>
            </w:r>
          </w:p>
        </w:tc>
        <w:tc>
          <w:tcPr>
            <w:tcW w:w="1275" w:type="dxa"/>
          </w:tcPr>
          <w:p w14:paraId="635E751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55.5</w:t>
            </w:r>
          </w:p>
        </w:tc>
      </w:tr>
      <w:tr w:rsidR="002B66AC" w:rsidRPr="008532FB" w14:paraId="635E752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518"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51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62</w:t>
            </w:r>
          </w:p>
        </w:tc>
        <w:tc>
          <w:tcPr>
            <w:tcW w:w="893" w:type="dxa"/>
            <w:tcBorders>
              <w:top w:val="none" w:sz="0" w:space="0" w:color="auto"/>
              <w:bottom w:val="none" w:sz="0" w:space="0" w:color="auto"/>
            </w:tcBorders>
          </w:tcPr>
          <w:p w14:paraId="635E751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28.2</w:t>
            </w:r>
          </w:p>
        </w:tc>
        <w:tc>
          <w:tcPr>
            <w:tcW w:w="893" w:type="dxa"/>
            <w:tcBorders>
              <w:top w:val="none" w:sz="0" w:space="0" w:color="auto"/>
              <w:bottom w:val="none" w:sz="0" w:space="0" w:color="auto"/>
            </w:tcBorders>
          </w:tcPr>
          <w:p w14:paraId="635E751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28.2</w:t>
            </w:r>
          </w:p>
        </w:tc>
        <w:tc>
          <w:tcPr>
            <w:tcW w:w="1221" w:type="dxa"/>
            <w:tcBorders>
              <w:top w:val="none" w:sz="0" w:space="0" w:color="auto"/>
              <w:bottom w:val="none" w:sz="0" w:space="0" w:color="auto"/>
            </w:tcBorders>
          </w:tcPr>
          <w:p w14:paraId="635E751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47.3</w:t>
            </w:r>
          </w:p>
        </w:tc>
        <w:tc>
          <w:tcPr>
            <w:tcW w:w="1283" w:type="dxa"/>
            <w:tcBorders>
              <w:top w:val="none" w:sz="0" w:space="0" w:color="auto"/>
              <w:bottom w:val="none" w:sz="0" w:space="0" w:color="auto"/>
            </w:tcBorders>
          </w:tcPr>
          <w:p w14:paraId="635E751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51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47</w:t>
            </w:r>
          </w:p>
        </w:tc>
        <w:tc>
          <w:tcPr>
            <w:tcW w:w="992" w:type="dxa"/>
            <w:tcBorders>
              <w:top w:val="none" w:sz="0" w:space="0" w:color="auto"/>
              <w:bottom w:val="none" w:sz="0" w:space="0" w:color="auto"/>
            </w:tcBorders>
          </w:tcPr>
          <w:p w14:paraId="635E751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c>
          <w:tcPr>
            <w:tcW w:w="993" w:type="dxa"/>
            <w:tcBorders>
              <w:top w:val="none" w:sz="0" w:space="0" w:color="auto"/>
              <w:bottom w:val="none" w:sz="0" w:space="0" w:color="auto"/>
            </w:tcBorders>
          </w:tcPr>
          <w:p w14:paraId="635E752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c>
          <w:tcPr>
            <w:tcW w:w="1275" w:type="dxa"/>
            <w:tcBorders>
              <w:top w:val="none" w:sz="0" w:space="0" w:color="auto"/>
              <w:bottom w:val="none" w:sz="0" w:space="0" w:color="auto"/>
              <w:right w:val="none" w:sz="0" w:space="0" w:color="auto"/>
            </w:tcBorders>
          </w:tcPr>
          <w:p w14:paraId="635E752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76.8</w:t>
            </w:r>
          </w:p>
        </w:tc>
      </w:tr>
      <w:tr w:rsidR="002B66AC" w:rsidRPr="008532FB" w14:paraId="635E752D"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523"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52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116</w:t>
            </w:r>
          </w:p>
        </w:tc>
        <w:tc>
          <w:tcPr>
            <w:tcW w:w="893" w:type="dxa"/>
          </w:tcPr>
          <w:p w14:paraId="635E752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52.7</w:t>
            </w:r>
          </w:p>
        </w:tc>
        <w:tc>
          <w:tcPr>
            <w:tcW w:w="893" w:type="dxa"/>
          </w:tcPr>
          <w:p w14:paraId="635E752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52.7</w:t>
            </w:r>
          </w:p>
        </w:tc>
        <w:tc>
          <w:tcPr>
            <w:tcW w:w="1221" w:type="dxa"/>
          </w:tcPr>
          <w:p w14:paraId="635E752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528"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52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51</w:t>
            </w:r>
          </w:p>
        </w:tc>
        <w:tc>
          <w:tcPr>
            <w:tcW w:w="992" w:type="dxa"/>
          </w:tcPr>
          <w:p w14:paraId="635E752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23.2</w:t>
            </w:r>
          </w:p>
        </w:tc>
        <w:tc>
          <w:tcPr>
            <w:tcW w:w="993" w:type="dxa"/>
          </w:tcPr>
          <w:p w14:paraId="635E752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23.2</w:t>
            </w:r>
          </w:p>
        </w:tc>
        <w:tc>
          <w:tcPr>
            <w:tcW w:w="1275" w:type="dxa"/>
          </w:tcPr>
          <w:p w14:paraId="635E752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53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52E"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52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53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53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532"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533"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53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53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53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537"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bl>
    <w:p w14:paraId="635E7539" w14:textId="77777777" w:rsidR="002B66AC" w:rsidRPr="008532FB" w:rsidRDefault="002B66AC" w:rsidP="002B66AC">
      <w:pPr>
        <w:spacing w:line="360" w:lineRule="auto"/>
        <w:jc w:val="both"/>
        <w:rPr>
          <w:rFonts w:ascii="Verdana" w:eastAsia="Times New Roman" w:hAnsi="Verdana" w:cs="Arial"/>
          <w:iCs/>
          <w:sz w:val="20"/>
          <w:szCs w:val="20"/>
        </w:rPr>
      </w:pPr>
    </w:p>
    <w:p w14:paraId="635E753A"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most common features of participants’ attitudes of ability and skills were reported in the strong agreement option as they were 25.9%, 40.9%, 44.1%, 59.5%, 52.7% and 23.2% respectively. These responses reflect how the sample reacted with relevant issues related to all individuals within the firms that have been chosen. The lack in problem solving as a negative behaviour has been clearly supported by 131 participants. In addition, in the desirable behaviour assumptions, the necessity of quick response has been widely chosen by the participants through 116 choices. Interestingly, the strong disagreement of the fourth statement (the lack of problem solving) has not been selected by any participant due to the relative clarity of statement.</w:t>
      </w:r>
    </w:p>
    <w:p w14:paraId="635E753B" w14:textId="77777777" w:rsidR="002B66AC" w:rsidRPr="008532FB" w:rsidRDefault="002B66AC" w:rsidP="002B66AC">
      <w:pPr>
        <w:spacing w:line="360" w:lineRule="auto"/>
        <w:jc w:val="both"/>
        <w:rPr>
          <w:rFonts w:ascii="Verdana" w:eastAsia="Times New Roman" w:hAnsi="Verdana" w:cs="Arial"/>
          <w:iCs/>
          <w:sz w:val="20"/>
          <w:szCs w:val="20"/>
        </w:rPr>
      </w:pPr>
    </w:p>
    <w:p w14:paraId="635E753C" w14:textId="77777777" w:rsidR="002B66AC" w:rsidRPr="008532FB" w:rsidRDefault="002B66AC" w:rsidP="002B66AC">
      <w:pPr>
        <w:spacing w:line="360" w:lineRule="auto"/>
        <w:jc w:val="both"/>
        <w:rPr>
          <w:rFonts w:ascii="Verdana" w:eastAsia="Times New Roman" w:hAnsi="Verdana" w:cs="Arial"/>
          <w:iCs/>
          <w:sz w:val="20"/>
          <w:szCs w:val="20"/>
        </w:rPr>
      </w:pPr>
    </w:p>
    <w:p w14:paraId="635E753D" w14:textId="77777777" w:rsidR="002B66AC" w:rsidRPr="008532FB" w:rsidRDefault="002B66AC" w:rsidP="002B66AC">
      <w:pPr>
        <w:spacing w:line="360" w:lineRule="auto"/>
        <w:jc w:val="both"/>
        <w:rPr>
          <w:rFonts w:ascii="Verdana" w:eastAsia="Times New Roman" w:hAnsi="Verdana" w:cs="Arial"/>
          <w:iCs/>
          <w:sz w:val="20"/>
          <w:szCs w:val="20"/>
        </w:rPr>
      </w:pPr>
    </w:p>
    <w:p w14:paraId="635E753E" w14:textId="77777777" w:rsidR="002B66AC" w:rsidRPr="008532FB" w:rsidRDefault="002B66AC" w:rsidP="002B66AC">
      <w:pPr>
        <w:spacing w:line="360" w:lineRule="auto"/>
        <w:jc w:val="both"/>
        <w:rPr>
          <w:rFonts w:ascii="Verdana" w:eastAsia="Times New Roman" w:hAnsi="Verdana" w:cs="Arial"/>
          <w:iCs/>
          <w:sz w:val="20"/>
          <w:szCs w:val="20"/>
        </w:rPr>
      </w:pPr>
    </w:p>
    <w:p w14:paraId="635E753F" w14:textId="77777777" w:rsidR="002B66AC" w:rsidRPr="008532FB" w:rsidRDefault="002B66AC" w:rsidP="002B66AC">
      <w:pPr>
        <w:spacing w:line="360" w:lineRule="auto"/>
        <w:jc w:val="both"/>
        <w:rPr>
          <w:rFonts w:ascii="Verdana" w:eastAsia="Times New Roman" w:hAnsi="Verdana" w:cs="Arial"/>
          <w:iCs/>
          <w:sz w:val="20"/>
          <w:szCs w:val="20"/>
        </w:rPr>
      </w:pPr>
    </w:p>
    <w:p w14:paraId="635E7540" w14:textId="77777777" w:rsidR="002B66AC" w:rsidRPr="008532FB" w:rsidRDefault="002B66AC" w:rsidP="002B66AC">
      <w:pPr>
        <w:spacing w:line="360" w:lineRule="auto"/>
        <w:jc w:val="both"/>
        <w:rPr>
          <w:rFonts w:ascii="Verdana" w:eastAsia="Times New Roman" w:hAnsi="Verdana" w:cs="Arial"/>
          <w:iCs/>
          <w:sz w:val="20"/>
          <w:szCs w:val="20"/>
        </w:rPr>
      </w:pPr>
    </w:p>
    <w:p w14:paraId="635E7541" w14:textId="77777777" w:rsidR="002B66AC" w:rsidRPr="008532FB" w:rsidRDefault="009E0405" w:rsidP="00994DEE">
      <w:pPr>
        <w:pStyle w:val="Mytables"/>
      </w:pPr>
      <w:bookmarkStart w:id="288" w:name="_Toc90052554"/>
      <w:r w:rsidRPr="008532FB">
        <w:lastRenderedPageBreak/>
        <w:t>Table 6.</w:t>
      </w:r>
      <w:r w:rsidR="002B66AC" w:rsidRPr="008532FB">
        <w:t>4: Response features and relative weights of Motivation</w:t>
      </w:r>
      <w:bookmarkEnd w:id="288"/>
      <w:r w:rsidR="00994DEE">
        <w:t xml:space="preserve"> </w:t>
      </w:r>
    </w:p>
    <w:tbl>
      <w:tblPr>
        <w:tblStyle w:val="LightList-Accent13"/>
        <w:tblW w:w="11238" w:type="dxa"/>
        <w:jc w:val="center"/>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1462"/>
        <w:gridCol w:w="1092"/>
        <w:gridCol w:w="893"/>
        <w:gridCol w:w="893"/>
        <w:gridCol w:w="1221"/>
        <w:gridCol w:w="1283"/>
        <w:gridCol w:w="1134"/>
        <w:gridCol w:w="992"/>
        <w:gridCol w:w="993"/>
        <w:gridCol w:w="1275"/>
      </w:tblGrid>
      <w:tr w:rsidR="002B66AC" w:rsidRPr="008532FB" w14:paraId="635E7544" w14:textId="77777777" w:rsidTr="009A10F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542" w14:textId="77777777" w:rsidR="002B66AC" w:rsidRPr="008532FB" w:rsidRDefault="002B66AC" w:rsidP="002B66AC">
            <w:pPr>
              <w:autoSpaceDE w:val="0"/>
              <w:autoSpaceDN w:val="0"/>
              <w:adjustRightInd w:val="0"/>
              <w:ind w:right="60"/>
              <w:jc w:val="center"/>
              <w:rPr>
                <w:rFonts w:asciiTheme="minorBidi" w:hAnsiTheme="minorBidi"/>
                <w:sz w:val="16"/>
                <w:szCs w:val="16"/>
                <w:lang w:val="en-GB"/>
              </w:rPr>
            </w:pPr>
            <w:r w:rsidRPr="008532FB">
              <w:rPr>
                <w:rFonts w:asciiTheme="minorBidi" w:hAnsiTheme="minorBidi"/>
                <w:sz w:val="16"/>
                <w:szCs w:val="16"/>
                <w:lang w:val="en-GB"/>
              </w:rPr>
              <w:t>IBF 4-1  Reinforcement</w:t>
            </w:r>
          </w:p>
        </w:tc>
        <w:tc>
          <w:tcPr>
            <w:tcW w:w="5677" w:type="dxa"/>
            <w:gridSpan w:val="5"/>
            <w:shd w:val="clear" w:color="auto" w:fill="3E6EA8"/>
            <w:vAlign w:val="center"/>
          </w:tcPr>
          <w:p w14:paraId="635E7543" w14:textId="77777777" w:rsidR="002B66AC" w:rsidRPr="008532FB" w:rsidRDefault="002B66AC" w:rsidP="002B66AC">
            <w:pPr>
              <w:autoSpaceDE w:val="0"/>
              <w:autoSpaceDN w:val="0"/>
              <w:adjustRightInd w:val="0"/>
              <w:ind w:right="60"/>
              <w:jc w:val="center"/>
              <w:cnfStyle w:val="100000000000" w:firstRow="1" w:lastRow="0" w:firstColumn="0" w:lastColumn="0" w:oddVBand="0" w:evenVBand="0" w:oddHBand="0" w:evenHBand="0" w:firstRowFirstColumn="0" w:firstRowLastColumn="0" w:lastRowFirstColumn="0" w:lastRowLastColumn="0"/>
              <w:rPr>
                <w:rFonts w:asciiTheme="minorBidi" w:hAnsiTheme="minorBidi"/>
                <w:sz w:val="16"/>
                <w:szCs w:val="16"/>
                <w:lang w:val="en-GB"/>
              </w:rPr>
            </w:pPr>
            <w:r w:rsidRPr="008532FB">
              <w:rPr>
                <w:rFonts w:asciiTheme="minorBidi" w:hAnsiTheme="minorBidi"/>
                <w:sz w:val="16"/>
                <w:szCs w:val="16"/>
                <w:lang w:val="en-GB"/>
              </w:rPr>
              <w:t>IBF 4-2  Fear of Failure</w:t>
            </w:r>
          </w:p>
        </w:tc>
      </w:tr>
      <w:tr w:rsidR="002B66AC" w:rsidRPr="008532FB" w14:paraId="635E754F"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545"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54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54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54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54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54A"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54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54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54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54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55A"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550"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55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w:t>
            </w:r>
          </w:p>
        </w:tc>
        <w:tc>
          <w:tcPr>
            <w:tcW w:w="893" w:type="dxa"/>
          </w:tcPr>
          <w:p w14:paraId="635E755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893" w:type="dxa"/>
          </w:tcPr>
          <w:p w14:paraId="635E755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1221" w:type="dxa"/>
          </w:tcPr>
          <w:p w14:paraId="635E755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1283" w:type="dxa"/>
          </w:tcPr>
          <w:p w14:paraId="635E7555"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55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26</w:t>
            </w:r>
          </w:p>
        </w:tc>
        <w:tc>
          <w:tcPr>
            <w:tcW w:w="992" w:type="dxa"/>
          </w:tcPr>
          <w:p w14:paraId="635E755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11.8</w:t>
            </w:r>
          </w:p>
        </w:tc>
        <w:tc>
          <w:tcPr>
            <w:tcW w:w="993" w:type="dxa"/>
          </w:tcPr>
          <w:p w14:paraId="635E755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11.8</w:t>
            </w:r>
          </w:p>
        </w:tc>
        <w:tc>
          <w:tcPr>
            <w:tcW w:w="1275" w:type="dxa"/>
          </w:tcPr>
          <w:p w14:paraId="635E755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11.8</w:t>
            </w:r>
          </w:p>
        </w:tc>
      </w:tr>
      <w:tr w:rsidR="002B66AC" w:rsidRPr="008532FB" w14:paraId="635E7565"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55B"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55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w:t>
            </w:r>
          </w:p>
        </w:tc>
        <w:tc>
          <w:tcPr>
            <w:tcW w:w="893" w:type="dxa"/>
            <w:tcBorders>
              <w:top w:val="none" w:sz="0" w:space="0" w:color="auto"/>
              <w:bottom w:val="none" w:sz="0" w:space="0" w:color="auto"/>
            </w:tcBorders>
          </w:tcPr>
          <w:p w14:paraId="635E755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4.5</w:t>
            </w:r>
          </w:p>
        </w:tc>
        <w:tc>
          <w:tcPr>
            <w:tcW w:w="893" w:type="dxa"/>
            <w:tcBorders>
              <w:top w:val="none" w:sz="0" w:space="0" w:color="auto"/>
              <w:bottom w:val="none" w:sz="0" w:space="0" w:color="auto"/>
            </w:tcBorders>
          </w:tcPr>
          <w:p w14:paraId="635E755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4.5</w:t>
            </w:r>
          </w:p>
        </w:tc>
        <w:tc>
          <w:tcPr>
            <w:tcW w:w="1221" w:type="dxa"/>
            <w:tcBorders>
              <w:top w:val="none" w:sz="0" w:space="0" w:color="auto"/>
              <w:bottom w:val="none" w:sz="0" w:space="0" w:color="auto"/>
            </w:tcBorders>
          </w:tcPr>
          <w:p w14:paraId="635E755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7.7</w:t>
            </w:r>
          </w:p>
        </w:tc>
        <w:tc>
          <w:tcPr>
            <w:tcW w:w="1283" w:type="dxa"/>
            <w:tcBorders>
              <w:top w:val="none" w:sz="0" w:space="0" w:color="auto"/>
              <w:bottom w:val="none" w:sz="0" w:space="0" w:color="auto"/>
            </w:tcBorders>
          </w:tcPr>
          <w:p w14:paraId="635E7560"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56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34</w:t>
            </w:r>
          </w:p>
        </w:tc>
        <w:tc>
          <w:tcPr>
            <w:tcW w:w="992" w:type="dxa"/>
            <w:tcBorders>
              <w:top w:val="none" w:sz="0" w:space="0" w:color="auto"/>
              <w:bottom w:val="none" w:sz="0" w:space="0" w:color="auto"/>
            </w:tcBorders>
          </w:tcPr>
          <w:p w14:paraId="635E756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c>
          <w:tcPr>
            <w:tcW w:w="993" w:type="dxa"/>
            <w:tcBorders>
              <w:top w:val="none" w:sz="0" w:space="0" w:color="auto"/>
              <w:bottom w:val="none" w:sz="0" w:space="0" w:color="auto"/>
            </w:tcBorders>
          </w:tcPr>
          <w:p w14:paraId="635E756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c>
          <w:tcPr>
            <w:tcW w:w="1275" w:type="dxa"/>
            <w:tcBorders>
              <w:top w:val="none" w:sz="0" w:space="0" w:color="auto"/>
              <w:bottom w:val="none" w:sz="0" w:space="0" w:color="auto"/>
              <w:right w:val="none" w:sz="0" w:space="0" w:color="auto"/>
            </w:tcBorders>
          </w:tcPr>
          <w:p w14:paraId="635E756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27.3</w:t>
            </w:r>
          </w:p>
        </w:tc>
      </w:tr>
      <w:tr w:rsidR="002B66AC" w:rsidRPr="008532FB" w14:paraId="635E7570"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566"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56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w:t>
            </w:r>
          </w:p>
        </w:tc>
        <w:tc>
          <w:tcPr>
            <w:tcW w:w="893" w:type="dxa"/>
          </w:tcPr>
          <w:p w14:paraId="635E756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9.5</w:t>
            </w:r>
          </w:p>
        </w:tc>
        <w:tc>
          <w:tcPr>
            <w:tcW w:w="893" w:type="dxa"/>
          </w:tcPr>
          <w:p w14:paraId="635E756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9.5</w:t>
            </w:r>
          </w:p>
        </w:tc>
        <w:tc>
          <w:tcPr>
            <w:tcW w:w="1221" w:type="dxa"/>
          </w:tcPr>
          <w:p w14:paraId="635E756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1283" w:type="dxa"/>
          </w:tcPr>
          <w:p w14:paraId="635E756B"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56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42</w:t>
            </w:r>
          </w:p>
        </w:tc>
        <w:tc>
          <w:tcPr>
            <w:tcW w:w="992" w:type="dxa"/>
          </w:tcPr>
          <w:p w14:paraId="635E756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993" w:type="dxa"/>
          </w:tcPr>
          <w:p w14:paraId="635E756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1275" w:type="dxa"/>
          </w:tcPr>
          <w:p w14:paraId="635E756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46.4</w:t>
            </w:r>
          </w:p>
        </w:tc>
      </w:tr>
      <w:tr w:rsidR="002B66AC" w:rsidRPr="008532FB" w14:paraId="635E757B"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571"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57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66</w:t>
            </w:r>
          </w:p>
        </w:tc>
        <w:tc>
          <w:tcPr>
            <w:tcW w:w="893" w:type="dxa"/>
            <w:tcBorders>
              <w:top w:val="none" w:sz="0" w:space="0" w:color="auto"/>
              <w:bottom w:val="none" w:sz="0" w:space="0" w:color="auto"/>
            </w:tcBorders>
          </w:tcPr>
          <w:p w14:paraId="635E757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30.0</w:t>
            </w:r>
          </w:p>
        </w:tc>
        <w:tc>
          <w:tcPr>
            <w:tcW w:w="893" w:type="dxa"/>
            <w:tcBorders>
              <w:top w:val="none" w:sz="0" w:space="0" w:color="auto"/>
              <w:bottom w:val="none" w:sz="0" w:space="0" w:color="auto"/>
            </w:tcBorders>
          </w:tcPr>
          <w:p w14:paraId="635E757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30.0</w:t>
            </w:r>
          </w:p>
        </w:tc>
        <w:tc>
          <w:tcPr>
            <w:tcW w:w="1221" w:type="dxa"/>
            <w:tcBorders>
              <w:top w:val="none" w:sz="0" w:space="0" w:color="auto"/>
              <w:bottom w:val="none" w:sz="0" w:space="0" w:color="auto"/>
            </w:tcBorders>
          </w:tcPr>
          <w:p w14:paraId="635E757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47.3</w:t>
            </w:r>
          </w:p>
        </w:tc>
        <w:tc>
          <w:tcPr>
            <w:tcW w:w="1283" w:type="dxa"/>
            <w:tcBorders>
              <w:top w:val="none" w:sz="0" w:space="0" w:color="auto"/>
              <w:bottom w:val="none" w:sz="0" w:space="0" w:color="auto"/>
            </w:tcBorders>
          </w:tcPr>
          <w:p w14:paraId="635E7576"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57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44</w:t>
            </w:r>
          </w:p>
        </w:tc>
        <w:tc>
          <w:tcPr>
            <w:tcW w:w="992" w:type="dxa"/>
            <w:tcBorders>
              <w:top w:val="none" w:sz="0" w:space="0" w:color="auto"/>
              <w:bottom w:val="none" w:sz="0" w:space="0" w:color="auto"/>
            </w:tcBorders>
          </w:tcPr>
          <w:p w14:paraId="635E757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993" w:type="dxa"/>
            <w:tcBorders>
              <w:top w:val="none" w:sz="0" w:space="0" w:color="auto"/>
              <w:bottom w:val="none" w:sz="0" w:space="0" w:color="auto"/>
            </w:tcBorders>
          </w:tcPr>
          <w:p w14:paraId="635E757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1275" w:type="dxa"/>
            <w:tcBorders>
              <w:top w:val="none" w:sz="0" w:space="0" w:color="auto"/>
              <w:bottom w:val="none" w:sz="0" w:space="0" w:color="auto"/>
              <w:right w:val="none" w:sz="0" w:space="0" w:color="auto"/>
            </w:tcBorders>
          </w:tcPr>
          <w:p w14:paraId="635E757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66.4</w:t>
            </w:r>
          </w:p>
        </w:tc>
      </w:tr>
      <w:tr w:rsidR="002B66AC" w:rsidRPr="008532FB" w14:paraId="635E7586"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57C"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57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116</w:t>
            </w:r>
          </w:p>
        </w:tc>
        <w:tc>
          <w:tcPr>
            <w:tcW w:w="893" w:type="dxa"/>
          </w:tcPr>
          <w:p w14:paraId="635E757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52.7</w:t>
            </w:r>
          </w:p>
        </w:tc>
        <w:tc>
          <w:tcPr>
            <w:tcW w:w="893" w:type="dxa"/>
          </w:tcPr>
          <w:p w14:paraId="635E757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52.7</w:t>
            </w:r>
          </w:p>
        </w:tc>
        <w:tc>
          <w:tcPr>
            <w:tcW w:w="1221" w:type="dxa"/>
          </w:tcPr>
          <w:p w14:paraId="635E758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581"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58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74</w:t>
            </w:r>
          </w:p>
        </w:tc>
        <w:tc>
          <w:tcPr>
            <w:tcW w:w="992" w:type="dxa"/>
          </w:tcPr>
          <w:p w14:paraId="635E758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33.6</w:t>
            </w:r>
          </w:p>
        </w:tc>
        <w:tc>
          <w:tcPr>
            <w:tcW w:w="993" w:type="dxa"/>
          </w:tcPr>
          <w:p w14:paraId="635E758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33.6</w:t>
            </w:r>
          </w:p>
        </w:tc>
        <w:tc>
          <w:tcPr>
            <w:tcW w:w="1275" w:type="dxa"/>
          </w:tcPr>
          <w:p w14:paraId="635E758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591"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58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58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58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58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58B"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58C"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58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58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58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590"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594"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592"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4-3  Expectancy</w:t>
            </w:r>
          </w:p>
        </w:tc>
        <w:tc>
          <w:tcPr>
            <w:tcW w:w="5677" w:type="dxa"/>
            <w:gridSpan w:val="5"/>
            <w:shd w:val="clear" w:color="auto" w:fill="3E6EA8"/>
            <w:vAlign w:val="center"/>
          </w:tcPr>
          <w:p w14:paraId="635E759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4-4  Pain-Avoidance</w:t>
            </w:r>
          </w:p>
        </w:tc>
      </w:tr>
      <w:tr w:rsidR="002B66AC" w:rsidRPr="008532FB" w14:paraId="635E759F"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595"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59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59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59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59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59A"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59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59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59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59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5AA"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5A0"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5A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w:t>
            </w:r>
          </w:p>
        </w:tc>
        <w:tc>
          <w:tcPr>
            <w:tcW w:w="893" w:type="dxa"/>
          </w:tcPr>
          <w:p w14:paraId="635E75A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5.0</w:t>
            </w:r>
          </w:p>
        </w:tc>
        <w:tc>
          <w:tcPr>
            <w:tcW w:w="893" w:type="dxa"/>
          </w:tcPr>
          <w:p w14:paraId="635E75A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5.0</w:t>
            </w:r>
          </w:p>
        </w:tc>
        <w:tc>
          <w:tcPr>
            <w:tcW w:w="1221" w:type="dxa"/>
          </w:tcPr>
          <w:p w14:paraId="635E75A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5.0</w:t>
            </w:r>
          </w:p>
        </w:tc>
        <w:tc>
          <w:tcPr>
            <w:tcW w:w="1283" w:type="dxa"/>
          </w:tcPr>
          <w:p w14:paraId="635E75A5"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5A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w:t>
            </w:r>
          </w:p>
        </w:tc>
        <w:tc>
          <w:tcPr>
            <w:tcW w:w="992" w:type="dxa"/>
          </w:tcPr>
          <w:p w14:paraId="635E75A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9.1</w:t>
            </w:r>
          </w:p>
        </w:tc>
        <w:tc>
          <w:tcPr>
            <w:tcW w:w="993" w:type="dxa"/>
          </w:tcPr>
          <w:p w14:paraId="635E75A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9.1</w:t>
            </w:r>
          </w:p>
        </w:tc>
        <w:tc>
          <w:tcPr>
            <w:tcW w:w="1275" w:type="dxa"/>
          </w:tcPr>
          <w:p w14:paraId="635E75A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9.1</w:t>
            </w:r>
          </w:p>
        </w:tc>
      </w:tr>
      <w:tr w:rsidR="002B66AC" w:rsidRPr="008532FB" w14:paraId="635E75B5"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5AB"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5A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w:t>
            </w:r>
          </w:p>
        </w:tc>
        <w:tc>
          <w:tcPr>
            <w:tcW w:w="893" w:type="dxa"/>
            <w:tcBorders>
              <w:top w:val="none" w:sz="0" w:space="0" w:color="auto"/>
              <w:bottom w:val="none" w:sz="0" w:space="0" w:color="auto"/>
            </w:tcBorders>
          </w:tcPr>
          <w:p w14:paraId="635E75A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12.3</w:t>
            </w:r>
          </w:p>
        </w:tc>
        <w:tc>
          <w:tcPr>
            <w:tcW w:w="893" w:type="dxa"/>
            <w:tcBorders>
              <w:top w:val="none" w:sz="0" w:space="0" w:color="auto"/>
              <w:bottom w:val="none" w:sz="0" w:space="0" w:color="auto"/>
            </w:tcBorders>
          </w:tcPr>
          <w:p w14:paraId="635E75A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12.3</w:t>
            </w:r>
          </w:p>
        </w:tc>
        <w:tc>
          <w:tcPr>
            <w:tcW w:w="1221" w:type="dxa"/>
            <w:tcBorders>
              <w:top w:val="none" w:sz="0" w:space="0" w:color="auto"/>
              <w:bottom w:val="none" w:sz="0" w:space="0" w:color="auto"/>
            </w:tcBorders>
          </w:tcPr>
          <w:p w14:paraId="635E75A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1283" w:type="dxa"/>
            <w:tcBorders>
              <w:top w:val="none" w:sz="0" w:space="0" w:color="auto"/>
              <w:bottom w:val="none" w:sz="0" w:space="0" w:color="auto"/>
            </w:tcBorders>
          </w:tcPr>
          <w:p w14:paraId="635E75B0"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5B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992" w:type="dxa"/>
            <w:tcBorders>
              <w:top w:val="none" w:sz="0" w:space="0" w:color="auto"/>
              <w:bottom w:val="none" w:sz="0" w:space="0" w:color="auto"/>
            </w:tcBorders>
          </w:tcPr>
          <w:p w14:paraId="635E75B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993" w:type="dxa"/>
            <w:tcBorders>
              <w:top w:val="none" w:sz="0" w:space="0" w:color="auto"/>
              <w:bottom w:val="none" w:sz="0" w:space="0" w:color="auto"/>
            </w:tcBorders>
          </w:tcPr>
          <w:p w14:paraId="635E75B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1275" w:type="dxa"/>
            <w:tcBorders>
              <w:top w:val="none" w:sz="0" w:space="0" w:color="auto"/>
              <w:bottom w:val="none" w:sz="0" w:space="0" w:color="auto"/>
              <w:right w:val="none" w:sz="0" w:space="0" w:color="auto"/>
            </w:tcBorders>
          </w:tcPr>
          <w:p w14:paraId="635E75B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23.6</w:t>
            </w:r>
          </w:p>
        </w:tc>
      </w:tr>
      <w:tr w:rsidR="002B66AC" w:rsidRPr="008532FB" w14:paraId="635E75C0"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5B6"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5B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37</w:t>
            </w:r>
          </w:p>
        </w:tc>
        <w:tc>
          <w:tcPr>
            <w:tcW w:w="893" w:type="dxa"/>
          </w:tcPr>
          <w:p w14:paraId="635E75B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893" w:type="dxa"/>
          </w:tcPr>
          <w:p w14:paraId="635E75B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1221" w:type="dxa"/>
          </w:tcPr>
          <w:p w14:paraId="635E75B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34.1</w:t>
            </w:r>
          </w:p>
        </w:tc>
        <w:tc>
          <w:tcPr>
            <w:tcW w:w="1283" w:type="dxa"/>
          </w:tcPr>
          <w:p w14:paraId="635E75BB"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5B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36</w:t>
            </w:r>
          </w:p>
        </w:tc>
        <w:tc>
          <w:tcPr>
            <w:tcW w:w="992" w:type="dxa"/>
          </w:tcPr>
          <w:p w14:paraId="635E75B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16.4</w:t>
            </w:r>
          </w:p>
        </w:tc>
        <w:tc>
          <w:tcPr>
            <w:tcW w:w="993" w:type="dxa"/>
          </w:tcPr>
          <w:p w14:paraId="635E75B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16.4</w:t>
            </w:r>
          </w:p>
        </w:tc>
        <w:tc>
          <w:tcPr>
            <w:tcW w:w="1275" w:type="dxa"/>
          </w:tcPr>
          <w:p w14:paraId="635E75B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40.0</w:t>
            </w:r>
          </w:p>
        </w:tc>
      </w:tr>
      <w:tr w:rsidR="002B66AC" w:rsidRPr="008532FB" w14:paraId="635E75CB"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5C1"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5C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59</w:t>
            </w:r>
          </w:p>
        </w:tc>
        <w:tc>
          <w:tcPr>
            <w:tcW w:w="893" w:type="dxa"/>
            <w:tcBorders>
              <w:top w:val="none" w:sz="0" w:space="0" w:color="auto"/>
              <w:bottom w:val="none" w:sz="0" w:space="0" w:color="auto"/>
            </w:tcBorders>
          </w:tcPr>
          <w:p w14:paraId="635E75C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26.8</w:t>
            </w:r>
          </w:p>
        </w:tc>
        <w:tc>
          <w:tcPr>
            <w:tcW w:w="893" w:type="dxa"/>
            <w:tcBorders>
              <w:top w:val="none" w:sz="0" w:space="0" w:color="auto"/>
              <w:bottom w:val="none" w:sz="0" w:space="0" w:color="auto"/>
            </w:tcBorders>
          </w:tcPr>
          <w:p w14:paraId="635E75C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26.8</w:t>
            </w:r>
          </w:p>
        </w:tc>
        <w:tc>
          <w:tcPr>
            <w:tcW w:w="1221" w:type="dxa"/>
            <w:tcBorders>
              <w:top w:val="none" w:sz="0" w:space="0" w:color="auto"/>
              <w:bottom w:val="none" w:sz="0" w:space="0" w:color="auto"/>
            </w:tcBorders>
          </w:tcPr>
          <w:p w14:paraId="635E75C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60.9</w:t>
            </w:r>
          </w:p>
        </w:tc>
        <w:tc>
          <w:tcPr>
            <w:tcW w:w="1283" w:type="dxa"/>
            <w:tcBorders>
              <w:top w:val="none" w:sz="0" w:space="0" w:color="auto"/>
              <w:bottom w:val="none" w:sz="0" w:space="0" w:color="auto"/>
            </w:tcBorders>
          </w:tcPr>
          <w:p w14:paraId="635E75C6"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5C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44</w:t>
            </w:r>
          </w:p>
        </w:tc>
        <w:tc>
          <w:tcPr>
            <w:tcW w:w="992" w:type="dxa"/>
            <w:tcBorders>
              <w:top w:val="none" w:sz="0" w:space="0" w:color="auto"/>
              <w:bottom w:val="none" w:sz="0" w:space="0" w:color="auto"/>
            </w:tcBorders>
          </w:tcPr>
          <w:p w14:paraId="635E75C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993" w:type="dxa"/>
            <w:tcBorders>
              <w:top w:val="none" w:sz="0" w:space="0" w:color="auto"/>
              <w:bottom w:val="none" w:sz="0" w:space="0" w:color="auto"/>
            </w:tcBorders>
          </w:tcPr>
          <w:p w14:paraId="635E75C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1275" w:type="dxa"/>
            <w:tcBorders>
              <w:top w:val="none" w:sz="0" w:space="0" w:color="auto"/>
              <w:bottom w:val="none" w:sz="0" w:space="0" w:color="auto"/>
              <w:right w:val="none" w:sz="0" w:space="0" w:color="auto"/>
            </w:tcBorders>
          </w:tcPr>
          <w:p w14:paraId="635E75C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60.0</w:t>
            </w:r>
          </w:p>
        </w:tc>
      </w:tr>
      <w:tr w:rsidR="002B66AC" w:rsidRPr="008532FB" w14:paraId="635E75D6"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5CC"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5C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86</w:t>
            </w:r>
          </w:p>
        </w:tc>
        <w:tc>
          <w:tcPr>
            <w:tcW w:w="893" w:type="dxa"/>
          </w:tcPr>
          <w:p w14:paraId="635E75C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39.1</w:t>
            </w:r>
          </w:p>
        </w:tc>
        <w:tc>
          <w:tcPr>
            <w:tcW w:w="893" w:type="dxa"/>
          </w:tcPr>
          <w:p w14:paraId="635E75C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39.1</w:t>
            </w:r>
          </w:p>
        </w:tc>
        <w:tc>
          <w:tcPr>
            <w:tcW w:w="1221" w:type="dxa"/>
          </w:tcPr>
          <w:p w14:paraId="635E75D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5D1"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5D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88</w:t>
            </w:r>
          </w:p>
        </w:tc>
        <w:tc>
          <w:tcPr>
            <w:tcW w:w="992" w:type="dxa"/>
          </w:tcPr>
          <w:p w14:paraId="635E75D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40.0</w:t>
            </w:r>
          </w:p>
        </w:tc>
        <w:tc>
          <w:tcPr>
            <w:tcW w:w="993" w:type="dxa"/>
          </w:tcPr>
          <w:p w14:paraId="635E75D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40.0</w:t>
            </w:r>
          </w:p>
        </w:tc>
        <w:tc>
          <w:tcPr>
            <w:tcW w:w="1275" w:type="dxa"/>
          </w:tcPr>
          <w:p w14:paraId="635E75D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5E1"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5D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5D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5D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5D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5DB"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5DC"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5D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5D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5D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5E0"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5E4"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5E2"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4-5  Intrinsic and Extrinsic Rewards</w:t>
            </w:r>
          </w:p>
        </w:tc>
        <w:tc>
          <w:tcPr>
            <w:tcW w:w="5677" w:type="dxa"/>
            <w:gridSpan w:val="5"/>
            <w:shd w:val="clear" w:color="auto" w:fill="3E6EA8"/>
            <w:vAlign w:val="center"/>
          </w:tcPr>
          <w:p w14:paraId="635E75E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4-6  Performance Inconsistency</w:t>
            </w:r>
          </w:p>
        </w:tc>
      </w:tr>
      <w:tr w:rsidR="002B66AC" w:rsidRPr="008532FB" w14:paraId="635E75EF"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5E5"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5E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5E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5E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5E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5EA"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5E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5E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5E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5E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5FA"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5F0"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5F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w:t>
            </w:r>
          </w:p>
        </w:tc>
        <w:tc>
          <w:tcPr>
            <w:tcW w:w="893" w:type="dxa"/>
          </w:tcPr>
          <w:p w14:paraId="635E75F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w:t>
            </w:r>
          </w:p>
        </w:tc>
        <w:tc>
          <w:tcPr>
            <w:tcW w:w="893" w:type="dxa"/>
          </w:tcPr>
          <w:p w14:paraId="635E75F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w:t>
            </w:r>
          </w:p>
        </w:tc>
        <w:tc>
          <w:tcPr>
            <w:tcW w:w="1221" w:type="dxa"/>
          </w:tcPr>
          <w:p w14:paraId="635E75F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w:t>
            </w:r>
          </w:p>
        </w:tc>
        <w:tc>
          <w:tcPr>
            <w:tcW w:w="1283" w:type="dxa"/>
          </w:tcPr>
          <w:p w14:paraId="635E75F5"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5F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34</w:t>
            </w:r>
          </w:p>
        </w:tc>
        <w:tc>
          <w:tcPr>
            <w:tcW w:w="992" w:type="dxa"/>
          </w:tcPr>
          <w:p w14:paraId="635E75F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c>
          <w:tcPr>
            <w:tcW w:w="993" w:type="dxa"/>
          </w:tcPr>
          <w:p w14:paraId="635E75F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c>
          <w:tcPr>
            <w:tcW w:w="1275" w:type="dxa"/>
          </w:tcPr>
          <w:p w14:paraId="635E75F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r>
      <w:tr w:rsidR="002B66AC" w:rsidRPr="008532FB" w14:paraId="635E7605"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5FB"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5F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w:t>
            </w:r>
          </w:p>
        </w:tc>
        <w:tc>
          <w:tcPr>
            <w:tcW w:w="893" w:type="dxa"/>
            <w:tcBorders>
              <w:top w:val="none" w:sz="0" w:space="0" w:color="auto"/>
              <w:bottom w:val="none" w:sz="0" w:space="0" w:color="auto"/>
            </w:tcBorders>
          </w:tcPr>
          <w:p w14:paraId="635E75F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w:t>
            </w:r>
          </w:p>
        </w:tc>
        <w:tc>
          <w:tcPr>
            <w:tcW w:w="893" w:type="dxa"/>
            <w:tcBorders>
              <w:top w:val="none" w:sz="0" w:space="0" w:color="auto"/>
              <w:bottom w:val="none" w:sz="0" w:space="0" w:color="auto"/>
            </w:tcBorders>
          </w:tcPr>
          <w:p w14:paraId="635E75F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w:t>
            </w:r>
          </w:p>
        </w:tc>
        <w:tc>
          <w:tcPr>
            <w:tcW w:w="1221" w:type="dxa"/>
            <w:tcBorders>
              <w:top w:val="none" w:sz="0" w:space="0" w:color="auto"/>
              <w:bottom w:val="none" w:sz="0" w:space="0" w:color="auto"/>
            </w:tcBorders>
          </w:tcPr>
          <w:p w14:paraId="635E75F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1283" w:type="dxa"/>
            <w:tcBorders>
              <w:top w:val="none" w:sz="0" w:space="0" w:color="auto"/>
              <w:bottom w:val="none" w:sz="0" w:space="0" w:color="auto"/>
            </w:tcBorders>
          </w:tcPr>
          <w:p w14:paraId="635E7600"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60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37</w:t>
            </w:r>
          </w:p>
        </w:tc>
        <w:tc>
          <w:tcPr>
            <w:tcW w:w="992" w:type="dxa"/>
            <w:tcBorders>
              <w:top w:val="none" w:sz="0" w:space="0" w:color="auto"/>
              <w:bottom w:val="none" w:sz="0" w:space="0" w:color="auto"/>
            </w:tcBorders>
          </w:tcPr>
          <w:p w14:paraId="635E760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993" w:type="dxa"/>
            <w:tcBorders>
              <w:top w:val="none" w:sz="0" w:space="0" w:color="auto"/>
              <w:bottom w:val="none" w:sz="0" w:space="0" w:color="auto"/>
            </w:tcBorders>
          </w:tcPr>
          <w:p w14:paraId="635E760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1275" w:type="dxa"/>
            <w:tcBorders>
              <w:top w:val="none" w:sz="0" w:space="0" w:color="auto"/>
              <w:bottom w:val="none" w:sz="0" w:space="0" w:color="auto"/>
              <w:right w:val="none" w:sz="0" w:space="0" w:color="auto"/>
            </w:tcBorders>
          </w:tcPr>
          <w:p w14:paraId="635E760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32.3</w:t>
            </w:r>
          </w:p>
        </w:tc>
      </w:tr>
      <w:tr w:rsidR="002B66AC" w:rsidRPr="008532FB" w14:paraId="635E7610"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606"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60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w:t>
            </w:r>
          </w:p>
        </w:tc>
        <w:tc>
          <w:tcPr>
            <w:tcW w:w="893" w:type="dxa"/>
          </w:tcPr>
          <w:p w14:paraId="635E760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8.6</w:t>
            </w:r>
          </w:p>
        </w:tc>
        <w:tc>
          <w:tcPr>
            <w:tcW w:w="893" w:type="dxa"/>
          </w:tcPr>
          <w:p w14:paraId="635E760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8.6</w:t>
            </w:r>
          </w:p>
        </w:tc>
        <w:tc>
          <w:tcPr>
            <w:tcW w:w="1221" w:type="dxa"/>
          </w:tcPr>
          <w:p w14:paraId="635E760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11.8</w:t>
            </w:r>
          </w:p>
        </w:tc>
        <w:tc>
          <w:tcPr>
            <w:tcW w:w="1283" w:type="dxa"/>
          </w:tcPr>
          <w:p w14:paraId="635E760B"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60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43</w:t>
            </w:r>
          </w:p>
        </w:tc>
        <w:tc>
          <w:tcPr>
            <w:tcW w:w="992" w:type="dxa"/>
          </w:tcPr>
          <w:p w14:paraId="635E760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19.5</w:t>
            </w:r>
          </w:p>
        </w:tc>
        <w:tc>
          <w:tcPr>
            <w:tcW w:w="993" w:type="dxa"/>
          </w:tcPr>
          <w:p w14:paraId="635E760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19.5</w:t>
            </w:r>
          </w:p>
        </w:tc>
        <w:tc>
          <w:tcPr>
            <w:tcW w:w="1275" w:type="dxa"/>
          </w:tcPr>
          <w:p w14:paraId="635E760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51.8</w:t>
            </w:r>
          </w:p>
        </w:tc>
      </w:tr>
      <w:tr w:rsidR="002B66AC" w:rsidRPr="008532FB" w14:paraId="635E761B"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611"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61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58</w:t>
            </w:r>
          </w:p>
        </w:tc>
        <w:tc>
          <w:tcPr>
            <w:tcW w:w="893" w:type="dxa"/>
            <w:tcBorders>
              <w:top w:val="none" w:sz="0" w:space="0" w:color="auto"/>
              <w:bottom w:val="none" w:sz="0" w:space="0" w:color="auto"/>
            </w:tcBorders>
          </w:tcPr>
          <w:p w14:paraId="635E761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26.4</w:t>
            </w:r>
          </w:p>
        </w:tc>
        <w:tc>
          <w:tcPr>
            <w:tcW w:w="893" w:type="dxa"/>
            <w:tcBorders>
              <w:top w:val="none" w:sz="0" w:space="0" w:color="auto"/>
              <w:bottom w:val="none" w:sz="0" w:space="0" w:color="auto"/>
            </w:tcBorders>
          </w:tcPr>
          <w:p w14:paraId="635E761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26.4</w:t>
            </w:r>
          </w:p>
        </w:tc>
        <w:tc>
          <w:tcPr>
            <w:tcW w:w="1221" w:type="dxa"/>
            <w:tcBorders>
              <w:top w:val="none" w:sz="0" w:space="0" w:color="auto"/>
              <w:bottom w:val="none" w:sz="0" w:space="0" w:color="auto"/>
            </w:tcBorders>
          </w:tcPr>
          <w:p w14:paraId="635E761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38.2</w:t>
            </w:r>
          </w:p>
        </w:tc>
        <w:tc>
          <w:tcPr>
            <w:tcW w:w="1283" w:type="dxa"/>
            <w:tcBorders>
              <w:top w:val="none" w:sz="0" w:space="0" w:color="auto"/>
              <w:bottom w:val="none" w:sz="0" w:space="0" w:color="auto"/>
            </w:tcBorders>
          </w:tcPr>
          <w:p w14:paraId="635E7616"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61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46</w:t>
            </w:r>
          </w:p>
        </w:tc>
        <w:tc>
          <w:tcPr>
            <w:tcW w:w="992" w:type="dxa"/>
            <w:tcBorders>
              <w:top w:val="none" w:sz="0" w:space="0" w:color="auto"/>
              <w:bottom w:val="none" w:sz="0" w:space="0" w:color="auto"/>
            </w:tcBorders>
          </w:tcPr>
          <w:p w14:paraId="635E761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20.9</w:t>
            </w:r>
          </w:p>
        </w:tc>
        <w:tc>
          <w:tcPr>
            <w:tcW w:w="993" w:type="dxa"/>
            <w:tcBorders>
              <w:top w:val="none" w:sz="0" w:space="0" w:color="auto"/>
              <w:bottom w:val="none" w:sz="0" w:space="0" w:color="auto"/>
            </w:tcBorders>
          </w:tcPr>
          <w:p w14:paraId="635E761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20.9</w:t>
            </w:r>
          </w:p>
        </w:tc>
        <w:tc>
          <w:tcPr>
            <w:tcW w:w="1275" w:type="dxa"/>
            <w:tcBorders>
              <w:top w:val="none" w:sz="0" w:space="0" w:color="auto"/>
              <w:bottom w:val="none" w:sz="0" w:space="0" w:color="auto"/>
              <w:right w:val="none" w:sz="0" w:space="0" w:color="auto"/>
            </w:tcBorders>
          </w:tcPr>
          <w:p w14:paraId="635E761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72.7</w:t>
            </w:r>
          </w:p>
        </w:tc>
      </w:tr>
      <w:tr w:rsidR="002B66AC" w:rsidRPr="008532FB" w14:paraId="635E7626"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61C"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61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136</w:t>
            </w:r>
          </w:p>
        </w:tc>
        <w:tc>
          <w:tcPr>
            <w:tcW w:w="893" w:type="dxa"/>
          </w:tcPr>
          <w:p w14:paraId="635E761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61.8</w:t>
            </w:r>
          </w:p>
        </w:tc>
        <w:tc>
          <w:tcPr>
            <w:tcW w:w="893" w:type="dxa"/>
          </w:tcPr>
          <w:p w14:paraId="635E761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61.8</w:t>
            </w:r>
          </w:p>
        </w:tc>
        <w:tc>
          <w:tcPr>
            <w:tcW w:w="1221" w:type="dxa"/>
          </w:tcPr>
          <w:p w14:paraId="635E762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621"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62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60</w:t>
            </w:r>
          </w:p>
        </w:tc>
        <w:tc>
          <w:tcPr>
            <w:tcW w:w="992" w:type="dxa"/>
          </w:tcPr>
          <w:p w14:paraId="635E762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27.3</w:t>
            </w:r>
          </w:p>
        </w:tc>
        <w:tc>
          <w:tcPr>
            <w:tcW w:w="993" w:type="dxa"/>
          </w:tcPr>
          <w:p w14:paraId="635E762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27.3</w:t>
            </w:r>
          </w:p>
        </w:tc>
        <w:tc>
          <w:tcPr>
            <w:tcW w:w="1275" w:type="dxa"/>
          </w:tcPr>
          <w:p w14:paraId="635E762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631"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62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62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62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62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62B"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62C"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62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62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62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630"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bl>
    <w:p w14:paraId="635E7632" w14:textId="77777777" w:rsidR="002B66AC" w:rsidRPr="008532FB" w:rsidRDefault="002B66AC" w:rsidP="002B66AC">
      <w:pPr>
        <w:spacing w:line="360" w:lineRule="auto"/>
        <w:jc w:val="both"/>
        <w:rPr>
          <w:rFonts w:ascii="Verdana" w:eastAsia="Times New Roman" w:hAnsi="Verdana" w:cs="Arial"/>
          <w:iCs/>
          <w:sz w:val="20"/>
          <w:szCs w:val="20"/>
        </w:rPr>
      </w:pPr>
    </w:p>
    <w:p w14:paraId="635E7633"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Participants were asked to choose their agreement level of motivational factor in its assumed desirable and undesirable sub-factors. The answers received were fairly consistent as the strong agreement option was the highest option chosen by the participants. In the assumed positive part, the strong agreement percentages were 52.7% for reinforcement, 39.1% for expectancy and 61.8% for intrinsic and extrinsic rewards. On the other part, the percentages were 33.6% for fear of failure, 40% for pain-avoidance and 27.3% for performance inconsistency. The highest correlation between motivation and SIDs is shown IBF 4-5 with 61.8% as it can be observed from the Table 6-4. Also, strong disagreement of the same sub-factor was represented only in 1 answer which strongly enhances the research assumptions. </w:t>
      </w:r>
    </w:p>
    <w:p w14:paraId="635E7634" w14:textId="77777777" w:rsidR="002B66AC" w:rsidRPr="008532FB" w:rsidRDefault="002B66AC" w:rsidP="002B66AC">
      <w:pPr>
        <w:spacing w:line="360" w:lineRule="auto"/>
        <w:jc w:val="both"/>
        <w:rPr>
          <w:rFonts w:ascii="Verdana" w:eastAsia="Times New Roman" w:hAnsi="Verdana" w:cs="Arial"/>
          <w:iCs/>
          <w:sz w:val="20"/>
          <w:szCs w:val="20"/>
        </w:rPr>
      </w:pPr>
    </w:p>
    <w:p w14:paraId="635E7635" w14:textId="77777777" w:rsidR="002B66AC" w:rsidRPr="008532FB" w:rsidRDefault="002B66AC" w:rsidP="002B66AC">
      <w:pPr>
        <w:spacing w:line="360" w:lineRule="auto"/>
        <w:jc w:val="both"/>
        <w:rPr>
          <w:rFonts w:ascii="Verdana" w:eastAsia="Times New Roman" w:hAnsi="Verdana" w:cs="Arial"/>
          <w:iCs/>
          <w:sz w:val="20"/>
          <w:szCs w:val="20"/>
        </w:rPr>
      </w:pPr>
    </w:p>
    <w:p w14:paraId="635E7636" w14:textId="77777777" w:rsidR="002B66AC" w:rsidRDefault="002B66AC" w:rsidP="002B66AC">
      <w:pPr>
        <w:spacing w:line="360" w:lineRule="auto"/>
        <w:jc w:val="both"/>
        <w:rPr>
          <w:rFonts w:ascii="Verdana" w:eastAsia="Times New Roman" w:hAnsi="Verdana" w:cs="Arial"/>
          <w:iCs/>
          <w:sz w:val="20"/>
          <w:szCs w:val="20"/>
        </w:rPr>
      </w:pPr>
    </w:p>
    <w:p w14:paraId="635E7637" w14:textId="77777777" w:rsidR="00994DEE" w:rsidRPr="008532FB" w:rsidRDefault="00994DEE" w:rsidP="002B66AC">
      <w:pPr>
        <w:spacing w:line="360" w:lineRule="auto"/>
        <w:jc w:val="both"/>
        <w:rPr>
          <w:rFonts w:ascii="Verdana" w:eastAsia="Times New Roman" w:hAnsi="Verdana" w:cs="Arial"/>
          <w:iCs/>
          <w:sz w:val="20"/>
          <w:szCs w:val="20"/>
        </w:rPr>
      </w:pPr>
    </w:p>
    <w:p w14:paraId="635E7638" w14:textId="77777777" w:rsidR="002B66AC" w:rsidRPr="008532FB" w:rsidRDefault="002B66AC" w:rsidP="002B66AC">
      <w:pPr>
        <w:spacing w:line="360" w:lineRule="auto"/>
        <w:jc w:val="both"/>
        <w:rPr>
          <w:rFonts w:ascii="Verdana" w:eastAsia="Times New Roman" w:hAnsi="Verdana" w:cs="Arial"/>
          <w:iCs/>
          <w:sz w:val="20"/>
          <w:szCs w:val="20"/>
        </w:rPr>
      </w:pPr>
    </w:p>
    <w:p w14:paraId="635E7639" w14:textId="77777777" w:rsidR="002B66AC" w:rsidRPr="008532FB" w:rsidRDefault="009E0405" w:rsidP="00D96302">
      <w:pPr>
        <w:pStyle w:val="Mytables"/>
      </w:pPr>
      <w:bookmarkStart w:id="289" w:name="_Toc90052555"/>
      <w:r w:rsidRPr="008532FB">
        <w:lastRenderedPageBreak/>
        <w:t>Table 6.</w:t>
      </w:r>
      <w:r w:rsidR="002B66AC" w:rsidRPr="008532FB">
        <w:t>5: Response features and relative weights of Attitudes</w:t>
      </w:r>
      <w:bookmarkEnd w:id="289"/>
    </w:p>
    <w:p w14:paraId="635E763A" w14:textId="77777777" w:rsidR="002B66AC" w:rsidRPr="008532FB" w:rsidRDefault="002B66AC" w:rsidP="002B66AC">
      <w:pPr>
        <w:spacing w:line="360" w:lineRule="auto"/>
        <w:jc w:val="both"/>
        <w:rPr>
          <w:rFonts w:ascii="Verdana" w:eastAsia="Times New Roman" w:hAnsi="Verdana" w:cs="Arial"/>
          <w:iCs/>
          <w:sz w:val="20"/>
          <w:szCs w:val="20"/>
        </w:rPr>
      </w:pPr>
    </w:p>
    <w:tbl>
      <w:tblPr>
        <w:tblStyle w:val="LightList-Accent13"/>
        <w:tblW w:w="11238" w:type="dxa"/>
        <w:jc w:val="center"/>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1462"/>
        <w:gridCol w:w="1092"/>
        <w:gridCol w:w="893"/>
        <w:gridCol w:w="893"/>
        <w:gridCol w:w="1221"/>
        <w:gridCol w:w="1283"/>
        <w:gridCol w:w="1134"/>
        <w:gridCol w:w="992"/>
        <w:gridCol w:w="993"/>
        <w:gridCol w:w="1275"/>
      </w:tblGrid>
      <w:tr w:rsidR="002B66AC" w:rsidRPr="008532FB" w14:paraId="635E763D" w14:textId="77777777" w:rsidTr="009A10F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63B" w14:textId="77777777" w:rsidR="002B66AC" w:rsidRPr="008532FB" w:rsidRDefault="002B66AC" w:rsidP="002B66AC">
            <w:pPr>
              <w:autoSpaceDE w:val="0"/>
              <w:autoSpaceDN w:val="0"/>
              <w:adjustRightInd w:val="0"/>
              <w:ind w:right="60"/>
              <w:jc w:val="center"/>
              <w:rPr>
                <w:rFonts w:asciiTheme="minorBidi" w:hAnsiTheme="minorBidi"/>
                <w:sz w:val="16"/>
                <w:szCs w:val="16"/>
                <w:lang w:val="en-GB"/>
              </w:rPr>
            </w:pPr>
            <w:r w:rsidRPr="008532FB">
              <w:rPr>
                <w:rFonts w:asciiTheme="minorBidi" w:hAnsiTheme="minorBidi"/>
                <w:sz w:val="16"/>
                <w:szCs w:val="16"/>
                <w:lang w:val="en-GB"/>
              </w:rPr>
              <w:t>IBF 5-1  Positive Emotional Attitudes</w:t>
            </w:r>
          </w:p>
        </w:tc>
        <w:tc>
          <w:tcPr>
            <w:tcW w:w="5677" w:type="dxa"/>
            <w:gridSpan w:val="5"/>
            <w:shd w:val="clear" w:color="auto" w:fill="3E6EA8"/>
            <w:vAlign w:val="center"/>
          </w:tcPr>
          <w:p w14:paraId="635E763C" w14:textId="77777777" w:rsidR="002B66AC" w:rsidRPr="008532FB" w:rsidRDefault="002B66AC" w:rsidP="002B66AC">
            <w:pPr>
              <w:autoSpaceDE w:val="0"/>
              <w:autoSpaceDN w:val="0"/>
              <w:adjustRightInd w:val="0"/>
              <w:ind w:right="60"/>
              <w:jc w:val="center"/>
              <w:cnfStyle w:val="100000000000" w:firstRow="1" w:lastRow="0" w:firstColumn="0" w:lastColumn="0" w:oddVBand="0" w:evenVBand="0" w:oddHBand="0" w:evenHBand="0" w:firstRowFirstColumn="0" w:firstRowLastColumn="0" w:lastRowFirstColumn="0" w:lastRowLastColumn="0"/>
              <w:rPr>
                <w:rFonts w:asciiTheme="minorBidi" w:hAnsiTheme="minorBidi"/>
                <w:sz w:val="16"/>
                <w:szCs w:val="16"/>
                <w:lang w:val="en-GB"/>
              </w:rPr>
            </w:pPr>
            <w:r w:rsidRPr="008532FB">
              <w:rPr>
                <w:rFonts w:asciiTheme="minorBidi" w:hAnsiTheme="minorBidi"/>
                <w:sz w:val="16"/>
                <w:szCs w:val="16"/>
                <w:lang w:val="en-GB"/>
              </w:rPr>
              <w:t>IBF 5-2  Aggressive Expression</w:t>
            </w:r>
          </w:p>
        </w:tc>
      </w:tr>
      <w:tr w:rsidR="002B66AC" w:rsidRPr="008532FB" w14:paraId="635E764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63E"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63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64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64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64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643"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64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64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64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64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653"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649"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64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47</w:t>
            </w:r>
          </w:p>
        </w:tc>
        <w:tc>
          <w:tcPr>
            <w:tcW w:w="893" w:type="dxa"/>
          </w:tcPr>
          <w:p w14:paraId="635E764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c>
          <w:tcPr>
            <w:tcW w:w="893" w:type="dxa"/>
          </w:tcPr>
          <w:p w14:paraId="635E764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c>
          <w:tcPr>
            <w:tcW w:w="1221" w:type="dxa"/>
          </w:tcPr>
          <w:p w14:paraId="635E764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c>
          <w:tcPr>
            <w:tcW w:w="1283" w:type="dxa"/>
          </w:tcPr>
          <w:p w14:paraId="635E764E"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64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38</w:t>
            </w:r>
          </w:p>
        </w:tc>
        <w:tc>
          <w:tcPr>
            <w:tcW w:w="992" w:type="dxa"/>
          </w:tcPr>
          <w:p w14:paraId="635E765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993" w:type="dxa"/>
          </w:tcPr>
          <w:p w14:paraId="635E765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1275" w:type="dxa"/>
          </w:tcPr>
          <w:p w14:paraId="635E765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r>
      <w:tr w:rsidR="002B66AC" w:rsidRPr="008532FB" w14:paraId="635E765E"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654"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65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34</w:t>
            </w:r>
          </w:p>
        </w:tc>
        <w:tc>
          <w:tcPr>
            <w:tcW w:w="893" w:type="dxa"/>
            <w:tcBorders>
              <w:top w:val="none" w:sz="0" w:space="0" w:color="auto"/>
              <w:bottom w:val="none" w:sz="0" w:space="0" w:color="auto"/>
            </w:tcBorders>
          </w:tcPr>
          <w:p w14:paraId="635E765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c>
          <w:tcPr>
            <w:tcW w:w="893" w:type="dxa"/>
            <w:tcBorders>
              <w:top w:val="none" w:sz="0" w:space="0" w:color="auto"/>
              <w:bottom w:val="none" w:sz="0" w:space="0" w:color="auto"/>
            </w:tcBorders>
          </w:tcPr>
          <w:p w14:paraId="635E765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c>
          <w:tcPr>
            <w:tcW w:w="1221" w:type="dxa"/>
            <w:tcBorders>
              <w:top w:val="none" w:sz="0" w:space="0" w:color="auto"/>
              <w:bottom w:val="none" w:sz="0" w:space="0" w:color="auto"/>
            </w:tcBorders>
          </w:tcPr>
          <w:p w14:paraId="635E765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36.8</w:t>
            </w:r>
          </w:p>
        </w:tc>
        <w:tc>
          <w:tcPr>
            <w:tcW w:w="1283" w:type="dxa"/>
            <w:tcBorders>
              <w:top w:val="none" w:sz="0" w:space="0" w:color="auto"/>
              <w:bottom w:val="none" w:sz="0" w:space="0" w:color="auto"/>
            </w:tcBorders>
          </w:tcPr>
          <w:p w14:paraId="635E7659"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65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39</w:t>
            </w:r>
          </w:p>
        </w:tc>
        <w:tc>
          <w:tcPr>
            <w:tcW w:w="992" w:type="dxa"/>
            <w:tcBorders>
              <w:top w:val="none" w:sz="0" w:space="0" w:color="auto"/>
              <w:bottom w:val="none" w:sz="0" w:space="0" w:color="auto"/>
            </w:tcBorders>
          </w:tcPr>
          <w:p w14:paraId="635E765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17.7</w:t>
            </w:r>
          </w:p>
        </w:tc>
        <w:tc>
          <w:tcPr>
            <w:tcW w:w="993" w:type="dxa"/>
            <w:tcBorders>
              <w:top w:val="none" w:sz="0" w:space="0" w:color="auto"/>
              <w:bottom w:val="none" w:sz="0" w:space="0" w:color="auto"/>
            </w:tcBorders>
          </w:tcPr>
          <w:p w14:paraId="635E765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17.7</w:t>
            </w:r>
          </w:p>
        </w:tc>
        <w:tc>
          <w:tcPr>
            <w:tcW w:w="1275" w:type="dxa"/>
            <w:tcBorders>
              <w:top w:val="none" w:sz="0" w:space="0" w:color="auto"/>
              <w:bottom w:val="none" w:sz="0" w:space="0" w:color="auto"/>
              <w:right w:val="none" w:sz="0" w:space="0" w:color="auto"/>
            </w:tcBorders>
          </w:tcPr>
          <w:p w14:paraId="635E765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35.0</w:t>
            </w:r>
          </w:p>
        </w:tc>
      </w:tr>
      <w:tr w:rsidR="002B66AC" w:rsidRPr="008532FB" w14:paraId="635E7669"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65F"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66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48</w:t>
            </w:r>
          </w:p>
        </w:tc>
        <w:tc>
          <w:tcPr>
            <w:tcW w:w="893" w:type="dxa"/>
          </w:tcPr>
          <w:p w14:paraId="635E766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21.8</w:t>
            </w:r>
          </w:p>
        </w:tc>
        <w:tc>
          <w:tcPr>
            <w:tcW w:w="893" w:type="dxa"/>
          </w:tcPr>
          <w:p w14:paraId="635E766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21.8</w:t>
            </w:r>
          </w:p>
        </w:tc>
        <w:tc>
          <w:tcPr>
            <w:tcW w:w="1221" w:type="dxa"/>
          </w:tcPr>
          <w:p w14:paraId="635E766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58.6</w:t>
            </w:r>
          </w:p>
        </w:tc>
        <w:tc>
          <w:tcPr>
            <w:tcW w:w="1283" w:type="dxa"/>
          </w:tcPr>
          <w:p w14:paraId="635E7664"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66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38</w:t>
            </w:r>
          </w:p>
        </w:tc>
        <w:tc>
          <w:tcPr>
            <w:tcW w:w="992" w:type="dxa"/>
          </w:tcPr>
          <w:p w14:paraId="635E766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993" w:type="dxa"/>
          </w:tcPr>
          <w:p w14:paraId="635E766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1275" w:type="dxa"/>
          </w:tcPr>
          <w:p w14:paraId="635E766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52.3</w:t>
            </w:r>
          </w:p>
        </w:tc>
      </w:tr>
      <w:tr w:rsidR="002B66AC" w:rsidRPr="008532FB" w14:paraId="635E7674"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66A"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66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43</w:t>
            </w:r>
          </w:p>
        </w:tc>
        <w:tc>
          <w:tcPr>
            <w:tcW w:w="893" w:type="dxa"/>
            <w:tcBorders>
              <w:top w:val="none" w:sz="0" w:space="0" w:color="auto"/>
              <w:bottom w:val="none" w:sz="0" w:space="0" w:color="auto"/>
            </w:tcBorders>
          </w:tcPr>
          <w:p w14:paraId="635E766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19.5</w:t>
            </w:r>
          </w:p>
        </w:tc>
        <w:tc>
          <w:tcPr>
            <w:tcW w:w="893" w:type="dxa"/>
            <w:tcBorders>
              <w:top w:val="none" w:sz="0" w:space="0" w:color="auto"/>
              <w:bottom w:val="none" w:sz="0" w:space="0" w:color="auto"/>
            </w:tcBorders>
          </w:tcPr>
          <w:p w14:paraId="635E766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19.5</w:t>
            </w:r>
          </w:p>
        </w:tc>
        <w:tc>
          <w:tcPr>
            <w:tcW w:w="1221" w:type="dxa"/>
            <w:tcBorders>
              <w:top w:val="none" w:sz="0" w:space="0" w:color="auto"/>
              <w:bottom w:val="none" w:sz="0" w:space="0" w:color="auto"/>
            </w:tcBorders>
          </w:tcPr>
          <w:p w14:paraId="635E766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78.2</w:t>
            </w:r>
          </w:p>
        </w:tc>
        <w:tc>
          <w:tcPr>
            <w:tcW w:w="1283" w:type="dxa"/>
            <w:tcBorders>
              <w:top w:val="none" w:sz="0" w:space="0" w:color="auto"/>
              <w:bottom w:val="none" w:sz="0" w:space="0" w:color="auto"/>
            </w:tcBorders>
          </w:tcPr>
          <w:p w14:paraId="635E766F"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67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45</w:t>
            </w:r>
          </w:p>
        </w:tc>
        <w:tc>
          <w:tcPr>
            <w:tcW w:w="992" w:type="dxa"/>
            <w:tcBorders>
              <w:top w:val="none" w:sz="0" w:space="0" w:color="auto"/>
              <w:bottom w:val="none" w:sz="0" w:space="0" w:color="auto"/>
            </w:tcBorders>
          </w:tcPr>
          <w:p w14:paraId="635E767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20.5</w:t>
            </w:r>
          </w:p>
        </w:tc>
        <w:tc>
          <w:tcPr>
            <w:tcW w:w="993" w:type="dxa"/>
            <w:tcBorders>
              <w:top w:val="none" w:sz="0" w:space="0" w:color="auto"/>
              <w:bottom w:val="none" w:sz="0" w:space="0" w:color="auto"/>
            </w:tcBorders>
          </w:tcPr>
          <w:p w14:paraId="635E767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20.5</w:t>
            </w:r>
          </w:p>
        </w:tc>
        <w:tc>
          <w:tcPr>
            <w:tcW w:w="1275" w:type="dxa"/>
            <w:tcBorders>
              <w:top w:val="none" w:sz="0" w:space="0" w:color="auto"/>
              <w:bottom w:val="none" w:sz="0" w:space="0" w:color="auto"/>
              <w:right w:val="none" w:sz="0" w:space="0" w:color="auto"/>
            </w:tcBorders>
          </w:tcPr>
          <w:p w14:paraId="635E767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72.7</w:t>
            </w:r>
          </w:p>
        </w:tc>
      </w:tr>
      <w:tr w:rsidR="002B66AC" w:rsidRPr="008532FB" w14:paraId="635E767F"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675"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67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48</w:t>
            </w:r>
          </w:p>
        </w:tc>
        <w:tc>
          <w:tcPr>
            <w:tcW w:w="893" w:type="dxa"/>
          </w:tcPr>
          <w:p w14:paraId="635E767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21.8</w:t>
            </w:r>
          </w:p>
        </w:tc>
        <w:tc>
          <w:tcPr>
            <w:tcW w:w="893" w:type="dxa"/>
          </w:tcPr>
          <w:p w14:paraId="635E767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21.8</w:t>
            </w:r>
          </w:p>
        </w:tc>
        <w:tc>
          <w:tcPr>
            <w:tcW w:w="1221" w:type="dxa"/>
          </w:tcPr>
          <w:p w14:paraId="635E767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67A"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67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60</w:t>
            </w:r>
          </w:p>
        </w:tc>
        <w:tc>
          <w:tcPr>
            <w:tcW w:w="992" w:type="dxa"/>
          </w:tcPr>
          <w:p w14:paraId="635E767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27.3</w:t>
            </w:r>
          </w:p>
        </w:tc>
        <w:tc>
          <w:tcPr>
            <w:tcW w:w="993" w:type="dxa"/>
          </w:tcPr>
          <w:p w14:paraId="635E767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27.3</w:t>
            </w:r>
          </w:p>
        </w:tc>
        <w:tc>
          <w:tcPr>
            <w:tcW w:w="1275" w:type="dxa"/>
          </w:tcPr>
          <w:p w14:paraId="635E767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68A"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680"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68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68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68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684"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685"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68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68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68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689"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68D"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68B"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5-3  The Possibility of Change</w:t>
            </w:r>
          </w:p>
        </w:tc>
        <w:tc>
          <w:tcPr>
            <w:tcW w:w="5677" w:type="dxa"/>
            <w:gridSpan w:val="5"/>
            <w:shd w:val="clear" w:color="auto" w:fill="3E6EA8"/>
            <w:vAlign w:val="center"/>
          </w:tcPr>
          <w:p w14:paraId="635E768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5-4  Disrespect to Others’ Emotions</w:t>
            </w:r>
          </w:p>
        </w:tc>
      </w:tr>
      <w:tr w:rsidR="002B66AC" w:rsidRPr="008532FB" w14:paraId="635E769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68E"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68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69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69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69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693"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69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69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69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69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6A3"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699"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69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37</w:t>
            </w:r>
          </w:p>
        </w:tc>
        <w:tc>
          <w:tcPr>
            <w:tcW w:w="893" w:type="dxa"/>
          </w:tcPr>
          <w:p w14:paraId="635E769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893" w:type="dxa"/>
          </w:tcPr>
          <w:p w14:paraId="635E769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1221" w:type="dxa"/>
          </w:tcPr>
          <w:p w14:paraId="635E769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1283" w:type="dxa"/>
          </w:tcPr>
          <w:p w14:paraId="635E769E"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69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w:t>
            </w:r>
          </w:p>
        </w:tc>
        <w:tc>
          <w:tcPr>
            <w:tcW w:w="992" w:type="dxa"/>
          </w:tcPr>
          <w:p w14:paraId="635E76A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18.2</w:t>
            </w:r>
          </w:p>
        </w:tc>
        <w:tc>
          <w:tcPr>
            <w:tcW w:w="993" w:type="dxa"/>
          </w:tcPr>
          <w:p w14:paraId="635E76A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18.2</w:t>
            </w:r>
          </w:p>
        </w:tc>
        <w:tc>
          <w:tcPr>
            <w:tcW w:w="1275" w:type="dxa"/>
          </w:tcPr>
          <w:p w14:paraId="635E76A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18.2</w:t>
            </w:r>
          </w:p>
        </w:tc>
      </w:tr>
      <w:tr w:rsidR="002B66AC" w:rsidRPr="008532FB" w14:paraId="635E76AE"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6A4"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6A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35</w:t>
            </w:r>
          </w:p>
        </w:tc>
        <w:tc>
          <w:tcPr>
            <w:tcW w:w="893" w:type="dxa"/>
            <w:tcBorders>
              <w:top w:val="none" w:sz="0" w:space="0" w:color="auto"/>
              <w:bottom w:val="none" w:sz="0" w:space="0" w:color="auto"/>
            </w:tcBorders>
          </w:tcPr>
          <w:p w14:paraId="635E76A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893" w:type="dxa"/>
            <w:tcBorders>
              <w:top w:val="none" w:sz="0" w:space="0" w:color="auto"/>
              <w:bottom w:val="none" w:sz="0" w:space="0" w:color="auto"/>
            </w:tcBorders>
          </w:tcPr>
          <w:p w14:paraId="635E76A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1221" w:type="dxa"/>
            <w:tcBorders>
              <w:top w:val="none" w:sz="0" w:space="0" w:color="auto"/>
              <w:bottom w:val="none" w:sz="0" w:space="0" w:color="auto"/>
            </w:tcBorders>
          </w:tcPr>
          <w:p w14:paraId="635E76A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32.7</w:t>
            </w:r>
          </w:p>
        </w:tc>
        <w:tc>
          <w:tcPr>
            <w:tcW w:w="1283" w:type="dxa"/>
            <w:tcBorders>
              <w:top w:val="none" w:sz="0" w:space="0" w:color="auto"/>
              <w:bottom w:val="none" w:sz="0" w:space="0" w:color="auto"/>
            </w:tcBorders>
          </w:tcPr>
          <w:p w14:paraId="635E76A9"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6A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42</w:t>
            </w:r>
          </w:p>
        </w:tc>
        <w:tc>
          <w:tcPr>
            <w:tcW w:w="992" w:type="dxa"/>
            <w:tcBorders>
              <w:top w:val="none" w:sz="0" w:space="0" w:color="auto"/>
              <w:bottom w:val="none" w:sz="0" w:space="0" w:color="auto"/>
            </w:tcBorders>
          </w:tcPr>
          <w:p w14:paraId="635E76A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993" w:type="dxa"/>
            <w:tcBorders>
              <w:top w:val="none" w:sz="0" w:space="0" w:color="auto"/>
              <w:bottom w:val="none" w:sz="0" w:space="0" w:color="auto"/>
            </w:tcBorders>
          </w:tcPr>
          <w:p w14:paraId="635E76A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1275" w:type="dxa"/>
            <w:tcBorders>
              <w:top w:val="none" w:sz="0" w:space="0" w:color="auto"/>
              <w:bottom w:val="none" w:sz="0" w:space="0" w:color="auto"/>
              <w:right w:val="none" w:sz="0" w:space="0" w:color="auto"/>
            </w:tcBorders>
          </w:tcPr>
          <w:p w14:paraId="635E76A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37.3</w:t>
            </w:r>
          </w:p>
        </w:tc>
      </w:tr>
      <w:tr w:rsidR="002B66AC" w:rsidRPr="008532FB" w14:paraId="635E76B9"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6AF"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6B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48</w:t>
            </w:r>
          </w:p>
        </w:tc>
        <w:tc>
          <w:tcPr>
            <w:tcW w:w="893" w:type="dxa"/>
          </w:tcPr>
          <w:p w14:paraId="635E76B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21.8</w:t>
            </w:r>
          </w:p>
        </w:tc>
        <w:tc>
          <w:tcPr>
            <w:tcW w:w="893" w:type="dxa"/>
          </w:tcPr>
          <w:p w14:paraId="635E76B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21.8</w:t>
            </w:r>
          </w:p>
        </w:tc>
        <w:tc>
          <w:tcPr>
            <w:tcW w:w="1221" w:type="dxa"/>
          </w:tcPr>
          <w:p w14:paraId="635E76B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54.5</w:t>
            </w:r>
          </w:p>
        </w:tc>
        <w:tc>
          <w:tcPr>
            <w:tcW w:w="1283" w:type="dxa"/>
          </w:tcPr>
          <w:p w14:paraId="635E76B4"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6B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42</w:t>
            </w:r>
          </w:p>
        </w:tc>
        <w:tc>
          <w:tcPr>
            <w:tcW w:w="992" w:type="dxa"/>
          </w:tcPr>
          <w:p w14:paraId="635E76B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993" w:type="dxa"/>
          </w:tcPr>
          <w:p w14:paraId="635E76B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1275" w:type="dxa"/>
          </w:tcPr>
          <w:p w14:paraId="635E76B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56.4</w:t>
            </w:r>
          </w:p>
        </w:tc>
      </w:tr>
      <w:tr w:rsidR="002B66AC" w:rsidRPr="008532FB" w14:paraId="635E76C4"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6BA"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6B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50</w:t>
            </w:r>
          </w:p>
        </w:tc>
        <w:tc>
          <w:tcPr>
            <w:tcW w:w="893" w:type="dxa"/>
            <w:tcBorders>
              <w:top w:val="none" w:sz="0" w:space="0" w:color="auto"/>
              <w:bottom w:val="none" w:sz="0" w:space="0" w:color="auto"/>
            </w:tcBorders>
          </w:tcPr>
          <w:p w14:paraId="635E76B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22.7</w:t>
            </w:r>
          </w:p>
        </w:tc>
        <w:tc>
          <w:tcPr>
            <w:tcW w:w="893" w:type="dxa"/>
            <w:tcBorders>
              <w:top w:val="none" w:sz="0" w:space="0" w:color="auto"/>
              <w:bottom w:val="none" w:sz="0" w:space="0" w:color="auto"/>
            </w:tcBorders>
          </w:tcPr>
          <w:p w14:paraId="635E76B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22.7</w:t>
            </w:r>
          </w:p>
        </w:tc>
        <w:tc>
          <w:tcPr>
            <w:tcW w:w="1221" w:type="dxa"/>
            <w:tcBorders>
              <w:top w:val="none" w:sz="0" w:space="0" w:color="auto"/>
              <w:bottom w:val="none" w:sz="0" w:space="0" w:color="auto"/>
            </w:tcBorders>
          </w:tcPr>
          <w:p w14:paraId="635E76B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77.3</w:t>
            </w:r>
          </w:p>
        </w:tc>
        <w:tc>
          <w:tcPr>
            <w:tcW w:w="1283" w:type="dxa"/>
            <w:tcBorders>
              <w:top w:val="none" w:sz="0" w:space="0" w:color="auto"/>
              <w:bottom w:val="none" w:sz="0" w:space="0" w:color="auto"/>
            </w:tcBorders>
          </w:tcPr>
          <w:p w14:paraId="635E76BF"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6C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44</w:t>
            </w:r>
          </w:p>
        </w:tc>
        <w:tc>
          <w:tcPr>
            <w:tcW w:w="992" w:type="dxa"/>
            <w:tcBorders>
              <w:top w:val="none" w:sz="0" w:space="0" w:color="auto"/>
              <w:bottom w:val="none" w:sz="0" w:space="0" w:color="auto"/>
            </w:tcBorders>
          </w:tcPr>
          <w:p w14:paraId="635E76C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993" w:type="dxa"/>
            <w:tcBorders>
              <w:top w:val="none" w:sz="0" w:space="0" w:color="auto"/>
              <w:bottom w:val="none" w:sz="0" w:space="0" w:color="auto"/>
            </w:tcBorders>
          </w:tcPr>
          <w:p w14:paraId="635E76C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1275" w:type="dxa"/>
            <w:tcBorders>
              <w:top w:val="none" w:sz="0" w:space="0" w:color="auto"/>
              <w:bottom w:val="none" w:sz="0" w:space="0" w:color="auto"/>
              <w:right w:val="none" w:sz="0" w:space="0" w:color="auto"/>
            </w:tcBorders>
          </w:tcPr>
          <w:p w14:paraId="635E76C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76.4</w:t>
            </w:r>
          </w:p>
        </w:tc>
      </w:tr>
      <w:tr w:rsidR="002B66AC" w:rsidRPr="008532FB" w14:paraId="635E76CF"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6C5"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6C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50</w:t>
            </w:r>
          </w:p>
        </w:tc>
        <w:tc>
          <w:tcPr>
            <w:tcW w:w="893" w:type="dxa"/>
          </w:tcPr>
          <w:p w14:paraId="635E76C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22.7</w:t>
            </w:r>
          </w:p>
        </w:tc>
        <w:tc>
          <w:tcPr>
            <w:tcW w:w="893" w:type="dxa"/>
          </w:tcPr>
          <w:p w14:paraId="635E76C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22.7</w:t>
            </w:r>
          </w:p>
        </w:tc>
        <w:tc>
          <w:tcPr>
            <w:tcW w:w="1221" w:type="dxa"/>
          </w:tcPr>
          <w:p w14:paraId="635E76C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6CA"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6C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w:t>
            </w:r>
          </w:p>
        </w:tc>
        <w:tc>
          <w:tcPr>
            <w:tcW w:w="992" w:type="dxa"/>
          </w:tcPr>
          <w:p w14:paraId="635E76C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23.6</w:t>
            </w:r>
          </w:p>
        </w:tc>
        <w:tc>
          <w:tcPr>
            <w:tcW w:w="993" w:type="dxa"/>
          </w:tcPr>
          <w:p w14:paraId="635E76C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23.6</w:t>
            </w:r>
          </w:p>
        </w:tc>
        <w:tc>
          <w:tcPr>
            <w:tcW w:w="1275" w:type="dxa"/>
          </w:tcPr>
          <w:p w14:paraId="635E76C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6DA"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6D0"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6D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6D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6D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6D4"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6D5"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6D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6D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6D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6D9"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6DD"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6DB"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5-5  Background Knowledge</w:t>
            </w:r>
          </w:p>
        </w:tc>
        <w:tc>
          <w:tcPr>
            <w:tcW w:w="5677" w:type="dxa"/>
            <w:gridSpan w:val="5"/>
            <w:shd w:val="clear" w:color="auto" w:fill="3E6EA8"/>
            <w:vAlign w:val="center"/>
          </w:tcPr>
          <w:p w14:paraId="635E76D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5-6  No Ownership in Mistakes Committed</w:t>
            </w:r>
          </w:p>
        </w:tc>
      </w:tr>
      <w:tr w:rsidR="002B66AC" w:rsidRPr="008532FB" w14:paraId="635E76E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6DE"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6D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6E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6E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6E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6E3"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6E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6E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6E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6E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6F3"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6E9"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6E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35</w:t>
            </w:r>
          </w:p>
        </w:tc>
        <w:tc>
          <w:tcPr>
            <w:tcW w:w="893" w:type="dxa"/>
          </w:tcPr>
          <w:p w14:paraId="635E76E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893" w:type="dxa"/>
          </w:tcPr>
          <w:p w14:paraId="635E76E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1221" w:type="dxa"/>
          </w:tcPr>
          <w:p w14:paraId="635E76E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1283" w:type="dxa"/>
          </w:tcPr>
          <w:p w14:paraId="635E76EE"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6E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42</w:t>
            </w:r>
          </w:p>
        </w:tc>
        <w:tc>
          <w:tcPr>
            <w:tcW w:w="992" w:type="dxa"/>
          </w:tcPr>
          <w:p w14:paraId="635E76F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993" w:type="dxa"/>
          </w:tcPr>
          <w:p w14:paraId="635E76F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1275" w:type="dxa"/>
          </w:tcPr>
          <w:p w14:paraId="635E76F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r>
      <w:tr w:rsidR="002B66AC" w:rsidRPr="008532FB" w14:paraId="635E76FE"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6F4"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6F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38</w:t>
            </w:r>
          </w:p>
        </w:tc>
        <w:tc>
          <w:tcPr>
            <w:tcW w:w="893" w:type="dxa"/>
            <w:tcBorders>
              <w:top w:val="none" w:sz="0" w:space="0" w:color="auto"/>
              <w:bottom w:val="none" w:sz="0" w:space="0" w:color="auto"/>
            </w:tcBorders>
          </w:tcPr>
          <w:p w14:paraId="635E76F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893" w:type="dxa"/>
            <w:tcBorders>
              <w:top w:val="none" w:sz="0" w:space="0" w:color="auto"/>
              <w:bottom w:val="none" w:sz="0" w:space="0" w:color="auto"/>
            </w:tcBorders>
          </w:tcPr>
          <w:p w14:paraId="635E76F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17.3</w:t>
            </w:r>
          </w:p>
        </w:tc>
        <w:tc>
          <w:tcPr>
            <w:tcW w:w="1221" w:type="dxa"/>
            <w:tcBorders>
              <w:top w:val="none" w:sz="0" w:space="0" w:color="auto"/>
              <w:bottom w:val="none" w:sz="0" w:space="0" w:color="auto"/>
            </w:tcBorders>
          </w:tcPr>
          <w:p w14:paraId="635E76F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33.2</w:t>
            </w:r>
          </w:p>
        </w:tc>
        <w:tc>
          <w:tcPr>
            <w:tcW w:w="1283" w:type="dxa"/>
            <w:tcBorders>
              <w:top w:val="none" w:sz="0" w:space="0" w:color="auto"/>
              <w:bottom w:val="none" w:sz="0" w:space="0" w:color="auto"/>
            </w:tcBorders>
          </w:tcPr>
          <w:p w14:paraId="635E76F9"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6F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35</w:t>
            </w:r>
          </w:p>
        </w:tc>
        <w:tc>
          <w:tcPr>
            <w:tcW w:w="992" w:type="dxa"/>
            <w:tcBorders>
              <w:top w:val="none" w:sz="0" w:space="0" w:color="auto"/>
              <w:bottom w:val="none" w:sz="0" w:space="0" w:color="auto"/>
            </w:tcBorders>
          </w:tcPr>
          <w:p w14:paraId="635E76F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993" w:type="dxa"/>
            <w:tcBorders>
              <w:top w:val="none" w:sz="0" w:space="0" w:color="auto"/>
              <w:bottom w:val="none" w:sz="0" w:space="0" w:color="auto"/>
            </w:tcBorders>
          </w:tcPr>
          <w:p w14:paraId="635E76F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1275" w:type="dxa"/>
            <w:tcBorders>
              <w:top w:val="none" w:sz="0" w:space="0" w:color="auto"/>
              <w:bottom w:val="none" w:sz="0" w:space="0" w:color="auto"/>
              <w:right w:val="none" w:sz="0" w:space="0" w:color="auto"/>
            </w:tcBorders>
          </w:tcPr>
          <w:p w14:paraId="635E76F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35.0</w:t>
            </w:r>
          </w:p>
        </w:tc>
      </w:tr>
      <w:tr w:rsidR="002B66AC" w:rsidRPr="008532FB" w14:paraId="635E7709"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6FF"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70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42</w:t>
            </w:r>
          </w:p>
        </w:tc>
        <w:tc>
          <w:tcPr>
            <w:tcW w:w="893" w:type="dxa"/>
          </w:tcPr>
          <w:p w14:paraId="635E770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893" w:type="dxa"/>
          </w:tcPr>
          <w:p w14:paraId="635E770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1221" w:type="dxa"/>
          </w:tcPr>
          <w:p w14:paraId="635E770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52.3</w:t>
            </w:r>
          </w:p>
        </w:tc>
        <w:tc>
          <w:tcPr>
            <w:tcW w:w="1283" w:type="dxa"/>
          </w:tcPr>
          <w:p w14:paraId="635E7704"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70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60</w:t>
            </w:r>
          </w:p>
        </w:tc>
        <w:tc>
          <w:tcPr>
            <w:tcW w:w="992" w:type="dxa"/>
          </w:tcPr>
          <w:p w14:paraId="635E770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27.3</w:t>
            </w:r>
          </w:p>
        </w:tc>
        <w:tc>
          <w:tcPr>
            <w:tcW w:w="993" w:type="dxa"/>
          </w:tcPr>
          <w:p w14:paraId="635E770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27.3</w:t>
            </w:r>
          </w:p>
        </w:tc>
        <w:tc>
          <w:tcPr>
            <w:tcW w:w="1275" w:type="dxa"/>
          </w:tcPr>
          <w:p w14:paraId="635E770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62.3</w:t>
            </w:r>
          </w:p>
        </w:tc>
      </w:tr>
      <w:tr w:rsidR="002B66AC" w:rsidRPr="008532FB" w14:paraId="635E7714"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70A"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70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53</w:t>
            </w:r>
          </w:p>
        </w:tc>
        <w:tc>
          <w:tcPr>
            <w:tcW w:w="893" w:type="dxa"/>
            <w:tcBorders>
              <w:top w:val="none" w:sz="0" w:space="0" w:color="auto"/>
              <w:bottom w:val="none" w:sz="0" w:space="0" w:color="auto"/>
            </w:tcBorders>
          </w:tcPr>
          <w:p w14:paraId="635E770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24.1</w:t>
            </w:r>
          </w:p>
        </w:tc>
        <w:tc>
          <w:tcPr>
            <w:tcW w:w="893" w:type="dxa"/>
            <w:tcBorders>
              <w:top w:val="none" w:sz="0" w:space="0" w:color="auto"/>
              <w:bottom w:val="none" w:sz="0" w:space="0" w:color="auto"/>
            </w:tcBorders>
          </w:tcPr>
          <w:p w14:paraId="635E770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24.1</w:t>
            </w:r>
          </w:p>
        </w:tc>
        <w:tc>
          <w:tcPr>
            <w:tcW w:w="1221" w:type="dxa"/>
            <w:tcBorders>
              <w:top w:val="none" w:sz="0" w:space="0" w:color="auto"/>
              <w:bottom w:val="none" w:sz="0" w:space="0" w:color="auto"/>
            </w:tcBorders>
          </w:tcPr>
          <w:p w14:paraId="635E770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76.4</w:t>
            </w:r>
          </w:p>
        </w:tc>
        <w:tc>
          <w:tcPr>
            <w:tcW w:w="1283" w:type="dxa"/>
            <w:tcBorders>
              <w:top w:val="none" w:sz="0" w:space="0" w:color="auto"/>
              <w:bottom w:val="none" w:sz="0" w:space="0" w:color="auto"/>
            </w:tcBorders>
          </w:tcPr>
          <w:p w14:paraId="635E770F"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71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43</w:t>
            </w:r>
          </w:p>
        </w:tc>
        <w:tc>
          <w:tcPr>
            <w:tcW w:w="992" w:type="dxa"/>
            <w:tcBorders>
              <w:top w:val="none" w:sz="0" w:space="0" w:color="auto"/>
              <w:bottom w:val="none" w:sz="0" w:space="0" w:color="auto"/>
            </w:tcBorders>
          </w:tcPr>
          <w:p w14:paraId="635E771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19.5</w:t>
            </w:r>
          </w:p>
        </w:tc>
        <w:tc>
          <w:tcPr>
            <w:tcW w:w="993" w:type="dxa"/>
            <w:tcBorders>
              <w:top w:val="none" w:sz="0" w:space="0" w:color="auto"/>
              <w:bottom w:val="none" w:sz="0" w:space="0" w:color="auto"/>
            </w:tcBorders>
          </w:tcPr>
          <w:p w14:paraId="635E771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19.5</w:t>
            </w:r>
          </w:p>
        </w:tc>
        <w:tc>
          <w:tcPr>
            <w:tcW w:w="1275" w:type="dxa"/>
            <w:tcBorders>
              <w:top w:val="none" w:sz="0" w:space="0" w:color="auto"/>
              <w:bottom w:val="none" w:sz="0" w:space="0" w:color="auto"/>
              <w:right w:val="none" w:sz="0" w:space="0" w:color="auto"/>
            </w:tcBorders>
          </w:tcPr>
          <w:p w14:paraId="635E771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81.8</w:t>
            </w:r>
          </w:p>
        </w:tc>
      </w:tr>
      <w:tr w:rsidR="002B66AC" w:rsidRPr="008532FB" w14:paraId="635E771F"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715"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71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w:t>
            </w:r>
          </w:p>
        </w:tc>
        <w:tc>
          <w:tcPr>
            <w:tcW w:w="893" w:type="dxa"/>
          </w:tcPr>
          <w:p w14:paraId="635E771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23.6</w:t>
            </w:r>
          </w:p>
        </w:tc>
        <w:tc>
          <w:tcPr>
            <w:tcW w:w="893" w:type="dxa"/>
          </w:tcPr>
          <w:p w14:paraId="635E771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23.6</w:t>
            </w:r>
          </w:p>
        </w:tc>
        <w:tc>
          <w:tcPr>
            <w:tcW w:w="1221" w:type="dxa"/>
          </w:tcPr>
          <w:p w14:paraId="635E771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71A"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71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w:t>
            </w:r>
          </w:p>
        </w:tc>
        <w:tc>
          <w:tcPr>
            <w:tcW w:w="992" w:type="dxa"/>
          </w:tcPr>
          <w:p w14:paraId="635E771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18.2</w:t>
            </w:r>
          </w:p>
        </w:tc>
        <w:tc>
          <w:tcPr>
            <w:tcW w:w="993" w:type="dxa"/>
          </w:tcPr>
          <w:p w14:paraId="635E771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18.2</w:t>
            </w:r>
          </w:p>
        </w:tc>
        <w:tc>
          <w:tcPr>
            <w:tcW w:w="1275" w:type="dxa"/>
          </w:tcPr>
          <w:p w14:paraId="635E771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72A"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720"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72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72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72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724"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725"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72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72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72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729"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bl>
    <w:p w14:paraId="635E772B" w14:textId="77777777" w:rsidR="002B66AC" w:rsidRPr="008532FB" w:rsidRDefault="002B66AC" w:rsidP="002B66AC">
      <w:pPr>
        <w:spacing w:line="360" w:lineRule="auto"/>
        <w:jc w:val="both"/>
        <w:rPr>
          <w:rFonts w:ascii="Verdana" w:eastAsia="Times New Roman" w:hAnsi="Verdana" w:cs="Arial"/>
          <w:iCs/>
          <w:sz w:val="20"/>
          <w:szCs w:val="20"/>
        </w:rPr>
      </w:pPr>
    </w:p>
    <w:p w14:paraId="635E772C"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Most participants positively interacted with assumed 5</w:t>
      </w:r>
      <w:r w:rsidRPr="008532FB">
        <w:rPr>
          <w:rFonts w:asciiTheme="majorBidi" w:eastAsia="Times New Roman" w:hAnsiTheme="majorBidi" w:cstheme="majorBidi"/>
          <w:iCs/>
          <w:sz w:val="24"/>
          <w:szCs w:val="24"/>
          <w:vertAlign w:val="superscript"/>
        </w:rPr>
        <w:t>th</w:t>
      </w:r>
      <w:r w:rsidRPr="008532FB">
        <w:rPr>
          <w:rFonts w:asciiTheme="majorBidi" w:eastAsia="Times New Roman" w:hAnsiTheme="majorBidi" w:cstheme="majorBidi"/>
          <w:iCs/>
          <w:sz w:val="24"/>
          <w:szCs w:val="24"/>
        </w:rPr>
        <w:t xml:space="preserve"> hypothesis as their overall response was concentrated in the agreement and strong agreement levels. However, the neutral option was fairly chosen in the positive emotional attitude, the possibility of change and no ownership in mistakes committed. Generally, responses reflect reasonable percentages of the strong disagreement and disagreement comparing to some previous IBFs. For example, the lowest response of strong disagree was represented in 5-5 with 15.9%, while in disagree option was 15.5% in the positive emotional attitudes. This diversity of reposes indicates how the respondents feel towards the attitudes factors as a complex behavioural determinant. </w:t>
      </w:r>
    </w:p>
    <w:p w14:paraId="635E772D" w14:textId="77777777" w:rsidR="002B66AC" w:rsidRPr="008532FB" w:rsidRDefault="002B66AC" w:rsidP="002B66AC">
      <w:pPr>
        <w:spacing w:line="360" w:lineRule="auto"/>
        <w:jc w:val="both"/>
        <w:rPr>
          <w:rFonts w:ascii="Verdana" w:eastAsia="Times New Roman" w:hAnsi="Verdana" w:cs="Arial"/>
          <w:iCs/>
          <w:sz w:val="20"/>
          <w:szCs w:val="20"/>
        </w:rPr>
      </w:pPr>
    </w:p>
    <w:p w14:paraId="635E772E" w14:textId="77777777" w:rsidR="002B66AC" w:rsidRPr="008532FB" w:rsidRDefault="002B66AC" w:rsidP="002B66AC">
      <w:pPr>
        <w:spacing w:line="360" w:lineRule="auto"/>
        <w:jc w:val="both"/>
        <w:rPr>
          <w:rFonts w:ascii="Verdana" w:eastAsia="Times New Roman" w:hAnsi="Verdana" w:cs="Arial"/>
          <w:iCs/>
          <w:sz w:val="20"/>
          <w:szCs w:val="20"/>
        </w:rPr>
      </w:pPr>
    </w:p>
    <w:p w14:paraId="635E772F" w14:textId="77777777" w:rsidR="002B66AC" w:rsidRPr="008532FB" w:rsidRDefault="002B66AC" w:rsidP="002B66AC">
      <w:pPr>
        <w:spacing w:line="360" w:lineRule="auto"/>
        <w:jc w:val="both"/>
        <w:rPr>
          <w:rFonts w:ascii="Verdana" w:eastAsia="Times New Roman" w:hAnsi="Verdana" w:cs="Arial"/>
          <w:iCs/>
          <w:sz w:val="20"/>
          <w:szCs w:val="20"/>
        </w:rPr>
      </w:pPr>
    </w:p>
    <w:p w14:paraId="635E7730" w14:textId="77777777" w:rsidR="002B66AC" w:rsidRPr="008532FB" w:rsidRDefault="002B66AC" w:rsidP="002B66AC">
      <w:pPr>
        <w:spacing w:line="360" w:lineRule="auto"/>
        <w:jc w:val="both"/>
        <w:rPr>
          <w:rFonts w:ascii="Verdana" w:eastAsia="Times New Roman" w:hAnsi="Verdana" w:cs="Arial"/>
          <w:iCs/>
          <w:sz w:val="20"/>
          <w:szCs w:val="20"/>
        </w:rPr>
      </w:pPr>
    </w:p>
    <w:p w14:paraId="635E7731" w14:textId="77777777" w:rsidR="002B66AC" w:rsidRPr="008532FB" w:rsidRDefault="002B66AC" w:rsidP="002B66AC">
      <w:pPr>
        <w:spacing w:line="360" w:lineRule="auto"/>
        <w:jc w:val="both"/>
        <w:rPr>
          <w:rFonts w:ascii="Verdana" w:eastAsia="Times New Roman" w:hAnsi="Verdana" w:cs="Arial"/>
          <w:iCs/>
          <w:sz w:val="20"/>
          <w:szCs w:val="20"/>
        </w:rPr>
      </w:pPr>
    </w:p>
    <w:p w14:paraId="635E7732" w14:textId="77777777" w:rsidR="002B66AC" w:rsidRPr="00994DEE" w:rsidRDefault="009E0405" w:rsidP="00994DEE">
      <w:pPr>
        <w:pStyle w:val="Mytables"/>
      </w:pPr>
      <w:bookmarkStart w:id="290" w:name="_Toc90052556"/>
      <w:r w:rsidRPr="008532FB">
        <w:lastRenderedPageBreak/>
        <w:t>Table 6.</w:t>
      </w:r>
      <w:r w:rsidR="002B66AC" w:rsidRPr="008532FB">
        <w:t>6: Response features and relative weights of Work Stress</w:t>
      </w:r>
      <w:bookmarkEnd w:id="290"/>
    </w:p>
    <w:tbl>
      <w:tblPr>
        <w:tblStyle w:val="LightList-Accent13"/>
        <w:tblW w:w="11238" w:type="dxa"/>
        <w:jc w:val="center"/>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1462"/>
        <w:gridCol w:w="1092"/>
        <w:gridCol w:w="893"/>
        <w:gridCol w:w="893"/>
        <w:gridCol w:w="1221"/>
        <w:gridCol w:w="1283"/>
        <w:gridCol w:w="1134"/>
        <w:gridCol w:w="992"/>
        <w:gridCol w:w="993"/>
        <w:gridCol w:w="1275"/>
      </w:tblGrid>
      <w:tr w:rsidR="002B66AC" w:rsidRPr="008532FB" w14:paraId="635E7735" w14:textId="77777777" w:rsidTr="009A10F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733" w14:textId="77777777" w:rsidR="002B66AC" w:rsidRPr="008532FB" w:rsidRDefault="002B66AC" w:rsidP="002B66AC">
            <w:pPr>
              <w:autoSpaceDE w:val="0"/>
              <w:autoSpaceDN w:val="0"/>
              <w:adjustRightInd w:val="0"/>
              <w:ind w:right="60"/>
              <w:jc w:val="center"/>
              <w:rPr>
                <w:rFonts w:asciiTheme="minorBidi" w:hAnsiTheme="minorBidi"/>
                <w:sz w:val="16"/>
                <w:szCs w:val="16"/>
                <w:lang w:val="en-GB"/>
              </w:rPr>
            </w:pPr>
            <w:r w:rsidRPr="008532FB">
              <w:rPr>
                <w:rFonts w:asciiTheme="minorBidi" w:hAnsiTheme="minorBidi"/>
                <w:sz w:val="16"/>
                <w:szCs w:val="16"/>
                <w:lang w:val="en-GB"/>
              </w:rPr>
              <w:t>IBF 6-1  Increased Creativity</w:t>
            </w:r>
          </w:p>
        </w:tc>
        <w:tc>
          <w:tcPr>
            <w:tcW w:w="5677" w:type="dxa"/>
            <w:gridSpan w:val="5"/>
            <w:shd w:val="clear" w:color="auto" w:fill="3E6EA8"/>
            <w:vAlign w:val="center"/>
          </w:tcPr>
          <w:p w14:paraId="635E7734" w14:textId="77777777" w:rsidR="002B66AC" w:rsidRPr="008532FB" w:rsidRDefault="002B66AC" w:rsidP="002B66AC">
            <w:pPr>
              <w:autoSpaceDE w:val="0"/>
              <w:autoSpaceDN w:val="0"/>
              <w:adjustRightInd w:val="0"/>
              <w:ind w:right="60"/>
              <w:jc w:val="center"/>
              <w:cnfStyle w:val="100000000000" w:firstRow="1" w:lastRow="0" w:firstColumn="0" w:lastColumn="0" w:oddVBand="0" w:evenVBand="0" w:oddHBand="0" w:evenHBand="0" w:firstRowFirstColumn="0" w:firstRowLastColumn="0" w:lastRowFirstColumn="0" w:lastRowLastColumn="0"/>
              <w:rPr>
                <w:rFonts w:asciiTheme="minorBidi" w:hAnsiTheme="minorBidi"/>
                <w:sz w:val="16"/>
                <w:szCs w:val="16"/>
                <w:lang w:val="en-GB"/>
              </w:rPr>
            </w:pPr>
            <w:r w:rsidRPr="008532FB">
              <w:rPr>
                <w:rFonts w:asciiTheme="minorBidi" w:hAnsiTheme="minorBidi"/>
                <w:sz w:val="16"/>
                <w:szCs w:val="16"/>
                <w:lang w:val="en-GB"/>
              </w:rPr>
              <w:t>IBF 6-2  Loss of Concentration</w:t>
            </w:r>
          </w:p>
        </w:tc>
      </w:tr>
      <w:tr w:rsidR="002B66AC" w:rsidRPr="008532FB" w14:paraId="635E7740"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736"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73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73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73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73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73B"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73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73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73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73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74B"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741"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74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35</w:t>
            </w:r>
          </w:p>
        </w:tc>
        <w:tc>
          <w:tcPr>
            <w:tcW w:w="893" w:type="dxa"/>
          </w:tcPr>
          <w:p w14:paraId="635E774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893" w:type="dxa"/>
          </w:tcPr>
          <w:p w14:paraId="635E774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1221" w:type="dxa"/>
          </w:tcPr>
          <w:p w14:paraId="635E774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1283" w:type="dxa"/>
          </w:tcPr>
          <w:p w14:paraId="635E7746"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74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w:t>
            </w:r>
          </w:p>
        </w:tc>
        <w:tc>
          <w:tcPr>
            <w:tcW w:w="992" w:type="dxa"/>
          </w:tcPr>
          <w:p w14:paraId="635E774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10.5</w:t>
            </w:r>
          </w:p>
        </w:tc>
        <w:tc>
          <w:tcPr>
            <w:tcW w:w="993" w:type="dxa"/>
          </w:tcPr>
          <w:p w14:paraId="635E774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10.5</w:t>
            </w:r>
          </w:p>
        </w:tc>
        <w:tc>
          <w:tcPr>
            <w:tcW w:w="1275" w:type="dxa"/>
          </w:tcPr>
          <w:p w14:paraId="635E774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10.5</w:t>
            </w:r>
          </w:p>
        </w:tc>
      </w:tr>
      <w:tr w:rsidR="002B66AC" w:rsidRPr="008532FB" w14:paraId="635E775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74C"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74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41</w:t>
            </w:r>
          </w:p>
        </w:tc>
        <w:tc>
          <w:tcPr>
            <w:tcW w:w="893" w:type="dxa"/>
            <w:tcBorders>
              <w:top w:val="none" w:sz="0" w:space="0" w:color="auto"/>
              <w:bottom w:val="none" w:sz="0" w:space="0" w:color="auto"/>
            </w:tcBorders>
          </w:tcPr>
          <w:p w14:paraId="635E774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18.6</w:t>
            </w:r>
          </w:p>
        </w:tc>
        <w:tc>
          <w:tcPr>
            <w:tcW w:w="893" w:type="dxa"/>
            <w:tcBorders>
              <w:top w:val="none" w:sz="0" w:space="0" w:color="auto"/>
              <w:bottom w:val="none" w:sz="0" w:space="0" w:color="auto"/>
            </w:tcBorders>
          </w:tcPr>
          <w:p w14:paraId="635E774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18.6</w:t>
            </w:r>
          </w:p>
        </w:tc>
        <w:tc>
          <w:tcPr>
            <w:tcW w:w="1221" w:type="dxa"/>
            <w:tcBorders>
              <w:top w:val="none" w:sz="0" w:space="0" w:color="auto"/>
              <w:bottom w:val="none" w:sz="0" w:space="0" w:color="auto"/>
            </w:tcBorders>
          </w:tcPr>
          <w:p w14:paraId="635E775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34.5</w:t>
            </w:r>
          </w:p>
        </w:tc>
        <w:tc>
          <w:tcPr>
            <w:tcW w:w="1283" w:type="dxa"/>
            <w:tcBorders>
              <w:top w:val="none" w:sz="0" w:space="0" w:color="auto"/>
              <w:bottom w:val="none" w:sz="0" w:space="0" w:color="auto"/>
            </w:tcBorders>
          </w:tcPr>
          <w:p w14:paraId="635E7751"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75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34</w:t>
            </w:r>
          </w:p>
        </w:tc>
        <w:tc>
          <w:tcPr>
            <w:tcW w:w="992" w:type="dxa"/>
            <w:tcBorders>
              <w:top w:val="none" w:sz="0" w:space="0" w:color="auto"/>
              <w:bottom w:val="none" w:sz="0" w:space="0" w:color="auto"/>
            </w:tcBorders>
          </w:tcPr>
          <w:p w14:paraId="635E775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c>
          <w:tcPr>
            <w:tcW w:w="993" w:type="dxa"/>
            <w:tcBorders>
              <w:top w:val="none" w:sz="0" w:space="0" w:color="auto"/>
              <w:bottom w:val="none" w:sz="0" w:space="0" w:color="auto"/>
            </w:tcBorders>
          </w:tcPr>
          <w:p w14:paraId="635E775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c>
          <w:tcPr>
            <w:tcW w:w="1275" w:type="dxa"/>
            <w:tcBorders>
              <w:top w:val="none" w:sz="0" w:space="0" w:color="auto"/>
              <w:bottom w:val="none" w:sz="0" w:space="0" w:color="auto"/>
              <w:right w:val="none" w:sz="0" w:space="0" w:color="auto"/>
            </w:tcBorders>
          </w:tcPr>
          <w:p w14:paraId="635E775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25.9</w:t>
            </w:r>
          </w:p>
        </w:tc>
      </w:tr>
      <w:tr w:rsidR="002B66AC" w:rsidRPr="008532FB" w14:paraId="635E776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75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75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41</w:t>
            </w:r>
          </w:p>
        </w:tc>
        <w:tc>
          <w:tcPr>
            <w:tcW w:w="893" w:type="dxa"/>
          </w:tcPr>
          <w:p w14:paraId="635E775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18.6</w:t>
            </w:r>
          </w:p>
        </w:tc>
        <w:tc>
          <w:tcPr>
            <w:tcW w:w="893" w:type="dxa"/>
          </w:tcPr>
          <w:p w14:paraId="635E775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18.6</w:t>
            </w:r>
          </w:p>
        </w:tc>
        <w:tc>
          <w:tcPr>
            <w:tcW w:w="1221" w:type="dxa"/>
          </w:tcPr>
          <w:p w14:paraId="635E775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53.2</w:t>
            </w:r>
          </w:p>
        </w:tc>
        <w:tc>
          <w:tcPr>
            <w:tcW w:w="1283" w:type="dxa"/>
          </w:tcPr>
          <w:p w14:paraId="635E775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75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992" w:type="dxa"/>
          </w:tcPr>
          <w:p w14:paraId="635E775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993" w:type="dxa"/>
          </w:tcPr>
          <w:p w14:paraId="635E775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1275" w:type="dxa"/>
          </w:tcPr>
          <w:p w14:paraId="635E776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40.5</w:t>
            </w:r>
          </w:p>
        </w:tc>
      </w:tr>
      <w:tr w:rsidR="002B66AC" w:rsidRPr="008532FB" w14:paraId="635E776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762"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76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45</w:t>
            </w:r>
          </w:p>
        </w:tc>
        <w:tc>
          <w:tcPr>
            <w:tcW w:w="893" w:type="dxa"/>
            <w:tcBorders>
              <w:top w:val="none" w:sz="0" w:space="0" w:color="auto"/>
              <w:bottom w:val="none" w:sz="0" w:space="0" w:color="auto"/>
            </w:tcBorders>
          </w:tcPr>
          <w:p w14:paraId="635E776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20.5</w:t>
            </w:r>
          </w:p>
        </w:tc>
        <w:tc>
          <w:tcPr>
            <w:tcW w:w="893" w:type="dxa"/>
            <w:tcBorders>
              <w:top w:val="none" w:sz="0" w:space="0" w:color="auto"/>
              <w:bottom w:val="none" w:sz="0" w:space="0" w:color="auto"/>
            </w:tcBorders>
          </w:tcPr>
          <w:p w14:paraId="635E776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20.5</w:t>
            </w:r>
          </w:p>
        </w:tc>
        <w:tc>
          <w:tcPr>
            <w:tcW w:w="1221" w:type="dxa"/>
            <w:tcBorders>
              <w:top w:val="none" w:sz="0" w:space="0" w:color="auto"/>
              <w:bottom w:val="none" w:sz="0" w:space="0" w:color="auto"/>
            </w:tcBorders>
          </w:tcPr>
          <w:p w14:paraId="635E776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73.6</w:t>
            </w:r>
          </w:p>
        </w:tc>
        <w:tc>
          <w:tcPr>
            <w:tcW w:w="1283" w:type="dxa"/>
            <w:tcBorders>
              <w:top w:val="none" w:sz="0" w:space="0" w:color="auto"/>
              <w:bottom w:val="none" w:sz="0" w:space="0" w:color="auto"/>
            </w:tcBorders>
          </w:tcPr>
          <w:p w14:paraId="635E776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76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55</w:t>
            </w:r>
          </w:p>
        </w:tc>
        <w:tc>
          <w:tcPr>
            <w:tcW w:w="992" w:type="dxa"/>
            <w:tcBorders>
              <w:top w:val="none" w:sz="0" w:space="0" w:color="auto"/>
              <w:bottom w:val="none" w:sz="0" w:space="0" w:color="auto"/>
            </w:tcBorders>
          </w:tcPr>
          <w:p w14:paraId="635E776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25.0</w:t>
            </w:r>
          </w:p>
        </w:tc>
        <w:tc>
          <w:tcPr>
            <w:tcW w:w="993" w:type="dxa"/>
            <w:tcBorders>
              <w:top w:val="none" w:sz="0" w:space="0" w:color="auto"/>
              <w:bottom w:val="none" w:sz="0" w:space="0" w:color="auto"/>
            </w:tcBorders>
          </w:tcPr>
          <w:p w14:paraId="635E776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25.0</w:t>
            </w:r>
          </w:p>
        </w:tc>
        <w:tc>
          <w:tcPr>
            <w:tcW w:w="1275" w:type="dxa"/>
            <w:tcBorders>
              <w:top w:val="none" w:sz="0" w:space="0" w:color="auto"/>
              <w:bottom w:val="none" w:sz="0" w:space="0" w:color="auto"/>
              <w:right w:val="none" w:sz="0" w:space="0" w:color="auto"/>
            </w:tcBorders>
          </w:tcPr>
          <w:p w14:paraId="635E776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65.5</w:t>
            </w:r>
          </w:p>
        </w:tc>
      </w:tr>
      <w:tr w:rsidR="002B66AC" w:rsidRPr="008532FB" w14:paraId="635E777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76D"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76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58</w:t>
            </w:r>
          </w:p>
        </w:tc>
        <w:tc>
          <w:tcPr>
            <w:tcW w:w="893" w:type="dxa"/>
          </w:tcPr>
          <w:p w14:paraId="635E776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26.4</w:t>
            </w:r>
          </w:p>
        </w:tc>
        <w:tc>
          <w:tcPr>
            <w:tcW w:w="893" w:type="dxa"/>
          </w:tcPr>
          <w:p w14:paraId="635E777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26.4</w:t>
            </w:r>
          </w:p>
        </w:tc>
        <w:tc>
          <w:tcPr>
            <w:tcW w:w="1221" w:type="dxa"/>
          </w:tcPr>
          <w:p w14:paraId="635E777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77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77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76</w:t>
            </w:r>
          </w:p>
        </w:tc>
        <w:tc>
          <w:tcPr>
            <w:tcW w:w="992" w:type="dxa"/>
          </w:tcPr>
          <w:p w14:paraId="635E777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34.5</w:t>
            </w:r>
          </w:p>
        </w:tc>
        <w:tc>
          <w:tcPr>
            <w:tcW w:w="993" w:type="dxa"/>
          </w:tcPr>
          <w:p w14:paraId="635E777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34.5</w:t>
            </w:r>
          </w:p>
        </w:tc>
        <w:tc>
          <w:tcPr>
            <w:tcW w:w="1275" w:type="dxa"/>
          </w:tcPr>
          <w:p w14:paraId="635E777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78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778"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77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77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77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77C"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77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77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77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78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781"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785"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783"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6-3  Cognition Enhancement</w:t>
            </w:r>
          </w:p>
        </w:tc>
        <w:tc>
          <w:tcPr>
            <w:tcW w:w="5677" w:type="dxa"/>
            <w:gridSpan w:val="5"/>
            <w:shd w:val="clear" w:color="auto" w:fill="3E6EA8"/>
            <w:vAlign w:val="center"/>
          </w:tcPr>
          <w:p w14:paraId="635E778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6-4  Less Productivity</w:t>
            </w:r>
          </w:p>
        </w:tc>
      </w:tr>
      <w:tr w:rsidR="002B66AC" w:rsidRPr="008532FB" w14:paraId="635E7790"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786"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78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78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78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78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78B"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78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78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78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78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79B"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791"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79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w:t>
            </w:r>
          </w:p>
        </w:tc>
        <w:tc>
          <w:tcPr>
            <w:tcW w:w="893" w:type="dxa"/>
          </w:tcPr>
          <w:p w14:paraId="635E779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6.8</w:t>
            </w:r>
          </w:p>
        </w:tc>
        <w:tc>
          <w:tcPr>
            <w:tcW w:w="893" w:type="dxa"/>
          </w:tcPr>
          <w:p w14:paraId="635E779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6.8</w:t>
            </w:r>
          </w:p>
        </w:tc>
        <w:tc>
          <w:tcPr>
            <w:tcW w:w="1221" w:type="dxa"/>
          </w:tcPr>
          <w:p w14:paraId="635E779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6.8</w:t>
            </w:r>
          </w:p>
        </w:tc>
        <w:tc>
          <w:tcPr>
            <w:tcW w:w="1283" w:type="dxa"/>
          </w:tcPr>
          <w:p w14:paraId="635E7796"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79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w:t>
            </w:r>
          </w:p>
        </w:tc>
        <w:tc>
          <w:tcPr>
            <w:tcW w:w="992" w:type="dxa"/>
          </w:tcPr>
          <w:p w14:paraId="635E779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10.9</w:t>
            </w:r>
          </w:p>
        </w:tc>
        <w:tc>
          <w:tcPr>
            <w:tcW w:w="993" w:type="dxa"/>
          </w:tcPr>
          <w:p w14:paraId="635E779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10.9</w:t>
            </w:r>
          </w:p>
        </w:tc>
        <w:tc>
          <w:tcPr>
            <w:tcW w:w="1275" w:type="dxa"/>
          </w:tcPr>
          <w:p w14:paraId="635E779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10.9</w:t>
            </w:r>
          </w:p>
        </w:tc>
      </w:tr>
      <w:tr w:rsidR="002B66AC" w:rsidRPr="008532FB" w14:paraId="635E77A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79C"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79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w:t>
            </w:r>
          </w:p>
        </w:tc>
        <w:tc>
          <w:tcPr>
            <w:tcW w:w="893" w:type="dxa"/>
            <w:tcBorders>
              <w:top w:val="none" w:sz="0" w:space="0" w:color="auto"/>
              <w:bottom w:val="none" w:sz="0" w:space="0" w:color="auto"/>
            </w:tcBorders>
          </w:tcPr>
          <w:p w14:paraId="635E779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12.3</w:t>
            </w:r>
          </w:p>
        </w:tc>
        <w:tc>
          <w:tcPr>
            <w:tcW w:w="893" w:type="dxa"/>
            <w:tcBorders>
              <w:top w:val="none" w:sz="0" w:space="0" w:color="auto"/>
              <w:bottom w:val="none" w:sz="0" w:space="0" w:color="auto"/>
            </w:tcBorders>
          </w:tcPr>
          <w:p w14:paraId="635E779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12.3</w:t>
            </w:r>
          </w:p>
        </w:tc>
        <w:tc>
          <w:tcPr>
            <w:tcW w:w="1221" w:type="dxa"/>
            <w:tcBorders>
              <w:top w:val="none" w:sz="0" w:space="0" w:color="auto"/>
              <w:bottom w:val="none" w:sz="0" w:space="0" w:color="auto"/>
            </w:tcBorders>
          </w:tcPr>
          <w:p w14:paraId="635E77A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1283" w:type="dxa"/>
            <w:tcBorders>
              <w:top w:val="none" w:sz="0" w:space="0" w:color="auto"/>
              <w:bottom w:val="none" w:sz="0" w:space="0" w:color="auto"/>
            </w:tcBorders>
          </w:tcPr>
          <w:p w14:paraId="635E77A1"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7A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992" w:type="dxa"/>
            <w:tcBorders>
              <w:top w:val="none" w:sz="0" w:space="0" w:color="auto"/>
              <w:bottom w:val="none" w:sz="0" w:space="0" w:color="auto"/>
            </w:tcBorders>
          </w:tcPr>
          <w:p w14:paraId="635E77A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993" w:type="dxa"/>
            <w:tcBorders>
              <w:top w:val="none" w:sz="0" w:space="0" w:color="auto"/>
              <w:bottom w:val="none" w:sz="0" w:space="0" w:color="auto"/>
            </w:tcBorders>
          </w:tcPr>
          <w:p w14:paraId="635E77A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1275" w:type="dxa"/>
            <w:tcBorders>
              <w:top w:val="none" w:sz="0" w:space="0" w:color="auto"/>
              <w:bottom w:val="none" w:sz="0" w:space="0" w:color="auto"/>
              <w:right w:val="none" w:sz="0" w:space="0" w:color="auto"/>
            </w:tcBorders>
          </w:tcPr>
          <w:p w14:paraId="635E77A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25.5</w:t>
            </w:r>
          </w:p>
        </w:tc>
      </w:tr>
      <w:tr w:rsidR="002B66AC" w:rsidRPr="008532FB" w14:paraId="635E77B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7A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7A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39</w:t>
            </w:r>
          </w:p>
        </w:tc>
        <w:tc>
          <w:tcPr>
            <w:tcW w:w="893" w:type="dxa"/>
          </w:tcPr>
          <w:p w14:paraId="635E77A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17.7</w:t>
            </w:r>
          </w:p>
        </w:tc>
        <w:tc>
          <w:tcPr>
            <w:tcW w:w="893" w:type="dxa"/>
          </w:tcPr>
          <w:p w14:paraId="635E77A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17.7</w:t>
            </w:r>
          </w:p>
        </w:tc>
        <w:tc>
          <w:tcPr>
            <w:tcW w:w="1221" w:type="dxa"/>
          </w:tcPr>
          <w:p w14:paraId="635E77A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36.8</w:t>
            </w:r>
          </w:p>
        </w:tc>
        <w:tc>
          <w:tcPr>
            <w:tcW w:w="1283" w:type="dxa"/>
          </w:tcPr>
          <w:p w14:paraId="635E77A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7A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41</w:t>
            </w:r>
          </w:p>
        </w:tc>
        <w:tc>
          <w:tcPr>
            <w:tcW w:w="992" w:type="dxa"/>
          </w:tcPr>
          <w:p w14:paraId="635E77A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18.6</w:t>
            </w:r>
          </w:p>
        </w:tc>
        <w:tc>
          <w:tcPr>
            <w:tcW w:w="993" w:type="dxa"/>
          </w:tcPr>
          <w:p w14:paraId="635E77A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18.6</w:t>
            </w:r>
          </w:p>
        </w:tc>
        <w:tc>
          <w:tcPr>
            <w:tcW w:w="1275" w:type="dxa"/>
          </w:tcPr>
          <w:p w14:paraId="635E77B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44.1</w:t>
            </w:r>
          </w:p>
        </w:tc>
      </w:tr>
      <w:tr w:rsidR="002B66AC" w:rsidRPr="008532FB" w14:paraId="635E77B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7B2"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7B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46</w:t>
            </w:r>
          </w:p>
        </w:tc>
        <w:tc>
          <w:tcPr>
            <w:tcW w:w="893" w:type="dxa"/>
            <w:tcBorders>
              <w:top w:val="none" w:sz="0" w:space="0" w:color="auto"/>
              <w:bottom w:val="none" w:sz="0" w:space="0" w:color="auto"/>
            </w:tcBorders>
          </w:tcPr>
          <w:p w14:paraId="635E77B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20.9</w:t>
            </w:r>
          </w:p>
        </w:tc>
        <w:tc>
          <w:tcPr>
            <w:tcW w:w="893" w:type="dxa"/>
            <w:tcBorders>
              <w:top w:val="none" w:sz="0" w:space="0" w:color="auto"/>
              <w:bottom w:val="none" w:sz="0" w:space="0" w:color="auto"/>
            </w:tcBorders>
          </w:tcPr>
          <w:p w14:paraId="635E77B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20.9</w:t>
            </w:r>
          </w:p>
        </w:tc>
        <w:tc>
          <w:tcPr>
            <w:tcW w:w="1221" w:type="dxa"/>
            <w:tcBorders>
              <w:top w:val="none" w:sz="0" w:space="0" w:color="auto"/>
              <w:bottom w:val="none" w:sz="0" w:space="0" w:color="auto"/>
            </w:tcBorders>
          </w:tcPr>
          <w:p w14:paraId="635E77B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57.7</w:t>
            </w:r>
          </w:p>
        </w:tc>
        <w:tc>
          <w:tcPr>
            <w:tcW w:w="1283" w:type="dxa"/>
            <w:tcBorders>
              <w:top w:val="none" w:sz="0" w:space="0" w:color="auto"/>
              <w:bottom w:val="none" w:sz="0" w:space="0" w:color="auto"/>
            </w:tcBorders>
          </w:tcPr>
          <w:p w14:paraId="635E77B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7B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54</w:t>
            </w:r>
          </w:p>
        </w:tc>
        <w:tc>
          <w:tcPr>
            <w:tcW w:w="992" w:type="dxa"/>
            <w:tcBorders>
              <w:top w:val="none" w:sz="0" w:space="0" w:color="auto"/>
              <w:bottom w:val="none" w:sz="0" w:space="0" w:color="auto"/>
            </w:tcBorders>
          </w:tcPr>
          <w:p w14:paraId="635E77B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24.5</w:t>
            </w:r>
          </w:p>
        </w:tc>
        <w:tc>
          <w:tcPr>
            <w:tcW w:w="993" w:type="dxa"/>
            <w:tcBorders>
              <w:top w:val="none" w:sz="0" w:space="0" w:color="auto"/>
              <w:bottom w:val="none" w:sz="0" w:space="0" w:color="auto"/>
            </w:tcBorders>
          </w:tcPr>
          <w:p w14:paraId="635E77B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24.5</w:t>
            </w:r>
          </w:p>
        </w:tc>
        <w:tc>
          <w:tcPr>
            <w:tcW w:w="1275" w:type="dxa"/>
            <w:tcBorders>
              <w:top w:val="none" w:sz="0" w:space="0" w:color="auto"/>
              <w:bottom w:val="none" w:sz="0" w:space="0" w:color="auto"/>
              <w:right w:val="none" w:sz="0" w:space="0" w:color="auto"/>
            </w:tcBorders>
          </w:tcPr>
          <w:p w14:paraId="635E77B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68.6</w:t>
            </w:r>
          </w:p>
        </w:tc>
      </w:tr>
      <w:tr w:rsidR="002B66AC" w:rsidRPr="008532FB" w14:paraId="635E77C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7BD"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7B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93</w:t>
            </w:r>
          </w:p>
        </w:tc>
        <w:tc>
          <w:tcPr>
            <w:tcW w:w="893" w:type="dxa"/>
          </w:tcPr>
          <w:p w14:paraId="635E77B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42.3</w:t>
            </w:r>
          </w:p>
        </w:tc>
        <w:tc>
          <w:tcPr>
            <w:tcW w:w="893" w:type="dxa"/>
          </w:tcPr>
          <w:p w14:paraId="635E77C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42.3</w:t>
            </w:r>
          </w:p>
        </w:tc>
        <w:tc>
          <w:tcPr>
            <w:tcW w:w="1221" w:type="dxa"/>
          </w:tcPr>
          <w:p w14:paraId="635E77C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7C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7C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69</w:t>
            </w:r>
          </w:p>
        </w:tc>
        <w:tc>
          <w:tcPr>
            <w:tcW w:w="992" w:type="dxa"/>
          </w:tcPr>
          <w:p w14:paraId="635E77C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31.4</w:t>
            </w:r>
          </w:p>
        </w:tc>
        <w:tc>
          <w:tcPr>
            <w:tcW w:w="993" w:type="dxa"/>
          </w:tcPr>
          <w:p w14:paraId="635E77C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31.4</w:t>
            </w:r>
          </w:p>
        </w:tc>
        <w:tc>
          <w:tcPr>
            <w:tcW w:w="1275" w:type="dxa"/>
          </w:tcPr>
          <w:p w14:paraId="635E77C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7D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7C8"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7C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7C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7C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7CC"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7C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7C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7C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7D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7D1"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7D5"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7D3"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6-5  Task Completion Desire</w:t>
            </w:r>
          </w:p>
        </w:tc>
        <w:tc>
          <w:tcPr>
            <w:tcW w:w="5677" w:type="dxa"/>
            <w:gridSpan w:val="5"/>
            <w:shd w:val="clear" w:color="auto" w:fill="3E6EA8"/>
            <w:vAlign w:val="center"/>
          </w:tcPr>
          <w:p w14:paraId="635E77D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6-6  Increased Complaints</w:t>
            </w:r>
          </w:p>
        </w:tc>
      </w:tr>
      <w:tr w:rsidR="002B66AC" w:rsidRPr="008532FB" w14:paraId="635E77E0"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7D6"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7D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7D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7D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7D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7DB"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7D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7D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7D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7D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7EB"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7E1"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7E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35</w:t>
            </w:r>
          </w:p>
        </w:tc>
        <w:tc>
          <w:tcPr>
            <w:tcW w:w="893" w:type="dxa"/>
          </w:tcPr>
          <w:p w14:paraId="635E77E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893" w:type="dxa"/>
          </w:tcPr>
          <w:p w14:paraId="635E77E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1221" w:type="dxa"/>
          </w:tcPr>
          <w:p w14:paraId="635E77E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1283" w:type="dxa"/>
          </w:tcPr>
          <w:p w14:paraId="635E77E6"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7E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34</w:t>
            </w:r>
          </w:p>
        </w:tc>
        <w:tc>
          <w:tcPr>
            <w:tcW w:w="992" w:type="dxa"/>
          </w:tcPr>
          <w:p w14:paraId="635E77E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c>
          <w:tcPr>
            <w:tcW w:w="993" w:type="dxa"/>
          </w:tcPr>
          <w:p w14:paraId="635E77E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c>
          <w:tcPr>
            <w:tcW w:w="1275" w:type="dxa"/>
          </w:tcPr>
          <w:p w14:paraId="635E77E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15.5</w:t>
            </w:r>
          </w:p>
        </w:tc>
      </w:tr>
      <w:tr w:rsidR="002B66AC" w:rsidRPr="008532FB" w14:paraId="635E77F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7EC"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7E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37</w:t>
            </w:r>
          </w:p>
        </w:tc>
        <w:tc>
          <w:tcPr>
            <w:tcW w:w="893" w:type="dxa"/>
            <w:tcBorders>
              <w:top w:val="none" w:sz="0" w:space="0" w:color="auto"/>
              <w:bottom w:val="none" w:sz="0" w:space="0" w:color="auto"/>
            </w:tcBorders>
          </w:tcPr>
          <w:p w14:paraId="635E77E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893" w:type="dxa"/>
            <w:tcBorders>
              <w:top w:val="none" w:sz="0" w:space="0" w:color="auto"/>
              <w:bottom w:val="none" w:sz="0" w:space="0" w:color="auto"/>
            </w:tcBorders>
          </w:tcPr>
          <w:p w14:paraId="635E77E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16.8</w:t>
            </w:r>
          </w:p>
        </w:tc>
        <w:tc>
          <w:tcPr>
            <w:tcW w:w="1221" w:type="dxa"/>
            <w:tcBorders>
              <w:top w:val="none" w:sz="0" w:space="0" w:color="auto"/>
              <w:bottom w:val="none" w:sz="0" w:space="0" w:color="auto"/>
            </w:tcBorders>
          </w:tcPr>
          <w:p w14:paraId="635E77F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32.7</w:t>
            </w:r>
          </w:p>
        </w:tc>
        <w:tc>
          <w:tcPr>
            <w:tcW w:w="1283" w:type="dxa"/>
            <w:tcBorders>
              <w:top w:val="none" w:sz="0" w:space="0" w:color="auto"/>
              <w:bottom w:val="none" w:sz="0" w:space="0" w:color="auto"/>
            </w:tcBorders>
          </w:tcPr>
          <w:p w14:paraId="635E77F1"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7F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44</w:t>
            </w:r>
          </w:p>
        </w:tc>
        <w:tc>
          <w:tcPr>
            <w:tcW w:w="992" w:type="dxa"/>
            <w:tcBorders>
              <w:top w:val="none" w:sz="0" w:space="0" w:color="auto"/>
              <w:bottom w:val="none" w:sz="0" w:space="0" w:color="auto"/>
            </w:tcBorders>
          </w:tcPr>
          <w:p w14:paraId="635E77F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993" w:type="dxa"/>
            <w:tcBorders>
              <w:top w:val="none" w:sz="0" w:space="0" w:color="auto"/>
              <w:bottom w:val="none" w:sz="0" w:space="0" w:color="auto"/>
            </w:tcBorders>
          </w:tcPr>
          <w:p w14:paraId="635E77F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1275" w:type="dxa"/>
            <w:tcBorders>
              <w:top w:val="none" w:sz="0" w:space="0" w:color="auto"/>
              <w:bottom w:val="none" w:sz="0" w:space="0" w:color="auto"/>
              <w:right w:val="none" w:sz="0" w:space="0" w:color="auto"/>
            </w:tcBorders>
          </w:tcPr>
          <w:p w14:paraId="635E77F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35.5</w:t>
            </w:r>
          </w:p>
        </w:tc>
      </w:tr>
      <w:tr w:rsidR="002B66AC" w:rsidRPr="008532FB" w14:paraId="635E780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7F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7F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w:t>
            </w:r>
          </w:p>
        </w:tc>
        <w:tc>
          <w:tcPr>
            <w:tcW w:w="893" w:type="dxa"/>
          </w:tcPr>
          <w:p w14:paraId="635E77F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18.2</w:t>
            </w:r>
          </w:p>
        </w:tc>
        <w:tc>
          <w:tcPr>
            <w:tcW w:w="893" w:type="dxa"/>
          </w:tcPr>
          <w:p w14:paraId="635E77F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18.2</w:t>
            </w:r>
          </w:p>
        </w:tc>
        <w:tc>
          <w:tcPr>
            <w:tcW w:w="1221" w:type="dxa"/>
          </w:tcPr>
          <w:p w14:paraId="635E77F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50.9</w:t>
            </w:r>
          </w:p>
        </w:tc>
        <w:tc>
          <w:tcPr>
            <w:tcW w:w="1283" w:type="dxa"/>
          </w:tcPr>
          <w:p w14:paraId="635E77F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7F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44</w:t>
            </w:r>
          </w:p>
        </w:tc>
        <w:tc>
          <w:tcPr>
            <w:tcW w:w="992" w:type="dxa"/>
          </w:tcPr>
          <w:p w14:paraId="635E77F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993" w:type="dxa"/>
          </w:tcPr>
          <w:p w14:paraId="635E77F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1275" w:type="dxa"/>
          </w:tcPr>
          <w:p w14:paraId="635E780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55.5</w:t>
            </w:r>
          </w:p>
        </w:tc>
      </w:tr>
      <w:tr w:rsidR="002B66AC" w:rsidRPr="008532FB" w14:paraId="635E780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802"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80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42</w:t>
            </w:r>
          </w:p>
        </w:tc>
        <w:tc>
          <w:tcPr>
            <w:tcW w:w="893" w:type="dxa"/>
            <w:tcBorders>
              <w:top w:val="none" w:sz="0" w:space="0" w:color="auto"/>
              <w:bottom w:val="none" w:sz="0" w:space="0" w:color="auto"/>
            </w:tcBorders>
          </w:tcPr>
          <w:p w14:paraId="635E780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893" w:type="dxa"/>
            <w:tcBorders>
              <w:top w:val="none" w:sz="0" w:space="0" w:color="auto"/>
              <w:bottom w:val="none" w:sz="0" w:space="0" w:color="auto"/>
            </w:tcBorders>
          </w:tcPr>
          <w:p w14:paraId="635E780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19.1</w:t>
            </w:r>
          </w:p>
        </w:tc>
        <w:tc>
          <w:tcPr>
            <w:tcW w:w="1221" w:type="dxa"/>
            <w:tcBorders>
              <w:top w:val="none" w:sz="0" w:space="0" w:color="auto"/>
              <w:bottom w:val="none" w:sz="0" w:space="0" w:color="auto"/>
            </w:tcBorders>
          </w:tcPr>
          <w:p w14:paraId="635E780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70.0</w:t>
            </w:r>
          </w:p>
        </w:tc>
        <w:tc>
          <w:tcPr>
            <w:tcW w:w="1283" w:type="dxa"/>
            <w:tcBorders>
              <w:top w:val="none" w:sz="0" w:space="0" w:color="auto"/>
              <w:bottom w:val="none" w:sz="0" w:space="0" w:color="auto"/>
            </w:tcBorders>
          </w:tcPr>
          <w:p w14:paraId="635E780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80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45</w:t>
            </w:r>
          </w:p>
        </w:tc>
        <w:tc>
          <w:tcPr>
            <w:tcW w:w="992" w:type="dxa"/>
            <w:tcBorders>
              <w:top w:val="none" w:sz="0" w:space="0" w:color="auto"/>
              <w:bottom w:val="none" w:sz="0" w:space="0" w:color="auto"/>
            </w:tcBorders>
          </w:tcPr>
          <w:p w14:paraId="635E780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20.5</w:t>
            </w:r>
          </w:p>
        </w:tc>
        <w:tc>
          <w:tcPr>
            <w:tcW w:w="993" w:type="dxa"/>
            <w:tcBorders>
              <w:top w:val="none" w:sz="0" w:space="0" w:color="auto"/>
              <w:bottom w:val="none" w:sz="0" w:space="0" w:color="auto"/>
            </w:tcBorders>
          </w:tcPr>
          <w:p w14:paraId="635E780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20.5</w:t>
            </w:r>
          </w:p>
        </w:tc>
        <w:tc>
          <w:tcPr>
            <w:tcW w:w="1275" w:type="dxa"/>
            <w:tcBorders>
              <w:top w:val="none" w:sz="0" w:space="0" w:color="auto"/>
              <w:bottom w:val="none" w:sz="0" w:space="0" w:color="auto"/>
              <w:right w:val="none" w:sz="0" w:space="0" w:color="auto"/>
            </w:tcBorders>
          </w:tcPr>
          <w:p w14:paraId="635E780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75.9</w:t>
            </w:r>
          </w:p>
        </w:tc>
      </w:tr>
      <w:tr w:rsidR="002B66AC" w:rsidRPr="008532FB" w14:paraId="635E781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80D"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80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66</w:t>
            </w:r>
          </w:p>
        </w:tc>
        <w:tc>
          <w:tcPr>
            <w:tcW w:w="893" w:type="dxa"/>
          </w:tcPr>
          <w:p w14:paraId="635E780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30.0</w:t>
            </w:r>
          </w:p>
        </w:tc>
        <w:tc>
          <w:tcPr>
            <w:tcW w:w="893" w:type="dxa"/>
          </w:tcPr>
          <w:p w14:paraId="635E781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30.0</w:t>
            </w:r>
          </w:p>
        </w:tc>
        <w:tc>
          <w:tcPr>
            <w:tcW w:w="1221" w:type="dxa"/>
          </w:tcPr>
          <w:p w14:paraId="635E781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81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81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53</w:t>
            </w:r>
          </w:p>
        </w:tc>
        <w:tc>
          <w:tcPr>
            <w:tcW w:w="992" w:type="dxa"/>
          </w:tcPr>
          <w:p w14:paraId="635E781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24.1</w:t>
            </w:r>
          </w:p>
        </w:tc>
        <w:tc>
          <w:tcPr>
            <w:tcW w:w="993" w:type="dxa"/>
          </w:tcPr>
          <w:p w14:paraId="635E781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24.1</w:t>
            </w:r>
          </w:p>
        </w:tc>
        <w:tc>
          <w:tcPr>
            <w:tcW w:w="1275" w:type="dxa"/>
          </w:tcPr>
          <w:p w14:paraId="635E781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82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818"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81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81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81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81C"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81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81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81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82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821"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bl>
    <w:p w14:paraId="635E7823" w14:textId="77777777" w:rsidR="002B66AC" w:rsidRPr="008532FB" w:rsidRDefault="002B66AC" w:rsidP="002B66AC">
      <w:pPr>
        <w:spacing w:line="360" w:lineRule="auto"/>
        <w:jc w:val="both"/>
        <w:rPr>
          <w:rFonts w:ascii="Verdana" w:eastAsia="Times New Roman" w:hAnsi="Verdana" w:cs="Arial"/>
          <w:iCs/>
          <w:sz w:val="20"/>
          <w:szCs w:val="20"/>
        </w:rPr>
      </w:pPr>
    </w:p>
    <w:p w14:paraId="635E7824" w14:textId="77777777" w:rsidR="002B66AC" w:rsidRPr="00994DEE" w:rsidRDefault="002B66AC" w:rsidP="00994DE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Most respondents agreed that increased creativity, cognition enhancement and task completion desire have positive implications on SIDs as the research assumes. However, the response distribution of the IBF 6-6 </w:t>
      </w:r>
      <w:r w:rsidR="004F7C19" w:rsidRPr="008532FB">
        <w:rPr>
          <w:rFonts w:asciiTheme="majorBidi" w:eastAsia="Times New Roman" w:hAnsiTheme="majorBidi" w:cstheme="majorBidi"/>
          <w:iCs/>
          <w:sz w:val="24"/>
          <w:szCs w:val="24"/>
        </w:rPr>
        <w:t>“</w:t>
      </w:r>
      <w:r w:rsidRPr="008532FB">
        <w:rPr>
          <w:rFonts w:asciiTheme="majorBidi" w:eastAsia="Times New Roman" w:hAnsiTheme="majorBidi" w:cstheme="majorBidi"/>
          <w:iCs/>
          <w:sz w:val="24"/>
          <w:szCs w:val="24"/>
        </w:rPr>
        <w:t>increased complaints</w:t>
      </w:r>
      <w:r w:rsidR="004F7C19" w:rsidRPr="008532FB">
        <w:rPr>
          <w:rFonts w:asciiTheme="majorBidi" w:eastAsia="Times New Roman" w:hAnsiTheme="majorBidi" w:cstheme="majorBidi"/>
          <w:iCs/>
          <w:sz w:val="24"/>
          <w:szCs w:val="24"/>
        </w:rPr>
        <w:t>”</w:t>
      </w:r>
      <w:r w:rsidRPr="008532FB">
        <w:rPr>
          <w:rFonts w:asciiTheme="majorBidi" w:eastAsia="Times New Roman" w:hAnsiTheme="majorBidi" w:cstheme="majorBidi"/>
          <w:iCs/>
          <w:sz w:val="24"/>
          <w:szCs w:val="24"/>
        </w:rPr>
        <w:t xml:space="preserve"> was fairly selected especially in the disagree, neutral and agree options as they were almost the same of 20%, 20% and 20.5%. The highest agreement levels of these statements were represented in cognition enhancement with 42.3% and loss of concentration with 34.5%, while the lowest percentages of the strong disagreement were indicated in loss of concentration and less productivity with 10.5% and 10.9% respectiv</w:t>
      </w:r>
      <w:r w:rsidR="00994DEE">
        <w:rPr>
          <w:rFonts w:asciiTheme="majorBidi" w:eastAsia="Times New Roman" w:hAnsiTheme="majorBidi" w:cstheme="majorBidi"/>
          <w:iCs/>
          <w:sz w:val="24"/>
          <w:szCs w:val="24"/>
        </w:rPr>
        <w:t xml:space="preserve">ely. </w:t>
      </w:r>
    </w:p>
    <w:p w14:paraId="635E7825" w14:textId="77777777" w:rsidR="002B66AC" w:rsidRPr="00994DEE" w:rsidRDefault="009E0405" w:rsidP="00994DEE">
      <w:pPr>
        <w:pStyle w:val="Mytables"/>
      </w:pPr>
      <w:bookmarkStart w:id="291" w:name="_Toc90052557"/>
      <w:r w:rsidRPr="008532FB">
        <w:t>Table 6.</w:t>
      </w:r>
      <w:r w:rsidR="002B66AC" w:rsidRPr="008532FB">
        <w:t>7: Response features and relative weights of Job Satisfaction</w:t>
      </w:r>
      <w:bookmarkEnd w:id="291"/>
    </w:p>
    <w:tbl>
      <w:tblPr>
        <w:tblStyle w:val="LightList-Accent13"/>
        <w:tblW w:w="11238" w:type="dxa"/>
        <w:jc w:val="center"/>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1462"/>
        <w:gridCol w:w="1092"/>
        <w:gridCol w:w="893"/>
        <w:gridCol w:w="893"/>
        <w:gridCol w:w="1221"/>
        <w:gridCol w:w="1283"/>
        <w:gridCol w:w="1134"/>
        <w:gridCol w:w="992"/>
        <w:gridCol w:w="993"/>
        <w:gridCol w:w="1275"/>
      </w:tblGrid>
      <w:tr w:rsidR="002B66AC" w:rsidRPr="008532FB" w14:paraId="635E7828" w14:textId="77777777" w:rsidTr="009A10F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826" w14:textId="77777777" w:rsidR="002B66AC" w:rsidRPr="008532FB" w:rsidRDefault="002B66AC" w:rsidP="002B66AC">
            <w:pPr>
              <w:autoSpaceDE w:val="0"/>
              <w:autoSpaceDN w:val="0"/>
              <w:adjustRightInd w:val="0"/>
              <w:ind w:right="60"/>
              <w:jc w:val="center"/>
              <w:rPr>
                <w:rFonts w:asciiTheme="minorBidi" w:hAnsiTheme="minorBidi"/>
                <w:sz w:val="16"/>
                <w:szCs w:val="16"/>
                <w:lang w:val="en-GB"/>
              </w:rPr>
            </w:pPr>
            <w:r w:rsidRPr="008532FB">
              <w:rPr>
                <w:rFonts w:asciiTheme="minorBidi" w:hAnsiTheme="minorBidi"/>
                <w:sz w:val="16"/>
                <w:szCs w:val="16"/>
                <w:lang w:val="en-GB"/>
              </w:rPr>
              <w:t>IBF 7-1 Participative Decision-Making</w:t>
            </w:r>
          </w:p>
        </w:tc>
        <w:tc>
          <w:tcPr>
            <w:tcW w:w="5677" w:type="dxa"/>
            <w:gridSpan w:val="5"/>
            <w:shd w:val="clear" w:color="auto" w:fill="3E6EA8"/>
            <w:vAlign w:val="center"/>
          </w:tcPr>
          <w:p w14:paraId="635E7827" w14:textId="77777777" w:rsidR="002B66AC" w:rsidRPr="008532FB" w:rsidRDefault="002B66AC" w:rsidP="002B66AC">
            <w:pPr>
              <w:autoSpaceDE w:val="0"/>
              <w:autoSpaceDN w:val="0"/>
              <w:adjustRightInd w:val="0"/>
              <w:ind w:right="60"/>
              <w:jc w:val="center"/>
              <w:cnfStyle w:val="100000000000" w:firstRow="1" w:lastRow="0" w:firstColumn="0" w:lastColumn="0" w:oddVBand="0" w:evenVBand="0" w:oddHBand="0" w:evenHBand="0" w:firstRowFirstColumn="0" w:firstRowLastColumn="0" w:lastRowFirstColumn="0" w:lastRowLastColumn="0"/>
              <w:rPr>
                <w:rFonts w:asciiTheme="minorBidi" w:hAnsiTheme="minorBidi"/>
                <w:sz w:val="16"/>
                <w:szCs w:val="16"/>
                <w:lang w:val="en-GB"/>
              </w:rPr>
            </w:pPr>
            <w:r w:rsidRPr="008532FB">
              <w:rPr>
                <w:rFonts w:asciiTheme="minorBidi" w:hAnsiTheme="minorBidi"/>
                <w:sz w:val="16"/>
                <w:szCs w:val="16"/>
                <w:lang w:val="en-GB"/>
              </w:rPr>
              <w:t>IBF 7-2 Intensive Work Standards</w:t>
            </w:r>
          </w:p>
        </w:tc>
      </w:tr>
      <w:tr w:rsidR="002B66AC" w:rsidRPr="008532FB" w14:paraId="635E7833"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829"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82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82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82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82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82E"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82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83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83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83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83E"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834"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83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46</w:t>
            </w:r>
          </w:p>
        </w:tc>
        <w:tc>
          <w:tcPr>
            <w:tcW w:w="893" w:type="dxa"/>
          </w:tcPr>
          <w:p w14:paraId="635E783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20.9</w:t>
            </w:r>
          </w:p>
        </w:tc>
        <w:tc>
          <w:tcPr>
            <w:tcW w:w="893" w:type="dxa"/>
          </w:tcPr>
          <w:p w14:paraId="635E783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20.9</w:t>
            </w:r>
          </w:p>
        </w:tc>
        <w:tc>
          <w:tcPr>
            <w:tcW w:w="1221" w:type="dxa"/>
          </w:tcPr>
          <w:p w14:paraId="635E783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20.9</w:t>
            </w:r>
          </w:p>
        </w:tc>
        <w:tc>
          <w:tcPr>
            <w:tcW w:w="1283" w:type="dxa"/>
          </w:tcPr>
          <w:p w14:paraId="635E7839"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83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w:t>
            </w:r>
          </w:p>
        </w:tc>
        <w:tc>
          <w:tcPr>
            <w:tcW w:w="992" w:type="dxa"/>
          </w:tcPr>
          <w:p w14:paraId="635E783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12.3</w:t>
            </w:r>
          </w:p>
        </w:tc>
        <w:tc>
          <w:tcPr>
            <w:tcW w:w="993" w:type="dxa"/>
          </w:tcPr>
          <w:p w14:paraId="635E783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12.3</w:t>
            </w:r>
          </w:p>
        </w:tc>
        <w:tc>
          <w:tcPr>
            <w:tcW w:w="1275" w:type="dxa"/>
          </w:tcPr>
          <w:p w14:paraId="635E783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12.3</w:t>
            </w:r>
          </w:p>
        </w:tc>
      </w:tr>
      <w:tr w:rsidR="002B66AC" w:rsidRPr="008532FB" w14:paraId="635E7849"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83F"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84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44</w:t>
            </w:r>
          </w:p>
        </w:tc>
        <w:tc>
          <w:tcPr>
            <w:tcW w:w="893" w:type="dxa"/>
            <w:tcBorders>
              <w:top w:val="none" w:sz="0" w:space="0" w:color="auto"/>
              <w:bottom w:val="none" w:sz="0" w:space="0" w:color="auto"/>
            </w:tcBorders>
          </w:tcPr>
          <w:p w14:paraId="635E784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893" w:type="dxa"/>
            <w:tcBorders>
              <w:top w:val="none" w:sz="0" w:space="0" w:color="auto"/>
              <w:bottom w:val="none" w:sz="0" w:space="0" w:color="auto"/>
            </w:tcBorders>
          </w:tcPr>
          <w:p w14:paraId="635E784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1221" w:type="dxa"/>
            <w:tcBorders>
              <w:top w:val="none" w:sz="0" w:space="0" w:color="auto"/>
              <w:bottom w:val="none" w:sz="0" w:space="0" w:color="auto"/>
            </w:tcBorders>
          </w:tcPr>
          <w:p w14:paraId="635E784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40.9</w:t>
            </w:r>
          </w:p>
        </w:tc>
        <w:tc>
          <w:tcPr>
            <w:tcW w:w="1283" w:type="dxa"/>
            <w:tcBorders>
              <w:top w:val="none" w:sz="0" w:space="0" w:color="auto"/>
              <w:bottom w:val="none" w:sz="0" w:space="0" w:color="auto"/>
            </w:tcBorders>
          </w:tcPr>
          <w:p w14:paraId="635E7844"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84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39</w:t>
            </w:r>
          </w:p>
        </w:tc>
        <w:tc>
          <w:tcPr>
            <w:tcW w:w="992" w:type="dxa"/>
            <w:tcBorders>
              <w:top w:val="none" w:sz="0" w:space="0" w:color="auto"/>
              <w:bottom w:val="none" w:sz="0" w:space="0" w:color="auto"/>
            </w:tcBorders>
          </w:tcPr>
          <w:p w14:paraId="635E784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17.7</w:t>
            </w:r>
          </w:p>
        </w:tc>
        <w:tc>
          <w:tcPr>
            <w:tcW w:w="993" w:type="dxa"/>
            <w:tcBorders>
              <w:top w:val="none" w:sz="0" w:space="0" w:color="auto"/>
              <w:bottom w:val="none" w:sz="0" w:space="0" w:color="auto"/>
            </w:tcBorders>
          </w:tcPr>
          <w:p w14:paraId="635E784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17.7</w:t>
            </w:r>
          </w:p>
        </w:tc>
        <w:tc>
          <w:tcPr>
            <w:tcW w:w="1275" w:type="dxa"/>
            <w:tcBorders>
              <w:top w:val="none" w:sz="0" w:space="0" w:color="auto"/>
              <w:bottom w:val="none" w:sz="0" w:space="0" w:color="auto"/>
              <w:right w:val="none" w:sz="0" w:space="0" w:color="auto"/>
            </w:tcBorders>
          </w:tcPr>
          <w:p w14:paraId="635E784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30.0</w:t>
            </w:r>
          </w:p>
        </w:tc>
      </w:tr>
      <w:tr w:rsidR="002B66AC" w:rsidRPr="008532FB" w14:paraId="635E7854"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84A"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84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39</w:t>
            </w:r>
          </w:p>
        </w:tc>
        <w:tc>
          <w:tcPr>
            <w:tcW w:w="893" w:type="dxa"/>
          </w:tcPr>
          <w:p w14:paraId="635E784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17.7</w:t>
            </w:r>
          </w:p>
        </w:tc>
        <w:tc>
          <w:tcPr>
            <w:tcW w:w="893" w:type="dxa"/>
          </w:tcPr>
          <w:p w14:paraId="635E784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17.7</w:t>
            </w:r>
          </w:p>
        </w:tc>
        <w:tc>
          <w:tcPr>
            <w:tcW w:w="1221" w:type="dxa"/>
          </w:tcPr>
          <w:p w14:paraId="635E784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58.6</w:t>
            </w:r>
          </w:p>
        </w:tc>
        <w:tc>
          <w:tcPr>
            <w:tcW w:w="1283" w:type="dxa"/>
          </w:tcPr>
          <w:p w14:paraId="635E784F"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85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33</w:t>
            </w:r>
          </w:p>
        </w:tc>
        <w:tc>
          <w:tcPr>
            <w:tcW w:w="992" w:type="dxa"/>
          </w:tcPr>
          <w:p w14:paraId="635E785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15.0</w:t>
            </w:r>
          </w:p>
        </w:tc>
        <w:tc>
          <w:tcPr>
            <w:tcW w:w="993" w:type="dxa"/>
          </w:tcPr>
          <w:p w14:paraId="635E785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15.0</w:t>
            </w:r>
          </w:p>
        </w:tc>
        <w:tc>
          <w:tcPr>
            <w:tcW w:w="1275" w:type="dxa"/>
          </w:tcPr>
          <w:p w14:paraId="635E785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45.0</w:t>
            </w:r>
          </w:p>
        </w:tc>
      </w:tr>
      <w:tr w:rsidR="002B66AC" w:rsidRPr="008532FB" w14:paraId="635E785F"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855"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85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46</w:t>
            </w:r>
          </w:p>
        </w:tc>
        <w:tc>
          <w:tcPr>
            <w:tcW w:w="893" w:type="dxa"/>
            <w:tcBorders>
              <w:top w:val="none" w:sz="0" w:space="0" w:color="auto"/>
              <w:bottom w:val="none" w:sz="0" w:space="0" w:color="auto"/>
            </w:tcBorders>
          </w:tcPr>
          <w:p w14:paraId="635E785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20.9</w:t>
            </w:r>
          </w:p>
        </w:tc>
        <w:tc>
          <w:tcPr>
            <w:tcW w:w="893" w:type="dxa"/>
            <w:tcBorders>
              <w:top w:val="none" w:sz="0" w:space="0" w:color="auto"/>
              <w:bottom w:val="none" w:sz="0" w:space="0" w:color="auto"/>
            </w:tcBorders>
          </w:tcPr>
          <w:p w14:paraId="635E785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20.9</w:t>
            </w:r>
          </w:p>
        </w:tc>
        <w:tc>
          <w:tcPr>
            <w:tcW w:w="1221" w:type="dxa"/>
            <w:tcBorders>
              <w:top w:val="none" w:sz="0" w:space="0" w:color="auto"/>
              <w:bottom w:val="none" w:sz="0" w:space="0" w:color="auto"/>
            </w:tcBorders>
          </w:tcPr>
          <w:p w14:paraId="635E785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79.5</w:t>
            </w:r>
          </w:p>
        </w:tc>
        <w:tc>
          <w:tcPr>
            <w:tcW w:w="1283" w:type="dxa"/>
            <w:tcBorders>
              <w:top w:val="none" w:sz="0" w:space="0" w:color="auto"/>
              <w:bottom w:val="none" w:sz="0" w:space="0" w:color="auto"/>
            </w:tcBorders>
          </w:tcPr>
          <w:p w14:paraId="635E785A"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85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w:t>
            </w:r>
          </w:p>
        </w:tc>
        <w:tc>
          <w:tcPr>
            <w:tcW w:w="992" w:type="dxa"/>
            <w:tcBorders>
              <w:top w:val="none" w:sz="0" w:space="0" w:color="auto"/>
              <w:bottom w:val="none" w:sz="0" w:space="0" w:color="auto"/>
            </w:tcBorders>
          </w:tcPr>
          <w:p w14:paraId="635E785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23.6</w:t>
            </w:r>
          </w:p>
        </w:tc>
        <w:tc>
          <w:tcPr>
            <w:tcW w:w="993" w:type="dxa"/>
            <w:tcBorders>
              <w:top w:val="none" w:sz="0" w:space="0" w:color="auto"/>
              <w:bottom w:val="none" w:sz="0" w:space="0" w:color="auto"/>
            </w:tcBorders>
          </w:tcPr>
          <w:p w14:paraId="635E785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23.6</w:t>
            </w:r>
          </w:p>
        </w:tc>
        <w:tc>
          <w:tcPr>
            <w:tcW w:w="1275" w:type="dxa"/>
            <w:tcBorders>
              <w:top w:val="none" w:sz="0" w:space="0" w:color="auto"/>
              <w:bottom w:val="none" w:sz="0" w:space="0" w:color="auto"/>
              <w:right w:val="none" w:sz="0" w:space="0" w:color="auto"/>
            </w:tcBorders>
          </w:tcPr>
          <w:p w14:paraId="635E785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68.6</w:t>
            </w:r>
          </w:p>
        </w:tc>
      </w:tr>
      <w:tr w:rsidR="002B66AC" w:rsidRPr="008532FB" w14:paraId="635E786A"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860"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86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45</w:t>
            </w:r>
          </w:p>
        </w:tc>
        <w:tc>
          <w:tcPr>
            <w:tcW w:w="893" w:type="dxa"/>
          </w:tcPr>
          <w:p w14:paraId="635E786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20.5</w:t>
            </w:r>
          </w:p>
        </w:tc>
        <w:tc>
          <w:tcPr>
            <w:tcW w:w="893" w:type="dxa"/>
          </w:tcPr>
          <w:p w14:paraId="635E786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20.5</w:t>
            </w:r>
          </w:p>
        </w:tc>
        <w:tc>
          <w:tcPr>
            <w:tcW w:w="1221" w:type="dxa"/>
          </w:tcPr>
          <w:p w14:paraId="635E786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865"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86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69</w:t>
            </w:r>
          </w:p>
        </w:tc>
        <w:tc>
          <w:tcPr>
            <w:tcW w:w="992" w:type="dxa"/>
          </w:tcPr>
          <w:p w14:paraId="635E786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31.4</w:t>
            </w:r>
          </w:p>
        </w:tc>
        <w:tc>
          <w:tcPr>
            <w:tcW w:w="993" w:type="dxa"/>
          </w:tcPr>
          <w:p w14:paraId="635E786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31.4</w:t>
            </w:r>
          </w:p>
        </w:tc>
        <w:tc>
          <w:tcPr>
            <w:tcW w:w="1275" w:type="dxa"/>
          </w:tcPr>
          <w:p w14:paraId="635E786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875"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86B"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86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86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86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86F"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870"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87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87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87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874"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878"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876"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7-3  Encouraging Environment</w:t>
            </w:r>
          </w:p>
        </w:tc>
        <w:tc>
          <w:tcPr>
            <w:tcW w:w="5677" w:type="dxa"/>
            <w:gridSpan w:val="5"/>
            <w:shd w:val="clear" w:color="auto" w:fill="3E6EA8"/>
            <w:vAlign w:val="center"/>
          </w:tcPr>
          <w:p w14:paraId="635E787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7-4 Non-Financial Rewards</w:t>
            </w:r>
          </w:p>
        </w:tc>
      </w:tr>
      <w:tr w:rsidR="002B66AC" w:rsidRPr="008532FB" w14:paraId="635E7883"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879"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87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87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87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87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87E"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87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88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88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88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88E"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884"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88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w:t>
            </w:r>
          </w:p>
        </w:tc>
        <w:tc>
          <w:tcPr>
            <w:tcW w:w="893" w:type="dxa"/>
          </w:tcPr>
          <w:p w14:paraId="635E788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8.6</w:t>
            </w:r>
          </w:p>
        </w:tc>
        <w:tc>
          <w:tcPr>
            <w:tcW w:w="893" w:type="dxa"/>
          </w:tcPr>
          <w:p w14:paraId="635E788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8.6</w:t>
            </w:r>
          </w:p>
        </w:tc>
        <w:tc>
          <w:tcPr>
            <w:tcW w:w="1221" w:type="dxa"/>
          </w:tcPr>
          <w:p w14:paraId="635E788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8.6</w:t>
            </w:r>
          </w:p>
        </w:tc>
        <w:tc>
          <w:tcPr>
            <w:tcW w:w="1283" w:type="dxa"/>
          </w:tcPr>
          <w:p w14:paraId="635E7889"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88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w:t>
            </w:r>
          </w:p>
        </w:tc>
        <w:tc>
          <w:tcPr>
            <w:tcW w:w="992" w:type="dxa"/>
          </w:tcPr>
          <w:p w14:paraId="635E788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9.1</w:t>
            </w:r>
          </w:p>
        </w:tc>
        <w:tc>
          <w:tcPr>
            <w:tcW w:w="993" w:type="dxa"/>
          </w:tcPr>
          <w:p w14:paraId="635E788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9.1</w:t>
            </w:r>
          </w:p>
        </w:tc>
        <w:tc>
          <w:tcPr>
            <w:tcW w:w="1275" w:type="dxa"/>
          </w:tcPr>
          <w:p w14:paraId="635E788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9.1</w:t>
            </w:r>
          </w:p>
        </w:tc>
      </w:tr>
      <w:tr w:rsidR="002B66AC" w:rsidRPr="008532FB" w14:paraId="635E7899"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88F"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89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26</w:t>
            </w:r>
          </w:p>
        </w:tc>
        <w:tc>
          <w:tcPr>
            <w:tcW w:w="893" w:type="dxa"/>
            <w:tcBorders>
              <w:top w:val="none" w:sz="0" w:space="0" w:color="auto"/>
              <w:bottom w:val="none" w:sz="0" w:space="0" w:color="auto"/>
            </w:tcBorders>
          </w:tcPr>
          <w:p w14:paraId="635E789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11.8</w:t>
            </w:r>
          </w:p>
        </w:tc>
        <w:tc>
          <w:tcPr>
            <w:tcW w:w="893" w:type="dxa"/>
            <w:tcBorders>
              <w:top w:val="none" w:sz="0" w:space="0" w:color="auto"/>
              <w:bottom w:val="none" w:sz="0" w:space="0" w:color="auto"/>
            </w:tcBorders>
          </w:tcPr>
          <w:p w14:paraId="635E789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11.8</w:t>
            </w:r>
          </w:p>
        </w:tc>
        <w:tc>
          <w:tcPr>
            <w:tcW w:w="1221" w:type="dxa"/>
            <w:tcBorders>
              <w:top w:val="none" w:sz="0" w:space="0" w:color="auto"/>
              <w:bottom w:val="none" w:sz="0" w:space="0" w:color="auto"/>
            </w:tcBorders>
          </w:tcPr>
          <w:p w14:paraId="635E789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20.5</w:t>
            </w:r>
          </w:p>
        </w:tc>
        <w:tc>
          <w:tcPr>
            <w:tcW w:w="1283" w:type="dxa"/>
            <w:tcBorders>
              <w:top w:val="none" w:sz="0" w:space="0" w:color="auto"/>
              <w:bottom w:val="none" w:sz="0" w:space="0" w:color="auto"/>
            </w:tcBorders>
          </w:tcPr>
          <w:p w14:paraId="635E7894"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89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50</w:t>
            </w:r>
          </w:p>
        </w:tc>
        <w:tc>
          <w:tcPr>
            <w:tcW w:w="992" w:type="dxa"/>
            <w:tcBorders>
              <w:top w:val="none" w:sz="0" w:space="0" w:color="auto"/>
              <w:bottom w:val="none" w:sz="0" w:space="0" w:color="auto"/>
            </w:tcBorders>
          </w:tcPr>
          <w:p w14:paraId="635E789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22.7</w:t>
            </w:r>
          </w:p>
        </w:tc>
        <w:tc>
          <w:tcPr>
            <w:tcW w:w="993" w:type="dxa"/>
            <w:tcBorders>
              <w:top w:val="none" w:sz="0" w:space="0" w:color="auto"/>
              <w:bottom w:val="none" w:sz="0" w:space="0" w:color="auto"/>
            </w:tcBorders>
          </w:tcPr>
          <w:p w14:paraId="635E789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22.7</w:t>
            </w:r>
          </w:p>
        </w:tc>
        <w:tc>
          <w:tcPr>
            <w:tcW w:w="1275" w:type="dxa"/>
            <w:tcBorders>
              <w:top w:val="none" w:sz="0" w:space="0" w:color="auto"/>
              <w:bottom w:val="none" w:sz="0" w:space="0" w:color="auto"/>
              <w:right w:val="none" w:sz="0" w:space="0" w:color="auto"/>
            </w:tcBorders>
          </w:tcPr>
          <w:p w14:paraId="635E789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31.8</w:t>
            </w:r>
          </w:p>
        </w:tc>
      </w:tr>
      <w:tr w:rsidR="002B66AC" w:rsidRPr="008532FB" w14:paraId="635E78A4"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89A"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89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35</w:t>
            </w:r>
          </w:p>
        </w:tc>
        <w:tc>
          <w:tcPr>
            <w:tcW w:w="893" w:type="dxa"/>
          </w:tcPr>
          <w:p w14:paraId="635E789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893" w:type="dxa"/>
          </w:tcPr>
          <w:p w14:paraId="635E789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c>
          <w:tcPr>
            <w:tcW w:w="1221" w:type="dxa"/>
          </w:tcPr>
          <w:p w14:paraId="635E789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36.4</w:t>
            </w:r>
          </w:p>
        </w:tc>
        <w:tc>
          <w:tcPr>
            <w:tcW w:w="1283" w:type="dxa"/>
          </w:tcPr>
          <w:p w14:paraId="635E789F"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8A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33</w:t>
            </w:r>
          </w:p>
        </w:tc>
        <w:tc>
          <w:tcPr>
            <w:tcW w:w="992" w:type="dxa"/>
          </w:tcPr>
          <w:p w14:paraId="635E78A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15.0</w:t>
            </w:r>
          </w:p>
        </w:tc>
        <w:tc>
          <w:tcPr>
            <w:tcW w:w="993" w:type="dxa"/>
          </w:tcPr>
          <w:p w14:paraId="635E78A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15.0</w:t>
            </w:r>
          </w:p>
        </w:tc>
        <w:tc>
          <w:tcPr>
            <w:tcW w:w="1275" w:type="dxa"/>
          </w:tcPr>
          <w:p w14:paraId="635E78A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46.8</w:t>
            </w:r>
          </w:p>
        </w:tc>
      </w:tr>
      <w:tr w:rsidR="002B66AC" w:rsidRPr="008532FB" w14:paraId="635E78AF"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8A5"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8A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60</w:t>
            </w:r>
          </w:p>
        </w:tc>
        <w:tc>
          <w:tcPr>
            <w:tcW w:w="893" w:type="dxa"/>
            <w:tcBorders>
              <w:top w:val="none" w:sz="0" w:space="0" w:color="auto"/>
              <w:bottom w:val="none" w:sz="0" w:space="0" w:color="auto"/>
            </w:tcBorders>
          </w:tcPr>
          <w:p w14:paraId="635E78A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27.3</w:t>
            </w:r>
          </w:p>
        </w:tc>
        <w:tc>
          <w:tcPr>
            <w:tcW w:w="893" w:type="dxa"/>
            <w:tcBorders>
              <w:top w:val="none" w:sz="0" w:space="0" w:color="auto"/>
              <w:bottom w:val="none" w:sz="0" w:space="0" w:color="auto"/>
            </w:tcBorders>
          </w:tcPr>
          <w:p w14:paraId="635E78A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27.3</w:t>
            </w:r>
          </w:p>
        </w:tc>
        <w:tc>
          <w:tcPr>
            <w:tcW w:w="1221" w:type="dxa"/>
            <w:tcBorders>
              <w:top w:val="none" w:sz="0" w:space="0" w:color="auto"/>
              <w:bottom w:val="none" w:sz="0" w:space="0" w:color="auto"/>
            </w:tcBorders>
          </w:tcPr>
          <w:p w14:paraId="635E78A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63.6</w:t>
            </w:r>
          </w:p>
        </w:tc>
        <w:tc>
          <w:tcPr>
            <w:tcW w:w="1283" w:type="dxa"/>
            <w:tcBorders>
              <w:top w:val="none" w:sz="0" w:space="0" w:color="auto"/>
              <w:bottom w:val="none" w:sz="0" w:space="0" w:color="auto"/>
            </w:tcBorders>
          </w:tcPr>
          <w:p w14:paraId="635E78AA"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8A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47</w:t>
            </w:r>
          </w:p>
        </w:tc>
        <w:tc>
          <w:tcPr>
            <w:tcW w:w="992" w:type="dxa"/>
            <w:tcBorders>
              <w:top w:val="none" w:sz="0" w:space="0" w:color="auto"/>
              <w:bottom w:val="none" w:sz="0" w:space="0" w:color="auto"/>
            </w:tcBorders>
          </w:tcPr>
          <w:p w14:paraId="635E78A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c>
          <w:tcPr>
            <w:tcW w:w="993" w:type="dxa"/>
            <w:tcBorders>
              <w:top w:val="none" w:sz="0" w:space="0" w:color="auto"/>
              <w:bottom w:val="none" w:sz="0" w:space="0" w:color="auto"/>
            </w:tcBorders>
          </w:tcPr>
          <w:p w14:paraId="635E78A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c>
          <w:tcPr>
            <w:tcW w:w="1275" w:type="dxa"/>
            <w:tcBorders>
              <w:top w:val="none" w:sz="0" w:space="0" w:color="auto"/>
              <w:bottom w:val="none" w:sz="0" w:space="0" w:color="auto"/>
              <w:right w:val="none" w:sz="0" w:space="0" w:color="auto"/>
            </w:tcBorders>
          </w:tcPr>
          <w:p w14:paraId="635E78A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68.2</w:t>
            </w:r>
          </w:p>
        </w:tc>
      </w:tr>
      <w:tr w:rsidR="002B66AC" w:rsidRPr="008532FB" w14:paraId="635E78BA"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8B0"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8B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80</w:t>
            </w:r>
          </w:p>
        </w:tc>
        <w:tc>
          <w:tcPr>
            <w:tcW w:w="893" w:type="dxa"/>
          </w:tcPr>
          <w:p w14:paraId="635E78B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36.4</w:t>
            </w:r>
          </w:p>
        </w:tc>
        <w:tc>
          <w:tcPr>
            <w:tcW w:w="893" w:type="dxa"/>
          </w:tcPr>
          <w:p w14:paraId="635E78B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36.4</w:t>
            </w:r>
          </w:p>
        </w:tc>
        <w:tc>
          <w:tcPr>
            <w:tcW w:w="1221" w:type="dxa"/>
          </w:tcPr>
          <w:p w14:paraId="635E78B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8B5"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8B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70</w:t>
            </w:r>
          </w:p>
        </w:tc>
        <w:tc>
          <w:tcPr>
            <w:tcW w:w="992" w:type="dxa"/>
          </w:tcPr>
          <w:p w14:paraId="635E78B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31.8</w:t>
            </w:r>
          </w:p>
        </w:tc>
        <w:tc>
          <w:tcPr>
            <w:tcW w:w="993" w:type="dxa"/>
          </w:tcPr>
          <w:p w14:paraId="635E78B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31.8</w:t>
            </w:r>
          </w:p>
        </w:tc>
        <w:tc>
          <w:tcPr>
            <w:tcW w:w="1275" w:type="dxa"/>
          </w:tcPr>
          <w:p w14:paraId="635E78B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8C5"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8BB"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lastRenderedPageBreak/>
              <w:t>Total</w:t>
            </w:r>
          </w:p>
        </w:tc>
        <w:tc>
          <w:tcPr>
            <w:tcW w:w="1092" w:type="dxa"/>
            <w:tcBorders>
              <w:top w:val="none" w:sz="0" w:space="0" w:color="auto"/>
              <w:bottom w:val="none" w:sz="0" w:space="0" w:color="auto"/>
            </w:tcBorders>
          </w:tcPr>
          <w:p w14:paraId="635E78B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8B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8B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8BF"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8C0"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8C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8C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8C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8C4"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8C8"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8C6"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7-5  Job Loyalty</w:t>
            </w:r>
          </w:p>
        </w:tc>
        <w:tc>
          <w:tcPr>
            <w:tcW w:w="5677" w:type="dxa"/>
            <w:gridSpan w:val="5"/>
            <w:shd w:val="clear" w:color="auto" w:fill="3E6EA8"/>
            <w:vAlign w:val="center"/>
          </w:tcPr>
          <w:p w14:paraId="635E78C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7-6  Job Position Dissatisfaction</w:t>
            </w:r>
          </w:p>
        </w:tc>
      </w:tr>
      <w:tr w:rsidR="002B66AC" w:rsidRPr="008532FB" w14:paraId="635E78D3"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8C9"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8C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8C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8C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8C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8CE"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8C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8D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8D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8D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8DE"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8D4"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8D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w:t>
            </w:r>
          </w:p>
        </w:tc>
        <w:tc>
          <w:tcPr>
            <w:tcW w:w="893" w:type="dxa"/>
          </w:tcPr>
          <w:p w14:paraId="635E78D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9.1</w:t>
            </w:r>
          </w:p>
        </w:tc>
        <w:tc>
          <w:tcPr>
            <w:tcW w:w="893" w:type="dxa"/>
          </w:tcPr>
          <w:p w14:paraId="635E78D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9.1</w:t>
            </w:r>
          </w:p>
        </w:tc>
        <w:tc>
          <w:tcPr>
            <w:tcW w:w="1221" w:type="dxa"/>
          </w:tcPr>
          <w:p w14:paraId="635E78D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9.1</w:t>
            </w:r>
          </w:p>
        </w:tc>
        <w:tc>
          <w:tcPr>
            <w:tcW w:w="1283" w:type="dxa"/>
          </w:tcPr>
          <w:p w14:paraId="635E78D9"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8D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36</w:t>
            </w:r>
          </w:p>
        </w:tc>
        <w:tc>
          <w:tcPr>
            <w:tcW w:w="992" w:type="dxa"/>
          </w:tcPr>
          <w:p w14:paraId="635E78D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16.4</w:t>
            </w:r>
          </w:p>
        </w:tc>
        <w:tc>
          <w:tcPr>
            <w:tcW w:w="993" w:type="dxa"/>
          </w:tcPr>
          <w:p w14:paraId="635E78D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16.4</w:t>
            </w:r>
          </w:p>
        </w:tc>
        <w:tc>
          <w:tcPr>
            <w:tcW w:w="1275" w:type="dxa"/>
          </w:tcPr>
          <w:p w14:paraId="635E78D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16.4</w:t>
            </w:r>
          </w:p>
        </w:tc>
      </w:tr>
      <w:tr w:rsidR="002B66AC" w:rsidRPr="008532FB" w14:paraId="635E78E9"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8DF"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8E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43</w:t>
            </w:r>
          </w:p>
        </w:tc>
        <w:tc>
          <w:tcPr>
            <w:tcW w:w="893" w:type="dxa"/>
            <w:tcBorders>
              <w:top w:val="none" w:sz="0" w:space="0" w:color="auto"/>
              <w:bottom w:val="none" w:sz="0" w:space="0" w:color="auto"/>
            </w:tcBorders>
          </w:tcPr>
          <w:p w14:paraId="635E78E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19.5</w:t>
            </w:r>
          </w:p>
        </w:tc>
        <w:tc>
          <w:tcPr>
            <w:tcW w:w="893" w:type="dxa"/>
            <w:tcBorders>
              <w:top w:val="none" w:sz="0" w:space="0" w:color="auto"/>
              <w:bottom w:val="none" w:sz="0" w:space="0" w:color="auto"/>
            </w:tcBorders>
          </w:tcPr>
          <w:p w14:paraId="635E78E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19.5</w:t>
            </w:r>
          </w:p>
        </w:tc>
        <w:tc>
          <w:tcPr>
            <w:tcW w:w="1221" w:type="dxa"/>
            <w:tcBorders>
              <w:top w:val="none" w:sz="0" w:space="0" w:color="auto"/>
              <w:bottom w:val="none" w:sz="0" w:space="0" w:color="auto"/>
            </w:tcBorders>
          </w:tcPr>
          <w:p w14:paraId="635E78E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28.6</w:t>
            </w:r>
          </w:p>
        </w:tc>
        <w:tc>
          <w:tcPr>
            <w:tcW w:w="1283" w:type="dxa"/>
            <w:tcBorders>
              <w:top w:val="none" w:sz="0" w:space="0" w:color="auto"/>
              <w:bottom w:val="none" w:sz="0" w:space="0" w:color="auto"/>
            </w:tcBorders>
          </w:tcPr>
          <w:p w14:paraId="635E78E4"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8E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992" w:type="dxa"/>
            <w:tcBorders>
              <w:top w:val="none" w:sz="0" w:space="0" w:color="auto"/>
              <w:bottom w:val="none" w:sz="0" w:space="0" w:color="auto"/>
            </w:tcBorders>
          </w:tcPr>
          <w:p w14:paraId="635E78E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993" w:type="dxa"/>
            <w:tcBorders>
              <w:top w:val="none" w:sz="0" w:space="0" w:color="auto"/>
              <w:bottom w:val="none" w:sz="0" w:space="0" w:color="auto"/>
            </w:tcBorders>
          </w:tcPr>
          <w:p w14:paraId="635E78E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1275" w:type="dxa"/>
            <w:tcBorders>
              <w:top w:val="none" w:sz="0" w:space="0" w:color="auto"/>
              <w:bottom w:val="none" w:sz="0" w:space="0" w:color="auto"/>
              <w:right w:val="none" w:sz="0" w:space="0" w:color="auto"/>
            </w:tcBorders>
          </w:tcPr>
          <w:p w14:paraId="635E78E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30.9</w:t>
            </w:r>
          </w:p>
        </w:tc>
      </w:tr>
      <w:tr w:rsidR="002B66AC" w:rsidRPr="008532FB" w14:paraId="635E78F4"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8EA"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8E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893" w:type="dxa"/>
          </w:tcPr>
          <w:p w14:paraId="635E78E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893" w:type="dxa"/>
          </w:tcPr>
          <w:p w14:paraId="635E78E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1221" w:type="dxa"/>
          </w:tcPr>
          <w:p w14:paraId="635E78E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43.2</w:t>
            </w:r>
          </w:p>
        </w:tc>
        <w:tc>
          <w:tcPr>
            <w:tcW w:w="1283" w:type="dxa"/>
          </w:tcPr>
          <w:p w14:paraId="635E78EF"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8F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w:t>
            </w:r>
          </w:p>
        </w:tc>
        <w:tc>
          <w:tcPr>
            <w:tcW w:w="992" w:type="dxa"/>
          </w:tcPr>
          <w:p w14:paraId="635E78F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23.6</w:t>
            </w:r>
          </w:p>
        </w:tc>
        <w:tc>
          <w:tcPr>
            <w:tcW w:w="993" w:type="dxa"/>
          </w:tcPr>
          <w:p w14:paraId="635E78F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23.6</w:t>
            </w:r>
          </w:p>
        </w:tc>
        <w:tc>
          <w:tcPr>
            <w:tcW w:w="1275" w:type="dxa"/>
          </w:tcPr>
          <w:p w14:paraId="635E78F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54.5</w:t>
            </w:r>
          </w:p>
        </w:tc>
      </w:tr>
      <w:tr w:rsidR="002B66AC" w:rsidRPr="008532FB" w14:paraId="635E78FF"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8F5"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8F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51</w:t>
            </w:r>
          </w:p>
        </w:tc>
        <w:tc>
          <w:tcPr>
            <w:tcW w:w="893" w:type="dxa"/>
            <w:tcBorders>
              <w:top w:val="none" w:sz="0" w:space="0" w:color="auto"/>
              <w:bottom w:val="none" w:sz="0" w:space="0" w:color="auto"/>
            </w:tcBorders>
          </w:tcPr>
          <w:p w14:paraId="635E78F7"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23.2</w:t>
            </w:r>
          </w:p>
        </w:tc>
        <w:tc>
          <w:tcPr>
            <w:tcW w:w="893" w:type="dxa"/>
            <w:tcBorders>
              <w:top w:val="none" w:sz="0" w:space="0" w:color="auto"/>
              <w:bottom w:val="none" w:sz="0" w:space="0" w:color="auto"/>
            </w:tcBorders>
          </w:tcPr>
          <w:p w14:paraId="635E78F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23.2</w:t>
            </w:r>
          </w:p>
        </w:tc>
        <w:tc>
          <w:tcPr>
            <w:tcW w:w="1221" w:type="dxa"/>
            <w:tcBorders>
              <w:top w:val="none" w:sz="0" w:space="0" w:color="auto"/>
              <w:bottom w:val="none" w:sz="0" w:space="0" w:color="auto"/>
            </w:tcBorders>
          </w:tcPr>
          <w:p w14:paraId="635E78F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66.4</w:t>
            </w:r>
          </w:p>
        </w:tc>
        <w:tc>
          <w:tcPr>
            <w:tcW w:w="1283" w:type="dxa"/>
            <w:tcBorders>
              <w:top w:val="none" w:sz="0" w:space="0" w:color="auto"/>
              <w:bottom w:val="none" w:sz="0" w:space="0" w:color="auto"/>
            </w:tcBorders>
          </w:tcPr>
          <w:p w14:paraId="635E78FA"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8F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47</w:t>
            </w:r>
          </w:p>
        </w:tc>
        <w:tc>
          <w:tcPr>
            <w:tcW w:w="992" w:type="dxa"/>
            <w:tcBorders>
              <w:top w:val="none" w:sz="0" w:space="0" w:color="auto"/>
              <w:bottom w:val="none" w:sz="0" w:space="0" w:color="auto"/>
            </w:tcBorders>
          </w:tcPr>
          <w:p w14:paraId="635E78F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c>
          <w:tcPr>
            <w:tcW w:w="993" w:type="dxa"/>
            <w:tcBorders>
              <w:top w:val="none" w:sz="0" w:space="0" w:color="auto"/>
              <w:bottom w:val="none" w:sz="0" w:space="0" w:color="auto"/>
            </w:tcBorders>
          </w:tcPr>
          <w:p w14:paraId="635E78F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21.4</w:t>
            </w:r>
          </w:p>
        </w:tc>
        <w:tc>
          <w:tcPr>
            <w:tcW w:w="1275" w:type="dxa"/>
            <w:tcBorders>
              <w:top w:val="none" w:sz="0" w:space="0" w:color="auto"/>
              <w:bottom w:val="none" w:sz="0" w:space="0" w:color="auto"/>
              <w:right w:val="none" w:sz="0" w:space="0" w:color="auto"/>
            </w:tcBorders>
          </w:tcPr>
          <w:p w14:paraId="635E78F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75.9</w:t>
            </w:r>
          </w:p>
        </w:tc>
      </w:tr>
      <w:tr w:rsidR="002B66AC" w:rsidRPr="008532FB" w14:paraId="635E790A"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900"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90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74</w:t>
            </w:r>
          </w:p>
        </w:tc>
        <w:tc>
          <w:tcPr>
            <w:tcW w:w="893" w:type="dxa"/>
          </w:tcPr>
          <w:p w14:paraId="635E7902"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33.6</w:t>
            </w:r>
          </w:p>
        </w:tc>
        <w:tc>
          <w:tcPr>
            <w:tcW w:w="893" w:type="dxa"/>
          </w:tcPr>
          <w:p w14:paraId="635E790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33.6</w:t>
            </w:r>
          </w:p>
        </w:tc>
        <w:tc>
          <w:tcPr>
            <w:tcW w:w="1221" w:type="dxa"/>
          </w:tcPr>
          <w:p w14:paraId="635E790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905"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90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53</w:t>
            </w:r>
          </w:p>
        </w:tc>
        <w:tc>
          <w:tcPr>
            <w:tcW w:w="992" w:type="dxa"/>
          </w:tcPr>
          <w:p w14:paraId="635E790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24.1</w:t>
            </w:r>
          </w:p>
        </w:tc>
        <w:tc>
          <w:tcPr>
            <w:tcW w:w="993" w:type="dxa"/>
          </w:tcPr>
          <w:p w14:paraId="635E790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24.1</w:t>
            </w:r>
          </w:p>
        </w:tc>
        <w:tc>
          <w:tcPr>
            <w:tcW w:w="1275" w:type="dxa"/>
          </w:tcPr>
          <w:p w14:paraId="635E790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915"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90B"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90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90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90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90F"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910"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91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91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91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914"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bl>
    <w:p w14:paraId="635E7916" w14:textId="77777777" w:rsidR="002B66AC" w:rsidRPr="008532FB" w:rsidRDefault="002B66AC" w:rsidP="002B66AC">
      <w:pPr>
        <w:spacing w:line="360" w:lineRule="auto"/>
        <w:jc w:val="both"/>
        <w:rPr>
          <w:rFonts w:ascii="Verdana" w:eastAsia="Times New Roman" w:hAnsi="Verdana" w:cs="Arial"/>
          <w:iCs/>
          <w:sz w:val="20"/>
          <w:szCs w:val="20"/>
        </w:rPr>
      </w:pPr>
    </w:p>
    <w:p w14:paraId="635E7917" w14:textId="77777777" w:rsidR="002B66AC" w:rsidRPr="00994DEE" w:rsidRDefault="002B66AC" w:rsidP="00994DE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Participants were asked to evaluate these statements regarding job satisfaction and their responses have been gradually tended to the agreement options. The only balanced statement was the 7-1 </w:t>
      </w:r>
      <w:r w:rsidR="004F7C19" w:rsidRPr="008532FB">
        <w:rPr>
          <w:rFonts w:asciiTheme="majorBidi" w:eastAsia="Times New Roman" w:hAnsiTheme="majorBidi" w:cstheme="majorBidi"/>
          <w:iCs/>
          <w:sz w:val="24"/>
          <w:szCs w:val="24"/>
        </w:rPr>
        <w:t>“</w:t>
      </w:r>
      <w:r w:rsidRPr="008532FB">
        <w:rPr>
          <w:rFonts w:asciiTheme="majorBidi" w:eastAsia="Times New Roman" w:hAnsiTheme="majorBidi" w:cstheme="majorBidi"/>
          <w:iCs/>
          <w:sz w:val="24"/>
          <w:szCs w:val="24"/>
        </w:rPr>
        <w:t>participative decision-making</w:t>
      </w:r>
      <w:r w:rsidR="004F7C19" w:rsidRPr="008532FB">
        <w:rPr>
          <w:rFonts w:asciiTheme="majorBidi" w:eastAsia="Times New Roman" w:hAnsiTheme="majorBidi" w:cstheme="majorBidi"/>
          <w:iCs/>
          <w:sz w:val="24"/>
          <w:szCs w:val="24"/>
        </w:rPr>
        <w:t>”</w:t>
      </w:r>
      <w:r w:rsidRPr="008532FB">
        <w:rPr>
          <w:rFonts w:asciiTheme="majorBidi" w:eastAsia="Times New Roman" w:hAnsiTheme="majorBidi" w:cstheme="majorBidi"/>
          <w:iCs/>
          <w:sz w:val="24"/>
          <w:szCs w:val="24"/>
        </w:rPr>
        <w:t xml:space="preserve"> where the responses have been similarly distributed between the five choices. The encouraging environment and job loyalty statements were positively supported by the responses as they reached 36.4% and 33.6% of strong agreement. In the same statements along with the non-financial rewards, the strong disagreement reached its highest levels as recorded only 8.6%. 9.1% and 9.1 respectively. The overall attitudinal choices support the 7</w:t>
      </w:r>
      <w:r w:rsidRPr="008532FB">
        <w:rPr>
          <w:rFonts w:asciiTheme="majorBidi" w:eastAsia="Times New Roman" w:hAnsiTheme="majorBidi" w:cstheme="majorBidi"/>
          <w:iCs/>
          <w:sz w:val="24"/>
          <w:szCs w:val="24"/>
          <w:vertAlign w:val="superscript"/>
        </w:rPr>
        <w:t>th</w:t>
      </w:r>
      <w:r w:rsidR="00994DEE">
        <w:rPr>
          <w:rFonts w:asciiTheme="majorBidi" w:eastAsia="Times New Roman" w:hAnsiTheme="majorBidi" w:cstheme="majorBidi"/>
          <w:iCs/>
          <w:sz w:val="24"/>
          <w:szCs w:val="24"/>
        </w:rPr>
        <w:t xml:space="preserve"> research hypothesis.</w:t>
      </w:r>
    </w:p>
    <w:p w14:paraId="635E7918" w14:textId="77777777" w:rsidR="002B66AC" w:rsidRPr="00994DEE" w:rsidRDefault="009E0405" w:rsidP="00994DEE">
      <w:pPr>
        <w:pStyle w:val="Mytables"/>
      </w:pPr>
      <w:bookmarkStart w:id="292" w:name="_Toc90052558"/>
      <w:r w:rsidRPr="008532FB">
        <w:t>Table 6.</w:t>
      </w:r>
      <w:r w:rsidR="002B66AC" w:rsidRPr="008532FB">
        <w:t>8: Response features and relative weights of Administrative Leadership</w:t>
      </w:r>
      <w:bookmarkEnd w:id="292"/>
    </w:p>
    <w:tbl>
      <w:tblPr>
        <w:tblStyle w:val="LightList-Accent13"/>
        <w:tblW w:w="11238" w:type="dxa"/>
        <w:jc w:val="center"/>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1462"/>
        <w:gridCol w:w="1092"/>
        <w:gridCol w:w="893"/>
        <w:gridCol w:w="893"/>
        <w:gridCol w:w="1221"/>
        <w:gridCol w:w="1283"/>
        <w:gridCol w:w="1134"/>
        <w:gridCol w:w="992"/>
        <w:gridCol w:w="993"/>
        <w:gridCol w:w="1275"/>
      </w:tblGrid>
      <w:tr w:rsidR="002B66AC" w:rsidRPr="008532FB" w14:paraId="635E791B" w14:textId="77777777" w:rsidTr="009A10F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919" w14:textId="77777777" w:rsidR="002B66AC" w:rsidRPr="008532FB" w:rsidRDefault="002B66AC" w:rsidP="002B66AC">
            <w:pPr>
              <w:autoSpaceDE w:val="0"/>
              <w:autoSpaceDN w:val="0"/>
              <w:adjustRightInd w:val="0"/>
              <w:ind w:right="60"/>
              <w:jc w:val="center"/>
              <w:rPr>
                <w:rFonts w:asciiTheme="minorBidi" w:hAnsiTheme="minorBidi"/>
                <w:sz w:val="16"/>
                <w:szCs w:val="16"/>
                <w:lang w:val="en-GB"/>
              </w:rPr>
            </w:pPr>
            <w:r w:rsidRPr="008532FB">
              <w:rPr>
                <w:rFonts w:asciiTheme="minorBidi" w:hAnsiTheme="minorBidi"/>
                <w:sz w:val="16"/>
                <w:szCs w:val="16"/>
                <w:lang w:val="en-GB"/>
              </w:rPr>
              <w:t>IBF 8-1  Participative Leadership</w:t>
            </w:r>
          </w:p>
        </w:tc>
        <w:tc>
          <w:tcPr>
            <w:tcW w:w="5677" w:type="dxa"/>
            <w:gridSpan w:val="5"/>
            <w:shd w:val="clear" w:color="auto" w:fill="3E6EA8"/>
            <w:vAlign w:val="center"/>
          </w:tcPr>
          <w:p w14:paraId="635E791A" w14:textId="77777777" w:rsidR="002B66AC" w:rsidRPr="008532FB" w:rsidRDefault="002B66AC" w:rsidP="002B66AC">
            <w:pPr>
              <w:autoSpaceDE w:val="0"/>
              <w:autoSpaceDN w:val="0"/>
              <w:adjustRightInd w:val="0"/>
              <w:ind w:right="60"/>
              <w:jc w:val="center"/>
              <w:cnfStyle w:val="100000000000" w:firstRow="1" w:lastRow="0" w:firstColumn="0" w:lastColumn="0" w:oddVBand="0" w:evenVBand="0" w:oddHBand="0" w:evenHBand="0" w:firstRowFirstColumn="0" w:firstRowLastColumn="0" w:lastRowFirstColumn="0" w:lastRowLastColumn="0"/>
              <w:rPr>
                <w:rFonts w:asciiTheme="minorBidi" w:hAnsiTheme="minorBidi"/>
                <w:sz w:val="16"/>
                <w:szCs w:val="16"/>
                <w:lang w:val="en-GB"/>
              </w:rPr>
            </w:pPr>
            <w:r w:rsidRPr="008532FB">
              <w:rPr>
                <w:rFonts w:asciiTheme="minorBidi" w:hAnsiTheme="minorBidi"/>
                <w:sz w:val="16"/>
                <w:szCs w:val="16"/>
                <w:lang w:val="en-GB"/>
              </w:rPr>
              <w:t>IBF 8-2  Irresponsible Leadership</w:t>
            </w:r>
          </w:p>
        </w:tc>
      </w:tr>
      <w:tr w:rsidR="002B66AC" w:rsidRPr="008532FB" w14:paraId="635E792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91C"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91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91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91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92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921"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92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92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92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92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93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92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92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w:t>
            </w:r>
          </w:p>
        </w:tc>
        <w:tc>
          <w:tcPr>
            <w:tcW w:w="893" w:type="dxa"/>
          </w:tcPr>
          <w:p w14:paraId="635E792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w:t>
            </w:r>
          </w:p>
        </w:tc>
        <w:tc>
          <w:tcPr>
            <w:tcW w:w="893" w:type="dxa"/>
          </w:tcPr>
          <w:p w14:paraId="635E792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w:t>
            </w:r>
          </w:p>
        </w:tc>
        <w:tc>
          <w:tcPr>
            <w:tcW w:w="1221" w:type="dxa"/>
          </w:tcPr>
          <w:p w14:paraId="635E792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w:t>
            </w:r>
          </w:p>
        </w:tc>
        <w:tc>
          <w:tcPr>
            <w:tcW w:w="1283" w:type="dxa"/>
          </w:tcPr>
          <w:p w14:paraId="635E792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92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16</w:t>
            </w:r>
          </w:p>
        </w:tc>
        <w:tc>
          <w:tcPr>
            <w:tcW w:w="992" w:type="dxa"/>
          </w:tcPr>
          <w:p w14:paraId="635E792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7.3</w:t>
            </w:r>
          </w:p>
        </w:tc>
        <w:tc>
          <w:tcPr>
            <w:tcW w:w="993" w:type="dxa"/>
          </w:tcPr>
          <w:p w14:paraId="635E792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7.3</w:t>
            </w:r>
          </w:p>
        </w:tc>
        <w:tc>
          <w:tcPr>
            <w:tcW w:w="1275" w:type="dxa"/>
          </w:tcPr>
          <w:p w14:paraId="635E793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7.3</w:t>
            </w:r>
          </w:p>
        </w:tc>
      </w:tr>
      <w:tr w:rsidR="002B66AC" w:rsidRPr="008532FB" w14:paraId="635E793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932"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93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13</w:t>
            </w:r>
          </w:p>
        </w:tc>
        <w:tc>
          <w:tcPr>
            <w:tcW w:w="893" w:type="dxa"/>
            <w:tcBorders>
              <w:top w:val="none" w:sz="0" w:space="0" w:color="auto"/>
              <w:bottom w:val="none" w:sz="0" w:space="0" w:color="auto"/>
            </w:tcBorders>
          </w:tcPr>
          <w:p w14:paraId="635E793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5.9</w:t>
            </w:r>
          </w:p>
        </w:tc>
        <w:tc>
          <w:tcPr>
            <w:tcW w:w="893" w:type="dxa"/>
            <w:tcBorders>
              <w:top w:val="none" w:sz="0" w:space="0" w:color="auto"/>
              <w:bottom w:val="none" w:sz="0" w:space="0" w:color="auto"/>
            </w:tcBorders>
          </w:tcPr>
          <w:p w14:paraId="635E793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5.9</w:t>
            </w:r>
          </w:p>
        </w:tc>
        <w:tc>
          <w:tcPr>
            <w:tcW w:w="1221" w:type="dxa"/>
            <w:tcBorders>
              <w:top w:val="none" w:sz="0" w:space="0" w:color="auto"/>
              <w:bottom w:val="none" w:sz="0" w:space="0" w:color="auto"/>
            </w:tcBorders>
          </w:tcPr>
          <w:p w14:paraId="635E793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6.8</w:t>
            </w:r>
          </w:p>
        </w:tc>
        <w:tc>
          <w:tcPr>
            <w:tcW w:w="1283" w:type="dxa"/>
            <w:tcBorders>
              <w:top w:val="none" w:sz="0" w:space="0" w:color="auto"/>
              <w:bottom w:val="none" w:sz="0" w:space="0" w:color="auto"/>
            </w:tcBorders>
          </w:tcPr>
          <w:p w14:paraId="635E793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93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25</w:t>
            </w:r>
          </w:p>
        </w:tc>
        <w:tc>
          <w:tcPr>
            <w:tcW w:w="992" w:type="dxa"/>
            <w:tcBorders>
              <w:top w:val="none" w:sz="0" w:space="0" w:color="auto"/>
              <w:bottom w:val="none" w:sz="0" w:space="0" w:color="auto"/>
            </w:tcBorders>
          </w:tcPr>
          <w:p w14:paraId="635E793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11.4</w:t>
            </w:r>
          </w:p>
        </w:tc>
        <w:tc>
          <w:tcPr>
            <w:tcW w:w="993" w:type="dxa"/>
            <w:tcBorders>
              <w:top w:val="none" w:sz="0" w:space="0" w:color="auto"/>
              <w:bottom w:val="none" w:sz="0" w:space="0" w:color="auto"/>
            </w:tcBorders>
          </w:tcPr>
          <w:p w14:paraId="635E793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11.4</w:t>
            </w:r>
          </w:p>
        </w:tc>
        <w:tc>
          <w:tcPr>
            <w:tcW w:w="1275" w:type="dxa"/>
            <w:tcBorders>
              <w:top w:val="none" w:sz="0" w:space="0" w:color="auto"/>
              <w:bottom w:val="none" w:sz="0" w:space="0" w:color="auto"/>
              <w:right w:val="none" w:sz="0" w:space="0" w:color="auto"/>
            </w:tcBorders>
          </w:tcPr>
          <w:p w14:paraId="635E793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18.6</w:t>
            </w:r>
          </w:p>
        </w:tc>
      </w:tr>
      <w:tr w:rsidR="002B66AC" w:rsidRPr="008532FB" w14:paraId="635E794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93D"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93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w:t>
            </w:r>
          </w:p>
        </w:tc>
        <w:tc>
          <w:tcPr>
            <w:tcW w:w="893" w:type="dxa"/>
          </w:tcPr>
          <w:p w14:paraId="635E793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7.7</w:t>
            </w:r>
          </w:p>
        </w:tc>
        <w:tc>
          <w:tcPr>
            <w:tcW w:w="893" w:type="dxa"/>
          </w:tcPr>
          <w:p w14:paraId="635E794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7.7</w:t>
            </w:r>
          </w:p>
        </w:tc>
        <w:tc>
          <w:tcPr>
            <w:tcW w:w="1221" w:type="dxa"/>
          </w:tcPr>
          <w:p w14:paraId="635E794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14.5</w:t>
            </w:r>
          </w:p>
        </w:tc>
        <w:tc>
          <w:tcPr>
            <w:tcW w:w="1283" w:type="dxa"/>
          </w:tcPr>
          <w:p w14:paraId="635E794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94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44</w:t>
            </w:r>
          </w:p>
        </w:tc>
        <w:tc>
          <w:tcPr>
            <w:tcW w:w="992" w:type="dxa"/>
          </w:tcPr>
          <w:p w14:paraId="635E794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993" w:type="dxa"/>
          </w:tcPr>
          <w:p w14:paraId="635E794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20.0</w:t>
            </w:r>
          </w:p>
        </w:tc>
        <w:tc>
          <w:tcPr>
            <w:tcW w:w="1275" w:type="dxa"/>
          </w:tcPr>
          <w:p w14:paraId="635E794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38.6</w:t>
            </w:r>
          </w:p>
        </w:tc>
      </w:tr>
      <w:tr w:rsidR="002B66AC" w:rsidRPr="008532FB" w14:paraId="635E795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948"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94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64</w:t>
            </w:r>
          </w:p>
        </w:tc>
        <w:tc>
          <w:tcPr>
            <w:tcW w:w="893" w:type="dxa"/>
            <w:tcBorders>
              <w:top w:val="none" w:sz="0" w:space="0" w:color="auto"/>
              <w:bottom w:val="none" w:sz="0" w:space="0" w:color="auto"/>
            </w:tcBorders>
          </w:tcPr>
          <w:p w14:paraId="635E794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29.1</w:t>
            </w:r>
          </w:p>
        </w:tc>
        <w:tc>
          <w:tcPr>
            <w:tcW w:w="893" w:type="dxa"/>
            <w:tcBorders>
              <w:top w:val="none" w:sz="0" w:space="0" w:color="auto"/>
              <w:bottom w:val="none" w:sz="0" w:space="0" w:color="auto"/>
            </w:tcBorders>
          </w:tcPr>
          <w:p w14:paraId="635E794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29.1</w:t>
            </w:r>
          </w:p>
        </w:tc>
        <w:tc>
          <w:tcPr>
            <w:tcW w:w="1221" w:type="dxa"/>
            <w:tcBorders>
              <w:top w:val="none" w:sz="0" w:space="0" w:color="auto"/>
              <w:bottom w:val="none" w:sz="0" w:space="0" w:color="auto"/>
            </w:tcBorders>
          </w:tcPr>
          <w:p w14:paraId="635E794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43.6</w:t>
            </w:r>
          </w:p>
        </w:tc>
        <w:tc>
          <w:tcPr>
            <w:tcW w:w="1283" w:type="dxa"/>
            <w:tcBorders>
              <w:top w:val="none" w:sz="0" w:space="0" w:color="auto"/>
              <w:bottom w:val="none" w:sz="0" w:space="0" w:color="auto"/>
            </w:tcBorders>
          </w:tcPr>
          <w:p w14:paraId="635E794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94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48</w:t>
            </w:r>
          </w:p>
        </w:tc>
        <w:tc>
          <w:tcPr>
            <w:tcW w:w="992" w:type="dxa"/>
            <w:tcBorders>
              <w:top w:val="none" w:sz="0" w:space="0" w:color="auto"/>
              <w:bottom w:val="none" w:sz="0" w:space="0" w:color="auto"/>
            </w:tcBorders>
          </w:tcPr>
          <w:p w14:paraId="635E794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21.8</w:t>
            </w:r>
          </w:p>
        </w:tc>
        <w:tc>
          <w:tcPr>
            <w:tcW w:w="993" w:type="dxa"/>
            <w:tcBorders>
              <w:top w:val="none" w:sz="0" w:space="0" w:color="auto"/>
              <w:bottom w:val="none" w:sz="0" w:space="0" w:color="auto"/>
            </w:tcBorders>
          </w:tcPr>
          <w:p w14:paraId="635E795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21.8</w:t>
            </w:r>
          </w:p>
        </w:tc>
        <w:tc>
          <w:tcPr>
            <w:tcW w:w="1275" w:type="dxa"/>
            <w:tcBorders>
              <w:top w:val="none" w:sz="0" w:space="0" w:color="auto"/>
              <w:bottom w:val="none" w:sz="0" w:space="0" w:color="auto"/>
              <w:right w:val="none" w:sz="0" w:space="0" w:color="auto"/>
            </w:tcBorders>
          </w:tcPr>
          <w:p w14:paraId="635E795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60.5</w:t>
            </w:r>
          </w:p>
        </w:tc>
      </w:tr>
      <w:tr w:rsidR="002B66AC" w:rsidRPr="008532FB" w14:paraId="635E795D"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953"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95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124</w:t>
            </w:r>
          </w:p>
        </w:tc>
        <w:tc>
          <w:tcPr>
            <w:tcW w:w="893" w:type="dxa"/>
          </w:tcPr>
          <w:p w14:paraId="635E795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56.4</w:t>
            </w:r>
          </w:p>
        </w:tc>
        <w:tc>
          <w:tcPr>
            <w:tcW w:w="893" w:type="dxa"/>
          </w:tcPr>
          <w:p w14:paraId="635E795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56.4</w:t>
            </w:r>
          </w:p>
        </w:tc>
        <w:tc>
          <w:tcPr>
            <w:tcW w:w="1221" w:type="dxa"/>
          </w:tcPr>
          <w:p w14:paraId="635E795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958"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95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87</w:t>
            </w:r>
          </w:p>
        </w:tc>
        <w:tc>
          <w:tcPr>
            <w:tcW w:w="992" w:type="dxa"/>
          </w:tcPr>
          <w:p w14:paraId="635E795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39.5</w:t>
            </w:r>
          </w:p>
        </w:tc>
        <w:tc>
          <w:tcPr>
            <w:tcW w:w="993" w:type="dxa"/>
          </w:tcPr>
          <w:p w14:paraId="635E795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39.5</w:t>
            </w:r>
          </w:p>
        </w:tc>
        <w:tc>
          <w:tcPr>
            <w:tcW w:w="1275" w:type="dxa"/>
          </w:tcPr>
          <w:p w14:paraId="635E795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96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95E"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95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96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96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962"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963"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96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96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96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967"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96B"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969"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8-3  Inspirational Leadership</w:t>
            </w:r>
          </w:p>
        </w:tc>
        <w:tc>
          <w:tcPr>
            <w:tcW w:w="5677" w:type="dxa"/>
            <w:gridSpan w:val="5"/>
            <w:shd w:val="clear" w:color="auto" w:fill="3E6EA8"/>
            <w:vAlign w:val="center"/>
          </w:tcPr>
          <w:p w14:paraId="635E796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8-4  Ineffective Leadership</w:t>
            </w:r>
          </w:p>
        </w:tc>
      </w:tr>
      <w:tr w:rsidR="002B66AC" w:rsidRPr="008532FB" w14:paraId="635E797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96C"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96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96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96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97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971"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97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97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97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97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98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97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97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c>
          <w:tcPr>
            <w:tcW w:w="893" w:type="dxa"/>
          </w:tcPr>
          <w:p w14:paraId="635E797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c>
          <w:tcPr>
            <w:tcW w:w="893" w:type="dxa"/>
          </w:tcPr>
          <w:p w14:paraId="635E797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c>
          <w:tcPr>
            <w:tcW w:w="1221" w:type="dxa"/>
          </w:tcPr>
          <w:p w14:paraId="635E797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c>
          <w:tcPr>
            <w:tcW w:w="1283" w:type="dxa"/>
          </w:tcPr>
          <w:p w14:paraId="635E797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97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17</w:t>
            </w:r>
          </w:p>
        </w:tc>
        <w:tc>
          <w:tcPr>
            <w:tcW w:w="992" w:type="dxa"/>
          </w:tcPr>
          <w:p w14:paraId="635E797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7.7</w:t>
            </w:r>
          </w:p>
        </w:tc>
        <w:tc>
          <w:tcPr>
            <w:tcW w:w="993" w:type="dxa"/>
          </w:tcPr>
          <w:p w14:paraId="635E797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7.7</w:t>
            </w:r>
          </w:p>
        </w:tc>
        <w:tc>
          <w:tcPr>
            <w:tcW w:w="1275" w:type="dxa"/>
          </w:tcPr>
          <w:p w14:paraId="635E798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7.7</w:t>
            </w:r>
          </w:p>
        </w:tc>
      </w:tr>
      <w:tr w:rsidR="002B66AC" w:rsidRPr="008532FB" w14:paraId="635E798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982"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98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w:t>
            </w:r>
          </w:p>
        </w:tc>
        <w:tc>
          <w:tcPr>
            <w:tcW w:w="893" w:type="dxa"/>
            <w:tcBorders>
              <w:top w:val="none" w:sz="0" w:space="0" w:color="auto"/>
              <w:bottom w:val="none" w:sz="0" w:space="0" w:color="auto"/>
            </w:tcBorders>
          </w:tcPr>
          <w:p w14:paraId="635E798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5.0</w:t>
            </w:r>
          </w:p>
        </w:tc>
        <w:tc>
          <w:tcPr>
            <w:tcW w:w="893" w:type="dxa"/>
            <w:tcBorders>
              <w:top w:val="none" w:sz="0" w:space="0" w:color="auto"/>
              <w:bottom w:val="none" w:sz="0" w:space="0" w:color="auto"/>
            </w:tcBorders>
          </w:tcPr>
          <w:p w14:paraId="635E798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5.0</w:t>
            </w:r>
          </w:p>
        </w:tc>
        <w:tc>
          <w:tcPr>
            <w:tcW w:w="1221" w:type="dxa"/>
            <w:tcBorders>
              <w:top w:val="none" w:sz="0" w:space="0" w:color="auto"/>
              <w:bottom w:val="none" w:sz="0" w:space="0" w:color="auto"/>
            </w:tcBorders>
          </w:tcPr>
          <w:p w14:paraId="635E798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5.0</w:t>
            </w:r>
          </w:p>
        </w:tc>
        <w:tc>
          <w:tcPr>
            <w:tcW w:w="1283" w:type="dxa"/>
            <w:tcBorders>
              <w:top w:val="none" w:sz="0" w:space="0" w:color="auto"/>
              <w:bottom w:val="none" w:sz="0" w:space="0" w:color="auto"/>
            </w:tcBorders>
          </w:tcPr>
          <w:p w14:paraId="635E798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98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33</w:t>
            </w:r>
          </w:p>
        </w:tc>
        <w:tc>
          <w:tcPr>
            <w:tcW w:w="992" w:type="dxa"/>
            <w:tcBorders>
              <w:top w:val="none" w:sz="0" w:space="0" w:color="auto"/>
              <w:bottom w:val="none" w:sz="0" w:space="0" w:color="auto"/>
            </w:tcBorders>
          </w:tcPr>
          <w:p w14:paraId="635E798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15.0</w:t>
            </w:r>
          </w:p>
        </w:tc>
        <w:tc>
          <w:tcPr>
            <w:tcW w:w="993" w:type="dxa"/>
            <w:tcBorders>
              <w:top w:val="none" w:sz="0" w:space="0" w:color="auto"/>
              <w:bottom w:val="none" w:sz="0" w:space="0" w:color="auto"/>
            </w:tcBorders>
          </w:tcPr>
          <w:p w14:paraId="635E798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15.0</w:t>
            </w:r>
          </w:p>
        </w:tc>
        <w:tc>
          <w:tcPr>
            <w:tcW w:w="1275" w:type="dxa"/>
            <w:tcBorders>
              <w:top w:val="none" w:sz="0" w:space="0" w:color="auto"/>
              <w:bottom w:val="none" w:sz="0" w:space="0" w:color="auto"/>
              <w:right w:val="none" w:sz="0" w:space="0" w:color="auto"/>
            </w:tcBorders>
          </w:tcPr>
          <w:p w14:paraId="635E798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22.7</w:t>
            </w:r>
          </w:p>
        </w:tc>
      </w:tr>
      <w:tr w:rsidR="002B66AC" w:rsidRPr="008532FB" w14:paraId="635E799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98D"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98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w:t>
            </w:r>
          </w:p>
        </w:tc>
        <w:tc>
          <w:tcPr>
            <w:tcW w:w="893" w:type="dxa"/>
          </w:tcPr>
          <w:p w14:paraId="635E798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6.8</w:t>
            </w:r>
          </w:p>
        </w:tc>
        <w:tc>
          <w:tcPr>
            <w:tcW w:w="893" w:type="dxa"/>
          </w:tcPr>
          <w:p w14:paraId="635E799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6.8</w:t>
            </w:r>
          </w:p>
        </w:tc>
        <w:tc>
          <w:tcPr>
            <w:tcW w:w="1221" w:type="dxa"/>
          </w:tcPr>
          <w:p w14:paraId="635E799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11.8</w:t>
            </w:r>
          </w:p>
        </w:tc>
        <w:tc>
          <w:tcPr>
            <w:tcW w:w="1283" w:type="dxa"/>
          </w:tcPr>
          <w:p w14:paraId="635E799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99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29</w:t>
            </w:r>
          </w:p>
        </w:tc>
        <w:tc>
          <w:tcPr>
            <w:tcW w:w="992" w:type="dxa"/>
          </w:tcPr>
          <w:p w14:paraId="635E799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13.2</w:t>
            </w:r>
          </w:p>
        </w:tc>
        <w:tc>
          <w:tcPr>
            <w:tcW w:w="993" w:type="dxa"/>
          </w:tcPr>
          <w:p w14:paraId="635E799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13.2</w:t>
            </w:r>
          </w:p>
        </w:tc>
        <w:tc>
          <w:tcPr>
            <w:tcW w:w="1275" w:type="dxa"/>
          </w:tcPr>
          <w:p w14:paraId="635E799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35.9</w:t>
            </w:r>
          </w:p>
        </w:tc>
      </w:tr>
      <w:tr w:rsidR="002B66AC" w:rsidRPr="008532FB" w14:paraId="635E79A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998"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99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71</w:t>
            </w:r>
          </w:p>
        </w:tc>
        <w:tc>
          <w:tcPr>
            <w:tcW w:w="893" w:type="dxa"/>
            <w:tcBorders>
              <w:top w:val="none" w:sz="0" w:space="0" w:color="auto"/>
              <w:bottom w:val="none" w:sz="0" w:space="0" w:color="auto"/>
            </w:tcBorders>
          </w:tcPr>
          <w:p w14:paraId="635E799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32.3</w:t>
            </w:r>
          </w:p>
        </w:tc>
        <w:tc>
          <w:tcPr>
            <w:tcW w:w="893" w:type="dxa"/>
            <w:tcBorders>
              <w:top w:val="none" w:sz="0" w:space="0" w:color="auto"/>
              <w:bottom w:val="none" w:sz="0" w:space="0" w:color="auto"/>
            </w:tcBorders>
          </w:tcPr>
          <w:p w14:paraId="635E799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32.3</w:t>
            </w:r>
          </w:p>
        </w:tc>
        <w:tc>
          <w:tcPr>
            <w:tcW w:w="1221" w:type="dxa"/>
            <w:tcBorders>
              <w:top w:val="none" w:sz="0" w:space="0" w:color="auto"/>
              <w:bottom w:val="none" w:sz="0" w:space="0" w:color="auto"/>
            </w:tcBorders>
          </w:tcPr>
          <w:p w14:paraId="635E799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44.1</w:t>
            </w:r>
          </w:p>
        </w:tc>
        <w:tc>
          <w:tcPr>
            <w:tcW w:w="1283" w:type="dxa"/>
            <w:tcBorders>
              <w:top w:val="none" w:sz="0" w:space="0" w:color="auto"/>
              <w:bottom w:val="none" w:sz="0" w:space="0" w:color="auto"/>
            </w:tcBorders>
          </w:tcPr>
          <w:p w14:paraId="635E799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99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45</w:t>
            </w:r>
          </w:p>
        </w:tc>
        <w:tc>
          <w:tcPr>
            <w:tcW w:w="992" w:type="dxa"/>
            <w:tcBorders>
              <w:top w:val="none" w:sz="0" w:space="0" w:color="auto"/>
              <w:bottom w:val="none" w:sz="0" w:space="0" w:color="auto"/>
            </w:tcBorders>
          </w:tcPr>
          <w:p w14:paraId="635E799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20.5</w:t>
            </w:r>
          </w:p>
        </w:tc>
        <w:tc>
          <w:tcPr>
            <w:tcW w:w="993" w:type="dxa"/>
            <w:tcBorders>
              <w:top w:val="none" w:sz="0" w:space="0" w:color="auto"/>
              <w:bottom w:val="none" w:sz="0" w:space="0" w:color="auto"/>
            </w:tcBorders>
          </w:tcPr>
          <w:p w14:paraId="635E79A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20.5</w:t>
            </w:r>
          </w:p>
        </w:tc>
        <w:tc>
          <w:tcPr>
            <w:tcW w:w="1275" w:type="dxa"/>
            <w:tcBorders>
              <w:top w:val="none" w:sz="0" w:space="0" w:color="auto"/>
              <w:bottom w:val="none" w:sz="0" w:space="0" w:color="auto"/>
              <w:right w:val="none" w:sz="0" w:space="0" w:color="auto"/>
            </w:tcBorders>
          </w:tcPr>
          <w:p w14:paraId="635E79A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56.4</w:t>
            </w:r>
          </w:p>
        </w:tc>
      </w:tr>
      <w:tr w:rsidR="002B66AC" w:rsidRPr="008532FB" w14:paraId="635E79AD"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9A3"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9A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123</w:t>
            </w:r>
          </w:p>
        </w:tc>
        <w:tc>
          <w:tcPr>
            <w:tcW w:w="893" w:type="dxa"/>
          </w:tcPr>
          <w:p w14:paraId="635E79A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55.9</w:t>
            </w:r>
          </w:p>
        </w:tc>
        <w:tc>
          <w:tcPr>
            <w:tcW w:w="893" w:type="dxa"/>
          </w:tcPr>
          <w:p w14:paraId="635E79A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55.9</w:t>
            </w:r>
          </w:p>
        </w:tc>
        <w:tc>
          <w:tcPr>
            <w:tcW w:w="1221" w:type="dxa"/>
          </w:tcPr>
          <w:p w14:paraId="635E79A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9A8"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9A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96</w:t>
            </w:r>
          </w:p>
        </w:tc>
        <w:tc>
          <w:tcPr>
            <w:tcW w:w="992" w:type="dxa"/>
          </w:tcPr>
          <w:p w14:paraId="635E79A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43.6</w:t>
            </w:r>
          </w:p>
        </w:tc>
        <w:tc>
          <w:tcPr>
            <w:tcW w:w="993" w:type="dxa"/>
          </w:tcPr>
          <w:p w14:paraId="635E79A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43.6</w:t>
            </w:r>
          </w:p>
        </w:tc>
        <w:tc>
          <w:tcPr>
            <w:tcW w:w="1275" w:type="dxa"/>
          </w:tcPr>
          <w:p w14:paraId="635E79A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9B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9AE"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9A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9B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9B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9B2"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9B3"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9B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9B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9B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9B7"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r w:rsidR="002B66AC" w:rsidRPr="008532FB" w14:paraId="635E79BB"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5561" w:type="dxa"/>
            <w:gridSpan w:val="5"/>
            <w:shd w:val="clear" w:color="auto" w:fill="3E6EA8"/>
            <w:vAlign w:val="center"/>
          </w:tcPr>
          <w:p w14:paraId="635E79B9" w14:textId="77777777" w:rsidR="002B66AC" w:rsidRPr="008532FB" w:rsidRDefault="002B66AC" w:rsidP="002B66AC">
            <w:pPr>
              <w:autoSpaceDE w:val="0"/>
              <w:autoSpaceDN w:val="0"/>
              <w:adjustRightInd w:val="0"/>
              <w:ind w:right="60"/>
              <w:jc w:val="center"/>
              <w:rPr>
                <w:rFonts w:asciiTheme="minorBidi" w:hAnsiTheme="minorBidi"/>
                <w:color w:val="FFFFFF" w:themeColor="background1"/>
                <w:sz w:val="16"/>
                <w:szCs w:val="16"/>
                <w:lang w:val="en-GB"/>
              </w:rPr>
            </w:pPr>
            <w:r w:rsidRPr="008532FB">
              <w:rPr>
                <w:rFonts w:asciiTheme="minorBidi" w:hAnsiTheme="minorBidi"/>
                <w:color w:val="FFFFFF" w:themeColor="background1"/>
                <w:sz w:val="16"/>
                <w:szCs w:val="16"/>
                <w:lang w:val="en-GB"/>
              </w:rPr>
              <w:t>IBF 8-5  Motivational Leadership</w:t>
            </w:r>
          </w:p>
        </w:tc>
        <w:tc>
          <w:tcPr>
            <w:tcW w:w="5677" w:type="dxa"/>
            <w:gridSpan w:val="5"/>
            <w:shd w:val="clear" w:color="auto" w:fill="3E6EA8"/>
            <w:vAlign w:val="center"/>
          </w:tcPr>
          <w:p w14:paraId="635E79B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b/>
                <w:bCs/>
                <w:color w:val="FFFFFF" w:themeColor="background1"/>
                <w:sz w:val="16"/>
                <w:szCs w:val="16"/>
                <w:lang w:val="en-GB"/>
              </w:rPr>
            </w:pPr>
            <w:r w:rsidRPr="008532FB">
              <w:rPr>
                <w:rFonts w:asciiTheme="minorBidi" w:hAnsiTheme="minorBidi"/>
                <w:b/>
                <w:bCs/>
                <w:color w:val="FFFFFF" w:themeColor="background1"/>
                <w:sz w:val="16"/>
                <w:szCs w:val="16"/>
                <w:lang w:val="en-GB"/>
              </w:rPr>
              <w:t>IBF 8-6 Poor Communication</w:t>
            </w:r>
          </w:p>
        </w:tc>
      </w:tr>
      <w:tr w:rsidR="002B66AC" w:rsidRPr="008532FB" w14:paraId="635E79C6"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vAlign w:val="bottom"/>
          </w:tcPr>
          <w:p w14:paraId="635E79BC" w14:textId="77777777" w:rsidR="002B66AC" w:rsidRPr="008532FB" w:rsidRDefault="002B66AC" w:rsidP="002B66AC">
            <w:pPr>
              <w:autoSpaceDE w:val="0"/>
              <w:autoSpaceDN w:val="0"/>
              <w:adjustRightInd w:val="0"/>
              <w:rPr>
                <w:rFonts w:asciiTheme="minorBidi" w:hAnsiTheme="minorBidi"/>
                <w:sz w:val="16"/>
                <w:szCs w:val="16"/>
                <w:lang w:val="en-GB"/>
              </w:rPr>
            </w:pPr>
          </w:p>
        </w:tc>
        <w:tc>
          <w:tcPr>
            <w:tcW w:w="1092" w:type="dxa"/>
            <w:tcBorders>
              <w:top w:val="none" w:sz="0" w:space="0" w:color="auto"/>
              <w:bottom w:val="none" w:sz="0" w:space="0" w:color="auto"/>
            </w:tcBorders>
            <w:vAlign w:val="bottom"/>
          </w:tcPr>
          <w:p w14:paraId="635E79BD"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893" w:type="dxa"/>
            <w:tcBorders>
              <w:top w:val="none" w:sz="0" w:space="0" w:color="auto"/>
              <w:bottom w:val="none" w:sz="0" w:space="0" w:color="auto"/>
            </w:tcBorders>
            <w:vAlign w:val="bottom"/>
          </w:tcPr>
          <w:p w14:paraId="635E79B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893" w:type="dxa"/>
            <w:tcBorders>
              <w:top w:val="none" w:sz="0" w:space="0" w:color="auto"/>
              <w:bottom w:val="none" w:sz="0" w:space="0" w:color="auto"/>
            </w:tcBorders>
            <w:vAlign w:val="bottom"/>
          </w:tcPr>
          <w:p w14:paraId="635E79B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21" w:type="dxa"/>
            <w:tcBorders>
              <w:top w:val="none" w:sz="0" w:space="0" w:color="auto"/>
              <w:bottom w:val="none" w:sz="0" w:space="0" w:color="auto"/>
            </w:tcBorders>
            <w:vAlign w:val="bottom"/>
          </w:tcPr>
          <w:p w14:paraId="635E79C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c>
          <w:tcPr>
            <w:tcW w:w="1283" w:type="dxa"/>
            <w:tcBorders>
              <w:top w:val="none" w:sz="0" w:space="0" w:color="auto"/>
              <w:bottom w:val="none" w:sz="0" w:space="0" w:color="auto"/>
            </w:tcBorders>
            <w:vAlign w:val="bottom"/>
          </w:tcPr>
          <w:p w14:paraId="635E79C1" w14:textId="77777777" w:rsidR="002B66AC" w:rsidRPr="008532FB" w:rsidRDefault="002B66AC" w:rsidP="002B66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134" w:type="dxa"/>
            <w:tcBorders>
              <w:top w:val="none" w:sz="0" w:space="0" w:color="auto"/>
              <w:bottom w:val="none" w:sz="0" w:space="0" w:color="auto"/>
            </w:tcBorders>
            <w:vAlign w:val="bottom"/>
          </w:tcPr>
          <w:p w14:paraId="635E79C2"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Frequency</w:t>
            </w:r>
          </w:p>
        </w:tc>
        <w:tc>
          <w:tcPr>
            <w:tcW w:w="992" w:type="dxa"/>
            <w:tcBorders>
              <w:top w:val="none" w:sz="0" w:space="0" w:color="auto"/>
              <w:bottom w:val="none" w:sz="0" w:space="0" w:color="auto"/>
            </w:tcBorders>
            <w:vAlign w:val="bottom"/>
          </w:tcPr>
          <w:p w14:paraId="635E79C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Percent</w:t>
            </w:r>
          </w:p>
        </w:tc>
        <w:tc>
          <w:tcPr>
            <w:tcW w:w="993" w:type="dxa"/>
            <w:tcBorders>
              <w:top w:val="none" w:sz="0" w:space="0" w:color="auto"/>
              <w:bottom w:val="none" w:sz="0" w:space="0" w:color="auto"/>
            </w:tcBorders>
            <w:vAlign w:val="bottom"/>
          </w:tcPr>
          <w:p w14:paraId="635E79C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Valid Percent</w:t>
            </w:r>
          </w:p>
        </w:tc>
        <w:tc>
          <w:tcPr>
            <w:tcW w:w="1275" w:type="dxa"/>
            <w:tcBorders>
              <w:top w:val="none" w:sz="0" w:space="0" w:color="auto"/>
              <w:bottom w:val="none" w:sz="0" w:space="0" w:color="auto"/>
              <w:right w:val="none" w:sz="0" w:space="0" w:color="auto"/>
            </w:tcBorders>
            <w:vAlign w:val="bottom"/>
          </w:tcPr>
          <w:p w14:paraId="635E79C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Cumulative Percent</w:t>
            </w:r>
          </w:p>
        </w:tc>
      </w:tr>
      <w:tr w:rsidR="002B66AC" w:rsidRPr="008532FB" w14:paraId="635E79D1"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9C7"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092" w:type="dxa"/>
          </w:tcPr>
          <w:p w14:paraId="635E79C8"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19</w:t>
            </w:r>
          </w:p>
        </w:tc>
        <w:tc>
          <w:tcPr>
            <w:tcW w:w="893" w:type="dxa"/>
          </w:tcPr>
          <w:p w14:paraId="635E79C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8.6</w:t>
            </w:r>
          </w:p>
        </w:tc>
        <w:tc>
          <w:tcPr>
            <w:tcW w:w="893" w:type="dxa"/>
          </w:tcPr>
          <w:p w14:paraId="635E79C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8.6</w:t>
            </w:r>
          </w:p>
        </w:tc>
        <w:tc>
          <w:tcPr>
            <w:tcW w:w="1221" w:type="dxa"/>
          </w:tcPr>
          <w:p w14:paraId="635E79C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8.6</w:t>
            </w:r>
          </w:p>
        </w:tc>
        <w:tc>
          <w:tcPr>
            <w:tcW w:w="1283" w:type="dxa"/>
          </w:tcPr>
          <w:p w14:paraId="635E79CC"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disagree</w:t>
            </w:r>
          </w:p>
        </w:tc>
        <w:tc>
          <w:tcPr>
            <w:tcW w:w="1134" w:type="dxa"/>
          </w:tcPr>
          <w:p w14:paraId="635E79CD"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c>
          <w:tcPr>
            <w:tcW w:w="992" w:type="dxa"/>
          </w:tcPr>
          <w:p w14:paraId="635E79C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c>
          <w:tcPr>
            <w:tcW w:w="993" w:type="dxa"/>
          </w:tcPr>
          <w:p w14:paraId="635E79C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c>
          <w:tcPr>
            <w:tcW w:w="1275" w:type="dxa"/>
          </w:tcPr>
          <w:p w14:paraId="635E79D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0</w:t>
            </w:r>
          </w:p>
        </w:tc>
      </w:tr>
      <w:tr w:rsidR="002B66AC" w:rsidRPr="008532FB" w14:paraId="635E79DC"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9D2"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092" w:type="dxa"/>
            <w:tcBorders>
              <w:top w:val="none" w:sz="0" w:space="0" w:color="auto"/>
              <w:bottom w:val="none" w:sz="0" w:space="0" w:color="auto"/>
            </w:tcBorders>
          </w:tcPr>
          <w:p w14:paraId="635E79D3"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30</w:t>
            </w:r>
          </w:p>
        </w:tc>
        <w:tc>
          <w:tcPr>
            <w:tcW w:w="893" w:type="dxa"/>
            <w:tcBorders>
              <w:top w:val="none" w:sz="0" w:space="0" w:color="auto"/>
              <w:bottom w:val="none" w:sz="0" w:space="0" w:color="auto"/>
            </w:tcBorders>
          </w:tcPr>
          <w:p w14:paraId="635E79D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13.6</w:t>
            </w:r>
          </w:p>
        </w:tc>
        <w:tc>
          <w:tcPr>
            <w:tcW w:w="893" w:type="dxa"/>
            <w:tcBorders>
              <w:top w:val="none" w:sz="0" w:space="0" w:color="auto"/>
              <w:bottom w:val="none" w:sz="0" w:space="0" w:color="auto"/>
            </w:tcBorders>
          </w:tcPr>
          <w:p w14:paraId="635E79D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13.6</w:t>
            </w:r>
          </w:p>
        </w:tc>
        <w:tc>
          <w:tcPr>
            <w:tcW w:w="1221" w:type="dxa"/>
            <w:tcBorders>
              <w:top w:val="none" w:sz="0" w:space="0" w:color="auto"/>
              <w:bottom w:val="none" w:sz="0" w:space="0" w:color="auto"/>
            </w:tcBorders>
          </w:tcPr>
          <w:p w14:paraId="635E79D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22.3</w:t>
            </w:r>
          </w:p>
        </w:tc>
        <w:tc>
          <w:tcPr>
            <w:tcW w:w="1283" w:type="dxa"/>
            <w:tcBorders>
              <w:top w:val="none" w:sz="0" w:space="0" w:color="auto"/>
              <w:bottom w:val="none" w:sz="0" w:space="0" w:color="auto"/>
            </w:tcBorders>
          </w:tcPr>
          <w:p w14:paraId="635E79D7"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Disagree</w:t>
            </w:r>
          </w:p>
        </w:tc>
        <w:tc>
          <w:tcPr>
            <w:tcW w:w="1134" w:type="dxa"/>
            <w:tcBorders>
              <w:top w:val="none" w:sz="0" w:space="0" w:color="auto"/>
              <w:bottom w:val="none" w:sz="0" w:space="0" w:color="auto"/>
            </w:tcBorders>
          </w:tcPr>
          <w:p w14:paraId="635E79D8"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w:t>
            </w:r>
          </w:p>
        </w:tc>
        <w:tc>
          <w:tcPr>
            <w:tcW w:w="992" w:type="dxa"/>
            <w:tcBorders>
              <w:top w:val="none" w:sz="0" w:space="0" w:color="auto"/>
              <w:bottom w:val="none" w:sz="0" w:space="0" w:color="auto"/>
            </w:tcBorders>
          </w:tcPr>
          <w:p w14:paraId="635E79D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993" w:type="dxa"/>
            <w:tcBorders>
              <w:top w:val="none" w:sz="0" w:space="0" w:color="auto"/>
              <w:bottom w:val="none" w:sz="0" w:space="0" w:color="auto"/>
            </w:tcBorders>
          </w:tcPr>
          <w:p w14:paraId="635E79D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c>
          <w:tcPr>
            <w:tcW w:w="1275" w:type="dxa"/>
            <w:tcBorders>
              <w:top w:val="none" w:sz="0" w:space="0" w:color="auto"/>
              <w:bottom w:val="none" w:sz="0" w:space="0" w:color="auto"/>
              <w:right w:val="none" w:sz="0" w:space="0" w:color="auto"/>
            </w:tcBorders>
          </w:tcPr>
          <w:p w14:paraId="635E79D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3.2</w:t>
            </w:r>
          </w:p>
        </w:tc>
      </w:tr>
      <w:tr w:rsidR="002B66AC" w:rsidRPr="008532FB" w14:paraId="635E79E7"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9DD"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092" w:type="dxa"/>
          </w:tcPr>
          <w:p w14:paraId="635E79DE"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w:t>
            </w:r>
          </w:p>
        </w:tc>
        <w:tc>
          <w:tcPr>
            <w:tcW w:w="893" w:type="dxa"/>
          </w:tcPr>
          <w:p w14:paraId="635E79DF"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18.2</w:t>
            </w:r>
          </w:p>
        </w:tc>
        <w:tc>
          <w:tcPr>
            <w:tcW w:w="893" w:type="dxa"/>
          </w:tcPr>
          <w:p w14:paraId="635E79E0"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18.2</w:t>
            </w:r>
          </w:p>
        </w:tc>
        <w:tc>
          <w:tcPr>
            <w:tcW w:w="1221" w:type="dxa"/>
          </w:tcPr>
          <w:p w14:paraId="635E79E1"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40.5</w:t>
            </w:r>
          </w:p>
        </w:tc>
        <w:tc>
          <w:tcPr>
            <w:tcW w:w="1283" w:type="dxa"/>
          </w:tcPr>
          <w:p w14:paraId="635E79E2"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Neutral</w:t>
            </w:r>
          </w:p>
        </w:tc>
        <w:tc>
          <w:tcPr>
            <w:tcW w:w="1134" w:type="dxa"/>
          </w:tcPr>
          <w:p w14:paraId="635E79E3"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28</w:t>
            </w:r>
          </w:p>
        </w:tc>
        <w:tc>
          <w:tcPr>
            <w:tcW w:w="992" w:type="dxa"/>
          </w:tcPr>
          <w:p w14:paraId="635E79E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12.7</w:t>
            </w:r>
          </w:p>
        </w:tc>
        <w:tc>
          <w:tcPr>
            <w:tcW w:w="993" w:type="dxa"/>
          </w:tcPr>
          <w:p w14:paraId="635E79E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12.7</w:t>
            </w:r>
          </w:p>
        </w:tc>
        <w:tc>
          <w:tcPr>
            <w:tcW w:w="1275" w:type="dxa"/>
          </w:tcPr>
          <w:p w14:paraId="635E79E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15.9</w:t>
            </w:r>
          </w:p>
        </w:tc>
      </w:tr>
      <w:tr w:rsidR="002B66AC" w:rsidRPr="008532FB" w14:paraId="635E79F2"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9E8"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092" w:type="dxa"/>
            <w:tcBorders>
              <w:top w:val="none" w:sz="0" w:space="0" w:color="auto"/>
              <w:bottom w:val="none" w:sz="0" w:space="0" w:color="auto"/>
            </w:tcBorders>
          </w:tcPr>
          <w:p w14:paraId="635E79E9"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61</w:t>
            </w:r>
          </w:p>
        </w:tc>
        <w:tc>
          <w:tcPr>
            <w:tcW w:w="893" w:type="dxa"/>
            <w:tcBorders>
              <w:top w:val="none" w:sz="0" w:space="0" w:color="auto"/>
              <w:bottom w:val="none" w:sz="0" w:space="0" w:color="auto"/>
            </w:tcBorders>
          </w:tcPr>
          <w:p w14:paraId="635E79EA"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27.7</w:t>
            </w:r>
          </w:p>
        </w:tc>
        <w:tc>
          <w:tcPr>
            <w:tcW w:w="893" w:type="dxa"/>
            <w:tcBorders>
              <w:top w:val="none" w:sz="0" w:space="0" w:color="auto"/>
              <w:bottom w:val="none" w:sz="0" w:space="0" w:color="auto"/>
            </w:tcBorders>
          </w:tcPr>
          <w:p w14:paraId="635E79EB"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27.7</w:t>
            </w:r>
          </w:p>
        </w:tc>
        <w:tc>
          <w:tcPr>
            <w:tcW w:w="1221" w:type="dxa"/>
            <w:tcBorders>
              <w:top w:val="none" w:sz="0" w:space="0" w:color="auto"/>
              <w:bottom w:val="none" w:sz="0" w:space="0" w:color="auto"/>
            </w:tcBorders>
          </w:tcPr>
          <w:p w14:paraId="635E79EC"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68.2</w:t>
            </w:r>
          </w:p>
        </w:tc>
        <w:tc>
          <w:tcPr>
            <w:tcW w:w="1283" w:type="dxa"/>
            <w:tcBorders>
              <w:top w:val="none" w:sz="0" w:space="0" w:color="auto"/>
              <w:bottom w:val="none" w:sz="0" w:space="0" w:color="auto"/>
            </w:tcBorders>
          </w:tcPr>
          <w:p w14:paraId="635E79ED"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Agree</w:t>
            </w:r>
          </w:p>
        </w:tc>
        <w:tc>
          <w:tcPr>
            <w:tcW w:w="1134" w:type="dxa"/>
            <w:tcBorders>
              <w:top w:val="none" w:sz="0" w:space="0" w:color="auto"/>
              <w:bottom w:val="none" w:sz="0" w:space="0" w:color="auto"/>
            </w:tcBorders>
          </w:tcPr>
          <w:p w14:paraId="635E79EE"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70</w:t>
            </w:r>
          </w:p>
        </w:tc>
        <w:tc>
          <w:tcPr>
            <w:tcW w:w="992" w:type="dxa"/>
            <w:tcBorders>
              <w:top w:val="none" w:sz="0" w:space="0" w:color="auto"/>
              <w:bottom w:val="none" w:sz="0" w:space="0" w:color="auto"/>
            </w:tcBorders>
          </w:tcPr>
          <w:p w14:paraId="635E79E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31.8</w:t>
            </w:r>
          </w:p>
        </w:tc>
        <w:tc>
          <w:tcPr>
            <w:tcW w:w="993" w:type="dxa"/>
            <w:tcBorders>
              <w:top w:val="none" w:sz="0" w:space="0" w:color="auto"/>
              <w:bottom w:val="none" w:sz="0" w:space="0" w:color="auto"/>
            </w:tcBorders>
          </w:tcPr>
          <w:p w14:paraId="635E79F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31.8</w:t>
            </w:r>
          </w:p>
        </w:tc>
        <w:tc>
          <w:tcPr>
            <w:tcW w:w="1275" w:type="dxa"/>
            <w:tcBorders>
              <w:top w:val="none" w:sz="0" w:space="0" w:color="auto"/>
              <w:bottom w:val="none" w:sz="0" w:space="0" w:color="auto"/>
              <w:right w:val="none" w:sz="0" w:space="0" w:color="auto"/>
            </w:tcBorders>
          </w:tcPr>
          <w:p w14:paraId="635E79F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47.7</w:t>
            </w:r>
          </w:p>
        </w:tc>
      </w:tr>
      <w:tr w:rsidR="002B66AC" w:rsidRPr="008532FB" w14:paraId="635E79FD" w14:textId="77777777" w:rsidTr="009A10F1">
        <w:trPr>
          <w:jc w:val="center"/>
        </w:trPr>
        <w:tc>
          <w:tcPr>
            <w:cnfStyle w:val="001000000000" w:firstRow="0" w:lastRow="0" w:firstColumn="1" w:lastColumn="0" w:oddVBand="0" w:evenVBand="0" w:oddHBand="0" w:evenHBand="0" w:firstRowFirstColumn="0" w:firstRowLastColumn="0" w:lastRowFirstColumn="0" w:lastRowLastColumn="0"/>
            <w:tcW w:w="1462" w:type="dxa"/>
          </w:tcPr>
          <w:p w14:paraId="635E79F3"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092" w:type="dxa"/>
          </w:tcPr>
          <w:p w14:paraId="635E79F4"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70</w:t>
            </w:r>
          </w:p>
        </w:tc>
        <w:tc>
          <w:tcPr>
            <w:tcW w:w="893" w:type="dxa"/>
          </w:tcPr>
          <w:p w14:paraId="635E79F5"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31.8</w:t>
            </w:r>
          </w:p>
        </w:tc>
        <w:tc>
          <w:tcPr>
            <w:tcW w:w="893" w:type="dxa"/>
          </w:tcPr>
          <w:p w14:paraId="635E79F6"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31.8</w:t>
            </w:r>
          </w:p>
        </w:tc>
        <w:tc>
          <w:tcPr>
            <w:tcW w:w="1221" w:type="dxa"/>
          </w:tcPr>
          <w:p w14:paraId="635E79F7"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83" w:type="dxa"/>
          </w:tcPr>
          <w:p w14:paraId="635E79F8" w14:textId="77777777" w:rsidR="002B66AC" w:rsidRPr="008532FB" w:rsidRDefault="002B66AC" w:rsidP="002B66AC">
            <w:pPr>
              <w:autoSpaceDE w:val="0"/>
              <w:autoSpaceDN w:val="0"/>
              <w:adjustRightInd w:val="0"/>
              <w:ind w:right="60"/>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Str agree</w:t>
            </w:r>
          </w:p>
        </w:tc>
        <w:tc>
          <w:tcPr>
            <w:tcW w:w="1134" w:type="dxa"/>
          </w:tcPr>
          <w:p w14:paraId="635E79F9"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115</w:t>
            </w:r>
          </w:p>
        </w:tc>
        <w:tc>
          <w:tcPr>
            <w:tcW w:w="992" w:type="dxa"/>
          </w:tcPr>
          <w:p w14:paraId="635E79FA"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52.3</w:t>
            </w:r>
          </w:p>
        </w:tc>
        <w:tc>
          <w:tcPr>
            <w:tcW w:w="993" w:type="dxa"/>
          </w:tcPr>
          <w:p w14:paraId="635E79FB"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52.3</w:t>
            </w:r>
          </w:p>
        </w:tc>
        <w:tc>
          <w:tcPr>
            <w:tcW w:w="1275" w:type="dxa"/>
          </w:tcPr>
          <w:p w14:paraId="635E79FC" w14:textId="77777777" w:rsidR="002B66AC" w:rsidRPr="008532FB" w:rsidRDefault="002B66AC" w:rsidP="002B66AC">
            <w:pPr>
              <w:autoSpaceDE w:val="0"/>
              <w:autoSpaceDN w:val="0"/>
              <w:adjustRightInd w:val="0"/>
              <w:ind w:right="60"/>
              <w:jc w:val="center"/>
              <w:cnfStyle w:val="000000000000" w:firstRow="0" w:lastRow="0" w:firstColumn="0" w:lastColumn="0" w:oddVBand="0" w:evenVBand="0" w:oddHBand="0"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r>
      <w:tr w:rsidR="002B66AC" w:rsidRPr="008532FB" w14:paraId="635E7A08" w14:textId="77777777" w:rsidTr="009A1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62" w:type="dxa"/>
            <w:tcBorders>
              <w:top w:val="none" w:sz="0" w:space="0" w:color="auto"/>
              <w:left w:val="none" w:sz="0" w:space="0" w:color="auto"/>
              <w:bottom w:val="none" w:sz="0" w:space="0" w:color="auto"/>
            </w:tcBorders>
          </w:tcPr>
          <w:p w14:paraId="635E79FE" w14:textId="77777777" w:rsidR="002B66AC" w:rsidRPr="008532FB" w:rsidRDefault="002B66AC" w:rsidP="002B66AC">
            <w:pPr>
              <w:autoSpaceDE w:val="0"/>
              <w:autoSpaceDN w:val="0"/>
              <w:adjustRightInd w:val="0"/>
              <w:ind w:right="6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092" w:type="dxa"/>
            <w:tcBorders>
              <w:top w:val="none" w:sz="0" w:space="0" w:color="auto"/>
              <w:bottom w:val="none" w:sz="0" w:space="0" w:color="auto"/>
            </w:tcBorders>
          </w:tcPr>
          <w:p w14:paraId="635E79FF"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893" w:type="dxa"/>
            <w:tcBorders>
              <w:top w:val="none" w:sz="0" w:space="0" w:color="auto"/>
              <w:bottom w:val="none" w:sz="0" w:space="0" w:color="auto"/>
            </w:tcBorders>
          </w:tcPr>
          <w:p w14:paraId="635E7A00"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893" w:type="dxa"/>
            <w:tcBorders>
              <w:top w:val="none" w:sz="0" w:space="0" w:color="auto"/>
              <w:bottom w:val="none" w:sz="0" w:space="0" w:color="auto"/>
            </w:tcBorders>
          </w:tcPr>
          <w:p w14:paraId="635E7A01"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21" w:type="dxa"/>
            <w:tcBorders>
              <w:top w:val="none" w:sz="0" w:space="0" w:color="auto"/>
              <w:bottom w:val="none" w:sz="0" w:space="0" w:color="auto"/>
            </w:tcBorders>
            <w:vAlign w:val="center"/>
          </w:tcPr>
          <w:p w14:paraId="635E7A02"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c>
          <w:tcPr>
            <w:tcW w:w="1283" w:type="dxa"/>
            <w:tcBorders>
              <w:top w:val="none" w:sz="0" w:space="0" w:color="auto"/>
              <w:bottom w:val="none" w:sz="0" w:space="0" w:color="auto"/>
            </w:tcBorders>
          </w:tcPr>
          <w:p w14:paraId="635E7A03" w14:textId="77777777" w:rsidR="002B66AC" w:rsidRPr="008532FB" w:rsidRDefault="002B66AC" w:rsidP="002B66AC">
            <w:pPr>
              <w:autoSpaceDE w:val="0"/>
              <w:autoSpaceDN w:val="0"/>
              <w:adjustRightInd w:val="0"/>
              <w:ind w:right="60"/>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Total</w:t>
            </w:r>
          </w:p>
        </w:tc>
        <w:tc>
          <w:tcPr>
            <w:tcW w:w="1134" w:type="dxa"/>
            <w:tcBorders>
              <w:top w:val="none" w:sz="0" w:space="0" w:color="auto"/>
              <w:bottom w:val="none" w:sz="0" w:space="0" w:color="auto"/>
            </w:tcBorders>
          </w:tcPr>
          <w:p w14:paraId="635E7A04"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220</w:t>
            </w:r>
          </w:p>
        </w:tc>
        <w:tc>
          <w:tcPr>
            <w:tcW w:w="992" w:type="dxa"/>
            <w:tcBorders>
              <w:top w:val="none" w:sz="0" w:space="0" w:color="auto"/>
              <w:bottom w:val="none" w:sz="0" w:space="0" w:color="auto"/>
            </w:tcBorders>
          </w:tcPr>
          <w:p w14:paraId="635E7A05"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993" w:type="dxa"/>
            <w:tcBorders>
              <w:top w:val="none" w:sz="0" w:space="0" w:color="auto"/>
              <w:bottom w:val="none" w:sz="0" w:space="0" w:color="auto"/>
            </w:tcBorders>
          </w:tcPr>
          <w:p w14:paraId="635E7A06" w14:textId="77777777" w:rsidR="002B66AC" w:rsidRPr="008532FB" w:rsidRDefault="002B66AC" w:rsidP="002B66AC">
            <w:pPr>
              <w:autoSpaceDE w:val="0"/>
              <w:autoSpaceDN w:val="0"/>
              <w:adjustRightInd w:val="0"/>
              <w:ind w:right="60"/>
              <w:jc w:val="center"/>
              <w:cnfStyle w:val="000000100000" w:firstRow="0" w:lastRow="0" w:firstColumn="0" w:lastColumn="0" w:oddVBand="0" w:evenVBand="0" w:oddHBand="1" w:evenHBand="0" w:firstRowFirstColumn="0" w:firstRowLastColumn="0" w:lastRowFirstColumn="0" w:lastRowLastColumn="0"/>
              <w:rPr>
                <w:rFonts w:asciiTheme="minorBidi" w:hAnsiTheme="minorBidi"/>
                <w:color w:val="000000"/>
                <w:sz w:val="16"/>
                <w:szCs w:val="16"/>
                <w:lang w:val="en-GB"/>
              </w:rPr>
            </w:pPr>
            <w:r w:rsidRPr="008532FB">
              <w:rPr>
                <w:rFonts w:asciiTheme="minorBidi" w:hAnsiTheme="minorBidi"/>
                <w:color w:val="000000"/>
                <w:sz w:val="16"/>
                <w:szCs w:val="16"/>
                <w:lang w:val="en-GB"/>
              </w:rPr>
              <w:t>100.0</w:t>
            </w:r>
          </w:p>
        </w:tc>
        <w:tc>
          <w:tcPr>
            <w:tcW w:w="1275" w:type="dxa"/>
            <w:tcBorders>
              <w:top w:val="none" w:sz="0" w:space="0" w:color="auto"/>
              <w:bottom w:val="none" w:sz="0" w:space="0" w:color="auto"/>
              <w:right w:val="none" w:sz="0" w:space="0" w:color="auto"/>
            </w:tcBorders>
            <w:vAlign w:val="center"/>
          </w:tcPr>
          <w:p w14:paraId="635E7A07" w14:textId="77777777" w:rsidR="002B66AC" w:rsidRPr="008532FB" w:rsidRDefault="002B66AC" w:rsidP="002B66A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inorBidi" w:hAnsiTheme="minorBidi"/>
                <w:sz w:val="16"/>
                <w:szCs w:val="16"/>
                <w:lang w:val="en-GB"/>
              </w:rPr>
            </w:pPr>
          </w:p>
        </w:tc>
      </w:tr>
    </w:tbl>
    <w:p w14:paraId="635E7A09" w14:textId="77777777" w:rsidR="002B66AC" w:rsidRPr="008532FB" w:rsidRDefault="002B66AC" w:rsidP="002B66AC">
      <w:pPr>
        <w:spacing w:line="360" w:lineRule="auto"/>
        <w:jc w:val="both"/>
        <w:rPr>
          <w:rFonts w:ascii="Verdana" w:eastAsia="Times New Roman" w:hAnsi="Verdana" w:cs="Arial"/>
          <w:iCs/>
          <w:sz w:val="20"/>
          <w:szCs w:val="20"/>
        </w:rPr>
      </w:pPr>
    </w:p>
    <w:p w14:paraId="635E7A0A" w14:textId="77777777" w:rsidR="002B66AC" w:rsidRPr="008532FB" w:rsidRDefault="002B66AC" w:rsidP="004F7C19">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In the final IBF, general considerable support was recorded in the six statements of administrative leadership. The positive leadership characteristics were supported by high strong </w:t>
      </w:r>
      <w:r w:rsidRPr="008532FB">
        <w:rPr>
          <w:rFonts w:asciiTheme="majorBidi" w:eastAsia="Times New Roman" w:hAnsiTheme="majorBidi" w:cstheme="majorBidi"/>
          <w:iCs/>
          <w:sz w:val="24"/>
          <w:szCs w:val="24"/>
        </w:rPr>
        <w:lastRenderedPageBreak/>
        <w:t xml:space="preserve">agreement levels in the first two statements </w:t>
      </w:r>
      <w:r w:rsidR="004F7C19" w:rsidRPr="008532FB">
        <w:rPr>
          <w:rFonts w:asciiTheme="majorBidi" w:eastAsia="Times New Roman" w:hAnsiTheme="majorBidi" w:cstheme="majorBidi"/>
          <w:iCs/>
          <w:sz w:val="24"/>
          <w:szCs w:val="24"/>
        </w:rPr>
        <w:t>“</w:t>
      </w:r>
      <w:r w:rsidRPr="008532FB">
        <w:rPr>
          <w:rFonts w:asciiTheme="majorBidi" w:eastAsia="Times New Roman" w:hAnsiTheme="majorBidi" w:cstheme="majorBidi"/>
          <w:iCs/>
          <w:sz w:val="24"/>
          <w:szCs w:val="24"/>
        </w:rPr>
        <w:t>participative and inspirational leadership</w:t>
      </w:r>
      <w:r w:rsidR="004F7C19" w:rsidRPr="008532FB">
        <w:rPr>
          <w:rFonts w:asciiTheme="majorBidi" w:eastAsia="Times New Roman" w:hAnsiTheme="majorBidi" w:cstheme="majorBidi"/>
          <w:iCs/>
          <w:sz w:val="24"/>
          <w:szCs w:val="24"/>
        </w:rPr>
        <w:t>”</w:t>
      </w:r>
      <w:r w:rsidRPr="008532FB">
        <w:rPr>
          <w:rFonts w:asciiTheme="majorBidi" w:eastAsia="Times New Roman" w:hAnsiTheme="majorBidi" w:cstheme="majorBidi"/>
          <w:iCs/>
          <w:sz w:val="24"/>
          <w:szCs w:val="24"/>
        </w:rPr>
        <w:t xml:space="preserve"> as they reached 56.4% and 55.9%. The strong disagreement was in the lowest rate in the inspirational leadership and poor communication statements with no choices 0%. The ineffective leadership and poor communication were also supported by the respondents as they showed 43.6% and 52.3% respectively. Overall, the responses appeared reflect how positively the participants interact with the 8</w:t>
      </w:r>
      <w:r w:rsidRPr="008532FB">
        <w:rPr>
          <w:rFonts w:asciiTheme="majorBidi" w:eastAsia="Times New Roman" w:hAnsiTheme="majorBidi" w:cstheme="majorBidi"/>
          <w:iCs/>
          <w:sz w:val="24"/>
          <w:szCs w:val="24"/>
          <w:vertAlign w:val="superscript"/>
        </w:rPr>
        <w:t>th</w:t>
      </w:r>
      <w:r w:rsidRPr="008532FB">
        <w:rPr>
          <w:rFonts w:asciiTheme="majorBidi" w:eastAsia="Times New Roman" w:hAnsiTheme="majorBidi" w:cstheme="majorBidi"/>
          <w:iCs/>
          <w:sz w:val="24"/>
          <w:szCs w:val="24"/>
        </w:rPr>
        <w:t xml:space="preserve"> hypothesis. </w:t>
      </w:r>
    </w:p>
    <w:p w14:paraId="635E7A0B" w14:textId="77777777" w:rsidR="002B66AC" w:rsidRPr="008532FB" w:rsidRDefault="00AD7BA2" w:rsidP="00A0594F">
      <w:pPr>
        <w:pStyle w:val="Heading2"/>
        <w:rPr>
          <w:rFonts w:eastAsia="Times New Roman"/>
        </w:rPr>
      </w:pPr>
      <w:bookmarkStart w:id="293" w:name="_Toc90052444"/>
      <w:r w:rsidRPr="008532FB">
        <w:rPr>
          <w:rFonts w:eastAsia="Times New Roman"/>
        </w:rPr>
        <w:t xml:space="preserve">6.3 </w:t>
      </w:r>
      <w:r w:rsidR="002B66AC" w:rsidRPr="008532FB">
        <w:rPr>
          <w:rFonts w:eastAsia="Times New Roman"/>
        </w:rPr>
        <w:t>Summary of Hypotheses Testing</w:t>
      </w:r>
      <w:bookmarkEnd w:id="293"/>
      <w:r w:rsidR="002B66AC" w:rsidRPr="008532FB">
        <w:rPr>
          <w:rFonts w:eastAsia="Times New Roman"/>
        </w:rPr>
        <w:t xml:space="preserve"> </w:t>
      </w:r>
    </w:p>
    <w:p w14:paraId="635E7A0C" w14:textId="77777777" w:rsidR="002B66AC" w:rsidRPr="00994DEE" w:rsidRDefault="002B66AC" w:rsidP="00A5214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According to the descriptive and statistical analyses conducted, with some different levels of impact, the eight hypotheses were supported by the participants’ attitudes derived from their responses. The results generally were reliable and relatively consistent with the research hypotheses which were formulated in the first chapter. The following table shows the final results of research investigation of the </w:t>
      </w:r>
      <w:r w:rsidR="00A5214E">
        <w:rPr>
          <w:rFonts w:asciiTheme="majorBidi" w:eastAsia="Times New Roman" w:hAnsiTheme="majorBidi" w:cstheme="majorBidi"/>
          <w:sz w:val="24"/>
          <w:szCs w:val="24"/>
        </w:rPr>
        <w:t>association</w:t>
      </w:r>
      <w:r w:rsidR="00A5214E" w:rsidRPr="008532FB">
        <w:rPr>
          <w:rFonts w:asciiTheme="majorBidi" w:eastAsia="Times New Roman" w:hAnsiTheme="majorBidi" w:cstheme="majorBidi"/>
          <w:sz w:val="24"/>
          <w:szCs w:val="24"/>
        </w:rPr>
        <w:t xml:space="preserve"> </w:t>
      </w:r>
      <w:r w:rsidR="00994DEE">
        <w:rPr>
          <w:rFonts w:asciiTheme="majorBidi" w:eastAsia="Times New Roman" w:hAnsiTheme="majorBidi" w:cstheme="majorBidi"/>
          <w:iCs/>
          <w:sz w:val="24"/>
          <w:szCs w:val="24"/>
        </w:rPr>
        <w:t>between IBFs and SIDs.</w:t>
      </w:r>
    </w:p>
    <w:p w14:paraId="635E7A0D" w14:textId="77777777" w:rsidR="002B66AC" w:rsidRPr="008532FB" w:rsidRDefault="002B66AC" w:rsidP="00D96302">
      <w:pPr>
        <w:pStyle w:val="Mytables"/>
      </w:pPr>
      <w:bookmarkStart w:id="294" w:name="_Toc90052559"/>
      <w:r w:rsidRPr="008532FB">
        <w:t xml:space="preserve">Table </w:t>
      </w:r>
      <w:r w:rsidR="009E0405" w:rsidRPr="008532FB">
        <w:t>6.9</w:t>
      </w:r>
      <w:r w:rsidRPr="008532FB">
        <w:t>: The main findings derived from the practical study of the 8 hypotheses</w:t>
      </w:r>
      <w:bookmarkEnd w:id="294"/>
    </w:p>
    <w:tbl>
      <w:tblPr>
        <w:tblStyle w:val="LightList-Accent13"/>
        <w:tblW w:w="11352" w:type="dxa"/>
        <w:jc w:val="center"/>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ayout w:type="fixed"/>
        <w:tblLook w:val="04A0" w:firstRow="1" w:lastRow="0" w:firstColumn="1" w:lastColumn="0" w:noHBand="0" w:noVBand="1"/>
      </w:tblPr>
      <w:tblGrid>
        <w:gridCol w:w="721"/>
        <w:gridCol w:w="6910"/>
        <w:gridCol w:w="3721"/>
      </w:tblGrid>
      <w:tr w:rsidR="002B66AC" w:rsidRPr="008532FB" w14:paraId="635E7A11" w14:textId="77777777" w:rsidTr="007E492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21" w:type="dxa"/>
            <w:shd w:val="clear" w:color="auto" w:fill="365F91" w:themeFill="accent1" w:themeFillShade="BF"/>
          </w:tcPr>
          <w:p w14:paraId="635E7A0E" w14:textId="77777777" w:rsidR="002B66AC" w:rsidRPr="008532FB" w:rsidRDefault="002B66AC" w:rsidP="002B66AC">
            <w:pPr>
              <w:spacing w:line="360" w:lineRule="auto"/>
              <w:jc w:val="center"/>
              <w:rPr>
                <w:rFonts w:ascii="Verdana" w:eastAsia="Times New Roman" w:hAnsi="Verdana" w:cs="Arial"/>
                <w:iCs/>
                <w:sz w:val="18"/>
                <w:szCs w:val="18"/>
                <w:lang w:val="en-GB"/>
              </w:rPr>
            </w:pPr>
            <w:r w:rsidRPr="008532FB">
              <w:rPr>
                <w:rFonts w:ascii="Verdana" w:eastAsia="Times New Roman" w:hAnsi="Verdana" w:cs="Arial"/>
                <w:iCs/>
                <w:sz w:val="18"/>
                <w:szCs w:val="18"/>
                <w:lang w:val="en-GB"/>
              </w:rPr>
              <w:t>H No</w:t>
            </w:r>
          </w:p>
        </w:tc>
        <w:tc>
          <w:tcPr>
            <w:tcW w:w="6910" w:type="dxa"/>
            <w:shd w:val="clear" w:color="auto" w:fill="365F91" w:themeFill="accent1" w:themeFillShade="BF"/>
          </w:tcPr>
          <w:p w14:paraId="635E7A0F" w14:textId="77777777" w:rsidR="002B66AC" w:rsidRPr="008532FB" w:rsidRDefault="002B66AC" w:rsidP="002B66A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iCs/>
                <w:sz w:val="18"/>
                <w:szCs w:val="18"/>
                <w:lang w:val="en-GB"/>
              </w:rPr>
            </w:pPr>
            <w:r w:rsidRPr="008532FB">
              <w:rPr>
                <w:rFonts w:ascii="Verdana" w:eastAsia="Times New Roman" w:hAnsi="Verdana" w:cs="Arial"/>
                <w:iCs/>
                <w:sz w:val="18"/>
                <w:szCs w:val="18"/>
                <w:lang w:val="en-GB"/>
              </w:rPr>
              <w:t>Hypotheses statements</w:t>
            </w:r>
          </w:p>
        </w:tc>
        <w:tc>
          <w:tcPr>
            <w:tcW w:w="3721" w:type="dxa"/>
            <w:shd w:val="clear" w:color="auto" w:fill="365F91" w:themeFill="accent1" w:themeFillShade="BF"/>
          </w:tcPr>
          <w:p w14:paraId="635E7A10" w14:textId="77777777" w:rsidR="002B66AC" w:rsidRPr="008532FB" w:rsidRDefault="002B66AC" w:rsidP="002B66AC">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iCs/>
                <w:sz w:val="18"/>
                <w:szCs w:val="18"/>
                <w:lang w:val="en-GB"/>
              </w:rPr>
            </w:pPr>
            <w:r w:rsidRPr="008532FB">
              <w:rPr>
                <w:rFonts w:ascii="Verdana" w:eastAsia="Times New Roman" w:hAnsi="Verdana" w:cs="Arial"/>
                <w:iCs/>
                <w:sz w:val="18"/>
                <w:szCs w:val="18"/>
                <w:lang w:val="en-GB"/>
              </w:rPr>
              <w:t>Supported / Not supported</w:t>
            </w:r>
          </w:p>
        </w:tc>
      </w:tr>
      <w:tr w:rsidR="00170BC0" w:rsidRPr="008532FB" w14:paraId="635E7A20" w14:textId="77777777" w:rsidTr="001E3C4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21" w:type="dxa"/>
            <w:tcBorders>
              <w:top w:val="none" w:sz="0" w:space="0" w:color="auto"/>
              <w:left w:val="none" w:sz="0" w:space="0" w:color="auto"/>
              <w:bottom w:val="none" w:sz="0" w:space="0" w:color="auto"/>
            </w:tcBorders>
            <w:vAlign w:val="center"/>
          </w:tcPr>
          <w:p w14:paraId="635E7A12" w14:textId="77777777" w:rsidR="00170BC0" w:rsidRPr="008532FB" w:rsidRDefault="00170BC0" w:rsidP="003A054C">
            <w:pPr>
              <w:spacing w:line="360" w:lineRule="auto"/>
              <w:jc w:val="center"/>
              <w:rPr>
                <w:rFonts w:ascii="Verdana" w:eastAsia="Times New Roman" w:hAnsi="Verdana" w:cs="Arial"/>
                <w:iCs/>
                <w:sz w:val="18"/>
                <w:szCs w:val="18"/>
                <w:lang w:val="en-GB"/>
              </w:rPr>
            </w:pPr>
            <w:r w:rsidRPr="008532FB">
              <w:rPr>
                <w:rFonts w:ascii="Verdana" w:eastAsia="Times New Roman" w:hAnsi="Verdana" w:cs="Arial"/>
                <w:iCs/>
                <w:sz w:val="18"/>
                <w:szCs w:val="18"/>
                <w:lang w:val="en-GB"/>
              </w:rPr>
              <w:t>H 1</w:t>
            </w:r>
          </w:p>
        </w:tc>
        <w:tc>
          <w:tcPr>
            <w:tcW w:w="6910" w:type="dxa"/>
            <w:tcBorders>
              <w:top w:val="none" w:sz="0" w:space="0" w:color="auto"/>
              <w:bottom w:val="none" w:sz="0" w:space="0" w:color="auto"/>
            </w:tcBorders>
            <w:vAlign w:val="center"/>
          </w:tcPr>
          <w:p w14:paraId="635E7A13" w14:textId="77777777" w:rsidR="00170BC0" w:rsidRPr="00170BC0" w:rsidRDefault="00170BC0" w:rsidP="001E3C49">
            <w:pPr>
              <w:spacing w:line="360" w:lineRule="auto"/>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iCs/>
              </w:rPr>
            </w:pPr>
            <w:r w:rsidRPr="00170BC0">
              <w:rPr>
                <w:rFonts w:asciiTheme="majorBidi" w:hAnsiTheme="majorBidi" w:cstheme="majorBidi"/>
                <w:iCs/>
              </w:rPr>
              <w:t>There is even view from the respondents on the impact of the personality traits on SIDs in the Libyan service companies.</w:t>
            </w:r>
          </w:p>
        </w:tc>
        <w:tc>
          <w:tcPr>
            <w:tcW w:w="3721" w:type="dxa"/>
            <w:tcBorders>
              <w:top w:val="none" w:sz="0" w:space="0" w:color="auto"/>
              <w:bottom w:val="none" w:sz="0" w:space="0" w:color="auto"/>
              <w:right w:val="none" w:sz="0" w:space="0" w:color="auto"/>
            </w:tcBorders>
          </w:tcPr>
          <w:p w14:paraId="635E7A14"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0.73712121 ≈ 74%</w:t>
            </w:r>
          </w:p>
          <w:p w14:paraId="635E7A15"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Supported</w:t>
            </w:r>
          </w:p>
          <w:p w14:paraId="635E7A16"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8"/>
                <w:szCs w:val="18"/>
                <w:lang w:val="en-GB"/>
              </w:rPr>
            </w:pPr>
            <w:r w:rsidRPr="008532FB">
              <w:rPr>
                <w:rFonts w:ascii="Verdana" w:hAnsi="Verdana"/>
                <w:sz w:val="18"/>
                <w:szCs w:val="18"/>
                <w:lang w:val="en-GB"/>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ayout w:type="fixed"/>
              <w:tblLook w:val="04A0" w:firstRow="1" w:lastRow="0" w:firstColumn="1" w:lastColumn="0" w:noHBand="0" w:noVBand="1"/>
            </w:tblPr>
            <w:tblGrid>
              <w:gridCol w:w="1277"/>
              <w:gridCol w:w="1261"/>
              <w:gridCol w:w="978"/>
            </w:tblGrid>
            <w:tr w:rsidR="00170BC0" w:rsidRPr="008532FB" w14:paraId="635E7A1A" w14:textId="77777777" w:rsidTr="009A10F1">
              <w:tc>
                <w:tcPr>
                  <w:tcW w:w="1277" w:type="dxa"/>
                </w:tcPr>
                <w:p w14:paraId="635E7A17"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Performance level</w:t>
                  </w:r>
                </w:p>
              </w:tc>
              <w:tc>
                <w:tcPr>
                  <w:tcW w:w="1261" w:type="dxa"/>
                </w:tcPr>
                <w:p w14:paraId="635E7A18"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The relative weight</w:t>
                  </w:r>
                </w:p>
              </w:tc>
              <w:tc>
                <w:tcPr>
                  <w:tcW w:w="978" w:type="dxa"/>
                </w:tcPr>
                <w:p w14:paraId="635E7A19"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Average response</w:t>
                  </w:r>
                </w:p>
              </w:tc>
            </w:tr>
            <w:tr w:rsidR="00170BC0" w:rsidRPr="008532FB" w14:paraId="635E7A1E" w14:textId="77777777" w:rsidTr="009A10F1">
              <w:tc>
                <w:tcPr>
                  <w:tcW w:w="1277" w:type="dxa"/>
                  <w:shd w:val="clear" w:color="auto" w:fill="F2F2F2" w:themeFill="background1" w:themeFillShade="F2"/>
                </w:tcPr>
                <w:p w14:paraId="635E7A1B"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High</w:t>
                  </w:r>
                </w:p>
              </w:tc>
              <w:tc>
                <w:tcPr>
                  <w:tcW w:w="1261" w:type="dxa"/>
                  <w:shd w:val="clear" w:color="auto" w:fill="F2F2F2" w:themeFill="background1" w:themeFillShade="F2"/>
                </w:tcPr>
                <w:p w14:paraId="635E7A1C"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60% to 79%</w:t>
                  </w:r>
                </w:p>
              </w:tc>
              <w:tc>
                <w:tcPr>
                  <w:tcW w:w="978" w:type="dxa"/>
                  <w:shd w:val="clear" w:color="auto" w:fill="F2F2F2" w:themeFill="background1" w:themeFillShade="F2"/>
                </w:tcPr>
                <w:p w14:paraId="635E7A1D"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3 to 3.95</w:t>
                  </w:r>
                </w:p>
              </w:tc>
            </w:tr>
          </w:tbl>
          <w:p w14:paraId="635E7A1F" w14:textId="77777777" w:rsidR="00170BC0" w:rsidRPr="008532FB" w:rsidRDefault="00170BC0" w:rsidP="002B66AC">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iCs/>
                <w:sz w:val="18"/>
                <w:szCs w:val="18"/>
                <w:lang w:val="en-GB"/>
              </w:rPr>
            </w:pPr>
          </w:p>
        </w:tc>
      </w:tr>
      <w:tr w:rsidR="00170BC0" w:rsidRPr="008532FB" w14:paraId="635E7A2F" w14:textId="77777777" w:rsidTr="001E3C49">
        <w:trPr>
          <w:jc w:val="center"/>
        </w:trPr>
        <w:tc>
          <w:tcPr>
            <w:cnfStyle w:val="001000000000" w:firstRow="0" w:lastRow="0" w:firstColumn="1" w:lastColumn="0" w:oddVBand="0" w:evenVBand="0" w:oddHBand="0" w:evenHBand="0" w:firstRowFirstColumn="0" w:firstRowLastColumn="0" w:lastRowFirstColumn="0" w:lastRowLastColumn="0"/>
            <w:tcW w:w="721" w:type="dxa"/>
            <w:vAlign w:val="center"/>
          </w:tcPr>
          <w:p w14:paraId="635E7A21" w14:textId="77777777" w:rsidR="00170BC0" w:rsidRPr="008532FB" w:rsidRDefault="00170BC0" w:rsidP="003A054C">
            <w:pPr>
              <w:spacing w:line="360" w:lineRule="auto"/>
              <w:jc w:val="center"/>
              <w:rPr>
                <w:rFonts w:ascii="Verdana" w:eastAsia="Times New Roman" w:hAnsi="Verdana" w:cs="Arial"/>
                <w:iCs/>
                <w:sz w:val="18"/>
                <w:szCs w:val="18"/>
                <w:lang w:val="en-GB"/>
              </w:rPr>
            </w:pPr>
            <w:r w:rsidRPr="008532FB">
              <w:rPr>
                <w:rFonts w:ascii="Verdana" w:eastAsia="Times New Roman" w:hAnsi="Verdana" w:cs="Arial"/>
                <w:iCs/>
                <w:sz w:val="18"/>
                <w:szCs w:val="18"/>
                <w:lang w:val="en-GB"/>
              </w:rPr>
              <w:t>H 2</w:t>
            </w:r>
          </w:p>
        </w:tc>
        <w:tc>
          <w:tcPr>
            <w:tcW w:w="6910" w:type="dxa"/>
            <w:vAlign w:val="center"/>
          </w:tcPr>
          <w:p w14:paraId="635E7A22" w14:textId="77777777" w:rsidR="00170BC0" w:rsidRPr="00170BC0" w:rsidRDefault="00170BC0" w:rsidP="001E3C49">
            <w:pPr>
              <w:spacing w:line="360" w:lineRule="auto"/>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Cs/>
              </w:rPr>
            </w:pPr>
            <w:r w:rsidRPr="00170BC0">
              <w:rPr>
                <w:rFonts w:asciiTheme="majorBidi" w:hAnsiTheme="majorBidi" w:cstheme="majorBidi"/>
                <w:iCs/>
              </w:rPr>
              <w:t>There is even view from the respondents on the impact of individuals’ perception on SIDs in the Libyan service companies.</w:t>
            </w:r>
          </w:p>
        </w:tc>
        <w:tc>
          <w:tcPr>
            <w:tcW w:w="3721" w:type="dxa"/>
          </w:tcPr>
          <w:p w14:paraId="635E7A23" w14:textId="77777777" w:rsidR="00170BC0" w:rsidRPr="008532FB" w:rsidRDefault="00170BC0" w:rsidP="002B66AC">
            <w:pPr>
              <w:spacing w:line="276"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0.62909091 ≈ 63%</w:t>
            </w:r>
          </w:p>
          <w:p w14:paraId="635E7A24" w14:textId="77777777" w:rsidR="00170BC0" w:rsidRPr="008532FB" w:rsidRDefault="00170BC0" w:rsidP="002B66AC">
            <w:pPr>
              <w:spacing w:line="276"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Supported</w:t>
            </w:r>
          </w:p>
          <w:p w14:paraId="635E7A25" w14:textId="77777777" w:rsidR="00170BC0" w:rsidRPr="008532FB" w:rsidRDefault="00170BC0" w:rsidP="002B66AC">
            <w:pPr>
              <w:spacing w:line="276"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sz w:val="18"/>
                <w:szCs w:val="18"/>
                <w:lang w:val="en-GB"/>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ayout w:type="fixed"/>
              <w:tblLook w:val="04A0" w:firstRow="1" w:lastRow="0" w:firstColumn="1" w:lastColumn="0" w:noHBand="0" w:noVBand="1"/>
            </w:tblPr>
            <w:tblGrid>
              <w:gridCol w:w="1277"/>
              <w:gridCol w:w="1261"/>
              <w:gridCol w:w="978"/>
            </w:tblGrid>
            <w:tr w:rsidR="00170BC0" w:rsidRPr="008532FB" w14:paraId="635E7A29" w14:textId="77777777" w:rsidTr="009A10F1">
              <w:tc>
                <w:tcPr>
                  <w:tcW w:w="1277" w:type="dxa"/>
                </w:tcPr>
                <w:p w14:paraId="635E7A26"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Performance level</w:t>
                  </w:r>
                </w:p>
              </w:tc>
              <w:tc>
                <w:tcPr>
                  <w:tcW w:w="1261" w:type="dxa"/>
                </w:tcPr>
                <w:p w14:paraId="635E7A27"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The relative weight</w:t>
                  </w:r>
                </w:p>
              </w:tc>
              <w:tc>
                <w:tcPr>
                  <w:tcW w:w="978" w:type="dxa"/>
                </w:tcPr>
                <w:p w14:paraId="635E7A28"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Average response</w:t>
                  </w:r>
                </w:p>
              </w:tc>
            </w:tr>
            <w:tr w:rsidR="00170BC0" w:rsidRPr="008532FB" w14:paraId="635E7A2D" w14:textId="77777777" w:rsidTr="009A10F1">
              <w:tc>
                <w:tcPr>
                  <w:tcW w:w="1277" w:type="dxa"/>
                  <w:shd w:val="clear" w:color="auto" w:fill="F2F2F2" w:themeFill="background1" w:themeFillShade="F2"/>
                </w:tcPr>
                <w:p w14:paraId="635E7A2A"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High</w:t>
                  </w:r>
                </w:p>
              </w:tc>
              <w:tc>
                <w:tcPr>
                  <w:tcW w:w="1261" w:type="dxa"/>
                  <w:shd w:val="clear" w:color="auto" w:fill="F2F2F2" w:themeFill="background1" w:themeFillShade="F2"/>
                </w:tcPr>
                <w:p w14:paraId="635E7A2B"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60% to 79%</w:t>
                  </w:r>
                </w:p>
              </w:tc>
              <w:tc>
                <w:tcPr>
                  <w:tcW w:w="978" w:type="dxa"/>
                  <w:shd w:val="clear" w:color="auto" w:fill="F2F2F2" w:themeFill="background1" w:themeFillShade="F2"/>
                </w:tcPr>
                <w:p w14:paraId="635E7A2C"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3 to 3.95</w:t>
                  </w:r>
                </w:p>
              </w:tc>
            </w:tr>
          </w:tbl>
          <w:p w14:paraId="635E7A2E" w14:textId="77777777" w:rsidR="00170BC0" w:rsidRPr="008532FB" w:rsidRDefault="00170BC0" w:rsidP="002B66A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iCs/>
                <w:sz w:val="18"/>
                <w:szCs w:val="18"/>
                <w:lang w:val="en-GB"/>
              </w:rPr>
            </w:pPr>
          </w:p>
        </w:tc>
      </w:tr>
      <w:tr w:rsidR="00170BC0" w:rsidRPr="008532FB" w14:paraId="635E7A3E" w14:textId="77777777" w:rsidTr="001E3C4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21" w:type="dxa"/>
            <w:tcBorders>
              <w:top w:val="none" w:sz="0" w:space="0" w:color="auto"/>
              <w:left w:val="none" w:sz="0" w:space="0" w:color="auto"/>
              <w:bottom w:val="none" w:sz="0" w:space="0" w:color="auto"/>
            </w:tcBorders>
            <w:vAlign w:val="center"/>
          </w:tcPr>
          <w:p w14:paraId="635E7A30" w14:textId="77777777" w:rsidR="00170BC0" w:rsidRPr="008532FB" w:rsidRDefault="00170BC0" w:rsidP="003A054C">
            <w:pPr>
              <w:spacing w:line="360" w:lineRule="auto"/>
              <w:jc w:val="center"/>
              <w:rPr>
                <w:rFonts w:ascii="Verdana" w:eastAsia="Times New Roman" w:hAnsi="Verdana" w:cs="Arial"/>
                <w:iCs/>
                <w:sz w:val="18"/>
                <w:szCs w:val="18"/>
                <w:lang w:val="en-GB"/>
              </w:rPr>
            </w:pPr>
            <w:r w:rsidRPr="008532FB">
              <w:rPr>
                <w:rFonts w:ascii="Verdana" w:eastAsia="Times New Roman" w:hAnsi="Verdana" w:cs="Arial"/>
                <w:iCs/>
                <w:sz w:val="18"/>
                <w:szCs w:val="18"/>
                <w:lang w:val="en-GB"/>
              </w:rPr>
              <w:t>H 3</w:t>
            </w:r>
          </w:p>
        </w:tc>
        <w:tc>
          <w:tcPr>
            <w:tcW w:w="6910" w:type="dxa"/>
            <w:tcBorders>
              <w:top w:val="none" w:sz="0" w:space="0" w:color="auto"/>
              <w:bottom w:val="none" w:sz="0" w:space="0" w:color="auto"/>
            </w:tcBorders>
            <w:vAlign w:val="center"/>
          </w:tcPr>
          <w:p w14:paraId="635E7A31" w14:textId="77777777" w:rsidR="00170BC0" w:rsidRPr="00170BC0" w:rsidRDefault="00170BC0" w:rsidP="001E3C49">
            <w:pPr>
              <w:spacing w:line="360" w:lineRule="auto"/>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iCs/>
              </w:rPr>
            </w:pPr>
            <w:r w:rsidRPr="00170BC0">
              <w:rPr>
                <w:rFonts w:asciiTheme="majorBidi" w:hAnsiTheme="majorBidi" w:cstheme="majorBidi"/>
                <w:iCs/>
              </w:rPr>
              <w:t>There is even view from the respondents on the impact of the ability and skills on SIDs in the Libyan service companies.</w:t>
            </w:r>
          </w:p>
        </w:tc>
        <w:tc>
          <w:tcPr>
            <w:tcW w:w="3721" w:type="dxa"/>
            <w:tcBorders>
              <w:top w:val="none" w:sz="0" w:space="0" w:color="auto"/>
              <w:bottom w:val="none" w:sz="0" w:space="0" w:color="auto"/>
              <w:right w:val="none" w:sz="0" w:space="0" w:color="auto"/>
            </w:tcBorders>
          </w:tcPr>
          <w:p w14:paraId="635E7A32"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0.75287879 ≈ 75%</w:t>
            </w:r>
          </w:p>
          <w:p w14:paraId="635E7A33"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Supported</w:t>
            </w:r>
          </w:p>
          <w:p w14:paraId="635E7A34"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8"/>
                <w:szCs w:val="18"/>
                <w:lang w:val="en-GB"/>
              </w:rPr>
            </w:pPr>
            <w:r w:rsidRPr="008532FB">
              <w:rPr>
                <w:rFonts w:ascii="Verdana" w:hAnsi="Verdana"/>
                <w:sz w:val="18"/>
                <w:szCs w:val="18"/>
                <w:lang w:val="en-GB"/>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ayout w:type="fixed"/>
              <w:tblLook w:val="04A0" w:firstRow="1" w:lastRow="0" w:firstColumn="1" w:lastColumn="0" w:noHBand="0" w:noVBand="1"/>
            </w:tblPr>
            <w:tblGrid>
              <w:gridCol w:w="1277"/>
              <w:gridCol w:w="1261"/>
              <w:gridCol w:w="978"/>
            </w:tblGrid>
            <w:tr w:rsidR="00170BC0" w:rsidRPr="008532FB" w14:paraId="635E7A38" w14:textId="77777777" w:rsidTr="009A10F1">
              <w:tc>
                <w:tcPr>
                  <w:tcW w:w="1277" w:type="dxa"/>
                </w:tcPr>
                <w:p w14:paraId="635E7A35"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Performance level</w:t>
                  </w:r>
                </w:p>
              </w:tc>
              <w:tc>
                <w:tcPr>
                  <w:tcW w:w="1261" w:type="dxa"/>
                </w:tcPr>
                <w:p w14:paraId="635E7A36"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The relative weight</w:t>
                  </w:r>
                </w:p>
              </w:tc>
              <w:tc>
                <w:tcPr>
                  <w:tcW w:w="978" w:type="dxa"/>
                </w:tcPr>
                <w:p w14:paraId="635E7A37"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Average response</w:t>
                  </w:r>
                </w:p>
              </w:tc>
            </w:tr>
            <w:tr w:rsidR="00170BC0" w:rsidRPr="008532FB" w14:paraId="635E7A3C" w14:textId="77777777" w:rsidTr="009A10F1">
              <w:tc>
                <w:tcPr>
                  <w:tcW w:w="1277" w:type="dxa"/>
                  <w:shd w:val="clear" w:color="auto" w:fill="F2F2F2" w:themeFill="background1" w:themeFillShade="F2"/>
                </w:tcPr>
                <w:p w14:paraId="635E7A39"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High</w:t>
                  </w:r>
                </w:p>
              </w:tc>
              <w:tc>
                <w:tcPr>
                  <w:tcW w:w="1261" w:type="dxa"/>
                  <w:shd w:val="clear" w:color="auto" w:fill="F2F2F2" w:themeFill="background1" w:themeFillShade="F2"/>
                </w:tcPr>
                <w:p w14:paraId="635E7A3A"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60% to 79%</w:t>
                  </w:r>
                </w:p>
              </w:tc>
              <w:tc>
                <w:tcPr>
                  <w:tcW w:w="978" w:type="dxa"/>
                  <w:shd w:val="clear" w:color="auto" w:fill="F2F2F2" w:themeFill="background1" w:themeFillShade="F2"/>
                </w:tcPr>
                <w:p w14:paraId="635E7A3B"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3 to 3.95</w:t>
                  </w:r>
                </w:p>
              </w:tc>
            </w:tr>
          </w:tbl>
          <w:p w14:paraId="635E7A3D" w14:textId="77777777" w:rsidR="00170BC0" w:rsidRPr="008532FB" w:rsidRDefault="00170BC0" w:rsidP="002B66AC">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iCs/>
                <w:sz w:val="18"/>
                <w:szCs w:val="18"/>
                <w:lang w:val="en-GB"/>
              </w:rPr>
            </w:pPr>
          </w:p>
        </w:tc>
      </w:tr>
      <w:tr w:rsidR="00170BC0" w:rsidRPr="008532FB" w14:paraId="635E7A4D" w14:textId="77777777" w:rsidTr="001E3C49">
        <w:trPr>
          <w:jc w:val="center"/>
        </w:trPr>
        <w:tc>
          <w:tcPr>
            <w:cnfStyle w:val="001000000000" w:firstRow="0" w:lastRow="0" w:firstColumn="1" w:lastColumn="0" w:oddVBand="0" w:evenVBand="0" w:oddHBand="0" w:evenHBand="0" w:firstRowFirstColumn="0" w:firstRowLastColumn="0" w:lastRowFirstColumn="0" w:lastRowLastColumn="0"/>
            <w:tcW w:w="721" w:type="dxa"/>
            <w:vAlign w:val="center"/>
          </w:tcPr>
          <w:p w14:paraId="635E7A3F" w14:textId="77777777" w:rsidR="00170BC0" w:rsidRPr="008532FB" w:rsidRDefault="00170BC0" w:rsidP="003A054C">
            <w:pPr>
              <w:spacing w:line="360" w:lineRule="auto"/>
              <w:jc w:val="center"/>
              <w:rPr>
                <w:rFonts w:ascii="Verdana" w:eastAsia="Times New Roman" w:hAnsi="Verdana" w:cs="Arial"/>
                <w:iCs/>
                <w:sz w:val="18"/>
                <w:szCs w:val="18"/>
                <w:lang w:val="en-GB"/>
              </w:rPr>
            </w:pPr>
            <w:r w:rsidRPr="008532FB">
              <w:rPr>
                <w:rFonts w:ascii="Verdana" w:eastAsia="Times New Roman" w:hAnsi="Verdana" w:cs="Arial"/>
                <w:iCs/>
                <w:sz w:val="18"/>
                <w:szCs w:val="18"/>
                <w:lang w:val="en-GB"/>
              </w:rPr>
              <w:t>H 4</w:t>
            </w:r>
          </w:p>
        </w:tc>
        <w:tc>
          <w:tcPr>
            <w:tcW w:w="6910" w:type="dxa"/>
            <w:vAlign w:val="center"/>
          </w:tcPr>
          <w:p w14:paraId="635E7A40" w14:textId="77777777" w:rsidR="00170BC0" w:rsidRPr="00170BC0" w:rsidRDefault="00170BC0" w:rsidP="001E3C49">
            <w:pPr>
              <w:spacing w:line="360" w:lineRule="auto"/>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Cs/>
              </w:rPr>
            </w:pPr>
            <w:r w:rsidRPr="00170BC0">
              <w:rPr>
                <w:rFonts w:asciiTheme="majorBidi" w:hAnsiTheme="majorBidi" w:cstheme="majorBidi"/>
                <w:iCs/>
              </w:rPr>
              <w:t>There is even view from the respondents on the impact of the motivation on SIDs in the Libyan service companies.</w:t>
            </w:r>
          </w:p>
        </w:tc>
        <w:tc>
          <w:tcPr>
            <w:tcW w:w="3721" w:type="dxa"/>
          </w:tcPr>
          <w:p w14:paraId="635E7A41" w14:textId="77777777" w:rsidR="00170BC0" w:rsidRPr="008532FB" w:rsidRDefault="00170BC0" w:rsidP="002B66AC">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0.76560606 ≈ 77%</w:t>
            </w:r>
          </w:p>
          <w:p w14:paraId="635E7A42" w14:textId="77777777" w:rsidR="00170BC0" w:rsidRPr="008532FB" w:rsidRDefault="00170BC0" w:rsidP="002B66AC">
            <w:pPr>
              <w:spacing w:line="276"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Supported</w:t>
            </w:r>
          </w:p>
          <w:p w14:paraId="635E7A43" w14:textId="77777777" w:rsidR="00170BC0" w:rsidRPr="008532FB" w:rsidRDefault="00170BC0" w:rsidP="002B66AC">
            <w:pPr>
              <w:spacing w:line="276"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sz w:val="18"/>
                <w:szCs w:val="18"/>
                <w:lang w:val="en-GB"/>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ayout w:type="fixed"/>
              <w:tblLook w:val="04A0" w:firstRow="1" w:lastRow="0" w:firstColumn="1" w:lastColumn="0" w:noHBand="0" w:noVBand="1"/>
            </w:tblPr>
            <w:tblGrid>
              <w:gridCol w:w="1277"/>
              <w:gridCol w:w="1261"/>
              <w:gridCol w:w="978"/>
            </w:tblGrid>
            <w:tr w:rsidR="00170BC0" w:rsidRPr="008532FB" w14:paraId="635E7A47" w14:textId="77777777" w:rsidTr="009A10F1">
              <w:tc>
                <w:tcPr>
                  <w:tcW w:w="1277" w:type="dxa"/>
                </w:tcPr>
                <w:p w14:paraId="635E7A44"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Performance level</w:t>
                  </w:r>
                </w:p>
              </w:tc>
              <w:tc>
                <w:tcPr>
                  <w:tcW w:w="1261" w:type="dxa"/>
                </w:tcPr>
                <w:p w14:paraId="635E7A45"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The relative weight</w:t>
                  </w:r>
                </w:p>
              </w:tc>
              <w:tc>
                <w:tcPr>
                  <w:tcW w:w="978" w:type="dxa"/>
                </w:tcPr>
                <w:p w14:paraId="635E7A46"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Average response</w:t>
                  </w:r>
                </w:p>
              </w:tc>
            </w:tr>
            <w:tr w:rsidR="00170BC0" w:rsidRPr="008532FB" w14:paraId="635E7A4B" w14:textId="77777777" w:rsidTr="009A10F1">
              <w:tc>
                <w:tcPr>
                  <w:tcW w:w="1277" w:type="dxa"/>
                  <w:shd w:val="clear" w:color="auto" w:fill="F2F2F2" w:themeFill="background1" w:themeFillShade="F2"/>
                </w:tcPr>
                <w:p w14:paraId="635E7A48"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High</w:t>
                  </w:r>
                </w:p>
              </w:tc>
              <w:tc>
                <w:tcPr>
                  <w:tcW w:w="1261" w:type="dxa"/>
                  <w:shd w:val="clear" w:color="auto" w:fill="F2F2F2" w:themeFill="background1" w:themeFillShade="F2"/>
                </w:tcPr>
                <w:p w14:paraId="635E7A49"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60% to 79%</w:t>
                  </w:r>
                </w:p>
              </w:tc>
              <w:tc>
                <w:tcPr>
                  <w:tcW w:w="978" w:type="dxa"/>
                  <w:shd w:val="clear" w:color="auto" w:fill="F2F2F2" w:themeFill="background1" w:themeFillShade="F2"/>
                </w:tcPr>
                <w:p w14:paraId="635E7A4A"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3 to 3.95</w:t>
                  </w:r>
                </w:p>
              </w:tc>
            </w:tr>
          </w:tbl>
          <w:p w14:paraId="635E7A4C" w14:textId="77777777" w:rsidR="00170BC0" w:rsidRPr="008532FB" w:rsidRDefault="00170BC0" w:rsidP="002B66A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iCs/>
                <w:sz w:val="18"/>
                <w:szCs w:val="18"/>
                <w:lang w:val="en-GB"/>
              </w:rPr>
            </w:pPr>
          </w:p>
        </w:tc>
      </w:tr>
      <w:tr w:rsidR="00170BC0" w:rsidRPr="008532FB" w14:paraId="635E7A5C" w14:textId="77777777" w:rsidTr="001E3C4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21" w:type="dxa"/>
            <w:tcBorders>
              <w:top w:val="none" w:sz="0" w:space="0" w:color="auto"/>
              <w:left w:val="none" w:sz="0" w:space="0" w:color="auto"/>
              <w:bottom w:val="none" w:sz="0" w:space="0" w:color="auto"/>
            </w:tcBorders>
            <w:vAlign w:val="center"/>
          </w:tcPr>
          <w:p w14:paraId="635E7A4E" w14:textId="77777777" w:rsidR="00170BC0" w:rsidRPr="008532FB" w:rsidRDefault="00170BC0" w:rsidP="003A054C">
            <w:pPr>
              <w:spacing w:line="360" w:lineRule="auto"/>
              <w:jc w:val="center"/>
              <w:rPr>
                <w:rFonts w:ascii="Verdana" w:eastAsia="Times New Roman" w:hAnsi="Verdana" w:cs="Arial"/>
                <w:iCs/>
                <w:sz w:val="18"/>
                <w:szCs w:val="18"/>
                <w:lang w:val="en-GB"/>
              </w:rPr>
            </w:pPr>
            <w:r w:rsidRPr="008532FB">
              <w:rPr>
                <w:rFonts w:ascii="Verdana" w:eastAsia="Times New Roman" w:hAnsi="Verdana" w:cs="Arial"/>
                <w:iCs/>
                <w:sz w:val="18"/>
                <w:szCs w:val="18"/>
                <w:lang w:val="en-GB"/>
              </w:rPr>
              <w:t>H 5</w:t>
            </w:r>
          </w:p>
        </w:tc>
        <w:tc>
          <w:tcPr>
            <w:tcW w:w="6910" w:type="dxa"/>
            <w:tcBorders>
              <w:top w:val="none" w:sz="0" w:space="0" w:color="auto"/>
              <w:bottom w:val="none" w:sz="0" w:space="0" w:color="auto"/>
            </w:tcBorders>
            <w:vAlign w:val="center"/>
          </w:tcPr>
          <w:p w14:paraId="635E7A4F" w14:textId="77777777" w:rsidR="00170BC0" w:rsidRPr="00170BC0" w:rsidRDefault="00170BC0" w:rsidP="001E3C49">
            <w:pPr>
              <w:spacing w:line="360" w:lineRule="auto"/>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iCs/>
              </w:rPr>
            </w:pPr>
            <w:r w:rsidRPr="00170BC0">
              <w:rPr>
                <w:rFonts w:asciiTheme="majorBidi" w:hAnsiTheme="majorBidi" w:cstheme="majorBidi"/>
                <w:iCs/>
              </w:rPr>
              <w:t xml:space="preserve">There is even view from the respondents on the impact of the individuals’ </w:t>
            </w:r>
            <w:r w:rsidRPr="00170BC0">
              <w:rPr>
                <w:rFonts w:asciiTheme="majorBidi" w:hAnsiTheme="majorBidi" w:cstheme="majorBidi"/>
                <w:iCs/>
              </w:rPr>
              <w:lastRenderedPageBreak/>
              <w:t>attitudes on SIDs in the Libyan service companies.</w:t>
            </w:r>
          </w:p>
        </w:tc>
        <w:tc>
          <w:tcPr>
            <w:tcW w:w="3721" w:type="dxa"/>
            <w:tcBorders>
              <w:top w:val="none" w:sz="0" w:space="0" w:color="auto"/>
              <w:bottom w:val="none" w:sz="0" w:space="0" w:color="auto"/>
              <w:right w:val="none" w:sz="0" w:space="0" w:color="auto"/>
            </w:tcBorders>
          </w:tcPr>
          <w:p w14:paraId="635E7A50"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lastRenderedPageBreak/>
              <w:t>0.62742424 ≈ 63%</w:t>
            </w:r>
          </w:p>
          <w:p w14:paraId="635E7A51"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lastRenderedPageBreak/>
              <w:t>Supported</w:t>
            </w:r>
          </w:p>
          <w:p w14:paraId="635E7A52"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8"/>
                <w:szCs w:val="18"/>
                <w:lang w:val="en-GB"/>
              </w:rPr>
            </w:pPr>
            <w:r w:rsidRPr="008532FB">
              <w:rPr>
                <w:rFonts w:ascii="Verdana" w:hAnsi="Verdana"/>
                <w:sz w:val="18"/>
                <w:szCs w:val="18"/>
                <w:lang w:val="en-GB"/>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ayout w:type="fixed"/>
              <w:tblLook w:val="04A0" w:firstRow="1" w:lastRow="0" w:firstColumn="1" w:lastColumn="0" w:noHBand="0" w:noVBand="1"/>
            </w:tblPr>
            <w:tblGrid>
              <w:gridCol w:w="1277"/>
              <w:gridCol w:w="1261"/>
              <w:gridCol w:w="978"/>
            </w:tblGrid>
            <w:tr w:rsidR="00170BC0" w:rsidRPr="008532FB" w14:paraId="635E7A56" w14:textId="77777777" w:rsidTr="009A10F1">
              <w:tc>
                <w:tcPr>
                  <w:tcW w:w="1277" w:type="dxa"/>
                </w:tcPr>
                <w:p w14:paraId="635E7A53"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Performance level</w:t>
                  </w:r>
                </w:p>
              </w:tc>
              <w:tc>
                <w:tcPr>
                  <w:tcW w:w="1261" w:type="dxa"/>
                </w:tcPr>
                <w:p w14:paraId="635E7A54"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The relative weight</w:t>
                  </w:r>
                </w:p>
              </w:tc>
              <w:tc>
                <w:tcPr>
                  <w:tcW w:w="978" w:type="dxa"/>
                </w:tcPr>
                <w:p w14:paraId="635E7A55"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Average response</w:t>
                  </w:r>
                </w:p>
              </w:tc>
            </w:tr>
            <w:tr w:rsidR="00170BC0" w:rsidRPr="008532FB" w14:paraId="635E7A5A" w14:textId="77777777" w:rsidTr="009A10F1">
              <w:tc>
                <w:tcPr>
                  <w:tcW w:w="1277" w:type="dxa"/>
                  <w:shd w:val="clear" w:color="auto" w:fill="F2F2F2" w:themeFill="background1" w:themeFillShade="F2"/>
                </w:tcPr>
                <w:p w14:paraId="635E7A57"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High</w:t>
                  </w:r>
                </w:p>
              </w:tc>
              <w:tc>
                <w:tcPr>
                  <w:tcW w:w="1261" w:type="dxa"/>
                  <w:shd w:val="clear" w:color="auto" w:fill="F2F2F2" w:themeFill="background1" w:themeFillShade="F2"/>
                </w:tcPr>
                <w:p w14:paraId="635E7A58"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60% to 79%</w:t>
                  </w:r>
                </w:p>
              </w:tc>
              <w:tc>
                <w:tcPr>
                  <w:tcW w:w="978" w:type="dxa"/>
                  <w:shd w:val="clear" w:color="auto" w:fill="F2F2F2" w:themeFill="background1" w:themeFillShade="F2"/>
                </w:tcPr>
                <w:p w14:paraId="635E7A59"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3 to 3.95</w:t>
                  </w:r>
                </w:p>
              </w:tc>
            </w:tr>
          </w:tbl>
          <w:p w14:paraId="635E7A5B" w14:textId="77777777" w:rsidR="00170BC0" w:rsidRPr="008532FB" w:rsidRDefault="00170BC0" w:rsidP="002B66AC">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iCs/>
                <w:sz w:val="18"/>
                <w:szCs w:val="18"/>
                <w:lang w:val="en-GB"/>
              </w:rPr>
            </w:pPr>
          </w:p>
        </w:tc>
      </w:tr>
      <w:tr w:rsidR="00170BC0" w:rsidRPr="008532FB" w14:paraId="635E7A6B" w14:textId="77777777" w:rsidTr="001E3C49">
        <w:trPr>
          <w:jc w:val="center"/>
        </w:trPr>
        <w:tc>
          <w:tcPr>
            <w:cnfStyle w:val="001000000000" w:firstRow="0" w:lastRow="0" w:firstColumn="1" w:lastColumn="0" w:oddVBand="0" w:evenVBand="0" w:oddHBand="0" w:evenHBand="0" w:firstRowFirstColumn="0" w:firstRowLastColumn="0" w:lastRowFirstColumn="0" w:lastRowLastColumn="0"/>
            <w:tcW w:w="721" w:type="dxa"/>
            <w:vAlign w:val="center"/>
          </w:tcPr>
          <w:p w14:paraId="635E7A5D" w14:textId="77777777" w:rsidR="00170BC0" w:rsidRPr="008532FB" w:rsidRDefault="00170BC0" w:rsidP="003A054C">
            <w:pPr>
              <w:spacing w:line="360" w:lineRule="auto"/>
              <w:jc w:val="center"/>
              <w:rPr>
                <w:rFonts w:ascii="Verdana" w:eastAsia="Times New Roman" w:hAnsi="Verdana" w:cs="Arial"/>
                <w:iCs/>
                <w:sz w:val="18"/>
                <w:szCs w:val="18"/>
                <w:lang w:val="en-GB"/>
              </w:rPr>
            </w:pPr>
            <w:r w:rsidRPr="008532FB">
              <w:rPr>
                <w:rFonts w:ascii="Verdana" w:eastAsia="Times New Roman" w:hAnsi="Verdana" w:cs="Arial"/>
                <w:iCs/>
                <w:sz w:val="18"/>
                <w:szCs w:val="18"/>
                <w:lang w:val="en-GB"/>
              </w:rPr>
              <w:lastRenderedPageBreak/>
              <w:t>H 6</w:t>
            </w:r>
          </w:p>
        </w:tc>
        <w:tc>
          <w:tcPr>
            <w:tcW w:w="6910" w:type="dxa"/>
            <w:vAlign w:val="center"/>
          </w:tcPr>
          <w:p w14:paraId="635E7A5E" w14:textId="77777777" w:rsidR="00170BC0" w:rsidRPr="00170BC0" w:rsidRDefault="00170BC0" w:rsidP="001E3C49">
            <w:pPr>
              <w:spacing w:line="360" w:lineRule="auto"/>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Cs/>
              </w:rPr>
            </w:pPr>
            <w:r w:rsidRPr="00170BC0">
              <w:rPr>
                <w:rFonts w:asciiTheme="majorBidi" w:hAnsiTheme="majorBidi" w:cstheme="majorBidi"/>
                <w:iCs/>
              </w:rPr>
              <w:t>There is even view from the respondents on the impact of the job satisfaction on SIDs in the Libyan service companies.</w:t>
            </w:r>
          </w:p>
        </w:tc>
        <w:tc>
          <w:tcPr>
            <w:tcW w:w="3721" w:type="dxa"/>
          </w:tcPr>
          <w:p w14:paraId="635E7A5F" w14:textId="77777777" w:rsidR="00170BC0" w:rsidRPr="008532FB" w:rsidRDefault="00170BC0" w:rsidP="002B66AC">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0.68636364 ≈ 69%</w:t>
            </w:r>
          </w:p>
          <w:p w14:paraId="635E7A60" w14:textId="77777777" w:rsidR="00170BC0" w:rsidRPr="008532FB" w:rsidRDefault="00170BC0" w:rsidP="002B66AC">
            <w:pPr>
              <w:spacing w:line="276"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Supported</w:t>
            </w:r>
          </w:p>
          <w:p w14:paraId="635E7A61" w14:textId="77777777" w:rsidR="00170BC0" w:rsidRPr="008532FB" w:rsidRDefault="00170BC0" w:rsidP="002B66AC">
            <w:pPr>
              <w:spacing w:line="276"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sz w:val="18"/>
                <w:szCs w:val="18"/>
                <w:lang w:val="en-GB"/>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ayout w:type="fixed"/>
              <w:tblLook w:val="04A0" w:firstRow="1" w:lastRow="0" w:firstColumn="1" w:lastColumn="0" w:noHBand="0" w:noVBand="1"/>
            </w:tblPr>
            <w:tblGrid>
              <w:gridCol w:w="1277"/>
              <w:gridCol w:w="1261"/>
              <w:gridCol w:w="978"/>
            </w:tblGrid>
            <w:tr w:rsidR="00170BC0" w:rsidRPr="008532FB" w14:paraId="635E7A65" w14:textId="77777777" w:rsidTr="009A10F1">
              <w:tc>
                <w:tcPr>
                  <w:tcW w:w="1277" w:type="dxa"/>
                </w:tcPr>
                <w:p w14:paraId="635E7A62"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Performance level</w:t>
                  </w:r>
                </w:p>
              </w:tc>
              <w:tc>
                <w:tcPr>
                  <w:tcW w:w="1261" w:type="dxa"/>
                </w:tcPr>
                <w:p w14:paraId="635E7A63"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The relative weight</w:t>
                  </w:r>
                </w:p>
              </w:tc>
              <w:tc>
                <w:tcPr>
                  <w:tcW w:w="978" w:type="dxa"/>
                </w:tcPr>
                <w:p w14:paraId="635E7A64"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Average response</w:t>
                  </w:r>
                </w:p>
              </w:tc>
            </w:tr>
            <w:tr w:rsidR="00170BC0" w:rsidRPr="008532FB" w14:paraId="635E7A69" w14:textId="77777777" w:rsidTr="009A10F1">
              <w:tc>
                <w:tcPr>
                  <w:tcW w:w="1277" w:type="dxa"/>
                  <w:shd w:val="clear" w:color="auto" w:fill="F2F2F2" w:themeFill="background1" w:themeFillShade="F2"/>
                </w:tcPr>
                <w:p w14:paraId="635E7A66"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High</w:t>
                  </w:r>
                </w:p>
              </w:tc>
              <w:tc>
                <w:tcPr>
                  <w:tcW w:w="1261" w:type="dxa"/>
                  <w:shd w:val="clear" w:color="auto" w:fill="F2F2F2" w:themeFill="background1" w:themeFillShade="F2"/>
                </w:tcPr>
                <w:p w14:paraId="635E7A67"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60% to 79%</w:t>
                  </w:r>
                </w:p>
              </w:tc>
              <w:tc>
                <w:tcPr>
                  <w:tcW w:w="978" w:type="dxa"/>
                  <w:shd w:val="clear" w:color="auto" w:fill="F2F2F2" w:themeFill="background1" w:themeFillShade="F2"/>
                </w:tcPr>
                <w:p w14:paraId="635E7A68"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3 to 3.95</w:t>
                  </w:r>
                </w:p>
              </w:tc>
            </w:tr>
          </w:tbl>
          <w:p w14:paraId="635E7A6A" w14:textId="77777777" w:rsidR="00170BC0" w:rsidRPr="008532FB" w:rsidRDefault="00170BC0" w:rsidP="002B66A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iCs/>
                <w:sz w:val="18"/>
                <w:szCs w:val="18"/>
                <w:lang w:val="en-GB"/>
              </w:rPr>
            </w:pPr>
          </w:p>
        </w:tc>
      </w:tr>
      <w:tr w:rsidR="00170BC0" w:rsidRPr="008532FB" w14:paraId="635E7A7A" w14:textId="77777777" w:rsidTr="001E3C4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21" w:type="dxa"/>
            <w:tcBorders>
              <w:top w:val="none" w:sz="0" w:space="0" w:color="auto"/>
              <w:left w:val="none" w:sz="0" w:space="0" w:color="auto"/>
              <w:bottom w:val="none" w:sz="0" w:space="0" w:color="auto"/>
            </w:tcBorders>
            <w:vAlign w:val="center"/>
          </w:tcPr>
          <w:p w14:paraId="635E7A6C" w14:textId="77777777" w:rsidR="00170BC0" w:rsidRPr="008532FB" w:rsidRDefault="00170BC0" w:rsidP="003A054C">
            <w:pPr>
              <w:spacing w:line="360" w:lineRule="auto"/>
              <w:jc w:val="center"/>
              <w:rPr>
                <w:rFonts w:ascii="Verdana" w:eastAsia="Times New Roman" w:hAnsi="Verdana" w:cs="Arial"/>
                <w:iCs/>
                <w:sz w:val="18"/>
                <w:szCs w:val="18"/>
                <w:lang w:val="en-GB"/>
              </w:rPr>
            </w:pPr>
            <w:r w:rsidRPr="008532FB">
              <w:rPr>
                <w:rFonts w:ascii="Verdana" w:eastAsia="Times New Roman" w:hAnsi="Verdana" w:cs="Arial"/>
                <w:iCs/>
                <w:sz w:val="18"/>
                <w:szCs w:val="18"/>
                <w:lang w:val="en-GB"/>
              </w:rPr>
              <w:t>H 7</w:t>
            </w:r>
          </w:p>
        </w:tc>
        <w:tc>
          <w:tcPr>
            <w:tcW w:w="6910" w:type="dxa"/>
            <w:tcBorders>
              <w:top w:val="none" w:sz="0" w:space="0" w:color="auto"/>
              <w:bottom w:val="none" w:sz="0" w:space="0" w:color="auto"/>
            </w:tcBorders>
            <w:vAlign w:val="center"/>
          </w:tcPr>
          <w:p w14:paraId="635E7A6D" w14:textId="77777777" w:rsidR="00170BC0" w:rsidRPr="00170BC0" w:rsidRDefault="00170BC0" w:rsidP="001E3C49">
            <w:pPr>
              <w:spacing w:line="360" w:lineRule="auto"/>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iCs/>
              </w:rPr>
            </w:pPr>
            <w:r w:rsidRPr="00170BC0">
              <w:rPr>
                <w:rFonts w:asciiTheme="majorBidi" w:hAnsiTheme="majorBidi" w:cstheme="majorBidi"/>
                <w:iCs/>
              </w:rPr>
              <w:t>There is even view from the respondents on the impact of the work stress on SIDs in the Libyan service companies.</w:t>
            </w:r>
          </w:p>
        </w:tc>
        <w:tc>
          <w:tcPr>
            <w:tcW w:w="3721" w:type="dxa"/>
            <w:tcBorders>
              <w:top w:val="none" w:sz="0" w:space="0" w:color="auto"/>
              <w:bottom w:val="none" w:sz="0" w:space="0" w:color="auto"/>
              <w:right w:val="none" w:sz="0" w:space="0" w:color="auto"/>
            </w:tcBorders>
          </w:tcPr>
          <w:p w14:paraId="635E7A6E"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0.6780303 ≈ 68%</w:t>
            </w:r>
          </w:p>
          <w:p w14:paraId="635E7A6F"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Supported</w:t>
            </w:r>
          </w:p>
          <w:p w14:paraId="635E7A70" w14:textId="77777777" w:rsidR="00170BC0" w:rsidRPr="008532FB" w:rsidRDefault="00170BC0" w:rsidP="002B66AC">
            <w:pPr>
              <w:spacing w:line="276"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8"/>
                <w:szCs w:val="18"/>
                <w:lang w:val="en-GB"/>
              </w:rPr>
            </w:pPr>
            <w:r w:rsidRPr="008532FB">
              <w:rPr>
                <w:rFonts w:ascii="Verdana" w:hAnsi="Verdana"/>
                <w:sz w:val="18"/>
                <w:szCs w:val="18"/>
                <w:lang w:val="en-GB"/>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ayout w:type="fixed"/>
              <w:tblLook w:val="04A0" w:firstRow="1" w:lastRow="0" w:firstColumn="1" w:lastColumn="0" w:noHBand="0" w:noVBand="1"/>
            </w:tblPr>
            <w:tblGrid>
              <w:gridCol w:w="1277"/>
              <w:gridCol w:w="1261"/>
              <w:gridCol w:w="978"/>
            </w:tblGrid>
            <w:tr w:rsidR="00170BC0" w:rsidRPr="008532FB" w14:paraId="635E7A74" w14:textId="77777777" w:rsidTr="009A10F1">
              <w:tc>
                <w:tcPr>
                  <w:tcW w:w="1277" w:type="dxa"/>
                </w:tcPr>
                <w:p w14:paraId="635E7A71"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Performance level</w:t>
                  </w:r>
                </w:p>
              </w:tc>
              <w:tc>
                <w:tcPr>
                  <w:tcW w:w="1261" w:type="dxa"/>
                </w:tcPr>
                <w:p w14:paraId="635E7A72"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The relative weight</w:t>
                  </w:r>
                </w:p>
              </w:tc>
              <w:tc>
                <w:tcPr>
                  <w:tcW w:w="978" w:type="dxa"/>
                </w:tcPr>
                <w:p w14:paraId="635E7A73"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Average response</w:t>
                  </w:r>
                </w:p>
              </w:tc>
            </w:tr>
            <w:tr w:rsidR="00170BC0" w:rsidRPr="008532FB" w14:paraId="635E7A78" w14:textId="77777777" w:rsidTr="009A10F1">
              <w:tc>
                <w:tcPr>
                  <w:tcW w:w="1277" w:type="dxa"/>
                  <w:shd w:val="clear" w:color="auto" w:fill="F2F2F2" w:themeFill="background1" w:themeFillShade="F2"/>
                </w:tcPr>
                <w:p w14:paraId="635E7A75"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High</w:t>
                  </w:r>
                </w:p>
              </w:tc>
              <w:tc>
                <w:tcPr>
                  <w:tcW w:w="1261" w:type="dxa"/>
                  <w:shd w:val="clear" w:color="auto" w:fill="F2F2F2" w:themeFill="background1" w:themeFillShade="F2"/>
                </w:tcPr>
                <w:p w14:paraId="635E7A76"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60% to 79%</w:t>
                  </w:r>
                </w:p>
              </w:tc>
              <w:tc>
                <w:tcPr>
                  <w:tcW w:w="978" w:type="dxa"/>
                  <w:shd w:val="clear" w:color="auto" w:fill="F2F2F2" w:themeFill="background1" w:themeFillShade="F2"/>
                </w:tcPr>
                <w:p w14:paraId="635E7A77"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3 to 3.95</w:t>
                  </w:r>
                </w:p>
              </w:tc>
            </w:tr>
          </w:tbl>
          <w:p w14:paraId="635E7A79" w14:textId="77777777" w:rsidR="00170BC0" w:rsidRPr="008532FB" w:rsidRDefault="00170BC0" w:rsidP="002B66AC">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iCs/>
                <w:sz w:val="18"/>
                <w:szCs w:val="18"/>
                <w:lang w:val="en-GB"/>
              </w:rPr>
            </w:pPr>
          </w:p>
        </w:tc>
      </w:tr>
      <w:tr w:rsidR="00170BC0" w:rsidRPr="008532FB" w14:paraId="635E7A89" w14:textId="77777777" w:rsidTr="001E3C49">
        <w:trPr>
          <w:jc w:val="center"/>
        </w:trPr>
        <w:tc>
          <w:tcPr>
            <w:cnfStyle w:val="001000000000" w:firstRow="0" w:lastRow="0" w:firstColumn="1" w:lastColumn="0" w:oddVBand="0" w:evenVBand="0" w:oddHBand="0" w:evenHBand="0" w:firstRowFirstColumn="0" w:firstRowLastColumn="0" w:lastRowFirstColumn="0" w:lastRowLastColumn="0"/>
            <w:tcW w:w="721" w:type="dxa"/>
            <w:vAlign w:val="center"/>
          </w:tcPr>
          <w:p w14:paraId="635E7A7B" w14:textId="77777777" w:rsidR="00170BC0" w:rsidRPr="008532FB" w:rsidRDefault="00170BC0" w:rsidP="003A054C">
            <w:pPr>
              <w:spacing w:line="360" w:lineRule="auto"/>
              <w:jc w:val="center"/>
              <w:rPr>
                <w:rFonts w:ascii="Verdana" w:eastAsia="Times New Roman" w:hAnsi="Verdana" w:cs="Arial"/>
                <w:iCs/>
                <w:sz w:val="18"/>
                <w:szCs w:val="18"/>
                <w:lang w:val="en-GB"/>
              </w:rPr>
            </w:pPr>
            <w:r w:rsidRPr="008532FB">
              <w:rPr>
                <w:rFonts w:ascii="Verdana" w:eastAsia="Times New Roman" w:hAnsi="Verdana" w:cs="Arial"/>
                <w:iCs/>
                <w:sz w:val="18"/>
                <w:szCs w:val="18"/>
                <w:lang w:val="en-GB"/>
              </w:rPr>
              <w:t>H 8</w:t>
            </w:r>
          </w:p>
        </w:tc>
        <w:tc>
          <w:tcPr>
            <w:tcW w:w="6910" w:type="dxa"/>
            <w:vAlign w:val="center"/>
          </w:tcPr>
          <w:p w14:paraId="635E7A7C" w14:textId="77777777" w:rsidR="00170BC0" w:rsidRPr="00170BC0" w:rsidRDefault="00170BC0" w:rsidP="001E3C49">
            <w:pPr>
              <w:spacing w:line="360" w:lineRule="auto"/>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Cs/>
              </w:rPr>
            </w:pPr>
            <w:r w:rsidRPr="00170BC0">
              <w:rPr>
                <w:rFonts w:asciiTheme="majorBidi" w:hAnsiTheme="majorBidi" w:cstheme="majorBidi"/>
                <w:iCs/>
              </w:rPr>
              <w:t>There is even view from the respondents on the impact of the administrative leadership on SIDs in the Libyan service companies.</w:t>
            </w:r>
          </w:p>
        </w:tc>
        <w:tc>
          <w:tcPr>
            <w:tcW w:w="3721" w:type="dxa"/>
          </w:tcPr>
          <w:p w14:paraId="635E7A7D" w14:textId="77777777" w:rsidR="00170BC0" w:rsidRPr="008532FB" w:rsidRDefault="00170BC0" w:rsidP="002B66AC">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0.80636364 ≈ 81%</w:t>
            </w:r>
          </w:p>
          <w:p w14:paraId="635E7A7E" w14:textId="77777777" w:rsidR="00170BC0" w:rsidRPr="008532FB" w:rsidRDefault="00170BC0" w:rsidP="002B66AC">
            <w:pPr>
              <w:spacing w:line="276"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b/>
                <w:bCs/>
                <w:sz w:val="18"/>
                <w:szCs w:val="18"/>
                <w:lang w:val="en-GB"/>
              </w:rPr>
              <w:t>Supported</w:t>
            </w:r>
          </w:p>
          <w:p w14:paraId="635E7A7F" w14:textId="77777777" w:rsidR="00170BC0" w:rsidRPr="008532FB" w:rsidRDefault="00170BC0" w:rsidP="002B66AC">
            <w:pPr>
              <w:spacing w:line="276"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8"/>
                <w:szCs w:val="18"/>
                <w:lang w:val="en-GB"/>
              </w:rPr>
            </w:pPr>
            <w:r w:rsidRPr="008532FB">
              <w:rPr>
                <w:rFonts w:ascii="Verdana" w:hAnsi="Verdana"/>
                <w:sz w:val="18"/>
                <w:szCs w:val="18"/>
                <w:lang w:val="en-GB"/>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ayout w:type="fixed"/>
              <w:tblLook w:val="04A0" w:firstRow="1" w:lastRow="0" w:firstColumn="1" w:lastColumn="0" w:noHBand="0" w:noVBand="1"/>
            </w:tblPr>
            <w:tblGrid>
              <w:gridCol w:w="1277"/>
              <w:gridCol w:w="1261"/>
              <w:gridCol w:w="978"/>
            </w:tblGrid>
            <w:tr w:rsidR="00170BC0" w:rsidRPr="008532FB" w14:paraId="635E7A83" w14:textId="77777777" w:rsidTr="009A10F1">
              <w:tc>
                <w:tcPr>
                  <w:tcW w:w="1277" w:type="dxa"/>
                </w:tcPr>
                <w:p w14:paraId="635E7A80"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Performance level</w:t>
                  </w:r>
                </w:p>
              </w:tc>
              <w:tc>
                <w:tcPr>
                  <w:tcW w:w="1261" w:type="dxa"/>
                </w:tcPr>
                <w:p w14:paraId="635E7A81"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The relative weight</w:t>
                  </w:r>
                </w:p>
              </w:tc>
              <w:tc>
                <w:tcPr>
                  <w:tcW w:w="978" w:type="dxa"/>
                </w:tcPr>
                <w:p w14:paraId="635E7A82"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Average response</w:t>
                  </w:r>
                </w:p>
              </w:tc>
            </w:tr>
            <w:tr w:rsidR="00170BC0" w:rsidRPr="008532FB" w14:paraId="635E7A87" w14:textId="77777777" w:rsidTr="009A10F1">
              <w:tc>
                <w:tcPr>
                  <w:tcW w:w="1277" w:type="dxa"/>
                  <w:shd w:val="clear" w:color="auto" w:fill="F2F2F2" w:themeFill="background1" w:themeFillShade="F2"/>
                </w:tcPr>
                <w:p w14:paraId="635E7A84" w14:textId="77777777" w:rsidR="00170BC0" w:rsidRPr="008532FB" w:rsidRDefault="00170BC0" w:rsidP="002B66AC">
                  <w:pPr>
                    <w:spacing w:after="0" w:line="240" w:lineRule="auto"/>
                    <w:jc w:val="center"/>
                    <w:rPr>
                      <w:rFonts w:ascii="Verdana" w:hAnsi="Verdana"/>
                      <w:sz w:val="15"/>
                      <w:szCs w:val="15"/>
                    </w:rPr>
                  </w:pPr>
                  <w:r w:rsidRPr="008532FB">
                    <w:rPr>
                      <w:rFonts w:ascii="Verdana" w:hAnsi="Verdana"/>
                      <w:sz w:val="15"/>
                      <w:szCs w:val="15"/>
                    </w:rPr>
                    <w:t>Very High</w:t>
                  </w:r>
                </w:p>
              </w:tc>
              <w:tc>
                <w:tcPr>
                  <w:tcW w:w="1261" w:type="dxa"/>
                  <w:shd w:val="clear" w:color="auto" w:fill="F2F2F2" w:themeFill="background1" w:themeFillShade="F2"/>
                </w:tcPr>
                <w:p w14:paraId="635E7A85"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80% or more</w:t>
                  </w:r>
                </w:p>
              </w:tc>
              <w:tc>
                <w:tcPr>
                  <w:tcW w:w="978" w:type="dxa"/>
                  <w:shd w:val="clear" w:color="auto" w:fill="F2F2F2" w:themeFill="background1" w:themeFillShade="F2"/>
                </w:tcPr>
                <w:p w14:paraId="635E7A86" w14:textId="77777777" w:rsidR="00170BC0" w:rsidRPr="008532FB" w:rsidRDefault="00170BC0" w:rsidP="002B66AC">
                  <w:pPr>
                    <w:spacing w:after="0" w:line="240" w:lineRule="auto"/>
                    <w:jc w:val="center"/>
                    <w:rPr>
                      <w:rFonts w:ascii="Verdana" w:hAnsi="Verdana"/>
                      <w:b/>
                      <w:bCs/>
                      <w:color w:val="262626" w:themeColor="text1" w:themeTint="D9"/>
                      <w:sz w:val="15"/>
                      <w:szCs w:val="15"/>
                    </w:rPr>
                  </w:pPr>
                  <w:r w:rsidRPr="008532FB">
                    <w:rPr>
                      <w:rFonts w:ascii="Verdana" w:hAnsi="Verdana"/>
                      <w:b/>
                      <w:bCs/>
                      <w:color w:val="262626" w:themeColor="text1" w:themeTint="D9"/>
                      <w:sz w:val="15"/>
                      <w:szCs w:val="15"/>
                    </w:rPr>
                    <w:t>4 or more</w:t>
                  </w:r>
                </w:p>
              </w:tc>
            </w:tr>
          </w:tbl>
          <w:p w14:paraId="635E7A88" w14:textId="77777777" w:rsidR="00170BC0" w:rsidRPr="008532FB" w:rsidRDefault="00170BC0" w:rsidP="002B66AC">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iCs/>
                <w:sz w:val="18"/>
                <w:szCs w:val="18"/>
                <w:lang w:val="en-GB"/>
              </w:rPr>
            </w:pPr>
          </w:p>
        </w:tc>
      </w:tr>
    </w:tbl>
    <w:p w14:paraId="635E7A8A" w14:textId="77777777" w:rsidR="002B66AC" w:rsidRPr="00FD4925" w:rsidRDefault="002B66AC" w:rsidP="002B66AC">
      <w:pPr>
        <w:spacing w:line="360" w:lineRule="auto"/>
        <w:jc w:val="both"/>
        <w:rPr>
          <w:rFonts w:ascii="Verdana" w:eastAsia="Times New Roman" w:hAnsi="Verdana" w:cs="Arial"/>
          <w:iCs/>
          <w:sz w:val="8"/>
          <w:szCs w:val="8"/>
        </w:rPr>
      </w:pPr>
    </w:p>
    <w:p w14:paraId="635E7A8B"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In general, supportive results were obtained in the eight parts. Although all the results enhance the high and very high influential level which support the research hypotheses, the slight difference recorded was concentrated in some IBFs. Starting from the highest influential factor, the results showed that the administrative leadership has a very high impact as it reached 81% resulted from the six sub-factors. With similar levels, the percentages of personality, ability and skills, and motivation fall into the 70s % as they reached 74%, 75% and 77% respectively. With less impact, work stress and job satisfaction recorded 69% and 68%, while the least two IBFs were represented in individuals’ perception and attitudes as their impact was 63%. </w:t>
      </w:r>
    </w:p>
    <w:p w14:paraId="635E7A8C" w14:textId="77777777" w:rsidR="002B66AC" w:rsidRDefault="002B66AC" w:rsidP="00994DE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To summarise the interactive answers of respo</w:t>
      </w:r>
      <w:r w:rsidR="00790445" w:rsidRPr="008532FB">
        <w:rPr>
          <w:rFonts w:asciiTheme="majorBidi" w:eastAsia="Times New Roman" w:hAnsiTheme="majorBidi" w:cstheme="majorBidi"/>
          <w:iCs/>
          <w:sz w:val="24"/>
          <w:szCs w:val="24"/>
        </w:rPr>
        <w:t>ndents regarding the eight IBFs and their 48 sub-factors,</w:t>
      </w:r>
      <w:r w:rsidRPr="008532FB">
        <w:rPr>
          <w:rFonts w:asciiTheme="majorBidi" w:eastAsia="Times New Roman" w:hAnsiTheme="majorBidi" w:cstheme="majorBidi"/>
          <w:iCs/>
          <w:sz w:val="24"/>
          <w:szCs w:val="24"/>
        </w:rPr>
        <w:t xml:space="preserve"> </w:t>
      </w:r>
      <w:r w:rsidR="0043532E" w:rsidRPr="008532FB">
        <w:rPr>
          <w:rFonts w:asciiTheme="majorBidi" w:eastAsia="Times New Roman" w:hAnsiTheme="majorBidi" w:cstheme="majorBidi"/>
          <w:iCs/>
          <w:sz w:val="24"/>
          <w:szCs w:val="24"/>
        </w:rPr>
        <w:t>F</w:t>
      </w:r>
      <w:r w:rsidRPr="008532FB">
        <w:rPr>
          <w:rFonts w:asciiTheme="majorBidi" w:eastAsia="Times New Roman" w:hAnsiTheme="majorBidi" w:cstheme="majorBidi"/>
          <w:iCs/>
          <w:sz w:val="24"/>
          <w:szCs w:val="24"/>
        </w:rPr>
        <w:t xml:space="preserve">igure </w:t>
      </w:r>
      <w:r w:rsidR="0043532E" w:rsidRPr="008532FB">
        <w:rPr>
          <w:rFonts w:asciiTheme="majorBidi" w:eastAsia="Times New Roman" w:hAnsiTheme="majorBidi" w:cstheme="majorBidi"/>
          <w:iCs/>
          <w:sz w:val="24"/>
          <w:szCs w:val="24"/>
        </w:rPr>
        <w:t xml:space="preserve">6.2 </w:t>
      </w:r>
      <w:r w:rsidRPr="008532FB">
        <w:rPr>
          <w:rFonts w:asciiTheme="majorBidi" w:eastAsia="Times New Roman" w:hAnsiTheme="majorBidi" w:cstheme="majorBidi"/>
          <w:iCs/>
          <w:sz w:val="24"/>
          <w:szCs w:val="24"/>
        </w:rPr>
        <w:t>shows the overall res</w:t>
      </w:r>
      <w:r w:rsidR="00790445" w:rsidRPr="008532FB">
        <w:rPr>
          <w:rFonts w:asciiTheme="majorBidi" w:eastAsia="Times New Roman" w:hAnsiTheme="majorBidi" w:cstheme="majorBidi"/>
          <w:iCs/>
          <w:sz w:val="24"/>
          <w:szCs w:val="24"/>
        </w:rPr>
        <w:t xml:space="preserve">ponses of research participants and the relative weight of each sub-factor based on the total answers. </w:t>
      </w:r>
      <w:r w:rsidR="00083EEF" w:rsidRPr="008532FB">
        <w:rPr>
          <w:rFonts w:asciiTheme="majorBidi" w:eastAsia="Times New Roman" w:hAnsiTheme="majorBidi" w:cstheme="majorBidi"/>
          <w:iCs/>
          <w:sz w:val="24"/>
          <w:szCs w:val="24"/>
        </w:rPr>
        <w:t xml:space="preserve">In other words, for example, the Creativity and Innovation factor shows that 742 degrees were reported </w:t>
      </w:r>
      <w:r w:rsidR="0043532E" w:rsidRPr="008532FB">
        <w:rPr>
          <w:rFonts w:asciiTheme="majorBidi" w:eastAsia="Times New Roman" w:hAnsiTheme="majorBidi" w:cstheme="majorBidi"/>
          <w:iCs/>
          <w:sz w:val="24"/>
          <w:szCs w:val="24"/>
        </w:rPr>
        <w:t xml:space="preserve">and obtained </w:t>
      </w:r>
      <w:r w:rsidR="00083EEF" w:rsidRPr="008532FB">
        <w:rPr>
          <w:rFonts w:asciiTheme="majorBidi" w:eastAsia="Times New Roman" w:hAnsiTheme="majorBidi" w:cstheme="majorBidi"/>
          <w:iCs/>
          <w:sz w:val="24"/>
          <w:szCs w:val="24"/>
        </w:rPr>
        <w:t xml:space="preserve">by the participants </w:t>
      </w:r>
      <w:r w:rsidR="0043532E" w:rsidRPr="008532FB">
        <w:rPr>
          <w:rFonts w:asciiTheme="majorBidi" w:eastAsia="Times New Roman" w:hAnsiTheme="majorBidi" w:cstheme="majorBidi"/>
          <w:iCs/>
          <w:sz w:val="24"/>
          <w:szCs w:val="24"/>
        </w:rPr>
        <w:t xml:space="preserve">which represent 67.45% of the highest possible degree (742 </w:t>
      </w:r>
      <m:oMath>
        <m:r>
          <w:rPr>
            <w:rFonts w:ascii="Cambria Math" w:eastAsia="Times New Roman" w:hAnsi="Cambria Math" w:cstheme="majorBidi"/>
            <w:sz w:val="24"/>
            <w:szCs w:val="24"/>
          </w:rPr>
          <m:t>÷</m:t>
        </m:r>
      </m:oMath>
      <w:r w:rsidR="0043532E" w:rsidRPr="008532FB">
        <w:rPr>
          <w:rFonts w:asciiTheme="majorBidi" w:eastAsia="Times New Roman" w:hAnsiTheme="majorBidi" w:cstheme="majorBidi"/>
          <w:iCs/>
          <w:sz w:val="24"/>
          <w:szCs w:val="24"/>
        </w:rPr>
        <w:t xml:space="preserve"> 1100 ). 1100 is the highest number that can be obtained (220 answers </w:t>
      </w:r>
      <m:oMath>
        <m:r>
          <w:rPr>
            <w:rFonts w:ascii="Cambria Math" w:eastAsia="Times New Roman" w:hAnsi="Cambria Math" w:cstheme="majorBidi"/>
            <w:sz w:val="24"/>
            <w:szCs w:val="24"/>
          </w:rPr>
          <m:t>×</m:t>
        </m:r>
      </m:oMath>
      <w:r w:rsidR="0043532E" w:rsidRPr="008532FB">
        <w:rPr>
          <w:rFonts w:asciiTheme="majorBidi" w:eastAsia="Times New Roman" w:hAnsiTheme="majorBidi" w:cstheme="majorBidi"/>
          <w:iCs/>
          <w:sz w:val="24"/>
          <w:szCs w:val="24"/>
        </w:rPr>
        <w:t xml:space="preserve"> 5).</w:t>
      </w:r>
    </w:p>
    <w:p w14:paraId="635E7A8D" w14:textId="77777777" w:rsidR="00D04380" w:rsidRPr="00994DEE" w:rsidRDefault="00D04380" w:rsidP="00994DEE">
      <w:pPr>
        <w:spacing w:line="360" w:lineRule="auto"/>
        <w:jc w:val="both"/>
        <w:rPr>
          <w:rFonts w:asciiTheme="majorBidi" w:eastAsia="Times New Roman" w:hAnsiTheme="majorBidi" w:cstheme="majorBidi"/>
          <w:iCs/>
          <w:sz w:val="24"/>
          <w:szCs w:val="24"/>
        </w:rPr>
      </w:pPr>
    </w:p>
    <w:p w14:paraId="635E7A8E" w14:textId="77777777" w:rsidR="005A180C" w:rsidRPr="00FD4925" w:rsidRDefault="002B66AC" w:rsidP="00FD4925">
      <w:pPr>
        <w:pStyle w:val="MyFigures"/>
      </w:pPr>
      <w:bookmarkStart w:id="295" w:name="_Toc90052490"/>
      <w:r w:rsidRPr="008532FB">
        <w:lastRenderedPageBreak/>
        <w:t xml:space="preserve">Figure </w:t>
      </w:r>
      <w:r w:rsidR="009E0405" w:rsidRPr="008532FB">
        <w:t>6.</w:t>
      </w:r>
      <w:r w:rsidR="00CC2A81" w:rsidRPr="008532FB">
        <w:t>2</w:t>
      </w:r>
      <w:r w:rsidRPr="008532FB">
        <w:t xml:space="preserve">: The overall </w:t>
      </w:r>
      <w:r w:rsidR="005A180C" w:rsidRPr="008532FB">
        <w:t>responses’ rates of research participants</w:t>
      </w:r>
      <w:r w:rsidR="005A180C" w:rsidRPr="008532FB">
        <w:rPr>
          <w:b w:val="0"/>
          <w:bCs w:val="0"/>
          <w:iCs w:val="0"/>
          <w:noProof/>
          <w:lang w:eastAsia="en-GB"/>
        </w:rPr>
        <mc:AlternateContent>
          <mc:Choice Requires="wpg">
            <w:drawing>
              <wp:anchor distT="0" distB="0" distL="114300" distR="114300" simplePos="0" relativeHeight="251658413" behindDoc="0" locked="0" layoutInCell="1" allowOverlap="1" wp14:anchorId="635E8D1F" wp14:editId="635E8D20">
                <wp:simplePos x="0" y="0"/>
                <wp:positionH relativeFrom="column">
                  <wp:posOffset>-790575</wp:posOffset>
                </wp:positionH>
                <wp:positionV relativeFrom="paragraph">
                  <wp:posOffset>267335</wp:posOffset>
                </wp:positionV>
                <wp:extent cx="7400925" cy="3859010"/>
                <wp:effectExtent l="0" t="0" r="0" b="160655"/>
                <wp:wrapNone/>
                <wp:docPr id="727" name="Group 727" descr="P7212#y1"/>
                <wp:cNvGraphicFramePr/>
                <a:graphic xmlns:a="http://schemas.openxmlformats.org/drawingml/2006/main">
                  <a:graphicData uri="http://schemas.microsoft.com/office/word/2010/wordprocessingGroup">
                    <wpg:wgp>
                      <wpg:cNvGrpSpPr/>
                      <wpg:grpSpPr>
                        <a:xfrm>
                          <a:off x="0" y="0"/>
                          <a:ext cx="7400925" cy="3859010"/>
                          <a:chOff x="-228625" y="19035"/>
                          <a:chExt cx="7401601" cy="3859212"/>
                        </a:xfrm>
                      </wpg:grpSpPr>
                      <wps:wsp>
                        <wps:cNvPr id="728" name="TextBox 44"/>
                        <wps:cNvSpPr txBox="1"/>
                        <wps:spPr>
                          <a:xfrm>
                            <a:off x="356305" y="19038"/>
                            <a:ext cx="2362456" cy="952514"/>
                          </a:xfrm>
                          <a:prstGeom prst="rect">
                            <a:avLst/>
                          </a:prstGeom>
                          <a:noFill/>
                        </wps:spPr>
                        <wps:txbx>
                          <w:txbxContent>
                            <w:tbl>
                              <w:tblPr>
                                <w:tblW w:w="3686" w:type="dxa"/>
                                <w:tblInd w:w="-137" w:type="dxa"/>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ayout w:type="fixed"/>
                                <w:tblCellMar>
                                  <w:left w:w="0" w:type="dxa"/>
                                  <w:right w:w="0" w:type="dxa"/>
                                </w:tblCellMar>
                                <w:tblLook w:val="0000" w:firstRow="0" w:lastRow="0" w:firstColumn="0" w:lastColumn="0" w:noHBand="0" w:noVBand="0"/>
                              </w:tblPr>
                              <w:tblGrid>
                                <w:gridCol w:w="426"/>
                                <w:gridCol w:w="2126"/>
                                <w:gridCol w:w="425"/>
                                <w:gridCol w:w="709"/>
                              </w:tblGrid>
                              <w:tr w:rsidR="006542F1" w:rsidRPr="006054B3" w14:paraId="635E909A" w14:textId="77777777" w:rsidTr="005142E4">
                                <w:trPr>
                                  <w:cantSplit/>
                                </w:trPr>
                                <w:tc>
                                  <w:tcPr>
                                    <w:tcW w:w="2977" w:type="dxa"/>
                                    <w:gridSpan w:val="3"/>
                                    <w:shd w:val="clear" w:color="auto" w:fill="365F91" w:themeFill="accent1" w:themeFillShade="BF"/>
                                  </w:tcPr>
                                  <w:p w14:paraId="635E9098" w14:textId="77777777" w:rsidR="006542F1" w:rsidRPr="00645672" w:rsidRDefault="006542F1" w:rsidP="005142E4">
                                    <w:pPr>
                                      <w:autoSpaceDE w:val="0"/>
                                      <w:autoSpaceDN w:val="0"/>
                                      <w:adjustRightInd w:val="0"/>
                                      <w:spacing w:after="0" w:line="240" w:lineRule="auto"/>
                                      <w:ind w:right="60"/>
                                      <w:jc w:val="center"/>
                                      <w:rPr>
                                        <w:rFonts w:ascii="Arial" w:hAnsi="Arial" w:cs="Arial"/>
                                        <w:color w:val="FFFFFF" w:themeColor="background1"/>
                                        <w:sz w:val="16"/>
                                        <w:szCs w:val="16"/>
                                      </w:rPr>
                                    </w:pPr>
                                    <w:r w:rsidRPr="00645672">
                                      <w:rPr>
                                        <w:rFonts w:ascii="Arial" w:hAnsi="Arial" w:cs="Arial"/>
                                        <w:color w:val="FFFFFF" w:themeColor="background1"/>
                                        <w:sz w:val="16"/>
                                        <w:szCs w:val="16"/>
                                      </w:rPr>
                                      <w:t>Personality</w:t>
                                    </w:r>
                                  </w:p>
                                </w:tc>
                                <w:tc>
                                  <w:tcPr>
                                    <w:tcW w:w="709" w:type="dxa"/>
                                    <w:shd w:val="clear" w:color="auto" w:fill="365F91" w:themeFill="accent1" w:themeFillShade="BF"/>
                                  </w:tcPr>
                                  <w:p w14:paraId="635E9099" w14:textId="77777777" w:rsidR="006542F1" w:rsidRPr="008E2301" w:rsidRDefault="006542F1" w:rsidP="005142E4">
                                    <w:pPr>
                                      <w:autoSpaceDE w:val="0"/>
                                      <w:autoSpaceDN w:val="0"/>
                                      <w:adjustRightInd w:val="0"/>
                                      <w:spacing w:after="0" w:line="240" w:lineRule="auto"/>
                                      <w:ind w:right="60"/>
                                      <w:jc w:val="center"/>
                                      <w:rPr>
                                        <w:rFonts w:ascii="Arial" w:hAnsi="Arial" w:cs="Arial"/>
                                        <w:b/>
                                        <w:bCs/>
                                        <w:color w:val="FFFFFF" w:themeColor="background1"/>
                                        <w:sz w:val="16"/>
                                        <w:szCs w:val="16"/>
                                      </w:rPr>
                                    </w:pPr>
                                    <w:r w:rsidRPr="008E2301">
                                      <w:rPr>
                                        <w:rFonts w:ascii="Arial" w:hAnsi="Arial" w:cs="Arial"/>
                                        <w:b/>
                                        <w:bCs/>
                                        <w:color w:val="FFFFFF" w:themeColor="background1"/>
                                        <w:sz w:val="16"/>
                                        <w:szCs w:val="16"/>
                                      </w:rPr>
                                      <w:t>%</w:t>
                                    </w:r>
                                  </w:p>
                                </w:tc>
                              </w:tr>
                              <w:tr w:rsidR="006542F1" w:rsidRPr="006054B3" w14:paraId="635E909F" w14:textId="77777777" w:rsidTr="005142E4">
                                <w:trPr>
                                  <w:cantSplit/>
                                </w:trPr>
                                <w:tc>
                                  <w:tcPr>
                                    <w:tcW w:w="426" w:type="dxa"/>
                                    <w:shd w:val="clear" w:color="auto" w:fill="FFFFFF"/>
                                  </w:tcPr>
                                  <w:p w14:paraId="635E909B"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1-1</w:t>
                                    </w:r>
                                  </w:p>
                                </w:tc>
                                <w:tc>
                                  <w:tcPr>
                                    <w:tcW w:w="2126" w:type="dxa"/>
                                    <w:shd w:val="clear" w:color="auto" w:fill="FFFFFF"/>
                                  </w:tcPr>
                                  <w:p w14:paraId="635E909C"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Creativity and Innovation</w:t>
                                    </w:r>
                                  </w:p>
                                </w:tc>
                                <w:tc>
                                  <w:tcPr>
                                    <w:tcW w:w="425" w:type="dxa"/>
                                    <w:shd w:val="clear" w:color="auto" w:fill="FFFFFF"/>
                                  </w:tcPr>
                                  <w:p w14:paraId="635E909D"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742</w:t>
                                    </w:r>
                                  </w:p>
                                </w:tc>
                                <w:tc>
                                  <w:tcPr>
                                    <w:tcW w:w="709" w:type="dxa"/>
                                    <w:shd w:val="clear" w:color="auto" w:fill="FFFFFF"/>
                                  </w:tcPr>
                                  <w:p w14:paraId="635E909E"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67.45%</w:t>
                                    </w:r>
                                  </w:p>
                                </w:tc>
                              </w:tr>
                              <w:tr w:rsidR="006542F1" w:rsidRPr="006054B3" w14:paraId="635E90A4" w14:textId="77777777" w:rsidTr="005142E4">
                                <w:trPr>
                                  <w:cantSplit/>
                                </w:trPr>
                                <w:tc>
                                  <w:tcPr>
                                    <w:tcW w:w="426" w:type="dxa"/>
                                    <w:shd w:val="clear" w:color="auto" w:fill="FFFFFF"/>
                                  </w:tcPr>
                                  <w:p w14:paraId="635E90A0"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1-2</w:t>
                                    </w:r>
                                  </w:p>
                                </w:tc>
                                <w:tc>
                                  <w:tcPr>
                                    <w:tcW w:w="2126" w:type="dxa"/>
                                    <w:shd w:val="clear" w:color="auto" w:fill="FFFFFF"/>
                                  </w:tcPr>
                                  <w:p w14:paraId="635E90A1"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 xml:space="preserve">Carelessness </w:t>
                                    </w:r>
                                  </w:p>
                                </w:tc>
                                <w:tc>
                                  <w:tcPr>
                                    <w:tcW w:w="425" w:type="dxa"/>
                                    <w:shd w:val="clear" w:color="auto" w:fill="FFFFFF"/>
                                  </w:tcPr>
                                  <w:p w14:paraId="635E90A2"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961</w:t>
                                    </w:r>
                                  </w:p>
                                </w:tc>
                                <w:tc>
                                  <w:tcPr>
                                    <w:tcW w:w="709" w:type="dxa"/>
                                    <w:shd w:val="clear" w:color="auto" w:fill="FFFFFF"/>
                                  </w:tcPr>
                                  <w:p w14:paraId="635E90A3"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87.36%</w:t>
                                    </w:r>
                                  </w:p>
                                </w:tc>
                              </w:tr>
                              <w:tr w:rsidR="006542F1" w:rsidRPr="006054B3" w14:paraId="635E90A9" w14:textId="77777777" w:rsidTr="005142E4">
                                <w:trPr>
                                  <w:cantSplit/>
                                </w:trPr>
                                <w:tc>
                                  <w:tcPr>
                                    <w:tcW w:w="426" w:type="dxa"/>
                                    <w:shd w:val="clear" w:color="auto" w:fill="FFFFFF"/>
                                  </w:tcPr>
                                  <w:p w14:paraId="635E90A5"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1-3</w:t>
                                    </w:r>
                                  </w:p>
                                </w:tc>
                                <w:tc>
                                  <w:tcPr>
                                    <w:tcW w:w="2126" w:type="dxa"/>
                                    <w:shd w:val="clear" w:color="auto" w:fill="FFFFFF"/>
                                  </w:tcPr>
                                  <w:p w14:paraId="635E90A6"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Cooperation</w:t>
                                    </w:r>
                                  </w:p>
                                </w:tc>
                                <w:tc>
                                  <w:tcPr>
                                    <w:tcW w:w="425" w:type="dxa"/>
                                    <w:shd w:val="clear" w:color="auto" w:fill="FFFFFF"/>
                                  </w:tcPr>
                                  <w:p w14:paraId="635E90A7"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850</w:t>
                                    </w:r>
                                  </w:p>
                                </w:tc>
                                <w:tc>
                                  <w:tcPr>
                                    <w:tcW w:w="709" w:type="dxa"/>
                                    <w:shd w:val="clear" w:color="auto" w:fill="FFFFFF"/>
                                  </w:tcPr>
                                  <w:p w14:paraId="635E90A8"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77.27%</w:t>
                                    </w:r>
                                  </w:p>
                                </w:tc>
                              </w:tr>
                              <w:tr w:rsidR="006542F1" w:rsidRPr="006054B3" w14:paraId="635E90AE" w14:textId="77777777" w:rsidTr="005142E4">
                                <w:trPr>
                                  <w:cantSplit/>
                                </w:trPr>
                                <w:tc>
                                  <w:tcPr>
                                    <w:tcW w:w="426" w:type="dxa"/>
                                    <w:shd w:val="clear" w:color="auto" w:fill="FFFFFF"/>
                                  </w:tcPr>
                                  <w:p w14:paraId="635E90AA"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1-4</w:t>
                                    </w:r>
                                  </w:p>
                                </w:tc>
                                <w:tc>
                                  <w:tcPr>
                                    <w:tcW w:w="2126" w:type="dxa"/>
                                    <w:shd w:val="clear" w:color="auto" w:fill="FFFFFF"/>
                                  </w:tcPr>
                                  <w:p w14:paraId="635E90AB"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 xml:space="preserve">Impulsivity </w:t>
                                    </w:r>
                                  </w:p>
                                </w:tc>
                                <w:tc>
                                  <w:tcPr>
                                    <w:tcW w:w="425" w:type="dxa"/>
                                    <w:shd w:val="clear" w:color="auto" w:fill="FFFFFF"/>
                                  </w:tcPr>
                                  <w:p w14:paraId="635E90AC"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831</w:t>
                                    </w:r>
                                  </w:p>
                                </w:tc>
                                <w:tc>
                                  <w:tcPr>
                                    <w:tcW w:w="709" w:type="dxa"/>
                                    <w:shd w:val="clear" w:color="auto" w:fill="FFFFFF"/>
                                  </w:tcPr>
                                  <w:p w14:paraId="635E90AD"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75.55%</w:t>
                                    </w:r>
                                  </w:p>
                                </w:tc>
                              </w:tr>
                              <w:tr w:rsidR="006542F1" w:rsidRPr="006054B3" w14:paraId="635E90B3" w14:textId="77777777" w:rsidTr="005142E4">
                                <w:trPr>
                                  <w:cantSplit/>
                                </w:trPr>
                                <w:tc>
                                  <w:tcPr>
                                    <w:tcW w:w="426" w:type="dxa"/>
                                    <w:shd w:val="clear" w:color="auto" w:fill="FFFFFF"/>
                                  </w:tcPr>
                                  <w:p w14:paraId="635E90AF"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1-5</w:t>
                                    </w:r>
                                  </w:p>
                                </w:tc>
                                <w:tc>
                                  <w:tcPr>
                                    <w:tcW w:w="2126" w:type="dxa"/>
                                    <w:shd w:val="clear" w:color="auto" w:fill="FFFFFF"/>
                                  </w:tcPr>
                                  <w:p w14:paraId="635E90B0"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Assertiveness</w:t>
                                    </w:r>
                                  </w:p>
                                </w:tc>
                                <w:tc>
                                  <w:tcPr>
                                    <w:tcW w:w="425" w:type="dxa"/>
                                    <w:shd w:val="clear" w:color="auto" w:fill="FFFFFF"/>
                                  </w:tcPr>
                                  <w:p w14:paraId="635E90B1"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746</w:t>
                                    </w:r>
                                  </w:p>
                                </w:tc>
                                <w:tc>
                                  <w:tcPr>
                                    <w:tcW w:w="709" w:type="dxa"/>
                                    <w:shd w:val="clear" w:color="auto" w:fill="FFFFFF"/>
                                  </w:tcPr>
                                  <w:p w14:paraId="635E90B2"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67.82%</w:t>
                                    </w:r>
                                  </w:p>
                                </w:tc>
                              </w:tr>
                              <w:tr w:rsidR="006542F1" w:rsidRPr="006054B3" w14:paraId="635E90B8" w14:textId="77777777" w:rsidTr="005142E4">
                                <w:trPr>
                                  <w:cantSplit/>
                                </w:trPr>
                                <w:tc>
                                  <w:tcPr>
                                    <w:tcW w:w="426" w:type="dxa"/>
                                    <w:shd w:val="clear" w:color="auto" w:fill="FFFFFF"/>
                                  </w:tcPr>
                                  <w:p w14:paraId="635E90B4"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1-6</w:t>
                                    </w:r>
                                  </w:p>
                                </w:tc>
                                <w:tc>
                                  <w:tcPr>
                                    <w:tcW w:w="2126" w:type="dxa"/>
                                    <w:shd w:val="clear" w:color="auto" w:fill="FFFFFF"/>
                                  </w:tcPr>
                                  <w:p w14:paraId="635E90B5"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Bias</w:t>
                                    </w:r>
                                  </w:p>
                                </w:tc>
                                <w:tc>
                                  <w:tcPr>
                                    <w:tcW w:w="425" w:type="dxa"/>
                                    <w:shd w:val="clear" w:color="auto" w:fill="FFFFFF"/>
                                  </w:tcPr>
                                  <w:p w14:paraId="635E90B6"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735</w:t>
                                    </w:r>
                                  </w:p>
                                </w:tc>
                                <w:tc>
                                  <w:tcPr>
                                    <w:tcW w:w="709" w:type="dxa"/>
                                    <w:shd w:val="clear" w:color="auto" w:fill="FFFFFF"/>
                                  </w:tcPr>
                                  <w:p w14:paraId="635E90B7"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66.82%</w:t>
                                    </w:r>
                                  </w:p>
                                </w:tc>
                              </w:tr>
                            </w:tbl>
                            <w:p w14:paraId="635E90B9" w14:textId="77777777" w:rsidR="006542F1" w:rsidRPr="00A23076" w:rsidRDefault="006542F1" w:rsidP="005A180C">
                              <w:pPr>
                                <w:pStyle w:val="NormalWeb"/>
                                <w:spacing w:before="0" w:beforeAutospacing="0" w:after="0" w:afterAutospacing="0" w:line="240" w:lineRule="exact"/>
                                <w:rPr>
                                  <w:sz w:val="20"/>
                                  <w:szCs w:val="20"/>
                                </w:rPr>
                              </w:pPr>
                            </w:p>
                          </w:txbxContent>
                        </wps:txbx>
                        <wps:bodyPr wrap="square" rtlCol="0" anchor="ctr">
                          <a:noAutofit/>
                        </wps:bodyPr>
                      </wps:wsp>
                      <wpg:grpSp>
                        <wpg:cNvPr id="729" name="Group 729"/>
                        <wpg:cNvGrpSpPr/>
                        <wpg:grpSpPr>
                          <a:xfrm>
                            <a:off x="-228625" y="19035"/>
                            <a:ext cx="7401601" cy="3859212"/>
                            <a:chOff x="-228625" y="-38115"/>
                            <a:chExt cx="7401601" cy="3859212"/>
                          </a:xfrm>
                        </wpg:grpSpPr>
                        <wpg:grpSp>
                          <wpg:cNvPr id="730" name="Group 730"/>
                          <wpg:cNvGrpSpPr/>
                          <wpg:grpSpPr>
                            <a:xfrm>
                              <a:off x="-228625" y="895350"/>
                              <a:ext cx="7401601" cy="2925747"/>
                              <a:chOff x="-493367" y="756416"/>
                              <a:chExt cx="7099269" cy="2740760"/>
                            </a:xfrm>
                          </wpg:grpSpPr>
                          <wpg:grpSp>
                            <wpg:cNvPr id="731" name="Group 731"/>
                            <wpg:cNvGrpSpPr/>
                            <wpg:grpSpPr>
                              <a:xfrm>
                                <a:off x="-493367" y="756416"/>
                                <a:ext cx="7099269" cy="2740760"/>
                                <a:chOff x="-628476" y="838200"/>
                                <a:chExt cx="9043520" cy="3631567"/>
                              </a:xfrm>
                            </wpg:grpSpPr>
                            <wpg:grpSp>
                              <wpg:cNvPr id="732" name="Group 15"/>
                              <wpg:cNvGrpSpPr/>
                              <wpg:grpSpPr>
                                <a:xfrm>
                                  <a:off x="2145507" y="1057275"/>
                                  <a:ext cx="3342897" cy="3346656"/>
                                  <a:chOff x="2147808" y="1053412"/>
                                  <a:chExt cx="2116931" cy="2119312"/>
                                </a:xfrm>
                                <a:effectLst>
                                  <a:outerShdw blurRad="342900" algn="ctr" rotWithShape="0">
                                    <a:prstClr val="black">
                                      <a:alpha val="62000"/>
                                    </a:prstClr>
                                  </a:outerShdw>
                                </a:effectLst>
                              </wpg:grpSpPr>
                              <wps:wsp>
                                <wps:cNvPr id="733" name="Freeform 733"/>
                                <wps:cNvSpPr/>
                                <wps:spPr>
                                  <a:xfrm>
                                    <a:off x="2147808" y="1058174"/>
                                    <a:ext cx="1061667" cy="1063307"/>
                                  </a:xfrm>
                                  <a:custGeom>
                                    <a:avLst/>
                                    <a:gdLst>
                                      <a:gd name="connsiteX0" fmla="*/ 0 w 1059657"/>
                                      <a:gd name="connsiteY0" fmla="*/ 0 h 1066800"/>
                                      <a:gd name="connsiteX1" fmla="*/ 1059657 w 1059657"/>
                                      <a:gd name="connsiteY1" fmla="*/ 1066800 h 1066800"/>
                                      <a:gd name="connsiteX2" fmla="*/ 1059657 w 1059657"/>
                                      <a:gd name="connsiteY2" fmla="*/ 204787 h 1066800"/>
                                      <a:gd name="connsiteX3" fmla="*/ 0 w 1059657"/>
                                      <a:gd name="connsiteY3" fmla="*/ 0 h 1066800"/>
                                      <a:gd name="connsiteX0" fmla="*/ 0 w 1066800"/>
                                      <a:gd name="connsiteY0" fmla="*/ 0 h 1069181"/>
                                      <a:gd name="connsiteX1" fmla="*/ 1066800 w 1066800"/>
                                      <a:gd name="connsiteY1" fmla="*/ 1069181 h 1069181"/>
                                      <a:gd name="connsiteX2" fmla="*/ 1066800 w 1066800"/>
                                      <a:gd name="connsiteY2" fmla="*/ 207168 h 1069181"/>
                                      <a:gd name="connsiteX3" fmla="*/ 0 w 1066800"/>
                                      <a:gd name="connsiteY3" fmla="*/ 0 h 1069181"/>
                                      <a:gd name="connsiteX0" fmla="*/ 0 w 1057275"/>
                                      <a:gd name="connsiteY0" fmla="*/ 0 h 1066800"/>
                                      <a:gd name="connsiteX1" fmla="*/ 1057275 w 1057275"/>
                                      <a:gd name="connsiteY1" fmla="*/ 1066800 h 1066800"/>
                                      <a:gd name="connsiteX2" fmla="*/ 1057275 w 1057275"/>
                                      <a:gd name="connsiteY2" fmla="*/ 204787 h 1066800"/>
                                      <a:gd name="connsiteX3" fmla="*/ 0 w 1057275"/>
                                      <a:gd name="connsiteY3" fmla="*/ 0 h 1066800"/>
                                      <a:gd name="connsiteX0" fmla="*/ 0 w 1057275"/>
                                      <a:gd name="connsiteY0" fmla="*/ 0 h 1062037"/>
                                      <a:gd name="connsiteX1" fmla="*/ 1057275 w 1057275"/>
                                      <a:gd name="connsiteY1" fmla="*/ 1062037 h 1062037"/>
                                      <a:gd name="connsiteX2" fmla="*/ 1057275 w 1057275"/>
                                      <a:gd name="connsiteY2" fmla="*/ 200024 h 1062037"/>
                                      <a:gd name="connsiteX3" fmla="*/ 0 w 1057275"/>
                                      <a:gd name="connsiteY3" fmla="*/ 0 h 1062037"/>
                                      <a:gd name="connsiteX0" fmla="*/ 0 w 1059656"/>
                                      <a:gd name="connsiteY0" fmla="*/ 0 h 1057275"/>
                                      <a:gd name="connsiteX1" fmla="*/ 1059656 w 1059656"/>
                                      <a:gd name="connsiteY1" fmla="*/ 1057275 h 1057275"/>
                                      <a:gd name="connsiteX2" fmla="*/ 1059656 w 1059656"/>
                                      <a:gd name="connsiteY2" fmla="*/ 195262 h 1057275"/>
                                      <a:gd name="connsiteX3" fmla="*/ 0 w 1059656"/>
                                      <a:gd name="connsiteY3" fmla="*/ 0 h 1057275"/>
                                      <a:gd name="connsiteX0" fmla="*/ 0 w 1061667"/>
                                      <a:gd name="connsiteY0" fmla="*/ 0 h 1063307"/>
                                      <a:gd name="connsiteX1" fmla="*/ 1061667 w 1061667"/>
                                      <a:gd name="connsiteY1" fmla="*/ 1063307 h 1063307"/>
                                      <a:gd name="connsiteX2" fmla="*/ 1059656 w 1061667"/>
                                      <a:gd name="connsiteY2" fmla="*/ 195262 h 1063307"/>
                                      <a:gd name="connsiteX3" fmla="*/ 0 w 1061667"/>
                                      <a:gd name="connsiteY3" fmla="*/ 0 h 1063307"/>
                                    </a:gdLst>
                                    <a:ahLst/>
                                    <a:cxnLst>
                                      <a:cxn ang="0">
                                        <a:pos x="connsiteX0" y="connsiteY0"/>
                                      </a:cxn>
                                      <a:cxn ang="0">
                                        <a:pos x="connsiteX1" y="connsiteY1"/>
                                      </a:cxn>
                                      <a:cxn ang="0">
                                        <a:pos x="connsiteX2" y="connsiteY2"/>
                                      </a:cxn>
                                      <a:cxn ang="0">
                                        <a:pos x="connsiteX3" y="connsiteY3"/>
                                      </a:cxn>
                                    </a:cxnLst>
                                    <a:rect l="l" t="t" r="r" b="b"/>
                                    <a:pathLst>
                                      <a:path w="1061667" h="1063307">
                                        <a:moveTo>
                                          <a:pt x="0" y="0"/>
                                        </a:moveTo>
                                        <a:lnTo>
                                          <a:pt x="1061667" y="1063307"/>
                                        </a:lnTo>
                                        <a:cubicBezTo>
                                          <a:pt x="1060997" y="773959"/>
                                          <a:pt x="1060326" y="484610"/>
                                          <a:pt x="1059656" y="195262"/>
                                        </a:cubicBezTo>
                                        <a:lnTo>
                                          <a:pt x="0" y="0"/>
                                        </a:lnTo>
                                        <a:close/>
                                      </a:path>
                                    </a:pathLst>
                                  </a:custGeom>
                                  <a:gradFill flip="none" rotWithShape="1">
                                    <a:gsLst>
                                      <a:gs pos="0">
                                        <a:sysClr val="window" lastClr="FFFFFF">
                                          <a:lumMod val="85000"/>
                                        </a:sysClr>
                                      </a:gs>
                                      <a:gs pos="50000">
                                        <a:sysClr val="window" lastClr="FFFFFF">
                                          <a:lumMod val="95000"/>
                                        </a:sysClr>
                                      </a:gs>
                                      <a:gs pos="100000">
                                        <a:sysClr val="window" lastClr="FFFFFF">
                                          <a:lumMod val="85000"/>
                                        </a:sysClr>
                                      </a:gs>
                                    </a:gsLst>
                                    <a:lin ang="0" scaled="1"/>
                                    <a:tileRect/>
                                  </a:gradFill>
                                  <a:ln w="25400" cap="flat" cmpd="sng" algn="ctr">
                                    <a:noFill/>
                                    <a:prstDash val="solid"/>
                                  </a:ln>
                                  <a:effectLst/>
                                </wps:spPr>
                                <wps:bodyPr rtlCol="0" anchor="ctr"/>
                              </wps:wsp>
                              <wps:wsp>
                                <wps:cNvPr id="734" name="Freeform 734"/>
                                <wps:cNvSpPr/>
                                <wps:spPr>
                                  <a:xfrm flipH="1">
                                    <a:off x="3207464" y="1053412"/>
                                    <a:ext cx="1057275" cy="1062037"/>
                                  </a:xfrm>
                                  <a:custGeom>
                                    <a:avLst/>
                                    <a:gdLst>
                                      <a:gd name="connsiteX0" fmla="*/ 0 w 1059657"/>
                                      <a:gd name="connsiteY0" fmla="*/ 0 h 1066800"/>
                                      <a:gd name="connsiteX1" fmla="*/ 1059657 w 1059657"/>
                                      <a:gd name="connsiteY1" fmla="*/ 1066800 h 1066800"/>
                                      <a:gd name="connsiteX2" fmla="*/ 1059657 w 1059657"/>
                                      <a:gd name="connsiteY2" fmla="*/ 204787 h 1066800"/>
                                      <a:gd name="connsiteX3" fmla="*/ 0 w 1059657"/>
                                      <a:gd name="connsiteY3" fmla="*/ 0 h 1066800"/>
                                      <a:gd name="connsiteX0" fmla="*/ 0 w 1066800"/>
                                      <a:gd name="connsiteY0" fmla="*/ 0 h 1069181"/>
                                      <a:gd name="connsiteX1" fmla="*/ 1066800 w 1066800"/>
                                      <a:gd name="connsiteY1" fmla="*/ 1069181 h 1069181"/>
                                      <a:gd name="connsiteX2" fmla="*/ 1066800 w 1066800"/>
                                      <a:gd name="connsiteY2" fmla="*/ 207168 h 1069181"/>
                                      <a:gd name="connsiteX3" fmla="*/ 0 w 1066800"/>
                                      <a:gd name="connsiteY3" fmla="*/ 0 h 1069181"/>
                                      <a:gd name="connsiteX0" fmla="*/ 0 w 1057275"/>
                                      <a:gd name="connsiteY0" fmla="*/ 0 h 1066800"/>
                                      <a:gd name="connsiteX1" fmla="*/ 1057275 w 1057275"/>
                                      <a:gd name="connsiteY1" fmla="*/ 1066800 h 1066800"/>
                                      <a:gd name="connsiteX2" fmla="*/ 1057275 w 1057275"/>
                                      <a:gd name="connsiteY2" fmla="*/ 204787 h 1066800"/>
                                      <a:gd name="connsiteX3" fmla="*/ 0 w 1057275"/>
                                      <a:gd name="connsiteY3" fmla="*/ 0 h 1066800"/>
                                      <a:gd name="connsiteX0" fmla="*/ 0 w 1057275"/>
                                      <a:gd name="connsiteY0" fmla="*/ 0 h 1062037"/>
                                      <a:gd name="connsiteX1" fmla="*/ 1057275 w 1057275"/>
                                      <a:gd name="connsiteY1" fmla="*/ 1062037 h 1062037"/>
                                      <a:gd name="connsiteX2" fmla="*/ 1057275 w 1057275"/>
                                      <a:gd name="connsiteY2" fmla="*/ 200024 h 1062037"/>
                                      <a:gd name="connsiteX3" fmla="*/ 0 w 1057275"/>
                                      <a:gd name="connsiteY3" fmla="*/ 0 h 1062037"/>
                                    </a:gdLst>
                                    <a:ahLst/>
                                    <a:cxnLst>
                                      <a:cxn ang="0">
                                        <a:pos x="connsiteX0" y="connsiteY0"/>
                                      </a:cxn>
                                      <a:cxn ang="0">
                                        <a:pos x="connsiteX1" y="connsiteY1"/>
                                      </a:cxn>
                                      <a:cxn ang="0">
                                        <a:pos x="connsiteX2" y="connsiteY2"/>
                                      </a:cxn>
                                      <a:cxn ang="0">
                                        <a:pos x="connsiteX3" y="connsiteY3"/>
                                      </a:cxn>
                                    </a:cxnLst>
                                    <a:rect l="l" t="t" r="r" b="b"/>
                                    <a:pathLst>
                                      <a:path w="1057275" h="1062037">
                                        <a:moveTo>
                                          <a:pt x="0" y="0"/>
                                        </a:moveTo>
                                        <a:lnTo>
                                          <a:pt x="1057275" y="1062037"/>
                                        </a:lnTo>
                                        <a:lnTo>
                                          <a:pt x="1057275" y="200024"/>
                                        </a:lnTo>
                                        <a:lnTo>
                                          <a:pt x="0" y="0"/>
                                        </a:lnTo>
                                        <a:close/>
                                      </a:path>
                                    </a:pathLst>
                                  </a:custGeom>
                                  <a:gradFill flip="none" rotWithShape="1">
                                    <a:gsLst>
                                      <a:gs pos="0">
                                        <a:sysClr val="window" lastClr="FFFFFF">
                                          <a:lumMod val="85000"/>
                                        </a:sysClr>
                                      </a:gs>
                                      <a:gs pos="50000">
                                        <a:sysClr val="window" lastClr="FFFFFF">
                                          <a:lumMod val="95000"/>
                                        </a:sysClr>
                                      </a:gs>
                                      <a:gs pos="100000">
                                        <a:sysClr val="window" lastClr="FFFFFF">
                                          <a:lumMod val="80000"/>
                                        </a:sysClr>
                                      </a:gs>
                                    </a:gsLst>
                                    <a:lin ang="0" scaled="1"/>
                                    <a:tileRect/>
                                  </a:gradFill>
                                  <a:ln w="25400" cap="flat" cmpd="sng" algn="ctr">
                                    <a:noFill/>
                                    <a:prstDash val="solid"/>
                                  </a:ln>
                                  <a:effectLst/>
                                </wps:spPr>
                                <wps:bodyPr rtlCol="0" anchor="ctr"/>
                              </wps:wsp>
                              <wps:wsp>
                                <wps:cNvPr id="735" name="Freeform 735"/>
                                <wps:cNvSpPr/>
                                <wps:spPr>
                                  <a:xfrm rot="5400000" flipV="1">
                                    <a:off x="2151383" y="1058971"/>
                                    <a:ext cx="1059653" cy="1057272"/>
                                  </a:xfrm>
                                  <a:custGeom>
                                    <a:avLst/>
                                    <a:gdLst>
                                      <a:gd name="connsiteX0" fmla="*/ 0 w 1059657"/>
                                      <a:gd name="connsiteY0" fmla="*/ 0 h 1066800"/>
                                      <a:gd name="connsiteX1" fmla="*/ 1059657 w 1059657"/>
                                      <a:gd name="connsiteY1" fmla="*/ 1066800 h 1066800"/>
                                      <a:gd name="connsiteX2" fmla="*/ 1059657 w 1059657"/>
                                      <a:gd name="connsiteY2" fmla="*/ 204787 h 1066800"/>
                                      <a:gd name="connsiteX3" fmla="*/ 0 w 1059657"/>
                                      <a:gd name="connsiteY3" fmla="*/ 0 h 1066800"/>
                                      <a:gd name="connsiteX0" fmla="*/ 0 w 1066800"/>
                                      <a:gd name="connsiteY0" fmla="*/ 0 h 1069181"/>
                                      <a:gd name="connsiteX1" fmla="*/ 1066800 w 1066800"/>
                                      <a:gd name="connsiteY1" fmla="*/ 1069181 h 1069181"/>
                                      <a:gd name="connsiteX2" fmla="*/ 1066800 w 1066800"/>
                                      <a:gd name="connsiteY2" fmla="*/ 207168 h 1069181"/>
                                      <a:gd name="connsiteX3" fmla="*/ 0 w 1066800"/>
                                      <a:gd name="connsiteY3" fmla="*/ 0 h 1069181"/>
                                      <a:gd name="connsiteX0" fmla="*/ 0 w 1057275"/>
                                      <a:gd name="connsiteY0" fmla="*/ 0 h 1066800"/>
                                      <a:gd name="connsiteX1" fmla="*/ 1057275 w 1057275"/>
                                      <a:gd name="connsiteY1" fmla="*/ 1066800 h 1066800"/>
                                      <a:gd name="connsiteX2" fmla="*/ 1057275 w 1057275"/>
                                      <a:gd name="connsiteY2" fmla="*/ 204787 h 1066800"/>
                                      <a:gd name="connsiteX3" fmla="*/ 0 w 1057275"/>
                                      <a:gd name="connsiteY3" fmla="*/ 0 h 1066800"/>
                                      <a:gd name="connsiteX0" fmla="*/ 0 w 1057275"/>
                                      <a:gd name="connsiteY0" fmla="*/ 0 h 1062037"/>
                                      <a:gd name="connsiteX1" fmla="*/ 1057275 w 1057275"/>
                                      <a:gd name="connsiteY1" fmla="*/ 1062037 h 1062037"/>
                                      <a:gd name="connsiteX2" fmla="*/ 1057275 w 1057275"/>
                                      <a:gd name="connsiteY2" fmla="*/ 200024 h 1062037"/>
                                      <a:gd name="connsiteX3" fmla="*/ 0 w 1057275"/>
                                      <a:gd name="connsiteY3" fmla="*/ 0 h 1062037"/>
                                      <a:gd name="connsiteX0" fmla="*/ 0 w 1057275"/>
                                      <a:gd name="connsiteY0" fmla="*/ 0 h 1059656"/>
                                      <a:gd name="connsiteX1" fmla="*/ 1057275 w 1057275"/>
                                      <a:gd name="connsiteY1" fmla="*/ 1059656 h 1059656"/>
                                      <a:gd name="connsiteX2" fmla="*/ 1057275 w 1057275"/>
                                      <a:gd name="connsiteY2" fmla="*/ 197643 h 1059656"/>
                                      <a:gd name="connsiteX3" fmla="*/ 0 w 1057275"/>
                                      <a:gd name="connsiteY3" fmla="*/ 0 h 1059656"/>
                                      <a:gd name="connsiteX0" fmla="*/ 0 w 1057272"/>
                                      <a:gd name="connsiteY0" fmla="*/ 0 h 1057272"/>
                                      <a:gd name="connsiteX1" fmla="*/ 1057272 w 1057272"/>
                                      <a:gd name="connsiteY1" fmla="*/ 1057272 h 1057272"/>
                                      <a:gd name="connsiteX2" fmla="*/ 1057272 w 1057272"/>
                                      <a:gd name="connsiteY2" fmla="*/ 195259 h 1057272"/>
                                      <a:gd name="connsiteX3" fmla="*/ 0 w 1057272"/>
                                      <a:gd name="connsiteY3" fmla="*/ 0 h 1057272"/>
                                      <a:gd name="connsiteX0" fmla="*/ 0 w 1059653"/>
                                      <a:gd name="connsiteY0" fmla="*/ 0 h 1057272"/>
                                      <a:gd name="connsiteX1" fmla="*/ 1059653 w 1059653"/>
                                      <a:gd name="connsiteY1" fmla="*/ 1057272 h 1057272"/>
                                      <a:gd name="connsiteX2" fmla="*/ 1059653 w 1059653"/>
                                      <a:gd name="connsiteY2" fmla="*/ 195259 h 1057272"/>
                                      <a:gd name="connsiteX3" fmla="*/ 0 w 1059653"/>
                                      <a:gd name="connsiteY3" fmla="*/ 0 h 1057272"/>
                                    </a:gdLst>
                                    <a:ahLst/>
                                    <a:cxnLst>
                                      <a:cxn ang="0">
                                        <a:pos x="connsiteX0" y="connsiteY0"/>
                                      </a:cxn>
                                      <a:cxn ang="0">
                                        <a:pos x="connsiteX1" y="connsiteY1"/>
                                      </a:cxn>
                                      <a:cxn ang="0">
                                        <a:pos x="connsiteX2" y="connsiteY2"/>
                                      </a:cxn>
                                      <a:cxn ang="0">
                                        <a:pos x="connsiteX3" y="connsiteY3"/>
                                      </a:cxn>
                                    </a:cxnLst>
                                    <a:rect l="l" t="t" r="r" b="b"/>
                                    <a:pathLst>
                                      <a:path w="1059653" h="1057272">
                                        <a:moveTo>
                                          <a:pt x="0" y="0"/>
                                        </a:moveTo>
                                        <a:lnTo>
                                          <a:pt x="1059653" y="1057272"/>
                                        </a:lnTo>
                                        <a:lnTo>
                                          <a:pt x="1059653" y="195259"/>
                                        </a:lnTo>
                                        <a:lnTo>
                                          <a:pt x="0" y="0"/>
                                        </a:lnTo>
                                        <a:close/>
                                      </a:path>
                                    </a:pathLst>
                                  </a:custGeom>
                                  <a:gradFill>
                                    <a:gsLst>
                                      <a:gs pos="0">
                                        <a:schemeClr val="accent1">
                                          <a:lumMod val="75000"/>
                                        </a:schemeClr>
                                      </a:gs>
                                      <a:gs pos="50000">
                                        <a:schemeClr val="accent1">
                                          <a:lumMod val="75000"/>
                                          <a:shade val="67500"/>
                                          <a:satMod val="115000"/>
                                        </a:schemeClr>
                                      </a:gs>
                                      <a:gs pos="100000">
                                        <a:srgbClr val="3871B6"/>
                                      </a:gs>
                                    </a:gsLst>
                                    <a:lin ang="2700000" scaled="1"/>
                                  </a:gradFill>
                                  <a:ln w="25400" cap="flat" cmpd="sng" algn="ctr">
                                    <a:noFill/>
                                    <a:prstDash val="solid"/>
                                  </a:ln>
                                  <a:effectLst/>
                                </wps:spPr>
                                <wps:bodyPr rtlCol="0" anchor="ctr"/>
                              </wps:wsp>
                              <wps:wsp>
                                <wps:cNvPr id="832" name="Freeform 832"/>
                                <wps:cNvSpPr/>
                                <wps:spPr>
                                  <a:xfrm rot="16200000">
                                    <a:off x="2150189" y="2113068"/>
                                    <a:ext cx="1057275" cy="1062037"/>
                                  </a:xfrm>
                                  <a:custGeom>
                                    <a:avLst/>
                                    <a:gdLst>
                                      <a:gd name="connsiteX0" fmla="*/ 0 w 1059657"/>
                                      <a:gd name="connsiteY0" fmla="*/ 0 h 1066800"/>
                                      <a:gd name="connsiteX1" fmla="*/ 1059657 w 1059657"/>
                                      <a:gd name="connsiteY1" fmla="*/ 1066800 h 1066800"/>
                                      <a:gd name="connsiteX2" fmla="*/ 1059657 w 1059657"/>
                                      <a:gd name="connsiteY2" fmla="*/ 204787 h 1066800"/>
                                      <a:gd name="connsiteX3" fmla="*/ 0 w 1059657"/>
                                      <a:gd name="connsiteY3" fmla="*/ 0 h 1066800"/>
                                      <a:gd name="connsiteX0" fmla="*/ 0 w 1066800"/>
                                      <a:gd name="connsiteY0" fmla="*/ 0 h 1069181"/>
                                      <a:gd name="connsiteX1" fmla="*/ 1066800 w 1066800"/>
                                      <a:gd name="connsiteY1" fmla="*/ 1069181 h 1069181"/>
                                      <a:gd name="connsiteX2" fmla="*/ 1066800 w 1066800"/>
                                      <a:gd name="connsiteY2" fmla="*/ 207168 h 1069181"/>
                                      <a:gd name="connsiteX3" fmla="*/ 0 w 1066800"/>
                                      <a:gd name="connsiteY3" fmla="*/ 0 h 1069181"/>
                                      <a:gd name="connsiteX0" fmla="*/ 0 w 1057275"/>
                                      <a:gd name="connsiteY0" fmla="*/ 0 h 1066800"/>
                                      <a:gd name="connsiteX1" fmla="*/ 1057275 w 1057275"/>
                                      <a:gd name="connsiteY1" fmla="*/ 1066800 h 1066800"/>
                                      <a:gd name="connsiteX2" fmla="*/ 1057275 w 1057275"/>
                                      <a:gd name="connsiteY2" fmla="*/ 204787 h 1066800"/>
                                      <a:gd name="connsiteX3" fmla="*/ 0 w 1057275"/>
                                      <a:gd name="connsiteY3" fmla="*/ 0 h 1066800"/>
                                      <a:gd name="connsiteX0" fmla="*/ 0 w 1057275"/>
                                      <a:gd name="connsiteY0" fmla="*/ 0 h 1062037"/>
                                      <a:gd name="connsiteX1" fmla="*/ 1057275 w 1057275"/>
                                      <a:gd name="connsiteY1" fmla="*/ 1062037 h 1062037"/>
                                      <a:gd name="connsiteX2" fmla="*/ 1057275 w 1057275"/>
                                      <a:gd name="connsiteY2" fmla="*/ 200024 h 1062037"/>
                                      <a:gd name="connsiteX3" fmla="*/ 0 w 1057275"/>
                                      <a:gd name="connsiteY3" fmla="*/ 0 h 1062037"/>
                                    </a:gdLst>
                                    <a:ahLst/>
                                    <a:cxnLst>
                                      <a:cxn ang="0">
                                        <a:pos x="connsiteX0" y="connsiteY0"/>
                                      </a:cxn>
                                      <a:cxn ang="0">
                                        <a:pos x="connsiteX1" y="connsiteY1"/>
                                      </a:cxn>
                                      <a:cxn ang="0">
                                        <a:pos x="connsiteX2" y="connsiteY2"/>
                                      </a:cxn>
                                      <a:cxn ang="0">
                                        <a:pos x="connsiteX3" y="connsiteY3"/>
                                      </a:cxn>
                                    </a:cxnLst>
                                    <a:rect l="l" t="t" r="r" b="b"/>
                                    <a:pathLst>
                                      <a:path w="1057275" h="1062037">
                                        <a:moveTo>
                                          <a:pt x="0" y="0"/>
                                        </a:moveTo>
                                        <a:lnTo>
                                          <a:pt x="1057275" y="1062037"/>
                                        </a:lnTo>
                                        <a:lnTo>
                                          <a:pt x="1057275" y="200024"/>
                                        </a:lnTo>
                                        <a:lnTo>
                                          <a:pt x="0" y="0"/>
                                        </a:lnTo>
                                        <a:close/>
                                      </a:path>
                                    </a:pathLst>
                                  </a:custGeom>
                                  <a:gradFill flip="none" rotWithShape="1">
                                    <a:gsLst>
                                      <a:gs pos="0">
                                        <a:srgbClr val="3871B6"/>
                                      </a:gs>
                                      <a:gs pos="50000">
                                        <a:schemeClr val="accent1">
                                          <a:lumMod val="75000"/>
                                          <a:shade val="67500"/>
                                          <a:satMod val="115000"/>
                                        </a:schemeClr>
                                      </a:gs>
                                      <a:gs pos="100000">
                                        <a:schemeClr val="accent1">
                                          <a:lumMod val="75000"/>
                                          <a:shade val="100000"/>
                                          <a:satMod val="115000"/>
                                        </a:schemeClr>
                                      </a:gs>
                                    </a:gsLst>
                                    <a:lin ang="2700000" scaled="1"/>
                                    <a:tileRect/>
                                  </a:gradFill>
                                  <a:ln w="25400" cap="flat" cmpd="sng" algn="ctr">
                                    <a:noFill/>
                                    <a:prstDash val="solid"/>
                                  </a:ln>
                                  <a:effectLst/>
                                </wps:spPr>
                                <wps:bodyPr rtlCol="0" anchor="ctr"/>
                              </wps:wsp>
                              <wps:wsp>
                                <wps:cNvPr id="833" name="Freeform 833"/>
                                <wps:cNvSpPr/>
                                <wps:spPr>
                                  <a:xfrm rot="16200000" flipH="1" flipV="1">
                                    <a:off x="3201511" y="1056587"/>
                                    <a:ext cx="1062037" cy="1059655"/>
                                  </a:xfrm>
                                  <a:custGeom>
                                    <a:avLst/>
                                    <a:gdLst>
                                      <a:gd name="connsiteX0" fmla="*/ 0 w 1059657"/>
                                      <a:gd name="connsiteY0" fmla="*/ 0 h 1066800"/>
                                      <a:gd name="connsiteX1" fmla="*/ 1059657 w 1059657"/>
                                      <a:gd name="connsiteY1" fmla="*/ 1066800 h 1066800"/>
                                      <a:gd name="connsiteX2" fmla="*/ 1059657 w 1059657"/>
                                      <a:gd name="connsiteY2" fmla="*/ 204787 h 1066800"/>
                                      <a:gd name="connsiteX3" fmla="*/ 0 w 1059657"/>
                                      <a:gd name="connsiteY3" fmla="*/ 0 h 1066800"/>
                                      <a:gd name="connsiteX0" fmla="*/ 0 w 1066800"/>
                                      <a:gd name="connsiteY0" fmla="*/ 0 h 1069181"/>
                                      <a:gd name="connsiteX1" fmla="*/ 1066800 w 1066800"/>
                                      <a:gd name="connsiteY1" fmla="*/ 1069181 h 1069181"/>
                                      <a:gd name="connsiteX2" fmla="*/ 1066800 w 1066800"/>
                                      <a:gd name="connsiteY2" fmla="*/ 207168 h 1069181"/>
                                      <a:gd name="connsiteX3" fmla="*/ 0 w 1066800"/>
                                      <a:gd name="connsiteY3" fmla="*/ 0 h 1069181"/>
                                      <a:gd name="connsiteX0" fmla="*/ 0 w 1057275"/>
                                      <a:gd name="connsiteY0" fmla="*/ 0 h 1066800"/>
                                      <a:gd name="connsiteX1" fmla="*/ 1057275 w 1057275"/>
                                      <a:gd name="connsiteY1" fmla="*/ 1066800 h 1066800"/>
                                      <a:gd name="connsiteX2" fmla="*/ 1057275 w 1057275"/>
                                      <a:gd name="connsiteY2" fmla="*/ 204787 h 1066800"/>
                                      <a:gd name="connsiteX3" fmla="*/ 0 w 1057275"/>
                                      <a:gd name="connsiteY3" fmla="*/ 0 h 1066800"/>
                                      <a:gd name="connsiteX0" fmla="*/ 0 w 1057275"/>
                                      <a:gd name="connsiteY0" fmla="*/ 0 h 1062037"/>
                                      <a:gd name="connsiteX1" fmla="*/ 1057275 w 1057275"/>
                                      <a:gd name="connsiteY1" fmla="*/ 1062037 h 1062037"/>
                                      <a:gd name="connsiteX2" fmla="*/ 1057275 w 1057275"/>
                                      <a:gd name="connsiteY2" fmla="*/ 200024 h 1062037"/>
                                      <a:gd name="connsiteX3" fmla="*/ 0 w 1057275"/>
                                      <a:gd name="connsiteY3" fmla="*/ 0 h 1062037"/>
                                      <a:gd name="connsiteX0" fmla="*/ 0 w 1062037"/>
                                      <a:gd name="connsiteY0" fmla="*/ 0 h 1059655"/>
                                      <a:gd name="connsiteX1" fmla="*/ 1062037 w 1062037"/>
                                      <a:gd name="connsiteY1" fmla="*/ 1059655 h 1059655"/>
                                      <a:gd name="connsiteX2" fmla="*/ 1062037 w 1062037"/>
                                      <a:gd name="connsiteY2" fmla="*/ 197642 h 1059655"/>
                                      <a:gd name="connsiteX3" fmla="*/ 0 w 1062037"/>
                                      <a:gd name="connsiteY3" fmla="*/ 0 h 1059655"/>
                                    </a:gdLst>
                                    <a:ahLst/>
                                    <a:cxnLst>
                                      <a:cxn ang="0">
                                        <a:pos x="connsiteX0" y="connsiteY0"/>
                                      </a:cxn>
                                      <a:cxn ang="0">
                                        <a:pos x="connsiteX1" y="connsiteY1"/>
                                      </a:cxn>
                                      <a:cxn ang="0">
                                        <a:pos x="connsiteX2" y="connsiteY2"/>
                                      </a:cxn>
                                      <a:cxn ang="0">
                                        <a:pos x="connsiteX3" y="connsiteY3"/>
                                      </a:cxn>
                                    </a:cxnLst>
                                    <a:rect l="l" t="t" r="r" b="b"/>
                                    <a:pathLst>
                                      <a:path w="1062037" h="1059655">
                                        <a:moveTo>
                                          <a:pt x="0" y="0"/>
                                        </a:moveTo>
                                        <a:lnTo>
                                          <a:pt x="1062037" y="1059655"/>
                                        </a:lnTo>
                                        <a:lnTo>
                                          <a:pt x="1062037" y="197642"/>
                                        </a:lnTo>
                                        <a:lnTo>
                                          <a:pt x="0" y="0"/>
                                        </a:lnTo>
                                        <a:close/>
                                      </a:path>
                                    </a:pathLst>
                                  </a:custGeom>
                                  <a:gradFill flip="none" rotWithShape="1">
                                    <a:gsLst>
                                      <a:gs pos="0">
                                        <a:srgbClr val="E12359">
                                          <a:shade val="30000"/>
                                          <a:satMod val="115000"/>
                                        </a:srgbClr>
                                      </a:gs>
                                      <a:gs pos="50000">
                                        <a:srgbClr val="E12359">
                                          <a:shade val="67500"/>
                                          <a:satMod val="115000"/>
                                        </a:srgbClr>
                                      </a:gs>
                                      <a:gs pos="100000">
                                        <a:srgbClr val="E12359">
                                          <a:shade val="100000"/>
                                          <a:satMod val="115000"/>
                                        </a:srgbClr>
                                      </a:gs>
                                    </a:gsLst>
                                    <a:path path="circle">
                                      <a:fillToRect r="100000" b="100000"/>
                                    </a:path>
                                    <a:tileRect l="-100000" t="-100000"/>
                                  </a:gradFill>
                                  <a:ln w="25400" cap="flat" cmpd="sng" algn="ctr">
                                    <a:noFill/>
                                    <a:prstDash val="solid"/>
                                  </a:ln>
                                  <a:effectLst/>
                                </wps:spPr>
                                <wps:bodyPr rtlCol="0" anchor="ctr"/>
                              </wps:wsp>
                              <wps:wsp>
                                <wps:cNvPr id="834" name="Freeform 834"/>
                                <wps:cNvSpPr/>
                                <wps:spPr>
                                  <a:xfrm rot="5400000" flipH="1">
                                    <a:off x="3205083" y="2113068"/>
                                    <a:ext cx="1057275" cy="1062037"/>
                                  </a:xfrm>
                                  <a:custGeom>
                                    <a:avLst/>
                                    <a:gdLst>
                                      <a:gd name="connsiteX0" fmla="*/ 0 w 1059657"/>
                                      <a:gd name="connsiteY0" fmla="*/ 0 h 1066800"/>
                                      <a:gd name="connsiteX1" fmla="*/ 1059657 w 1059657"/>
                                      <a:gd name="connsiteY1" fmla="*/ 1066800 h 1066800"/>
                                      <a:gd name="connsiteX2" fmla="*/ 1059657 w 1059657"/>
                                      <a:gd name="connsiteY2" fmla="*/ 204787 h 1066800"/>
                                      <a:gd name="connsiteX3" fmla="*/ 0 w 1059657"/>
                                      <a:gd name="connsiteY3" fmla="*/ 0 h 1066800"/>
                                      <a:gd name="connsiteX0" fmla="*/ 0 w 1066800"/>
                                      <a:gd name="connsiteY0" fmla="*/ 0 h 1069181"/>
                                      <a:gd name="connsiteX1" fmla="*/ 1066800 w 1066800"/>
                                      <a:gd name="connsiteY1" fmla="*/ 1069181 h 1069181"/>
                                      <a:gd name="connsiteX2" fmla="*/ 1066800 w 1066800"/>
                                      <a:gd name="connsiteY2" fmla="*/ 207168 h 1069181"/>
                                      <a:gd name="connsiteX3" fmla="*/ 0 w 1066800"/>
                                      <a:gd name="connsiteY3" fmla="*/ 0 h 1069181"/>
                                      <a:gd name="connsiteX0" fmla="*/ 0 w 1057275"/>
                                      <a:gd name="connsiteY0" fmla="*/ 0 h 1066800"/>
                                      <a:gd name="connsiteX1" fmla="*/ 1057275 w 1057275"/>
                                      <a:gd name="connsiteY1" fmla="*/ 1066800 h 1066800"/>
                                      <a:gd name="connsiteX2" fmla="*/ 1057275 w 1057275"/>
                                      <a:gd name="connsiteY2" fmla="*/ 204787 h 1066800"/>
                                      <a:gd name="connsiteX3" fmla="*/ 0 w 1057275"/>
                                      <a:gd name="connsiteY3" fmla="*/ 0 h 1066800"/>
                                      <a:gd name="connsiteX0" fmla="*/ 0 w 1057275"/>
                                      <a:gd name="connsiteY0" fmla="*/ 0 h 1062037"/>
                                      <a:gd name="connsiteX1" fmla="*/ 1057275 w 1057275"/>
                                      <a:gd name="connsiteY1" fmla="*/ 1062037 h 1062037"/>
                                      <a:gd name="connsiteX2" fmla="*/ 1057275 w 1057275"/>
                                      <a:gd name="connsiteY2" fmla="*/ 200024 h 1062037"/>
                                      <a:gd name="connsiteX3" fmla="*/ 0 w 1057275"/>
                                      <a:gd name="connsiteY3" fmla="*/ 0 h 1062037"/>
                                    </a:gdLst>
                                    <a:ahLst/>
                                    <a:cxnLst>
                                      <a:cxn ang="0">
                                        <a:pos x="connsiteX0" y="connsiteY0"/>
                                      </a:cxn>
                                      <a:cxn ang="0">
                                        <a:pos x="connsiteX1" y="connsiteY1"/>
                                      </a:cxn>
                                      <a:cxn ang="0">
                                        <a:pos x="connsiteX2" y="connsiteY2"/>
                                      </a:cxn>
                                      <a:cxn ang="0">
                                        <a:pos x="connsiteX3" y="connsiteY3"/>
                                      </a:cxn>
                                    </a:cxnLst>
                                    <a:rect l="l" t="t" r="r" b="b"/>
                                    <a:pathLst>
                                      <a:path w="1057275" h="1062037">
                                        <a:moveTo>
                                          <a:pt x="0" y="0"/>
                                        </a:moveTo>
                                        <a:lnTo>
                                          <a:pt x="1057275" y="1062037"/>
                                        </a:lnTo>
                                        <a:lnTo>
                                          <a:pt x="1057275" y="200024"/>
                                        </a:lnTo>
                                        <a:lnTo>
                                          <a:pt x="0" y="0"/>
                                        </a:lnTo>
                                        <a:close/>
                                      </a:path>
                                    </a:pathLst>
                                  </a:custGeom>
                                  <a:gradFill flip="none" rotWithShape="1">
                                    <a:gsLst>
                                      <a:gs pos="0">
                                        <a:srgbClr val="E12359">
                                          <a:shade val="30000"/>
                                          <a:satMod val="115000"/>
                                        </a:srgbClr>
                                      </a:gs>
                                      <a:gs pos="50000">
                                        <a:srgbClr val="E12359">
                                          <a:shade val="67500"/>
                                          <a:satMod val="115000"/>
                                        </a:srgbClr>
                                      </a:gs>
                                      <a:gs pos="100000">
                                        <a:srgbClr val="E12359">
                                          <a:shade val="100000"/>
                                          <a:satMod val="115000"/>
                                        </a:srgbClr>
                                      </a:gs>
                                    </a:gsLst>
                                    <a:path path="circle">
                                      <a:fillToRect l="100000" b="100000"/>
                                    </a:path>
                                    <a:tileRect t="-100000" r="-100000"/>
                                  </a:gradFill>
                                  <a:ln w="25400" cap="flat" cmpd="sng" algn="ctr">
                                    <a:noFill/>
                                    <a:prstDash val="solid"/>
                                  </a:ln>
                                  <a:effectLst/>
                                </wps:spPr>
                                <wps:bodyPr rtlCol="0" anchor="ctr"/>
                              </wps:wsp>
                            </wpg:grpSp>
                            <wps:wsp>
                              <wps:cNvPr id="835" name="Freeform 7"/>
                              <wps:cNvSpPr>
                                <a:spLocks noChangeAspect="1" noEditPoints="1"/>
                              </wps:cNvSpPr>
                              <wps:spPr bwMode="auto">
                                <a:xfrm>
                                  <a:off x="3286125" y="3552825"/>
                                  <a:ext cx="239705" cy="320040"/>
                                </a:xfrm>
                                <a:custGeom>
                                  <a:avLst/>
                                  <a:gdLst>
                                    <a:gd name="T0" fmla="*/ 0 w 349"/>
                                    <a:gd name="T1" fmla="*/ 29 h 469"/>
                                    <a:gd name="T2" fmla="*/ 319 w 349"/>
                                    <a:gd name="T3" fmla="*/ 469 h 469"/>
                                    <a:gd name="T4" fmla="*/ 319 w 349"/>
                                    <a:gd name="T5" fmla="*/ 0 h 469"/>
                                    <a:gd name="T6" fmla="*/ 41 w 349"/>
                                    <a:gd name="T7" fmla="*/ 429 h 469"/>
                                    <a:gd name="T8" fmla="*/ 41 w 349"/>
                                    <a:gd name="T9" fmla="*/ 369 h 469"/>
                                    <a:gd name="T10" fmla="*/ 93 w 349"/>
                                    <a:gd name="T11" fmla="*/ 421 h 469"/>
                                    <a:gd name="T12" fmla="*/ 41 w 349"/>
                                    <a:gd name="T13" fmla="*/ 359 h 469"/>
                                    <a:gd name="T14" fmla="*/ 41 w 349"/>
                                    <a:gd name="T15" fmla="*/ 300 h 469"/>
                                    <a:gd name="T16" fmla="*/ 93 w 349"/>
                                    <a:gd name="T17" fmla="*/ 351 h 469"/>
                                    <a:gd name="T18" fmla="*/ 41 w 349"/>
                                    <a:gd name="T19" fmla="*/ 290 h 469"/>
                                    <a:gd name="T20" fmla="*/ 41 w 349"/>
                                    <a:gd name="T21" fmla="*/ 230 h 469"/>
                                    <a:gd name="T22" fmla="*/ 93 w 349"/>
                                    <a:gd name="T23" fmla="*/ 281 h 469"/>
                                    <a:gd name="T24" fmla="*/ 41 w 349"/>
                                    <a:gd name="T25" fmla="*/ 221 h 469"/>
                                    <a:gd name="T26" fmla="*/ 41 w 349"/>
                                    <a:gd name="T27" fmla="*/ 161 h 469"/>
                                    <a:gd name="T28" fmla="*/ 93 w 349"/>
                                    <a:gd name="T29" fmla="*/ 212 h 469"/>
                                    <a:gd name="T30" fmla="*/ 115 w 349"/>
                                    <a:gd name="T31" fmla="*/ 429 h 469"/>
                                    <a:gd name="T32" fmla="*/ 115 w 349"/>
                                    <a:gd name="T33" fmla="*/ 369 h 469"/>
                                    <a:gd name="T34" fmla="*/ 167 w 349"/>
                                    <a:gd name="T35" fmla="*/ 421 h 469"/>
                                    <a:gd name="T36" fmla="*/ 115 w 349"/>
                                    <a:gd name="T37" fmla="*/ 359 h 469"/>
                                    <a:gd name="T38" fmla="*/ 115 w 349"/>
                                    <a:gd name="T39" fmla="*/ 300 h 469"/>
                                    <a:gd name="T40" fmla="*/ 167 w 349"/>
                                    <a:gd name="T41" fmla="*/ 351 h 469"/>
                                    <a:gd name="T42" fmla="*/ 115 w 349"/>
                                    <a:gd name="T43" fmla="*/ 290 h 469"/>
                                    <a:gd name="T44" fmla="*/ 115 w 349"/>
                                    <a:gd name="T45" fmla="*/ 230 h 469"/>
                                    <a:gd name="T46" fmla="*/ 167 w 349"/>
                                    <a:gd name="T47" fmla="*/ 281 h 469"/>
                                    <a:gd name="T48" fmla="*/ 115 w 349"/>
                                    <a:gd name="T49" fmla="*/ 221 h 469"/>
                                    <a:gd name="T50" fmla="*/ 115 w 349"/>
                                    <a:gd name="T51" fmla="*/ 161 h 469"/>
                                    <a:gd name="T52" fmla="*/ 167 w 349"/>
                                    <a:gd name="T53" fmla="*/ 212 h 469"/>
                                    <a:gd name="T54" fmla="*/ 189 w 349"/>
                                    <a:gd name="T55" fmla="*/ 429 h 469"/>
                                    <a:gd name="T56" fmla="*/ 189 w 349"/>
                                    <a:gd name="T57" fmla="*/ 369 h 469"/>
                                    <a:gd name="T58" fmla="*/ 240 w 349"/>
                                    <a:gd name="T59" fmla="*/ 421 h 469"/>
                                    <a:gd name="T60" fmla="*/ 189 w 349"/>
                                    <a:gd name="T61" fmla="*/ 359 h 469"/>
                                    <a:gd name="T62" fmla="*/ 189 w 349"/>
                                    <a:gd name="T63" fmla="*/ 300 h 469"/>
                                    <a:gd name="T64" fmla="*/ 240 w 349"/>
                                    <a:gd name="T65" fmla="*/ 351 h 469"/>
                                    <a:gd name="T66" fmla="*/ 189 w 349"/>
                                    <a:gd name="T67" fmla="*/ 290 h 469"/>
                                    <a:gd name="T68" fmla="*/ 189 w 349"/>
                                    <a:gd name="T69" fmla="*/ 230 h 469"/>
                                    <a:gd name="T70" fmla="*/ 240 w 349"/>
                                    <a:gd name="T71" fmla="*/ 281 h 469"/>
                                    <a:gd name="T72" fmla="*/ 189 w 349"/>
                                    <a:gd name="T73" fmla="*/ 221 h 469"/>
                                    <a:gd name="T74" fmla="*/ 189 w 349"/>
                                    <a:gd name="T75" fmla="*/ 161 h 469"/>
                                    <a:gd name="T76" fmla="*/ 240 w 349"/>
                                    <a:gd name="T77" fmla="*/ 212 h 469"/>
                                    <a:gd name="T78" fmla="*/ 314 w 349"/>
                                    <a:gd name="T79" fmla="*/ 421 h 469"/>
                                    <a:gd name="T80" fmla="*/ 255 w 349"/>
                                    <a:gd name="T81" fmla="*/ 421 h 469"/>
                                    <a:gd name="T82" fmla="*/ 255 w 349"/>
                                    <a:gd name="T83" fmla="*/ 308 h 469"/>
                                    <a:gd name="T84" fmla="*/ 314 w 349"/>
                                    <a:gd name="T85" fmla="*/ 308 h 469"/>
                                    <a:gd name="T86" fmla="*/ 306 w 349"/>
                                    <a:gd name="T87" fmla="*/ 290 h 469"/>
                                    <a:gd name="T88" fmla="*/ 255 w 349"/>
                                    <a:gd name="T89" fmla="*/ 238 h 469"/>
                                    <a:gd name="T90" fmla="*/ 314 w 349"/>
                                    <a:gd name="T91" fmla="*/ 238 h 469"/>
                                    <a:gd name="T92" fmla="*/ 306 w 349"/>
                                    <a:gd name="T93" fmla="*/ 221 h 469"/>
                                    <a:gd name="T94" fmla="*/ 255 w 349"/>
                                    <a:gd name="T95" fmla="*/ 169 h 469"/>
                                    <a:gd name="T96" fmla="*/ 314 w 349"/>
                                    <a:gd name="T97" fmla="*/ 169 h 469"/>
                                    <a:gd name="T98" fmla="*/ 314 w 349"/>
                                    <a:gd name="T99" fmla="*/ 121 h 469"/>
                                    <a:gd name="T100" fmla="*/ 26 w 349"/>
                                    <a:gd name="T101" fmla="*/ 66 h 469"/>
                                    <a:gd name="T102" fmla="*/ 323 w 349"/>
                                    <a:gd name="T103" fmla="*/ 66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49" h="469">
                                      <a:moveTo>
                                        <a:pt x="319" y="0"/>
                                      </a:moveTo>
                                      <a:cubicBezTo>
                                        <a:pt x="30" y="0"/>
                                        <a:pt x="30" y="0"/>
                                        <a:pt x="30" y="0"/>
                                      </a:cubicBezTo>
                                      <a:cubicBezTo>
                                        <a:pt x="13" y="0"/>
                                        <a:pt x="0" y="13"/>
                                        <a:pt x="0" y="29"/>
                                      </a:cubicBezTo>
                                      <a:cubicBezTo>
                                        <a:pt x="0" y="439"/>
                                        <a:pt x="0" y="439"/>
                                        <a:pt x="0" y="439"/>
                                      </a:cubicBezTo>
                                      <a:cubicBezTo>
                                        <a:pt x="0" y="456"/>
                                        <a:pt x="13" y="469"/>
                                        <a:pt x="30" y="469"/>
                                      </a:cubicBezTo>
                                      <a:cubicBezTo>
                                        <a:pt x="319" y="469"/>
                                        <a:pt x="319" y="469"/>
                                        <a:pt x="319" y="469"/>
                                      </a:cubicBezTo>
                                      <a:cubicBezTo>
                                        <a:pt x="335" y="469"/>
                                        <a:pt x="349" y="456"/>
                                        <a:pt x="349" y="439"/>
                                      </a:cubicBezTo>
                                      <a:cubicBezTo>
                                        <a:pt x="349" y="29"/>
                                        <a:pt x="349" y="29"/>
                                        <a:pt x="349" y="29"/>
                                      </a:cubicBezTo>
                                      <a:cubicBezTo>
                                        <a:pt x="349" y="13"/>
                                        <a:pt x="335" y="0"/>
                                        <a:pt x="319" y="0"/>
                                      </a:cubicBezTo>
                                      <a:close/>
                                      <a:moveTo>
                                        <a:pt x="93" y="421"/>
                                      </a:moveTo>
                                      <a:cubicBezTo>
                                        <a:pt x="93" y="425"/>
                                        <a:pt x="89" y="429"/>
                                        <a:pt x="85" y="429"/>
                                      </a:cubicBezTo>
                                      <a:cubicBezTo>
                                        <a:pt x="41" y="429"/>
                                        <a:pt x="41" y="429"/>
                                        <a:pt x="41" y="429"/>
                                      </a:cubicBezTo>
                                      <a:cubicBezTo>
                                        <a:pt x="37" y="429"/>
                                        <a:pt x="33" y="425"/>
                                        <a:pt x="33" y="421"/>
                                      </a:cubicBezTo>
                                      <a:cubicBezTo>
                                        <a:pt x="33" y="378"/>
                                        <a:pt x="33" y="378"/>
                                        <a:pt x="33" y="378"/>
                                      </a:cubicBezTo>
                                      <a:cubicBezTo>
                                        <a:pt x="33" y="373"/>
                                        <a:pt x="37" y="369"/>
                                        <a:pt x="41" y="369"/>
                                      </a:cubicBezTo>
                                      <a:cubicBezTo>
                                        <a:pt x="85" y="369"/>
                                        <a:pt x="85" y="369"/>
                                        <a:pt x="85" y="369"/>
                                      </a:cubicBezTo>
                                      <a:cubicBezTo>
                                        <a:pt x="89" y="369"/>
                                        <a:pt x="93" y="373"/>
                                        <a:pt x="93" y="378"/>
                                      </a:cubicBezTo>
                                      <a:lnTo>
                                        <a:pt x="93" y="421"/>
                                      </a:lnTo>
                                      <a:close/>
                                      <a:moveTo>
                                        <a:pt x="93" y="351"/>
                                      </a:moveTo>
                                      <a:cubicBezTo>
                                        <a:pt x="93" y="356"/>
                                        <a:pt x="89" y="359"/>
                                        <a:pt x="85" y="359"/>
                                      </a:cubicBezTo>
                                      <a:cubicBezTo>
                                        <a:pt x="41" y="359"/>
                                        <a:pt x="41" y="359"/>
                                        <a:pt x="41" y="359"/>
                                      </a:cubicBezTo>
                                      <a:cubicBezTo>
                                        <a:pt x="37" y="359"/>
                                        <a:pt x="33" y="356"/>
                                        <a:pt x="33" y="351"/>
                                      </a:cubicBezTo>
                                      <a:cubicBezTo>
                                        <a:pt x="33" y="308"/>
                                        <a:pt x="33" y="308"/>
                                        <a:pt x="33" y="308"/>
                                      </a:cubicBezTo>
                                      <a:cubicBezTo>
                                        <a:pt x="33" y="303"/>
                                        <a:pt x="37" y="300"/>
                                        <a:pt x="41" y="300"/>
                                      </a:cubicBezTo>
                                      <a:cubicBezTo>
                                        <a:pt x="85" y="300"/>
                                        <a:pt x="85" y="300"/>
                                        <a:pt x="85" y="300"/>
                                      </a:cubicBezTo>
                                      <a:cubicBezTo>
                                        <a:pt x="89" y="300"/>
                                        <a:pt x="93" y="303"/>
                                        <a:pt x="93" y="308"/>
                                      </a:cubicBezTo>
                                      <a:lnTo>
                                        <a:pt x="93" y="351"/>
                                      </a:lnTo>
                                      <a:close/>
                                      <a:moveTo>
                                        <a:pt x="93" y="281"/>
                                      </a:moveTo>
                                      <a:cubicBezTo>
                                        <a:pt x="93" y="286"/>
                                        <a:pt x="89" y="290"/>
                                        <a:pt x="85" y="290"/>
                                      </a:cubicBezTo>
                                      <a:cubicBezTo>
                                        <a:pt x="41" y="290"/>
                                        <a:pt x="41" y="290"/>
                                        <a:pt x="41" y="290"/>
                                      </a:cubicBezTo>
                                      <a:cubicBezTo>
                                        <a:pt x="37" y="290"/>
                                        <a:pt x="33" y="286"/>
                                        <a:pt x="33" y="281"/>
                                      </a:cubicBezTo>
                                      <a:cubicBezTo>
                                        <a:pt x="33" y="238"/>
                                        <a:pt x="33" y="238"/>
                                        <a:pt x="33" y="238"/>
                                      </a:cubicBezTo>
                                      <a:cubicBezTo>
                                        <a:pt x="33" y="234"/>
                                        <a:pt x="37" y="230"/>
                                        <a:pt x="41" y="230"/>
                                      </a:cubicBezTo>
                                      <a:cubicBezTo>
                                        <a:pt x="85" y="230"/>
                                        <a:pt x="85" y="230"/>
                                        <a:pt x="85" y="230"/>
                                      </a:cubicBezTo>
                                      <a:cubicBezTo>
                                        <a:pt x="89" y="230"/>
                                        <a:pt x="93" y="234"/>
                                        <a:pt x="93" y="238"/>
                                      </a:cubicBezTo>
                                      <a:lnTo>
                                        <a:pt x="93" y="281"/>
                                      </a:lnTo>
                                      <a:close/>
                                      <a:moveTo>
                                        <a:pt x="93" y="212"/>
                                      </a:moveTo>
                                      <a:cubicBezTo>
                                        <a:pt x="93" y="217"/>
                                        <a:pt x="89" y="221"/>
                                        <a:pt x="85" y="221"/>
                                      </a:cubicBezTo>
                                      <a:cubicBezTo>
                                        <a:pt x="41" y="221"/>
                                        <a:pt x="41" y="221"/>
                                        <a:pt x="41" y="221"/>
                                      </a:cubicBezTo>
                                      <a:cubicBezTo>
                                        <a:pt x="37" y="221"/>
                                        <a:pt x="33" y="217"/>
                                        <a:pt x="33" y="212"/>
                                      </a:cubicBezTo>
                                      <a:cubicBezTo>
                                        <a:pt x="33" y="169"/>
                                        <a:pt x="33" y="169"/>
                                        <a:pt x="33" y="169"/>
                                      </a:cubicBezTo>
                                      <a:cubicBezTo>
                                        <a:pt x="33" y="165"/>
                                        <a:pt x="37" y="161"/>
                                        <a:pt x="41" y="161"/>
                                      </a:cubicBezTo>
                                      <a:cubicBezTo>
                                        <a:pt x="85" y="161"/>
                                        <a:pt x="85" y="161"/>
                                        <a:pt x="85" y="161"/>
                                      </a:cubicBezTo>
                                      <a:cubicBezTo>
                                        <a:pt x="89" y="161"/>
                                        <a:pt x="93" y="165"/>
                                        <a:pt x="93" y="169"/>
                                      </a:cubicBezTo>
                                      <a:lnTo>
                                        <a:pt x="93" y="212"/>
                                      </a:lnTo>
                                      <a:close/>
                                      <a:moveTo>
                                        <a:pt x="167" y="421"/>
                                      </a:moveTo>
                                      <a:cubicBezTo>
                                        <a:pt x="167" y="425"/>
                                        <a:pt x="163" y="429"/>
                                        <a:pt x="158" y="429"/>
                                      </a:cubicBezTo>
                                      <a:cubicBezTo>
                                        <a:pt x="115" y="429"/>
                                        <a:pt x="115" y="429"/>
                                        <a:pt x="115" y="429"/>
                                      </a:cubicBezTo>
                                      <a:cubicBezTo>
                                        <a:pt x="111" y="429"/>
                                        <a:pt x="107" y="425"/>
                                        <a:pt x="107" y="421"/>
                                      </a:cubicBezTo>
                                      <a:cubicBezTo>
                                        <a:pt x="107" y="378"/>
                                        <a:pt x="107" y="378"/>
                                        <a:pt x="107" y="378"/>
                                      </a:cubicBezTo>
                                      <a:cubicBezTo>
                                        <a:pt x="107" y="373"/>
                                        <a:pt x="111" y="369"/>
                                        <a:pt x="115" y="369"/>
                                      </a:cubicBezTo>
                                      <a:cubicBezTo>
                                        <a:pt x="158" y="369"/>
                                        <a:pt x="158" y="369"/>
                                        <a:pt x="158" y="369"/>
                                      </a:cubicBezTo>
                                      <a:cubicBezTo>
                                        <a:pt x="163" y="369"/>
                                        <a:pt x="167" y="373"/>
                                        <a:pt x="167" y="378"/>
                                      </a:cubicBezTo>
                                      <a:lnTo>
                                        <a:pt x="167" y="421"/>
                                      </a:lnTo>
                                      <a:close/>
                                      <a:moveTo>
                                        <a:pt x="167" y="351"/>
                                      </a:moveTo>
                                      <a:cubicBezTo>
                                        <a:pt x="167" y="356"/>
                                        <a:pt x="163" y="359"/>
                                        <a:pt x="158" y="359"/>
                                      </a:cubicBezTo>
                                      <a:cubicBezTo>
                                        <a:pt x="115" y="359"/>
                                        <a:pt x="115" y="359"/>
                                        <a:pt x="115" y="359"/>
                                      </a:cubicBezTo>
                                      <a:cubicBezTo>
                                        <a:pt x="111" y="359"/>
                                        <a:pt x="107" y="356"/>
                                        <a:pt x="107" y="351"/>
                                      </a:cubicBezTo>
                                      <a:cubicBezTo>
                                        <a:pt x="107" y="308"/>
                                        <a:pt x="107" y="308"/>
                                        <a:pt x="107" y="308"/>
                                      </a:cubicBezTo>
                                      <a:cubicBezTo>
                                        <a:pt x="107" y="303"/>
                                        <a:pt x="111" y="300"/>
                                        <a:pt x="115" y="300"/>
                                      </a:cubicBezTo>
                                      <a:cubicBezTo>
                                        <a:pt x="158" y="300"/>
                                        <a:pt x="158" y="300"/>
                                        <a:pt x="158" y="300"/>
                                      </a:cubicBezTo>
                                      <a:cubicBezTo>
                                        <a:pt x="163" y="300"/>
                                        <a:pt x="167" y="303"/>
                                        <a:pt x="167" y="308"/>
                                      </a:cubicBezTo>
                                      <a:lnTo>
                                        <a:pt x="167" y="351"/>
                                      </a:lnTo>
                                      <a:close/>
                                      <a:moveTo>
                                        <a:pt x="167" y="281"/>
                                      </a:moveTo>
                                      <a:cubicBezTo>
                                        <a:pt x="167" y="286"/>
                                        <a:pt x="163" y="290"/>
                                        <a:pt x="158" y="290"/>
                                      </a:cubicBezTo>
                                      <a:cubicBezTo>
                                        <a:pt x="115" y="290"/>
                                        <a:pt x="115" y="290"/>
                                        <a:pt x="115" y="290"/>
                                      </a:cubicBezTo>
                                      <a:cubicBezTo>
                                        <a:pt x="111" y="290"/>
                                        <a:pt x="107" y="286"/>
                                        <a:pt x="107" y="281"/>
                                      </a:cubicBezTo>
                                      <a:cubicBezTo>
                                        <a:pt x="107" y="238"/>
                                        <a:pt x="107" y="238"/>
                                        <a:pt x="107" y="238"/>
                                      </a:cubicBezTo>
                                      <a:cubicBezTo>
                                        <a:pt x="107" y="234"/>
                                        <a:pt x="111" y="230"/>
                                        <a:pt x="115" y="230"/>
                                      </a:cubicBezTo>
                                      <a:cubicBezTo>
                                        <a:pt x="158" y="230"/>
                                        <a:pt x="158" y="230"/>
                                        <a:pt x="158" y="230"/>
                                      </a:cubicBezTo>
                                      <a:cubicBezTo>
                                        <a:pt x="163" y="230"/>
                                        <a:pt x="167" y="234"/>
                                        <a:pt x="167" y="238"/>
                                      </a:cubicBezTo>
                                      <a:lnTo>
                                        <a:pt x="167" y="281"/>
                                      </a:lnTo>
                                      <a:close/>
                                      <a:moveTo>
                                        <a:pt x="167" y="212"/>
                                      </a:moveTo>
                                      <a:cubicBezTo>
                                        <a:pt x="167" y="217"/>
                                        <a:pt x="163" y="221"/>
                                        <a:pt x="158" y="221"/>
                                      </a:cubicBezTo>
                                      <a:cubicBezTo>
                                        <a:pt x="115" y="221"/>
                                        <a:pt x="115" y="221"/>
                                        <a:pt x="115" y="221"/>
                                      </a:cubicBezTo>
                                      <a:cubicBezTo>
                                        <a:pt x="111" y="221"/>
                                        <a:pt x="107" y="217"/>
                                        <a:pt x="107" y="212"/>
                                      </a:cubicBezTo>
                                      <a:cubicBezTo>
                                        <a:pt x="107" y="169"/>
                                        <a:pt x="107" y="169"/>
                                        <a:pt x="107" y="169"/>
                                      </a:cubicBezTo>
                                      <a:cubicBezTo>
                                        <a:pt x="107" y="165"/>
                                        <a:pt x="111" y="161"/>
                                        <a:pt x="115" y="161"/>
                                      </a:cubicBezTo>
                                      <a:cubicBezTo>
                                        <a:pt x="158" y="161"/>
                                        <a:pt x="158" y="161"/>
                                        <a:pt x="158" y="161"/>
                                      </a:cubicBezTo>
                                      <a:cubicBezTo>
                                        <a:pt x="163" y="161"/>
                                        <a:pt x="167" y="165"/>
                                        <a:pt x="167" y="169"/>
                                      </a:cubicBezTo>
                                      <a:lnTo>
                                        <a:pt x="167" y="212"/>
                                      </a:lnTo>
                                      <a:close/>
                                      <a:moveTo>
                                        <a:pt x="240" y="421"/>
                                      </a:moveTo>
                                      <a:cubicBezTo>
                                        <a:pt x="240" y="425"/>
                                        <a:pt x="237" y="429"/>
                                        <a:pt x="232" y="429"/>
                                      </a:cubicBezTo>
                                      <a:cubicBezTo>
                                        <a:pt x="189" y="429"/>
                                        <a:pt x="189" y="429"/>
                                        <a:pt x="189" y="429"/>
                                      </a:cubicBezTo>
                                      <a:cubicBezTo>
                                        <a:pt x="184" y="429"/>
                                        <a:pt x="181" y="425"/>
                                        <a:pt x="181" y="421"/>
                                      </a:cubicBezTo>
                                      <a:cubicBezTo>
                                        <a:pt x="181" y="378"/>
                                        <a:pt x="181" y="378"/>
                                        <a:pt x="181" y="378"/>
                                      </a:cubicBezTo>
                                      <a:cubicBezTo>
                                        <a:pt x="181" y="373"/>
                                        <a:pt x="184" y="369"/>
                                        <a:pt x="189" y="369"/>
                                      </a:cubicBezTo>
                                      <a:cubicBezTo>
                                        <a:pt x="232" y="369"/>
                                        <a:pt x="232" y="369"/>
                                        <a:pt x="232" y="369"/>
                                      </a:cubicBezTo>
                                      <a:cubicBezTo>
                                        <a:pt x="237" y="369"/>
                                        <a:pt x="240" y="373"/>
                                        <a:pt x="240" y="378"/>
                                      </a:cubicBezTo>
                                      <a:lnTo>
                                        <a:pt x="240" y="421"/>
                                      </a:lnTo>
                                      <a:close/>
                                      <a:moveTo>
                                        <a:pt x="240" y="351"/>
                                      </a:moveTo>
                                      <a:cubicBezTo>
                                        <a:pt x="240" y="356"/>
                                        <a:pt x="237" y="359"/>
                                        <a:pt x="232" y="359"/>
                                      </a:cubicBezTo>
                                      <a:cubicBezTo>
                                        <a:pt x="189" y="359"/>
                                        <a:pt x="189" y="359"/>
                                        <a:pt x="189" y="359"/>
                                      </a:cubicBezTo>
                                      <a:cubicBezTo>
                                        <a:pt x="184" y="359"/>
                                        <a:pt x="181" y="356"/>
                                        <a:pt x="181" y="351"/>
                                      </a:cubicBezTo>
                                      <a:cubicBezTo>
                                        <a:pt x="181" y="308"/>
                                        <a:pt x="181" y="308"/>
                                        <a:pt x="181" y="308"/>
                                      </a:cubicBezTo>
                                      <a:cubicBezTo>
                                        <a:pt x="181" y="303"/>
                                        <a:pt x="184" y="300"/>
                                        <a:pt x="189" y="300"/>
                                      </a:cubicBezTo>
                                      <a:cubicBezTo>
                                        <a:pt x="232" y="300"/>
                                        <a:pt x="232" y="300"/>
                                        <a:pt x="232" y="300"/>
                                      </a:cubicBezTo>
                                      <a:cubicBezTo>
                                        <a:pt x="237" y="300"/>
                                        <a:pt x="240" y="303"/>
                                        <a:pt x="240" y="308"/>
                                      </a:cubicBezTo>
                                      <a:lnTo>
                                        <a:pt x="240" y="351"/>
                                      </a:lnTo>
                                      <a:close/>
                                      <a:moveTo>
                                        <a:pt x="240" y="281"/>
                                      </a:moveTo>
                                      <a:cubicBezTo>
                                        <a:pt x="240" y="286"/>
                                        <a:pt x="237" y="290"/>
                                        <a:pt x="232" y="290"/>
                                      </a:cubicBezTo>
                                      <a:cubicBezTo>
                                        <a:pt x="189" y="290"/>
                                        <a:pt x="189" y="290"/>
                                        <a:pt x="189" y="290"/>
                                      </a:cubicBezTo>
                                      <a:cubicBezTo>
                                        <a:pt x="184" y="290"/>
                                        <a:pt x="181" y="286"/>
                                        <a:pt x="181" y="281"/>
                                      </a:cubicBezTo>
                                      <a:cubicBezTo>
                                        <a:pt x="181" y="238"/>
                                        <a:pt x="181" y="238"/>
                                        <a:pt x="181" y="238"/>
                                      </a:cubicBezTo>
                                      <a:cubicBezTo>
                                        <a:pt x="181" y="234"/>
                                        <a:pt x="184" y="230"/>
                                        <a:pt x="189" y="230"/>
                                      </a:cubicBezTo>
                                      <a:cubicBezTo>
                                        <a:pt x="232" y="230"/>
                                        <a:pt x="232" y="230"/>
                                        <a:pt x="232" y="230"/>
                                      </a:cubicBezTo>
                                      <a:cubicBezTo>
                                        <a:pt x="237" y="230"/>
                                        <a:pt x="240" y="234"/>
                                        <a:pt x="240" y="238"/>
                                      </a:cubicBezTo>
                                      <a:lnTo>
                                        <a:pt x="240" y="281"/>
                                      </a:lnTo>
                                      <a:close/>
                                      <a:moveTo>
                                        <a:pt x="240" y="212"/>
                                      </a:moveTo>
                                      <a:cubicBezTo>
                                        <a:pt x="240" y="217"/>
                                        <a:pt x="237" y="221"/>
                                        <a:pt x="232" y="221"/>
                                      </a:cubicBezTo>
                                      <a:cubicBezTo>
                                        <a:pt x="189" y="221"/>
                                        <a:pt x="189" y="221"/>
                                        <a:pt x="189" y="221"/>
                                      </a:cubicBezTo>
                                      <a:cubicBezTo>
                                        <a:pt x="184" y="221"/>
                                        <a:pt x="181" y="217"/>
                                        <a:pt x="181" y="212"/>
                                      </a:cubicBezTo>
                                      <a:cubicBezTo>
                                        <a:pt x="181" y="169"/>
                                        <a:pt x="181" y="169"/>
                                        <a:pt x="181" y="169"/>
                                      </a:cubicBezTo>
                                      <a:cubicBezTo>
                                        <a:pt x="181" y="165"/>
                                        <a:pt x="184" y="161"/>
                                        <a:pt x="189" y="161"/>
                                      </a:cubicBezTo>
                                      <a:cubicBezTo>
                                        <a:pt x="232" y="161"/>
                                        <a:pt x="232" y="161"/>
                                        <a:pt x="232" y="161"/>
                                      </a:cubicBezTo>
                                      <a:cubicBezTo>
                                        <a:pt x="237" y="161"/>
                                        <a:pt x="240" y="165"/>
                                        <a:pt x="240" y="169"/>
                                      </a:cubicBezTo>
                                      <a:lnTo>
                                        <a:pt x="240" y="212"/>
                                      </a:lnTo>
                                      <a:close/>
                                      <a:moveTo>
                                        <a:pt x="314" y="332"/>
                                      </a:moveTo>
                                      <a:cubicBezTo>
                                        <a:pt x="314" y="332"/>
                                        <a:pt x="314" y="332"/>
                                        <a:pt x="314" y="332"/>
                                      </a:cubicBezTo>
                                      <a:cubicBezTo>
                                        <a:pt x="314" y="421"/>
                                        <a:pt x="314" y="421"/>
                                        <a:pt x="314" y="421"/>
                                      </a:cubicBezTo>
                                      <a:cubicBezTo>
                                        <a:pt x="314" y="425"/>
                                        <a:pt x="311" y="429"/>
                                        <a:pt x="306" y="429"/>
                                      </a:cubicBezTo>
                                      <a:cubicBezTo>
                                        <a:pt x="263" y="429"/>
                                        <a:pt x="263" y="429"/>
                                        <a:pt x="263" y="429"/>
                                      </a:cubicBezTo>
                                      <a:cubicBezTo>
                                        <a:pt x="258" y="429"/>
                                        <a:pt x="255" y="425"/>
                                        <a:pt x="255" y="421"/>
                                      </a:cubicBezTo>
                                      <a:cubicBezTo>
                                        <a:pt x="255" y="351"/>
                                        <a:pt x="255" y="351"/>
                                        <a:pt x="255" y="351"/>
                                      </a:cubicBezTo>
                                      <a:cubicBezTo>
                                        <a:pt x="255" y="332"/>
                                        <a:pt x="255" y="332"/>
                                        <a:pt x="255" y="332"/>
                                      </a:cubicBezTo>
                                      <a:cubicBezTo>
                                        <a:pt x="255" y="308"/>
                                        <a:pt x="255" y="308"/>
                                        <a:pt x="255" y="308"/>
                                      </a:cubicBezTo>
                                      <a:cubicBezTo>
                                        <a:pt x="255" y="303"/>
                                        <a:pt x="258" y="300"/>
                                        <a:pt x="263" y="300"/>
                                      </a:cubicBezTo>
                                      <a:cubicBezTo>
                                        <a:pt x="306" y="300"/>
                                        <a:pt x="306" y="300"/>
                                        <a:pt x="306" y="300"/>
                                      </a:cubicBezTo>
                                      <a:cubicBezTo>
                                        <a:pt x="311" y="300"/>
                                        <a:pt x="314" y="303"/>
                                        <a:pt x="314" y="308"/>
                                      </a:cubicBezTo>
                                      <a:lnTo>
                                        <a:pt x="314" y="332"/>
                                      </a:lnTo>
                                      <a:close/>
                                      <a:moveTo>
                                        <a:pt x="314" y="281"/>
                                      </a:moveTo>
                                      <a:cubicBezTo>
                                        <a:pt x="314" y="286"/>
                                        <a:pt x="311" y="290"/>
                                        <a:pt x="306" y="290"/>
                                      </a:cubicBezTo>
                                      <a:cubicBezTo>
                                        <a:pt x="263" y="290"/>
                                        <a:pt x="263" y="290"/>
                                        <a:pt x="263" y="290"/>
                                      </a:cubicBezTo>
                                      <a:cubicBezTo>
                                        <a:pt x="258" y="290"/>
                                        <a:pt x="255" y="286"/>
                                        <a:pt x="255" y="281"/>
                                      </a:cubicBezTo>
                                      <a:cubicBezTo>
                                        <a:pt x="255" y="238"/>
                                        <a:pt x="255" y="238"/>
                                        <a:pt x="255" y="238"/>
                                      </a:cubicBezTo>
                                      <a:cubicBezTo>
                                        <a:pt x="255" y="234"/>
                                        <a:pt x="258" y="230"/>
                                        <a:pt x="263" y="230"/>
                                      </a:cubicBezTo>
                                      <a:cubicBezTo>
                                        <a:pt x="306" y="230"/>
                                        <a:pt x="306" y="230"/>
                                        <a:pt x="306" y="230"/>
                                      </a:cubicBezTo>
                                      <a:cubicBezTo>
                                        <a:pt x="311" y="230"/>
                                        <a:pt x="314" y="234"/>
                                        <a:pt x="314" y="238"/>
                                      </a:cubicBezTo>
                                      <a:lnTo>
                                        <a:pt x="314" y="281"/>
                                      </a:lnTo>
                                      <a:close/>
                                      <a:moveTo>
                                        <a:pt x="314" y="212"/>
                                      </a:moveTo>
                                      <a:cubicBezTo>
                                        <a:pt x="314" y="217"/>
                                        <a:pt x="311" y="221"/>
                                        <a:pt x="306" y="221"/>
                                      </a:cubicBezTo>
                                      <a:cubicBezTo>
                                        <a:pt x="263" y="221"/>
                                        <a:pt x="263" y="221"/>
                                        <a:pt x="263" y="221"/>
                                      </a:cubicBezTo>
                                      <a:cubicBezTo>
                                        <a:pt x="258" y="221"/>
                                        <a:pt x="255" y="217"/>
                                        <a:pt x="255" y="212"/>
                                      </a:cubicBezTo>
                                      <a:cubicBezTo>
                                        <a:pt x="255" y="169"/>
                                        <a:pt x="255" y="169"/>
                                        <a:pt x="255" y="169"/>
                                      </a:cubicBezTo>
                                      <a:cubicBezTo>
                                        <a:pt x="255" y="165"/>
                                        <a:pt x="258" y="161"/>
                                        <a:pt x="263" y="161"/>
                                      </a:cubicBezTo>
                                      <a:cubicBezTo>
                                        <a:pt x="306" y="161"/>
                                        <a:pt x="306" y="161"/>
                                        <a:pt x="306" y="161"/>
                                      </a:cubicBezTo>
                                      <a:cubicBezTo>
                                        <a:pt x="311" y="161"/>
                                        <a:pt x="314" y="165"/>
                                        <a:pt x="314" y="169"/>
                                      </a:cubicBezTo>
                                      <a:lnTo>
                                        <a:pt x="314" y="212"/>
                                      </a:lnTo>
                                      <a:close/>
                                      <a:moveTo>
                                        <a:pt x="323" y="112"/>
                                      </a:moveTo>
                                      <a:cubicBezTo>
                                        <a:pt x="323" y="117"/>
                                        <a:pt x="319" y="121"/>
                                        <a:pt x="314" y="121"/>
                                      </a:cubicBezTo>
                                      <a:cubicBezTo>
                                        <a:pt x="35" y="121"/>
                                        <a:pt x="35" y="121"/>
                                        <a:pt x="35" y="121"/>
                                      </a:cubicBezTo>
                                      <a:cubicBezTo>
                                        <a:pt x="30" y="121"/>
                                        <a:pt x="26" y="117"/>
                                        <a:pt x="26" y="112"/>
                                      </a:cubicBezTo>
                                      <a:cubicBezTo>
                                        <a:pt x="26" y="66"/>
                                        <a:pt x="26" y="66"/>
                                        <a:pt x="26" y="66"/>
                                      </a:cubicBezTo>
                                      <a:cubicBezTo>
                                        <a:pt x="26" y="61"/>
                                        <a:pt x="30" y="57"/>
                                        <a:pt x="35" y="57"/>
                                      </a:cubicBezTo>
                                      <a:cubicBezTo>
                                        <a:pt x="314" y="57"/>
                                        <a:pt x="314" y="57"/>
                                        <a:pt x="314" y="57"/>
                                      </a:cubicBezTo>
                                      <a:cubicBezTo>
                                        <a:pt x="319" y="57"/>
                                        <a:pt x="323" y="61"/>
                                        <a:pt x="323" y="66"/>
                                      </a:cubicBezTo>
                                      <a:lnTo>
                                        <a:pt x="323" y="112"/>
                                      </a:lnTo>
                                      <a:close/>
                                    </a:path>
                                  </a:pathLst>
                                </a:custGeom>
                                <a:solidFill>
                                  <a:sysClr val="window" lastClr="FFFFFF"/>
                                </a:solidFill>
                                <a:ln>
                                  <a:noFill/>
                                </a:ln>
                                <a:effectLst>
                                  <a:outerShdw blurRad="50800" dist="38100" dir="5400000" algn="t" rotWithShape="0">
                                    <a:prstClr val="black">
                                      <a:alpha val="40000"/>
                                    </a:prstClr>
                                  </a:outerShdw>
                                </a:effectLst>
                              </wps:spPr>
                              <wps:bodyPr vert="horz" wrap="square" lIns="91440" tIns="45720" rIns="91440" bIns="45720" numCol="1" anchor="t" anchorCtr="0" compatLnSpc="1">
                                <a:prstTxWarp prst="textNoShape">
                                  <a:avLst/>
                                </a:prstTxWarp>
                              </wps:bodyPr>
                            </wps:wsp>
                            <wpg:grpSp>
                              <wpg:cNvPr id="836" name="Group 29"/>
                              <wpg:cNvGrpSpPr/>
                              <wpg:grpSpPr>
                                <a:xfrm>
                                  <a:off x="4048125" y="3552825"/>
                                  <a:ext cx="343902" cy="320040"/>
                                  <a:chOff x="4051300" y="3553460"/>
                                  <a:chExt cx="388937" cy="361950"/>
                                </a:xfrm>
                                <a:solidFill>
                                  <a:sysClr val="window" lastClr="FFFFFF"/>
                                </a:solidFill>
                                <a:effectLst>
                                  <a:outerShdw blurRad="50800" dist="38100" dir="5400000" algn="t" rotWithShape="0">
                                    <a:prstClr val="black">
                                      <a:alpha val="40000"/>
                                    </a:prstClr>
                                  </a:outerShdw>
                                </a:effectLst>
                              </wpg:grpSpPr>
                              <wps:wsp>
                                <wps:cNvPr id="837" name="Freeform 837"/>
                                <wps:cNvSpPr>
                                  <a:spLocks/>
                                </wps:cNvSpPr>
                                <wps:spPr bwMode="auto">
                                  <a:xfrm>
                                    <a:off x="4051300" y="3553460"/>
                                    <a:ext cx="388937" cy="361950"/>
                                  </a:xfrm>
                                  <a:custGeom>
                                    <a:avLst/>
                                    <a:gdLst>
                                      <a:gd name="T0" fmla="*/ 435 w 465"/>
                                      <a:gd name="T1" fmla="*/ 431 h 431"/>
                                      <a:gd name="T2" fmla="*/ 0 w 465"/>
                                      <a:gd name="T3" fmla="*/ 431 h 431"/>
                                      <a:gd name="T4" fmla="*/ 0 w 465"/>
                                      <a:gd name="T5" fmla="*/ 19 h 431"/>
                                      <a:gd name="T6" fmla="*/ 32 w 465"/>
                                      <a:gd name="T7" fmla="*/ 19 h 431"/>
                                      <a:gd name="T8" fmla="*/ 32 w 465"/>
                                      <a:gd name="T9" fmla="*/ 399 h 431"/>
                                      <a:gd name="T10" fmla="*/ 435 w 465"/>
                                      <a:gd name="T11" fmla="*/ 399 h 431"/>
                                      <a:gd name="T12" fmla="*/ 435 w 465"/>
                                      <a:gd name="T13" fmla="*/ 431 h 431"/>
                                    </a:gdLst>
                                    <a:ahLst/>
                                    <a:cxnLst>
                                      <a:cxn ang="0">
                                        <a:pos x="T0" y="T1"/>
                                      </a:cxn>
                                      <a:cxn ang="0">
                                        <a:pos x="T2" y="T3"/>
                                      </a:cxn>
                                      <a:cxn ang="0">
                                        <a:pos x="T4" y="T5"/>
                                      </a:cxn>
                                      <a:cxn ang="0">
                                        <a:pos x="T6" y="T7"/>
                                      </a:cxn>
                                      <a:cxn ang="0">
                                        <a:pos x="T8" y="T9"/>
                                      </a:cxn>
                                      <a:cxn ang="0">
                                        <a:pos x="T10" y="T11"/>
                                      </a:cxn>
                                      <a:cxn ang="0">
                                        <a:pos x="T12" y="T13"/>
                                      </a:cxn>
                                    </a:cxnLst>
                                    <a:rect l="0" t="0" r="r" b="b"/>
                                    <a:pathLst>
                                      <a:path w="465" h="431">
                                        <a:moveTo>
                                          <a:pt x="435" y="431"/>
                                        </a:moveTo>
                                        <a:cubicBezTo>
                                          <a:pt x="406" y="431"/>
                                          <a:pt x="0" y="431"/>
                                          <a:pt x="0" y="431"/>
                                        </a:cubicBezTo>
                                        <a:cubicBezTo>
                                          <a:pt x="0" y="431"/>
                                          <a:pt x="0" y="34"/>
                                          <a:pt x="0" y="19"/>
                                        </a:cubicBezTo>
                                        <a:cubicBezTo>
                                          <a:pt x="0" y="4"/>
                                          <a:pt x="32" y="0"/>
                                          <a:pt x="32" y="19"/>
                                        </a:cubicBezTo>
                                        <a:cubicBezTo>
                                          <a:pt x="32" y="38"/>
                                          <a:pt x="32" y="399"/>
                                          <a:pt x="32" y="399"/>
                                        </a:cubicBezTo>
                                        <a:cubicBezTo>
                                          <a:pt x="32" y="399"/>
                                          <a:pt x="413" y="399"/>
                                          <a:pt x="435" y="399"/>
                                        </a:cubicBezTo>
                                        <a:cubicBezTo>
                                          <a:pt x="458" y="399"/>
                                          <a:pt x="465" y="431"/>
                                          <a:pt x="435" y="431"/>
                                        </a:cubicBez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838" name="Freeform 838"/>
                                <wps:cNvSpPr>
                                  <a:spLocks/>
                                </wps:cNvSpPr>
                                <wps:spPr bwMode="auto">
                                  <a:xfrm>
                                    <a:off x="4097338" y="3609022"/>
                                    <a:ext cx="287337" cy="234950"/>
                                  </a:xfrm>
                                  <a:custGeom>
                                    <a:avLst/>
                                    <a:gdLst>
                                      <a:gd name="T0" fmla="*/ 11 w 343"/>
                                      <a:gd name="T1" fmla="*/ 281 h 281"/>
                                      <a:gd name="T2" fmla="*/ 6 w 343"/>
                                      <a:gd name="T3" fmla="*/ 279 h 281"/>
                                      <a:gd name="T4" fmla="*/ 3 w 343"/>
                                      <a:gd name="T5" fmla="*/ 266 h 281"/>
                                      <a:gd name="T6" fmla="*/ 38 w 343"/>
                                      <a:gd name="T7" fmla="*/ 210 h 281"/>
                                      <a:gd name="T8" fmla="*/ 51 w 343"/>
                                      <a:gd name="T9" fmla="*/ 207 h 281"/>
                                      <a:gd name="T10" fmla="*/ 88 w 343"/>
                                      <a:gd name="T11" fmla="*/ 229 h 281"/>
                                      <a:gd name="T12" fmla="*/ 200 w 343"/>
                                      <a:gd name="T13" fmla="*/ 83 h 281"/>
                                      <a:gd name="T14" fmla="*/ 210 w 343"/>
                                      <a:gd name="T15" fmla="*/ 80 h 281"/>
                                      <a:gd name="T16" fmla="*/ 217 w 343"/>
                                      <a:gd name="T17" fmla="*/ 86 h 281"/>
                                      <a:gd name="T18" fmla="*/ 239 w 343"/>
                                      <a:gd name="T19" fmla="*/ 155 h 281"/>
                                      <a:gd name="T20" fmla="*/ 324 w 343"/>
                                      <a:gd name="T21" fmla="*/ 7 h 281"/>
                                      <a:gd name="T22" fmla="*/ 337 w 343"/>
                                      <a:gd name="T23" fmla="*/ 3 h 281"/>
                                      <a:gd name="T24" fmla="*/ 340 w 343"/>
                                      <a:gd name="T25" fmla="*/ 16 h 281"/>
                                      <a:gd name="T26" fmla="*/ 245 w 343"/>
                                      <a:gd name="T27" fmla="*/ 183 h 281"/>
                                      <a:gd name="T28" fmla="*/ 236 w 343"/>
                                      <a:gd name="T29" fmla="*/ 188 h 281"/>
                                      <a:gd name="T30" fmla="*/ 228 w 343"/>
                                      <a:gd name="T31" fmla="*/ 181 h 281"/>
                                      <a:gd name="T32" fmla="*/ 204 w 343"/>
                                      <a:gd name="T33" fmla="*/ 109 h 281"/>
                                      <a:gd name="T34" fmla="*/ 98 w 343"/>
                                      <a:gd name="T35" fmla="*/ 247 h 281"/>
                                      <a:gd name="T36" fmla="*/ 86 w 343"/>
                                      <a:gd name="T37" fmla="*/ 250 h 281"/>
                                      <a:gd name="T38" fmla="*/ 49 w 343"/>
                                      <a:gd name="T39" fmla="*/ 228 h 281"/>
                                      <a:gd name="T40" fmla="*/ 19 w 343"/>
                                      <a:gd name="T41" fmla="*/ 276 h 281"/>
                                      <a:gd name="T42" fmla="*/ 11 w 343"/>
                                      <a:gd name="T43" fmla="*/ 281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43" h="281">
                                        <a:moveTo>
                                          <a:pt x="11" y="281"/>
                                        </a:moveTo>
                                        <a:cubicBezTo>
                                          <a:pt x="9" y="281"/>
                                          <a:pt x="7" y="280"/>
                                          <a:pt x="6" y="279"/>
                                        </a:cubicBezTo>
                                        <a:cubicBezTo>
                                          <a:pt x="1" y="276"/>
                                          <a:pt x="0" y="271"/>
                                          <a:pt x="3" y="266"/>
                                        </a:cubicBezTo>
                                        <a:cubicBezTo>
                                          <a:pt x="38" y="210"/>
                                          <a:pt x="38" y="210"/>
                                          <a:pt x="38" y="210"/>
                                        </a:cubicBezTo>
                                        <a:cubicBezTo>
                                          <a:pt x="41" y="206"/>
                                          <a:pt x="46" y="204"/>
                                          <a:pt x="51" y="207"/>
                                        </a:cubicBezTo>
                                        <a:cubicBezTo>
                                          <a:pt x="88" y="229"/>
                                          <a:pt x="88" y="229"/>
                                          <a:pt x="88" y="229"/>
                                        </a:cubicBezTo>
                                        <a:cubicBezTo>
                                          <a:pt x="200" y="83"/>
                                          <a:pt x="200" y="83"/>
                                          <a:pt x="200" y="83"/>
                                        </a:cubicBezTo>
                                        <a:cubicBezTo>
                                          <a:pt x="203" y="80"/>
                                          <a:pt x="206" y="79"/>
                                          <a:pt x="210" y="80"/>
                                        </a:cubicBezTo>
                                        <a:cubicBezTo>
                                          <a:pt x="213" y="80"/>
                                          <a:pt x="216" y="83"/>
                                          <a:pt x="217" y="86"/>
                                        </a:cubicBezTo>
                                        <a:cubicBezTo>
                                          <a:pt x="239" y="155"/>
                                          <a:pt x="239" y="155"/>
                                          <a:pt x="239" y="155"/>
                                        </a:cubicBezTo>
                                        <a:cubicBezTo>
                                          <a:pt x="324" y="7"/>
                                          <a:pt x="324" y="7"/>
                                          <a:pt x="324" y="7"/>
                                        </a:cubicBezTo>
                                        <a:cubicBezTo>
                                          <a:pt x="326" y="2"/>
                                          <a:pt x="332" y="0"/>
                                          <a:pt x="337" y="3"/>
                                        </a:cubicBezTo>
                                        <a:cubicBezTo>
                                          <a:pt x="341" y="6"/>
                                          <a:pt x="343" y="11"/>
                                          <a:pt x="340" y="16"/>
                                        </a:cubicBezTo>
                                        <a:cubicBezTo>
                                          <a:pt x="245" y="183"/>
                                          <a:pt x="245" y="183"/>
                                          <a:pt x="245" y="183"/>
                                        </a:cubicBezTo>
                                        <a:cubicBezTo>
                                          <a:pt x="243" y="187"/>
                                          <a:pt x="239" y="189"/>
                                          <a:pt x="236" y="188"/>
                                        </a:cubicBezTo>
                                        <a:cubicBezTo>
                                          <a:pt x="232" y="188"/>
                                          <a:pt x="229" y="185"/>
                                          <a:pt x="228" y="181"/>
                                        </a:cubicBezTo>
                                        <a:cubicBezTo>
                                          <a:pt x="204" y="109"/>
                                          <a:pt x="204" y="109"/>
                                          <a:pt x="204" y="109"/>
                                        </a:cubicBezTo>
                                        <a:cubicBezTo>
                                          <a:pt x="98" y="247"/>
                                          <a:pt x="98" y="247"/>
                                          <a:pt x="98" y="247"/>
                                        </a:cubicBezTo>
                                        <a:cubicBezTo>
                                          <a:pt x="95" y="251"/>
                                          <a:pt x="90" y="252"/>
                                          <a:pt x="86" y="250"/>
                                        </a:cubicBezTo>
                                        <a:cubicBezTo>
                                          <a:pt x="49" y="228"/>
                                          <a:pt x="49" y="228"/>
                                          <a:pt x="49" y="228"/>
                                        </a:cubicBezTo>
                                        <a:cubicBezTo>
                                          <a:pt x="19" y="276"/>
                                          <a:pt x="19" y="276"/>
                                          <a:pt x="19" y="276"/>
                                        </a:cubicBezTo>
                                        <a:cubicBezTo>
                                          <a:pt x="17" y="279"/>
                                          <a:pt x="14" y="281"/>
                                          <a:pt x="11" y="281"/>
                                        </a:cubicBez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grpSp>
                            <wps:wsp>
                              <wps:cNvPr id="839" name="Freeform 33"/>
                              <wps:cNvSpPr/>
                              <wps:spPr>
                                <a:xfrm>
                                  <a:off x="4657725" y="838200"/>
                                  <a:ext cx="2057400" cy="596900"/>
                                </a:xfrm>
                                <a:custGeom>
                                  <a:avLst/>
                                  <a:gdLst>
                                    <a:gd name="connsiteX0" fmla="*/ 0 w 2686050"/>
                                    <a:gd name="connsiteY0" fmla="*/ 444500 h 444500"/>
                                    <a:gd name="connsiteX1" fmla="*/ 444500 w 2686050"/>
                                    <a:gd name="connsiteY1" fmla="*/ 0 h 444500"/>
                                    <a:gd name="connsiteX2" fmla="*/ 2686050 w 2686050"/>
                                    <a:gd name="connsiteY2" fmla="*/ 0 h 444500"/>
                                  </a:gdLst>
                                  <a:ahLst/>
                                  <a:cxnLst>
                                    <a:cxn ang="0">
                                      <a:pos x="connsiteX0" y="connsiteY0"/>
                                    </a:cxn>
                                    <a:cxn ang="0">
                                      <a:pos x="connsiteX1" y="connsiteY1"/>
                                    </a:cxn>
                                    <a:cxn ang="0">
                                      <a:pos x="connsiteX2" y="connsiteY2"/>
                                    </a:cxn>
                                  </a:cxnLst>
                                  <a:rect l="l" t="t" r="r" b="b"/>
                                  <a:pathLst>
                                    <a:path w="2686050" h="444500">
                                      <a:moveTo>
                                        <a:pt x="0" y="444500"/>
                                      </a:moveTo>
                                      <a:lnTo>
                                        <a:pt x="444500" y="0"/>
                                      </a:lnTo>
                                      <a:lnTo>
                                        <a:pt x="2686050" y="0"/>
                                      </a:lnTo>
                                    </a:path>
                                  </a:pathLst>
                                </a:custGeom>
                                <a:noFill/>
                                <a:ln w="28575" cap="rnd" cmpd="sng" algn="ctr">
                                  <a:solidFill>
                                    <a:sysClr val="window" lastClr="FFFFFF">
                                      <a:lumMod val="65000"/>
                                    </a:sysClr>
                                  </a:solidFill>
                                  <a:prstDash val="solid"/>
                                  <a:round/>
                                  <a:headEnd type="oval" w="med" len="med"/>
                                  <a:tailEnd type="none" w="sm" len="sm"/>
                                </a:ln>
                                <a:effectLst/>
                              </wps:spPr>
                              <wps:bodyPr rtlCol="0" anchor="ctr"/>
                            </wps:wsp>
                            <wps:wsp>
                              <wps:cNvPr id="840" name="Freeform 34"/>
                              <wps:cNvSpPr/>
                              <wps:spPr>
                                <a:xfrm flipH="1">
                                  <a:off x="847725" y="838200"/>
                                  <a:ext cx="2057400" cy="596900"/>
                                </a:xfrm>
                                <a:custGeom>
                                  <a:avLst/>
                                  <a:gdLst>
                                    <a:gd name="connsiteX0" fmla="*/ 0 w 2686050"/>
                                    <a:gd name="connsiteY0" fmla="*/ 444500 h 444500"/>
                                    <a:gd name="connsiteX1" fmla="*/ 444500 w 2686050"/>
                                    <a:gd name="connsiteY1" fmla="*/ 0 h 444500"/>
                                    <a:gd name="connsiteX2" fmla="*/ 2686050 w 2686050"/>
                                    <a:gd name="connsiteY2" fmla="*/ 0 h 444500"/>
                                  </a:gdLst>
                                  <a:ahLst/>
                                  <a:cxnLst>
                                    <a:cxn ang="0">
                                      <a:pos x="connsiteX0" y="connsiteY0"/>
                                    </a:cxn>
                                    <a:cxn ang="0">
                                      <a:pos x="connsiteX1" y="connsiteY1"/>
                                    </a:cxn>
                                    <a:cxn ang="0">
                                      <a:pos x="connsiteX2" y="connsiteY2"/>
                                    </a:cxn>
                                  </a:cxnLst>
                                  <a:rect l="l" t="t" r="r" b="b"/>
                                  <a:pathLst>
                                    <a:path w="2686050" h="444500">
                                      <a:moveTo>
                                        <a:pt x="0" y="444500"/>
                                      </a:moveTo>
                                      <a:lnTo>
                                        <a:pt x="444500" y="0"/>
                                      </a:lnTo>
                                      <a:lnTo>
                                        <a:pt x="2686050" y="0"/>
                                      </a:lnTo>
                                    </a:path>
                                  </a:pathLst>
                                </a:custGeom>
                                <a:noFill/>
                                <a:ln w="28575" cap="rnd" cmpd="sng" algn="ctr">
                                  <a:solidFill>
                                    <a:sysClr val="window" lastClr="FFFFFF">
                                      <a:lumMod val="65000"/>
                                    </a:sysClr>
                                  </a:solidFill>
                                  <a:prstDash val="solid"/>
                                  <a:round/>
                                  <a:headEnd type="oval" w="med" len="med"/>
                                  <a:tailEnd type="none" w="sm" len="sm"/>
                                </a:ln>
                                <a:effectLst/>
                              </wps:spPr>
                              <wps:bodyPr rtlCol="0" anchor="ctr"/>
                            </wps:wsp>
                            <wps:wsp>
                              <wps:cNvPr id="841" name="TextBox 42"/>
                              <wps:cNvSpPr txBox="1"/>
                              <wps:spPr>
                                <a:xfrm>
                                  <a:off x="5528064" y="1005727"/>
                                  <a:ext cx="2886980" cy="1182271"/>
                                </a:xfrm>
                                <a:prstGeom prst="rect">
                                  <a:avLst/>
                                </a:prstGeom>
                                <a:noFill/>
                              </wps:spPr>
                              <wps:txbx>
                                <w:txbxContent>
                                  <w:tbl>
                                    <w:tblPr>
                                      <w:tblW w:w="3686" w:type="dxa"/>
                                      <w:tblInd w:w="-137" w:type="dxa"/>
                                      <w:tblBorders>
                                        <w:top w:val="single" w:sz="4" w:space="0" w:color="F1176A"/>
                                        <w:left w:val="single" w:sz="4" w:space="0" w:color="F1176A"/>
                                        <w:bottom w:val="single" w:sz="4" w:space="0" w:color="F1176A"/>
                                        <w:right w:val="single" w:sz="4" w:space="0" w:color="F1176A"/>
                                        <w:insideH w:val="single" w:sz="4" w:space="0" w:color="F1176A"/>
                                        <w:insideV w:val="single" w:sz="4" w:space="0" w:color="F1176A"/>
                                      </w:tblBorders>
                                      <w:tblLayout w:type="fixed"/>
                                      <w:tblCellMar>
                                        <w:left w:w="0" w:type="dxa"/>
                                        <w:right w:w="0" w:type="dxa"/>
                                      </w:tblCellMar>
                                      <w:tblLook w:val="0000" w:firstRow="0" w:lastRow="0" w:firstColumn="0" w:lastColumn="0" w:noHBand="0" w:noVBand="0"/>
                                    </w:tblPr>
                                    <w:tblGrid>
                                      <w:gridCol w:w="426"/>
                                      <w:gridCol w:w="2126"/>
                                      <w:gridCol w:w="425"/>
                                      <w:gridCol w:w="709"/>
                                    </w:tblGrid>
                                    <w:tr w:rsidR="006542F1" w:rsidRPr="00312F50" w14:paraId="635E90BC" w14:textId="77777777" w:rsidTr="005142E4">
                                      <w:trPr>
                                        <w:cantSplit/>
                                      </w:trPr>
                                      <w:tc>
                                        <w:tcPr>
                                          <w:tcW w:w="2977" w:type="dxa"/>
                                          <w:gridSpan w:val="3"/>
                                          <w:shd w:val="clear" w:color="auto" w:fill="D60057"/>
                                        </w:tcPr>
                                        <w:p w14:paraId="635E90BA" w14:textId="77777777" w:rsidR="006542F1" w:rsidRPr="00312F50"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312F50">
                                            <w:rPr>
                                              <w:rFonts w:ascii="Arial" w:hAnsi="Arial" w:cs="Arial"/>
                                              <w:b/>
                                              <w:bCs/>
                                              <w:color w:val="FFFFFF" w:themeColor="background1"/>
                                              <w:sz w:val="15"/>
                                              <w:szCs w:val="15"/>
                                            </w:rPr>
                                            <w:t>Job Satisfaction</w:t>
                                          </w:r>
                                        </w:p>
                                      </w:tc>
                                      <w:tc>
                                        <w:tcPr>
                                          <w:tcW w:w="709" w:type="dxa"/>
                                          <w:shd w:val="clear" w:color="auto" w:fill="D60057"/>
                                        </w:tcPr>
                                        <w:p w14:paraId="635E90BB" w14:textId="77777777" w:rsidR="006542F1" w:rsidRPr="00312F50"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8E2301">
                                            <w:rPr>
                                              <w:rFonts w:ascii="Arial" w:hAnsi="Arial" w:cs="Arial"/>
                                              <w:b/>
                                              <w:bCs/>
                                              <w:color w:val="FFFFFF" w:themeColor="background1"/>
                                              <w:sz w:val="16"/>
                                              <w:szCs w:val="16"/>
                                            </w:rPr>
                                            <w:t>%</w:t>
                                          </w:r>
                                        </w:p>
                                      </w:tc>
                                    </w:tr>
                                    <w:tr w:rsidR="006542F1" w:rsidRPr="00312F50" w14:paraId="635E90C1" w14:textId="77777777" w:rsidTr="005142E4">
                                      <w:trPr>
                                        <w:cantSplit/>
                                      </w:trPr>
                                      <w:tc>
                                        <w:tcPr>
                                          <w:tcW w:w="426" w:type="dxa"/>
                                          <w:shd w:val="clear" w:color="auto" w:fill="FFFFFF"/>
                                        </w:tcPr>
                                        <w:p w14:paraId="635E90BD"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7-1</w:t>
                                          </w:r>
                                        </w:p>
                                      </w:tc>
                                      <w:tc>
                                        <w:tcPr>
                                          <w:tcW w:w="2126" w:type="dxa"/>
                                          <w:shd w:val="clear" w:color="auto" w:fill="FFFFFF"/>
                                        </w:tcPr>
                                        <w:p w14:paraId="635E90BE"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Participative Decision-Making</w:t>
                                          </w:r>
                                        </w:p>
                                      </w:tc>
                                      <w:tc>
                                        <w:tcPr>
                                          <w:tcW w:w="425" w:type="dxa"/>
                                          <w:shd w:val="clear" w:color="auto" w:fill="FFFFFF"/>
                                        </w:tcPr>
                                        <w:p w14:paraId="635E90BF"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660</w:t>
                                          </w:r>
                                        </w:p>
                                      </w:tc>
                                      <w:tc>
                                        <w:tcPr>
                                          <w:tcW w:w="709" w:type="dxa"/>
                                          <w:shd w:val="clear" w:color="auto" w:fill="FFFFFF"/>
                                        </w:tcPr>
                                        <w:p w14:paraId="635E90C0"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60.00%</w:t>
                                          </w:r>
                                        </w:p>
                                      </w:tc>
                                    </w:tr>
                                    <w:tr w:rsidR="006542F1" w:rsidRPr="00312F50" w14:paraId="635E90C6" w14:textId="77777777" w:rsidTr="005142E4">
                                      <w:trPr>
                                        <w:cantSplit/>
                                      </w:trPr>
                                      <w:tc>
                                        <w:tcPr>
                                          <w:tcW w:w="426" w:type="dxa"/>
                                          <w:shd w:val="clear" w:color="auto" w:fill="FFFFFF"/>
                                        </w:tcPr>
                                        <w:p w14:paraId="635E90C2"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7-2</w:t>
                                          </w:r>
                                        </w:p>
                                      </w:tc>
                                      <w:tc>
                                        <w:tcPr>
                                          <w:tcW w:w="2126" w:type="dxa"/>
                                          <w:shd w:val="clear" w:color="auto" w:fill="FFFFFF"/>
                                        </w:tcPr>
                                        <w:p w14:paraId="635E90C3"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Intensive Work Standards</w:t>
                                          </w:r>
                                        </w:p>
                                      </w:tc>
                                      <w:tc>
                                        <w:tcPr>
                                          <w:tcW w:w="425" w:type="dxa"/>
                                          <w:shd w:val="clear" w:color="auto" w:fill="FFFFFF"/>
                                        </w:tcPr>
                                        <w:p w14:paraId="635E90C4"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757</w:t>
                                          </w:r>
                                        </w:p>
                                      </w:tc>
                                      <w:tc>
                                        <w:tcPr>
                                          <w:tcW w:w="709" w:type="dxa"/>
                                          <w:shd w:val="clear" w:color="auto" w:fill="FFFFFF"/>
                                        </w:tcPr>
                                        <w:p w14:paraId="635E90C5"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68.82%</w:t>
                                          </w:r>
                                        </w:p>
                                      </w:tc>
                                    </w:tr>
                                    <w:tr w:rsidR="006542F1" w:rsidRPr="00312F50" w14:paraId="635E90CB" w14:textId="77777777" w:rsidTr="005142E4">
                                      <w:trPr>
                                        <w:cantSplit/>
                                      </w:trPr>
                                      <w:tc>
                                        <w:tcPr>
                                          <w:tcW w:w="426" w:type="dxa"/>
                                          <w:shd w:val="clear" w:color="auto" w:fill="FFFFFF"/>
                                        </w:tcPr>
                                        <w:p w14:paraId="635E90C7"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7-3</w:t>
                                          </w:r>
                                        </w:p>
                                      </w:tc>
                                      <w:tc>
                                        <w:tcPr>
                                          <w:tcW w:w="2126" w:type="dxa"/>
                                          <w:shd w:val="clear" w:color="auto" w:fill="FFFFFF"/>
                                        </w:tcPr>
                                        <w:p w14:paraId="635E90C8"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Encouraging Environment</w:t>
                                          </w:r>
                                        </w:p>
                                      </w:tc>
                                      <w:tc>
                                        <w:tcPr>
                                          <w:tcW w:w="425" w:type="dxa"/>
                                          <w:shd w:val="clear" w:color="auto" w:fill="FFFFFF"/>
                                        </w:tcPr>
                                        <w:p w14:paraId="635E90C9"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816</w:t>
                                          </w:r>
                                        </w:p>
                                      </w:tc>
                                      <w:tc>
                                        <w:tcPr>
                                          <w:tcW w:w="709" w:type="dxa"/>
                                          <w:shd w:val="clear" w:color="auto" w:fill="FFFFFF"/>
                                        </w:tcPr>
                                        <w:p w14:paraId="635E90CA"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74.18%</w:t>
                                          </w:r>
                                        </w:p>
                                      </w:tc>
                                    </w:tr>
                                    <w:tr w:rsidR="006542F1" w:rsidRPr="00312F50" w14:paraId="635E90D0" w14:textId="77777777" w:rsidTr="005142E4">
                                      <w:trPr>
                                        <w:cantSplit/>
                                      </w:trPr>
                                      <w:tc>
                                        <w:tcPr>
                                          <w:tcW w:w="426" w:type="dxa"/>
                                          <w:shd w:val="clear" w:color="auto" w:fill="FFFFFF"/>
                                        </w:tcPr>
                                        <w:p w14:paraId="635E90CC"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7-4</w:t>
                                          </w:r>
                                        </w:p>
                                      </w:tc>
                                      <w:tc>
                                        <w:tcPr>
                                          <w:tcW w:w="2126" w:type="dxa"/>
                                          <w:shd w:val="clear" w:color="auto" w:fill="FFFFFF"/>
                                        </w:tcPr>
                                        <w:p w14:paraId="635E90CD"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Non-Financial Rewards</w:t>
                                          </w:r>
                                        </w:p>
                                      </w:tc>
                                      <w:tc>
                                        <w:tcPr>
                                          <w:tcW w:w="425" w:type="dxa"/>
                                          <w:shd w:val="clear" w:color="auto" w:fill="FFFFFF"/>
                                        </w:tcPr>
                                        <w:p w14:paraId="635E90CE"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757</w:t>
                                          </w:r>
                                        </w:p>
                                      </w:tc>
                                      <w:tc>
                                        <w:tcPr>
                                          <w:tcW w:w="709" w:type="dxa"/>
                                          <w:shd w:val="clear" w:color="auto" w:fill="FFFFFF"/>
                                        </w:tcPr>
                                        <w:p w14:paraId="635E90CF"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68.82%</w:t>
                                          </w:r>
                                        </w:p>
                                      </w:tc>
                                    </w:tr>
                                    <w:tr w:rsidR="006542F1" w:rsidRPr="00312F50" w14:paraId="635E90D5" w14:textId="77777777" w:rsidTr="005142E4">
                                      <w:trPr>
                                        <w:cantSplit/>
                                      </w:trPr>
                                      <w:tc>
                                        <w:tcPr>
                                          <w:tcW w:w="426" w:type="dxa"/>
                                          <w:shd w:val="clear" w:color="auto" w:fill="FFFFFF"/>
                                        </w:tcPr>
                                        <w:p w14:paraId="635E90D1"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7-5</w:t>
                                          </w:r>
                                        </w:p>
                                      </w:tc>
                                      <w:tc>
                                        <w:tcPr>
                                          <w:tcW w:w="2126" w:type="dxa"/>
                                          <w:shd w:val="clear" w:color="auto" w:fill="FFFFFF"/>
                                        </w:tcPr>
                                        <w:p w14:paraId="635E90D2"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Job Loyalty</w:t>
                                          </w:r>
                                        </w:p>
                                      </w:tc>
                                      <w:tc>
                                        <w:tcPr>
                                          <w:tcW w:w="425" w:type="dxa"/>
                                          <w:shd w:val="clear" w:color="auto" w:fill="FFFFFF"/>
                                        </w:tcPr>
                                        <w:p w14:paraId="635E90D3"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776</w:t>
                                          </w:r>
                                        </w:p>
                                      </w:tc>
                                      <w:tc>
                                        <w:tcPr>
                                          <w:tcW w:w="709" w:type="dxa"/>
                                          <w:shd w:val="clear" w:color="auto" w:fill="FFFFFF"/>
                                        </w:tcPr>
                                        <w:p w14:paraId="635E90D4"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70.55%</w:t>
                                          </w:r>
                                        </w:p>
                                      </w:tc>
                                    </w:tr>
                                    <w:tr w:rsidR="006542F1" w:rsidRPr="00312F50" w14:paraId="635E90DA" w14:textId="77777777" w:rsidTr="005142E4">
                                      <w:trPr>
                                        <w:cantSplit/>
                                      </w:trPr>
                                      <w:tc>
                                        <w:tcPr>
                                          <w:tcW w:w="426" w:type="dxa"/>
                                          <w:shd w:val="clear" w:color="auto" w:fill="FFFFFF"/>
                                        </w:tcPr>
                                        <w:p w14:paraId="635E90D6"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7-6</w:t>
                                          </w:r>
                                        </w:p>
                                      </w:tc>
                                      <w:tc>
                                        <w:tcPr>
                                          <w:tcW w:w="2126" w:type="dxa"/>
                                          <w:shd w:val="clear" w:color="auto" w:fill="FFFFFF"/>
                                        </w:tcPr>
                                        <w:p w14:paraId="635E90D7"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Job Position Dissatisfaction</w:t>
                                          </w:r>
                                        </w:p>
                                      </w:tc>
                                      <w:tc>
                                        <w:tcPr>
                                          <w:tcW w:w="425" w:type="dxa"/>
                                          <w:shd w:val="clear" w:color="auto" w:fill="FFFFFF"/>
                                        </w:tcPr>
                                        <w:p w14:paraId="635E90D8"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709</w:t>
                                          </w:r>
                                        </w:p>
                                      </w:tc>
                                      <w:tc>
                                        <w:tcPr>
                                          <w:tcW w:w="709" w:type="dxa"/>
                                          <w:shd w:val="clear" w:color="auto" w:fill="FFFFFF"/>
                                        </w:tcPr>
                                        <w:p w14:paraId="635E90D9"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64.45%</w:t>
                                          </w:r>
                                        </w:p>
                                      </w:tc>
                                    </w:tr>
                                  </w:tbl>
                                  <w:p w14:paraId="635E90DB" w14:textId="77777777" w:rsidR="006542F1" w:rsidRPr="00A23076" w:rsidRDefault="006542F1" w:rsidP="005A180C">
                                    <w:pPr>
                                      <w:pStyle w:val="NormalWeb"/>
                                      <w:spacing w:before="0" w:beforeAutospacing="0" w:after="0" w:afterAutospacing="0"/>
                                      <w:rPr>
                                        <w:sz w:val="20"/>
                                        <w:szCs w:val="20"/>
                                      </w:rPr>
                                    </w:pPr>
                                  </w:p>
                                </w:txbxContent>
                              </wps:txbx>
                              <wps:bodyPr wrap="square" rtlCol="0" anchor="ctr">
                                <a:noAutofit/>
                              </wps:bodyPr>
                            </wps:wsp>
                            <wps:wsp>
                              <wps:cNvPr id="842" name="Freeform 43"/>
                              <wps:cNvSpPr/>
                              <wps:spPr>
                                <a:xfrm flipV="1">
                                  <a:off x="5191125" y="1972980"/>
                                  <a:ext cx="2438400" cy="381000"/>
                                </a:xfrm>
                                <a:custGeom>
                                  <a:avLst/>
                                  <a:gdLst>
                                    <a:gd name="connsiteX0" fmla="*/ 0 w 2686050"/>
                                    <a:gd name="connsiteY0" fmla="*/ 444500 h 444500"/>
                                    <a:gd name="connsiteX1" fmla="*/ 444500 w 2686050"/>
                                    <a:gd name="connsiteY1" fmla="*/ 0 h 444500"/>
                                    <a:gd name="connsiteX2" fmla="*/ 2686050 w 2686050"/>
                                    <a:gd name="connsiteY2" fmla="*/ 0 h 444500"/>
                                    <a:gd name="connsiteX0" fmla="*/ 0 w 2686050"/>
                                    <a:gd name="connsiteY0" fmla="*/ 444500 h 444500"/>
                                    <a:gd name="connsiteX1" fmla="*/ 753241 w 2686050"/>
                                    <a:gd name="connsiteY1" fmla="*/ 0 h 444500"/>
                                    <a:gd name="connsiteX2" fmla="*/ 2686050 w 2686050"/>
                                    <a:gd name="connsiteY2" fmla="*/ 0 h 444500"/>
                                  </a:gdLst>
                                  <a:ahLst/>
                                  <a:cxnLst>
                                    <a:cxn ang="0">
                                      <a:pos x="connsiteX0" y="connsiteY0"/>
                                    </a:cxn>
                                    <a:cxn ang="0">
                                      <a:pos x="connsiteX1" y="connsiteY1"/>
                                    </a:cxn>
                                    <a:cxn ang="0">
                                      <a:pos x="connsiteX2" y="connsiteY2"/>
                                    </a:cxn>
                                  </a:cxnLst>
                                  <a:rect l="l" t="t" r="r" b="b"/>
                                  <a:pathLst>
                                    <a:path w="2686050" h="444500">
                                      <a:moveTo>
                                        <a:pt x="0" y="444500"/>
                                      </a:moveTo>
                                      <a:lnTo>
                                        <a:pt x="753241" y="0"/>
                                      </a:lnTo>
                                      <a:lnTo>
                                        <a:pt x="2686050" y="0"/>
                                      </a:lnTo>
                                    </a:path>
                                  </a:pathLst>
                                </a:custGeom>
                                <a:noFill/>
                                <a:ln w="28575" cap="rnd" cmpd="sng" algn="ctr">
                                  <a:solidFill>
                                    <a:srgbClr val="DC2828"/>
                                  </a:solidFill>
                                  <a:prstDash val="solid"/>
                                  <a:round/>
                                  <a:headEnd type="oval" w="med" len="med"/>
                                  <a:tailEnd type="none" w="sm" len="sm"/>
                                </a:ln>
                                <a:effectLst/>
                              </wps:spPr>
                              <wps:bodyPr rtlCol="0" anchor="ctr"/>
                            </wps:wsp>
                            <wps:wsp>
                              <wps:cNvPr id="843" name="TextBox 44"/>
                              <wps:cNvSpPr txBox="1"/>
                              <wps:spPr>
                                <a:xfrm>
                                  <a:off x="-628476" y="1005049"/>
                                  <a:ext cx="2828284" cy="1448766"/>
                                </a:xfrm>
                                <a:prstGeom prst="rect">
                                  <a:avLst/>
                                </a:prstGeom>
                                <a:noFill/>
                              </wps:spPr>
                              <wps:txbx>
                                <w:txbxContent>
                                  <w:tbl>
                                    <w:tblPr>
                                      <w:tblW w:w="3544" w:type="dxa"/>
                                      <w:tblInd w:w="-137" w:type="dxa"/>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ayout w:type="fixed"/>
                                      <w:tblCellMar>
                                        <w:left w:w="0" w:type="dxa"/>
                                        <w:right w:w="0" w:type="dxa"/>
                                      </w:tblCellMar>
                                      <w:tblLook w:val="0000" w:firstRow="0" w:lastRow="0" w:firstColumn="0" w:lastColumn="0" w:noHBand="0" w:noVBand="0"/>
                                    </w:tblPr>
                                    <w:tblGrid>
                                      <w:gridCol w:w="426"/>
                                      <w:gridCol w:w="1984"/>
                                      <w:gridCol w:w="426"/>
                                      <w:gridCol w:w="708"/>
                                    </w:tblGrid>
                                    <w:tr w:rsidR="006542F1" w:rsidRPr="0017760A" w14:paraId="635E90DE" w14:textId="77777777" w:rsidTr="005142E4">
                                      <w:trPr>
                                        <w:cantSplit/>
                                      </w:trPr>
                                      <w:tc>
                                        <w:tcPr>
                                          <w:tcW w:w="2836" w:type="dxa"/>
                                          <w:gridSpan w:val="3"/>
                                          <w:shd w:val="clear" w:color="auto" w:fill="365F91" w:themeFill="accent1" w:themeFillShade="BF"/>
                                        </w:tcPr>
                                        <w:p w14:paraId="635E90DC" w14:textId="77777777" w:rsidR="006542F1" w:rsidRPr="0017760A"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17760A">
                                            <w:rPr>
                                              <w:rFonts w:ascii="Arial" w:hAnsi="Arial" w:cs="Arial"/>
                                              <w:b/>
                                              <w:bCs/>
                                              <w:color w:val="FFFFFF" w:themeColor="background1"/>
                                              <w:sz w:val="15"/>
                                              <w:szCs w:val="15"/>
                                            </w:rPr>
                                            <w:t>Perception</w:t>
                                          </w:r>
                                        </w:p>
                                      </w:tc>
                                      <w:tc>
                                        <w:tcPr>
                                          <w:tcW w:w="708" w:type="dxa"/>
                                          <w:shd w:val="clear" w:color="auto" w:fill="365F91" w:themeFill="accent1" w:themeFillShade="BF"/>
                                        </w:tcPr>
                                        <w:p w14:paraId="635E90DD" w14:textId="77777777" w:rsidR="006542F1" w:rsidRPr="00645672" w:rsidRDefault="006542F1" w:rsidP="005142E4">
                                          <w:pPr>
                                            <w:autoSpaceDE w:val="0"/>
                                            <w:autoSpaceDN w:val="0"/>
                                            <w:adjustRightInd w:val="0"/>
                                            <w:spacing w:after="0" w:line="240" w:lineRule="auto"/>
                                            <w:ind w:right="60"/>
                                            <w:jc w:val="center"/>
                                            <w:rPr>
                                              <w:rFonts w:ascii="Arial" w:hAnsi="Arial" w:cs="Arial"/>
                                              <w:color w:val="FFFFFF" w:themeColor="background1"/>
                                              <w:sz w:val="15"/>
                                              <w:szCs w:val="15"/>
                                            </w:rPr>
                                          </w:pPr>
                                          <w:r>
                                            <w:rPr>
                                              <w:rFonts w:ascii="Arial" w:hAnsi="Arial" w:cs="Arial"/>
                                              <w:color w:val="FFFFFF" w:themeColor="background1"/>
                                              <w:sz w:val="15"/>
                                              <w:szCs w:val="15"/>
                                            </w:rPr>
                                            <w:t>%</w:t>
                                          </w:r>
                                        </w:p>
                                      </w:tc>
                                    </w:tr>
                                    <w:tr w:rsidR="006542F1" w:rsidRPr="0017760A" w14:paraId="635E90E3" w14:textId="77777777" w:rsidTr="005142E4">
                                      <w:trPr>
                                        <w:cantSplit/>
                                      </w:trPr>
                                      <w:tc>
                                        <w:tcPr>
                                          <w:tcW w:w="426" w:type="dxa"/>
                                          <w:shd w:val="clear" w:color="auto" w:fill="FFFFFF"/>
                                        </w:tcPr>
                                        <w:p w14:paraId="635E90DF"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2-1</w:t>
                                          </w:r>
                                        </w:p>
                                      </w:tc>
                                      <w:tc>
                                        <w:tcPr>
                                          <w:tcW w:w="1984" w:type="dxa"/>
                                          <w:shd w:val="clear" w:color="auto" w:fill="FFFFFF"/>
                                        </w:tcPr>
                                        <w:p w14:paraId="635E90E0"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Stimuli Interpretation</w:t>
                                          </w:r>
                                        </w:p>
                                      </w:tc>
                                      <w:tc>
                                        <w:tcPr>
                                          <w:tcW w:w="426" w:type="dxa"/>
                                          <w:shd w:val="clear" w:color="auto" w:fill="FFFFFF"/>
                                        </w:tcPr>
                                        <w:p w14:paraId="635E90E1"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643</w:t>
                                          </w:r>
                                        </w:p>
                                      </w:tc>
                                      <w:tc>
                                        <w:tcPr>
                                          <w:tcW w:w="708" w:type="dxa"/>
                                          <w:shd w:val="clear" w:color="auto" w:fill="FFFFFF"/>
                                        </w:tcPr>
                                        <w:p w14:paraId="635E90E2"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58.45%</w:t>
                                          </w:r>
                                        </w:p>
                                      </w:tc>
                                    </w:tr>
                                    <w:tr w:rsidR="006542F1" w:rsidRPr="0017760A" w14:paraId="635E90E8" w14:textId="77777777" w:rsidTr="005142E4">
                                      <w:trPr>
                                        <w:cantSplit/>
                                      </w:trPr>
                                      <w:tc>
                                        <w:tcPr>
                                          <w:tcW w:w="426" w:type="dxa"/>
                                          <w:shd w:val="clear" w:color="auto" w:fill="FFFFFF"/>
                                        </w:tcPr>
                                        <w:p w14:paraId="635E90E4"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2-2</w:t>
                                          </w:r>
                                        </w:p>
                                      </w:tc>
                                      <w:tc>
                                        <w:tcPr>
                                          <w:tcW w:w="1984" w:type="dxa"/>
                                          <w:shd w:val="clear" w:color="auto" w:fill="FFFFFF"/>
                                        </w:tcPr>
                                        <w:p w14:paraId="635E90E5"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Misinterpretation</w:t>
                                          </w:r>
                                        </w:p>
                                      </w:tc>
                                      <w:tc>
                                        <w:tcPr>
                                          <w:tcW w:w="426" w:type="dxa"/>
                                          <w:shd w:val="clear" w:color="auto" w:fill="FFFFFF"/>
                                        </w:tcPr>
                                        <w:p w14:paraId="635E90E6"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647</w:t>
                                          </w:r>
                                        </w:p>
                                      </w:tc>
                                      <w:tc>
                                        <w:tcPr>
                                          <w:tcW w:w="708" w:type="dxa"/>
                                          <w:shd w:val="clear" w:color="auto" w:fill="FFFFFF"/>
                                        </w:tcPr>
                                        <w:p w14:paraId="635E90E7"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58.82%</w:t>
                                          </w:r>
                                        </w:p>
                                      </w:tc>
                                    </w:tr>
                                    <w:tr w:rsidR="006542F1" w:rsidRPr="0017760A" w14:paraId="635E90ED" w14:textId="77777777" w:rsidTr="005142E4">
                                      <w:trPr>
                                        <w:cantSplit/>
                                      </w:trPr>
                                      <w:tc>
                                        <w:tcPr>
                                          <w:tcW w:w="426" w:type="dxa"/>
                                          <w:shd w:val="clear" w:color="auto" w:fill="FFFFFF"/>
                                        </w:tcPr>
                                        <w:p w14:paraId="635E90E9"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2-3</w:t>
                                          </w:r>
                                        </w:p>
                                      </w:tc>
                                      <w:tc>
                                        <w:tcPr>
                                          <w:tcW w:w="1984" w:type="dxa"/>
                                          <w:shd w:val="clear" w:color="auto" w:fill="FFFFFF"/>
                                        </w:tcPr>
                                        <w:p w14:paraId="635E90EA"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Individual Awareness and Constancy</w:t>
                                          </w:r>
                                        </w:p>
                                      </w:tc>
                                      <w:tc>
                                        <w:tcPr>
                                          <w:tcW w:w="426" w:type="dxa"/>
                                          <w:shd w:val="clear" w:color="auto" w:fill="FFFFFF"/>
                                        </w:tcPr>
                                        <w:p w14:paraId="635E90EB"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624</w:t>
                                          </w:r>
                                        </w:p>
                                      </w:tc>
                                      <w:tc>
                                        <w:tcPr>
                                          <w:tcW w:w="708" w:type="dxa"/>
                                          <w:shd w:val="clear" w:color="auto" w:fill="FFFFFF"/>
                                        </w:tcPr>
                                        <w:p w14:paraId="635E90EC"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56.73%</w:t>
                                          </w:r>
                                        </w:p>
                                      </w:tc>
                                    </w:tr>
                                    <w:tr w:rsidR="006542F1" w:rsidRPr="0017760A" w14:paraId="635E90F2" w14:textId="77777777" w:rsidTr="005142E4">
                                      <w:trPr>
                                        <w:cantSplit/>
                                      </w:trPr>
                                      <w:tc>
                                        <w:tcPr>
                                          <w:tcW w:w="426" w:type="dxa"/>
                                          <w:shd w:val="clear" w:color="auto" w:fill="FFFFFF"/>
                                        </w:tcPr>
                                        <w:p w14:paraId="635E90EE"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2-4</w:t>
                                          </w:r>
                                        </w:p>
                                      </w:tc>
                                      <w:tc>
                                        <w:tcPr>
                                          <w:tcW w:w="1984" w:type="dxa"/>
                                          <w:shd w:val="clear" w:color="auto" w:fill="FFFFFF"/>
                                        </w:tcPr>
                                        <w:p w14:paraId="635E90EF"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Unrealistic Expectations</w:t>
                                          </w:r>
                                        </w:p>
                                      </w:tc>
                                      <w:tc>
                                        <w:tcPr>
                                          <w:tcW w:w="426" w:type="dxa"/>
                                          <w:shd w:val="clear" w:color="auto" w:fill="FFFFFF"/>
                                        </w:tcPr>
                                        <w:p w14:paraId="635E90F0"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640</w:t>
                                          </w:r>
                                        </w:p>
                                      </w:tc>
                                      <w:tc>
                                        <w:tcPr>
                                          <w:tcW w:w="708" w:type="dxa"/>
                                          <w:shd w:val="clear" w:color="auto" w:fill="FFFFFF"/>
                                        </w:tcPr>
                                        <w:p w14:paraId="635E90F1"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58.18%</w:t>
                                          </w:r>
                                        </w:p>
                                      </w:tc>
                                    </w:tr>
                                    <w:tr w:rsidR="006542F1" w:rsidRPr="0017760A" w14:paraId="635E90F7" w14:textId="77777777" w:rsidTr="005142E4">
                                      <w:trPr>
                                        <w:cantSplit/>
                                      </w:trPr>
                                      <w:tc>
                                        <w:tcPr>
                                          <w:tcW w:w="426" w:type="dxa"/>
                                          <w:shd w:val="clear" w:color="auto" w:fill="FFFFFF"/>
                                        </w:tcPr>
                                        <w:p w14:paraId="635E90F3"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2-5</w:t>
                                          </w:r>
                                        </w:p>
                                      </w:tc>
                                      <w:tc>
                                        <w:tcPr>
                                          <w:tcW w:w="1984" w:type="dxa"/>
                                          <w:shd w:val="clear" w:color="auto" w:fill="FFFFFF"/>
                                        </w:tcPr>
                                        <w:p w14:paraId="635E90F4"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Task Interpretation</w:t>
                                          </w:r>
                                        </w:p>
                                      </w:tc>
                                      <w:tc>
                                        <w:tcPr>
                                          <w:tcW w:w="426" w:type="dxa"/>
                                          <w:shd w:val="clear" w:color="auto" w:fill="FFFFFF"/>
                                        </w:tcPr>
                                        <w:p w14:paraId="635E90F5"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661</w:t>
                                          </w:r>
                                        </w:p>
                                      </w:tc>
                                      <w:tc>
                                        <w:tcPr>
                                          <w:tcW w:w="708" w:type="dxa"/>
                                          <w:shd w:val="clear" w:color="auto" w:fill="FFFFFF"/>
                                        </w:tcPr>
                                        <w:p w14:paraId="635E90F6"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60.09%</w:t>
                                          </w:r>
                                        </w:p>
                                      </w:tc>
                                    </w:tr>
                                    <w:tr w:rsidR="006542F1" w:rsidRPr="0017760A" w14:paraId="635E90FC" w14:textId="77777777" w:rsidTr="005142E4">
                                      <w:trPr>
                                        <w:cantSplit/>
                                      </w:trPr>
                                      <w:tc>
                                        <w:tcPr>
                                          <w:tcW w:w="426" w:type="dxa"/>
                                          <w:shd w:val="clear" w:color="auto" w:fill="FFFFFF"/>
                                        </w:tcPr>
                                        <w:p w14:paraId="635E90F8"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2-6</w:t>
                                          </w:r>
                                        </w:p>
                                      </w:tc>
                                      <w:tc>
                                        <w:tcPr>
                                          <w:tcW w:w="1984" w:type="dxa"/>
                                          <w:shd w:val="clear" w:color="auto" w:fill="FFFFFF"/>
                                        </w:tcPr>
                                        <w:p w14:paraId="635E90F9" w14:textId="77777777" w:rsidR="006542F1" w:rsidRPr="007D4B51"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Different Management Styles</w:t>
                                          </w:r>
                                        </w:p>
                                      </w:tc>
                                      <w:tc>
                                        <w:tcPr>
                                          <w:tcW w:w="426" w:type="dxa"/>
                                          <w:shd w:val="clear" w:color="auto" w:fill="FFFFFF"/>
                                        </w:tcPr>
                                        <w:p w14:paraId="635E90FA"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937</w:t>
                                          </w:r>
                                        </w:p>
                                      </w:tc>
                                      <w:tc>
                                        <w:tcPr>
                                          <w:tcW w:w="708" w:type="dxa"/>
                                          <w:shd w:val="clear" w:color="auto" w:fill="FFFFFF"/>
                                        </w:tcPr>
                                        <w:p w14:paraId="635E90FB"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85.18%</w:t>
                                          </w:r>
                                        </w:p>
                                      </w:tc>
                                    </w:tr>
                                  </w:tbl>
                                  <w:p w14:paraId="635E90FD" w14:textId="77777777" w:rsidR="006542F1" w:rsidRPr="00A23076" w:rsidRDefault="006542F1" w:rsidP="005A180C">
                                    <w:pPr>
                                      <w:pStyle w:val="NormalWeb"/>
                                      <w:spacing w:before="0" w:beforeAutospacing="0" w:after="0" w:afterAutospacing="0" w:line="240" w:lineRule="exact"/>
                                      <w:rPr>
                                        <w:sz w:val="20"/>
                                        <w:szCs w:val="20"/>
                                      </w:rPr>
                                    </w:pPr>
                                  </w:p>
                                </w:txbxContent>
                              </wps:txbx>
                              <wps:bodyPr wrap="square" rtlCol="0" anchor="ctr">
                                <a:noAutofit/>
                              </wps:bodyPr>
                            </wps:wsp>
                            <wps:wsp>
                              <wps:cNvPr id="844" name="Freeform 45"/>
                              <wps:cNvSpPr/>
                              <wps:spPr>
                                <a:xfrm flipH="1" flipV="1">
                                  <a:off x="76200" y="2108298"/>
                                  <a:ext cx="2438400" cy="381000"/>
                                </a:xfrm>
                                <a:custGeom>
                                  <a:avLst/>
                                  <a:gdLst>
                                    <a:gd name="connsiteX0" fmla="*/ 0 w 2686050"/>
                                    <a:gd name="connsiteY0" fmla="*/ 444500 h 444500"/>
                                    <a:gd name="connsiteX1" fmla="*/ 444500 w 2686050"/>
                                    <a:gd name="connsiteY1" fmla="*/ 0 h 444500"/>
                                    <a:gd name="connsiteX2" fmla="*/ 2686050 w 2686050"/>
                                    <a:gd name="connsiteY2" fmla="*/ 0 h 444500"/>
                                    <a:gd name="connsiteX0" fmla="*/ 0 w 2686050"/>
                                    <a:gd name="connsiteY0" fmla="*/ 444500 h 444500"/>
                                    <a:gd name="connsiteX1" fmla="*/ 753241 w 2686050"/>
                                    <a:gd name="connsiteY1" fmla="*/ 0 h 444500"/>
                                    <a:gd name="connsiteX2" fmla="*/ 2686050 w 2686050"/>
                                    <a:gd name="connsiteY2" fmla="*/ 0 h 444500"/>
                                  </a:gdLst>
                                  <a:ahLst/>
                                  <a:cxnLst>
                                    <a:cxn ang="0">
                                      <a:pos x="connsiteX0" y="connsiteY0"/>
                                    </a:cxn>
                                    <a:cxn ang="0">
                                      <a:pos x="connsiteX1" y="connsiteY1"/>
                                    </a:cxn>
                                    <a:cxn ang="0">
                                      <a:pos x="connsiteX2" y="connsiteY2"/>
                                    </a:cxn>
                                  </a:cxnLst>
                                  <a:rect l="l" t="t" r="r" b="b"/>
                                  <a:pathLst>
                                    <a:path w="2686050" h="444500">
                                      <a:moveTo>
                                        <a:pt x="0" y="444500"/>
                                      </a:moveTo>
                                      <a:lnTo>
                                        <a:pt x="753241" y="0"/>
                                      </a:lnTo>
                                      <a:lnTo>
                                        <a:pt x="2686050" y="0"/>
                                      </a:lnTo>
                                    </a:path>
                                  </a:pathLst>
                                </a:custGeom>
                                <a:noFill/>
                                <a:ln w="28575" cap="rnd" cmpd="sng" algn="ctr">
                                  <a:solidFill>
                                    <a:srgbClr val="0070C0"/>
                                  </a:solidFill>
                                  <a:prstDash val="solid"/>
                                  <a:round/>
                                  <a:headEnd type="oval" w="med" len="med"/>
                                  <a:tailEnd type="none" w="sm" len="sm"/>
                                </a:ln>
                                <a:effectLst/>
                              </wps:spPr>
                              <wps:bodyPr rtlCol="0" anchor="ctr"/>
                            </wps:wsp>
                            <wps:wsp>
                              <wps:cNvPr id="845" name="Freeform 47"/>
                              <wps:cNvSpPr/>
                              <wps:spPr>
                                <a:xfrm flipH="1" flipV="1">
                                  <a:off x="86211" y="3740183"/>
                                  <a:ext cx="2438400" cy="381000"/>
                                </a:xfrm>
                                <a:custGeom>
                                  <a:avLst/>
                                  <a:gdLst>
                                    <a:gd name="connsiteX0" fmla="*/ 0 w 2686050"/>
                                    <a:gd name="connsiteY0" fmla="*/ 444500 h 444500"/>
                                    <a:gd name="connsiteX1" fmla="*/ 444500 w 2686050"/>
                                    <a:gd name="connsiteY1" fmla="*/ 0 h 444500"/>
                                    <a:gd name="connsiteX2" fmla="*/ 2686050 w 2686050"/>
                                    <a:gd name="connsiteY2" fmla="*/ 0 h 444500"/>
                                    <a:gd name="connsiteX0" fmla="*/ 0 w 2686050"/>
                                    <a:gd name="connsiteY0" fmla="*/ 444500 h 444500"/>
                                    <a:gd name="connsiteX1" fmla="*/ 753241 w 2686050"/>
                                    <a:gd name="connsiteY1" fmla="*/ 0 h 444500"/>
                                    <a:gd name="connsiteX2" fmla="*/ 2686050 w 2686050"/>
                                    <a:gd name="connsiteY2" fmla="*/ 0 h 444500"/>
                                  </a:gdLst>
                                  <a:ahLst/>
                                  <a:cxnLst>
                                    <a:cxn ang="0">
                                      <a:pos x="connsiteX0" y="connsiteY0"/>
                                    </a:cxn>
                                    <a:cxn ang="0">
                                      <a:pos x="connsiteX1" y="connsiteY1"/>
                                    </a:cxn>
                                    <a:cxn ang="0">
                                      <a:pos x="connsiteX2" y="connsiteY2"/>
                                    </a:cxn>
                                  </a:cxnLst>
                                  <a:rect l="l" t="t" r="r" b="b"/>
                                  <a:pathLst>
                                    <a:path w="2686050" h="444500">
                                      <a:moveTo>
                                        <a:pt x="0" y="444500"/>
                                      </a:moveTo>
                                      <a:lnTo>
                                        <a:pt x="753241" y="0"/>
                                      </a:lnTo>
                                      <a:lnTo>
                                        <a:pt x="2686050" y="0"/>
                                      </a:lnTo>
                                    </a:path>
                                  </a:pathLst>
                                </a:custGeom>
                                <a:noFill/>
                                <a:ln w="28575" cap="rnd" cmpd="sng" algn="ctr">
                                  <a:solidFill>
                                    <a:srgbClr val="0070C0"/>
                                  </a:solidFill>
                                  <a:prstDash val="solid"/>
                                  <a:round/>
                                  <a:headEnd type="oval" w="med" len="med"/>
                                  <a:tailEnd type="none" w="sm" len="sm"/>
                                </a:ln>
                                <a:effectLst/>
                              </wps:spPr>
                              <wps:bodyPr rtlCol="0" anchor="ctr"/>
                            </wps:wsp>
                            <wps:wsp>
                              <wps:cNvPr id="846" name="Freeform 49"/>
                              <wps:cNvSpPr/>
                              <wps:spPr>
                                <a:xfrm flipV="1">
                                  <a:off x="5115411" y="3681066"/>
                                  <a:ext cx="2438400" cy="381000"/>
                                </a:xfrm>
                                <a:custGeom>
                                  <a:avLst/>
                                  <a:gdLst>
                                    <a:gd name="connsiteX0" fmla="*/ 0 w 2686050"/>
                                    <a:gd name="connsiteY0" fmla="*/ 444500 h 444500"/>
                                    <a:gd name="connsiteX1" fmla="*/ 444500 w 2686050"/>
                                    <a:gd name="connsiteY1" fmla="*/ 0 h 444500"/>
                                    <a:gd name="connsiteX2" fmla="*/ 2686050 w 2686050"/>
                                    <a:gd name="connsiteY2" fmla="*/ 0 h 444500"/>
                                    <a:gd name="connsiteX0" fmla="*/ 0 w 2686050"/>
                                    <a:gd name="connsiteY0" fmla="*/ 444500 h 444500"/>
                                    <a:gd name="connsiteX1" fmla="*/ 753241 w 2686050"/>
                                    <a:gd name="connsiteY1" fmla="*/ 0 h 444500"/>
                                    <a:gd name="connsiteX2" fmla="*/ 2686050 w 2686050"/>
                                    <a:gd name="connsiteY2" fmla="*/ 0 h 444500"/>
                                  </a:gdLst>
                                  <a:ahLst/>
                                  <a:cxnLst>
                                    <a:cxn ang="0">
                                      <a:pos x="connsiteX0" y="connsiteY0"/>
                                    </a:cxn>
                                    <a:cxn ang="0">
                                      <a:pos x="connsiteX1" y="connsiteY1"/>
                                    </a:cxn>
                                    <a:cxn ang="0">
                                      <a:pos x="connsiteX2" y="connsiteY2"/>
                                    </a:cxn>
                                  </a:cxnLst>
                                  <a:rect l="l" t="t" r="r" b="b"/>
                                  <a:pathLst>
                                    <a:path w="2686050" h="444500">
                                      <a:moveTo>
                                        <a:pt x="0" y="444500"/>
                                      </a:moveTo>
                                      <a:lnTo>
                                        <a:pt x="753241" y="0"/>
                                      </a:lnTo>
                                      <a:lnTo>
                                        <a:pt x="2686050" y="0"/>
                                      </a:lnTo>
                                    </a:path>
                                  </a:pathLst>
                                </a:custGeom>
                                <a:noFill/>
                                <a:ln w="28575" cap="rnd" cmpd="sng" algn="ctr">
                                  <a:solidFill>
                                    <a:srgbClr val="DC2828"/>
                                  </a:solidFill>
                                  <a:prstDash val="solid"/>
                                  <a:round/>
                                  <a:headEnd type="oval" w="med" len="med"/>
                                  <a:tailEnd type="none" w="sm" len="sm"/>
                                </a:ln>
                                <a:effectLst/>
                              </wps:spPr>
                              <wps:bodyPr rtlCol="0" anchor="ctr"/>
                            </wps:wsp>
                            <wps:wsp>
                              <wps:cNvPr id="847" name="Freeform 50"/>
                              <wps:cNvSpPr/>
                              <wps:spPr>
                                <a:xfrm rot="10800000">
                                  <a:off x="3807392" y="2711531"/>
                                  <a:ext cx="1676504" cy="1679094"/>
                                </a:xfrm>
                                <a:custGeom>
                                  <a:avLst/>
                                  <a:gdLst>
                                    <a:gd name="connsiteX0" fmla="*/ 0 w 1059657"/>
                                    <a:gd name="connsiteY0" fmla="*/ 0 h 1066800"/>
                                    <a:gd name="connsiteX1" fmla="*/ 1059657 w 1059657"/>
                                    <a:gd name="connsiteY1" fmla="*/ 1066800 h 1066800"/>
                                    <a:gd name="connsiteX2" fmla="*/ 1059657 w 1059657"/>
                                    <a:gd name="connsiteY2" fmla="*/ 204787 h 1066800"/>
                                    <a:gd name="connsiteX3" fmla="*/ 0 w 1059657"/>
                                    <a:gd name="connsiteY3" fmla="*/ 0 h 1066800"/>
                                    <a:gd name="connsiteX0" fmla="*/ 0 w 1066800"/>
                                    <a:gd name="connsiteY0" fmla="*/ 0 h 1069181"/>
                                    <a:gd name="connsiteX1" fmla="*/ 1066800 w 1066800"/>
                                    <a:gd name="connsiteY1" fmla="*/ 1069181 h 1069181"/>
                                    <a:gd name="connsiteX2" fmla="*/ 1066800 w 1066800"/>
                                    <a:gd name="connsiteY2" fmla="*/ 207168 h 1069181"/>
                                    <a:gd name="connsiteX3" fmla="*/ 0 w 1066800"/>
                                    <a:gd name="connsiteY3" fmla="*/ 0 h 1069181"/>
                                    <a:gd name="connsiteX0" fmla="*/ 0 w 1057275"/>
                                    <a:gd name="connsiteY0" fmla="*/ 0 h 1066800"/>
                                    <a:gd name="connsiteX1" fmla="*/ 1057275 w 1057275"/>
                                    <a:gd name="connsiteY1" fmla="*/ 1066800 h 1066800"/>
                                    <a:gd name="connsiteX2" fmla="*/ 1057275 w 1057275"/>
                                    <a:gd name="connsiteY2" fmla="*/ 204787 h 1066800"/>
                                    <a:gd name="connsiteX3" fmla="*/ 0 w 1057275"/>
                                    <a:gd name="connsiteY3" fmla="*/ 0 h 1066800"/>
                                    <a:gd name="connsiteX0" fmla="*/ 0 w 1057275"/>
                                    <a:gd name="connsiteY0" fmla="*/ 0 h 1062037"/>
                                    <a:gd name="connsiteX1" fmla="*/ 1057275 w 1057275"/>
                                    <a:gd name="connsiteY1" fmla="*/ 1062037 h 1062037"/>
                                    <a:gd name="connsiteX2" fmla="*/ 1057275 w 1057275"/>
                                    <a:gd name="connsiteY2" fmla="*/ 200024 h 1062037"/>
                                    <a:gd name="connsiteX3" fmla="*/ 0 w 1057275"/>
                                    <a:gd name="connsiteY3" fmla="*/ 0 h 1062037"/>
                                    <a:gd name="connsiteX0" fmla="*/ 0 w 1059656"/>
                                    <a:gd name="connsiteY0" fmla="*/ 0 h 1057275"/>
                                    <a:gd name="connsiteX1" fmla="*/ 1059656 w 1059656"/>
                                    <a:gd name="connsiteY1" fmla="*/ 1057275 h 1057275"/>
                                    <a:gd name="connsiteX2" fmla="*/ 1059656 w 1059656"/>
                                    <a:gd name="connsiteY2" fmla="*/ 195262 h 1057275"/>
                                    <a:gd name="connsiteX3" fmla="*/ 0 w 1059656"/>
                                    <a:gd name="connsiteY3" fmla="*/ 0 h 1057275"/>
                                    <a:gd name="connsiteX0" fmla="*/ 0 w 1061667"/>
                                    <a:gd name="connsiteY0" fmla="*/ 0 h 1063307"/>
                                    <a:gd name="connsiteX1" fmla="*/ 1061667 w 1061667"/>
                                    <a:gd name="connsiteY1" fmla="*/ 1063307 h 1063307"/>
                                    <a:gd name="connsiteX2" fmla="*/ 1059656 w 1061667"/>
                                    <a:gd name="connsiteY2" fmla="*/ 195262 h 1063307"/>
                                    <a:gd name="connsiteX3" fmla="*/ 0 w 1061667"/>
                                    <a:gd name="connsiteY3" fmla="*/ 0 h 1063307"/>
                                  </a:gdLst>
                                  <a:ahLst/>
                                  <a:cxnLst>
                                    <a:cxn ang="0">
                                      <a:pos x="connsiteX0" y="connsiteY0"/>
                                    </a:cxn>
                                    <a:cxn ang="0">
                                      <a:pos x="connsiteX1" y="connsiteY1"/>
                                    </a:cxn>
                                    <a:cxn ang="0">
                                      <a:pos x="connsiteX2" y="connsiteY2"/>
                                    </a:cxn>
                                    <a:cxn ang="0">
                                      <a:pos x="connsiteX3" y="connsiteY3"/>
                                    </a:cxn>
                                  </a:cxnLst>
                                  <a:rect l="l" t="t" r="r" b="b"/>
                                  <a:pathLst>
                                    <a:path w="1061667" h="1063307">
                                      <a:moveTo>
                                        <a:pt x="0" y="0"/>
                                      </a:moveTo>
                                      <a:lnTo>
                                        <a:pt x="1061667" y="1063307"/>
                                      </a:lnTo>
                                      <a:cubicBezTo>
                                        <a:pt x="1060997" y="773959"/>
                                        <a:pt x="1060326" y="484610"/>
                                        <a:pt x="1059656" y="195262"/>
                                      </a:cubicBezTo>
                                      <a:lnTo>
                                        <a:pt x="0" y="0"/>
                                      </a:lnTo>
                                      <a:close/>
                                    </a:path>
                                  </a:pathLst>
                                </a:custGeom>
                                <a:gradFill flip="none" rotWithShape="1">
                                  <a:gsLst>
                                    <a:gs pos="0">
                                      <a:sysClr val="window" lastClr="FFFFFF">
                                        <a:lumMod val="85000"/>
                                      </a:sysClr>
                                    </a:gs>
                                    <a:gs pos="50000">
                                      <a:sysClr val="window" lastClr="FFFFFF">
                                        <a:lumMod val="95000"/>
                                      </a:sysClr>
                                    </a:gs>
                                    <a:gs pos="100000">
                                      <a:sysClr val="window" lastClr="FFFFFF">
                                        <a:lumMod val="85000"/>
                                      </a:sysClr>
                                    </a:gs>
                                  </a:gsLst>
                                  <a:lin ang="0" scaled="1"/>
                                  <a:tileRect/>
                                </a:gradFill>
                                <a:ln w="25400" cap="flat" cmpd="sng" algn="ctr">
                                  <a:noFill/>
                                  <a:prstDash val="solid"/>
                                </a:ln>
                                <a:effectLst/>
                              </wps:spPr>
                              <wps:bodyPr rtlCol="0" anchor="ctr"/>
                            </wps:wsp>
                            <wps:wsp>
                              <wps:cNvPr id="848" name="Freeform 51"/>
                              <wps:cNvSpPr/>
                              <wps:spPr>
                                <a:xfrm rot="10800000" flipH="1">
                                  <a:off x="2155258" y="2698913"/>
                                  <a:ext cx="1669569" cy="1677088"/>
                                </a:xfrm>
                                <a:custGeom>
                                  <a:avLst/>
                                  <a:gdLst>
                                    <a:gd name="connsiteX0" fmla="*/ 0 w 1059657"/>
                                    <a:gd name="connsiteY0" fmla="*/ 0 h 1066800"/>
                                    <a:gd name="connsiteX1" fmla="*/ 1059657 w 1059657"/>
                                    <a:gd name="connsiteY1" fmla="*/ 1066800 h 1066800"/>
                                    <a:gd name="connsiteX2" fmla="*/ 1059657 w 1059657"/>
                                    <a:gd name="connsiteY2" fmla="*/ 204787 h 1066800"/>
                                    <a:gd name="connsiteX3" fmla="*/ 0 w 1059657"/>
                                    <a:gd name="connsiteY3" fmla="*/ 0 h 1066800"/>
                                    <a:gd name="connsiteX0" fmla="*/ 0 w 1066800"/>
                                    <a:gd name="connsiteY0" fmla="*/ 0 h 1069181"/>
                                    <a:gd name="connsiteX1" fmla="*/ 1066800 w 1066800"/>
                                    <a:gd name="connsiteY1" fmla="*/ 1069181 h 1069181"/>
                                    <a:gd name="connsiteX2" fmla="*/ 1066800 w 1066800"/>
                                    <a:gd name="connsiteY2" fmla="*/ 207168 h 1069181"/>
                                    <a:gd name="connsiteX3" fmla="*/ 0 w 1066800"/>
                                    <a:gd name="connsiteY3" fmla="*/ 0 h 1069181"/>
                                    <a:gd name="connsiteX0" fmla="*/ 0 w 1057275"/>
                                    <a:gd name="connsiteY0" fmla="*/ 0 h 1066800"/>
                                    <a:gd name="connsiteX1" fmla="*/ 1057275 w 1057275"/>
                                    <a:gd name="connsiteY1" fmla="*/ 1066800 h 1066800"/>
                                    <a:gd name="connsiteX2" fmla="*/ 1057275 w 1057275"/>
                                    <a:gd name="connsiteY2" fmla="*/ 204787 h 1066800"/>
                                    <a:gd name="connsiteX3" fmla="*/ 0 w 1057275"/>
                                    <a:gd name="connsiteY3" fmla="*/ 0 h 1066800"/>
                                    <a:gd name="connsiteX0" fmla="*/ 0 w 1057275"/>
                                    <a:gd name="connsiteY0" fmla="*/ 0 h 1062037"/>
                                    <a:gd name="connsiteX1" fmla="*/ 1057275 w 1057275"/>
                                    <a:gd name="connsiteY1" fmla="*/ 1062037 h 1062037"/>
                                    <a:gd name="connsiteX2" fmla="*/ 1057275 w 1057275"/>
                                    <a:gd name="connsiteY2" fmla="*/ 200024 h 1062037"/>
                                    <a:gd name="connsiteX3" fmla="*/ 0 w 1057275"/>
                                    <a:gd name="connsiteY3" fmla="*/ 0 h 1062037"/>
                                  </a:gdLst>
                                  <a:ahLst/>
                                  <a:cxnLst>
                                    <a:cxn ang="0">
                                      <a:pos x="connsiteX0" y="connsiteY0"/>
                                    </a:cxn>
                                    <a:cxn ang="0">
                                      <a:pos x="connsiteX1" y="connsiteY1"/>
                                    </a:cxn>
                                    <a:cxn ang="0">
                                      <a:pos x="connsiteX2" y="connsiteY2"/>
                                    </a:cxn>
                                    <a:cxn ang="0">
                                      <a:pos x="connsiteX3" y="connsiteY3"/>
                                    </a:cxn>
                                  </a:cxnLst>
                                  <a:rect l="l" t="t" r="r" b="b"/>
                                  <a:pathLst>
                                    <a:path w="1057275" h="1062037">
                                      <a:moveTo>
                                        <a:pt x="0" y="0"/>
                                      </a:moveTo>
                                      <a:lnTo>
                                        <a:pt x="1057275" y="1062037"/>
                                      </a:lnTo>
                                      <a:lnTo>
                                        <a:pt x="1057275" y="200024"/>
                                      </a:lnTo>
                                      <a:lnTo>
                                        <a:pt x="0" y="0"/>
                                      </a:lnTo>
                                      <a:close/>
                                    </a:path>
                                  </a:pathLst>
                                </a:custGeom>
                                <a:gradFill flip="none" rotWithShape="1">
                                  <a:gsLst>
                                    <a:gs pos="0">
                                      <a:sysClr val="window" lastClr="FFFFFF">
                                        <a:lumMod val="85000"/>
                                      </a:sysClr>
                                    </a:gs>
                                    <a:gs pos="50000">
                                      <a:sysClr val="window" lastClr="FFFFFF">
                                        <a:lumMod val="95000"/>
                                      </a:sysClr>
                                    </a:gs>
                                    <a:gs pos="100000">
                                      <a:sysClr val="window" lastClr="FFFFFF">
                                        <a:lumMod val="80000"/>
                                      </a:sysClr>
                                    </a:gs>
                                  </a:gsLst>
                                  <a:lin ang="0" scaled="1"/>
                                  <a:tileRect/>
                                </a:gradFill>
                                <a:ln w="25400" cap="flat" cmpd="sng" algn="ctr">
                                  <a:noFill/>
                                  <a:prstDash val="solid"/>
                                </a:ln>
                                <a:effectLst/>
                              </wps:spPr>
                              <wps:bodyPr rtlCol="0" anchor="ctr"/>
                            </wps:wsp>
                            <wps:wsp>
                              <wps:cNvPr id="849" name="Freeform 38"/>
                              <wps:cNvSpPr/>
                              <wps:spPr>
                                <a:xfrm flipV="1">
                                  <a:off x="4657725" y="3872867"/>
                                  <a:ext cx="2057400" cy="596900"/>
                                </a:xfrm>
                                <a:custGeom>
                                  <a:avLst/>
                                  <a:gdLst>
                                    <a:gd name="connsiteX0" fmla="*/ 0 w 2686050"/>
                                    <a:gd name="connsiteY0" fmla="*/ 444500 h 444500"/>
                                    <a:gd name="connsiteX1" fmla="*/ 444500 w 2686050"/>
                                    <a:gd name="connsiteY1" fmla="*/ 0 h 444500"/>
                                    <a:gd name="connsiteX2" fmla="*/ 2686050 w 2686050"/>
                                    <a:gd name="connsiteY2" fmla="*/ 0 h 444500"/>
                                  </a:gdLst>
                                  <a:ahLst/>
                                  <a:cxnLst>
                                    <a:cxn ang="0">
                                      <a:pos x="connsiteX0" y="connsiteY0"/>
                                    </a:cxn>
                                    <a:cxn ang="0">
                                      <a:pos x="connsiteX1" y="connsiteY1"/>
                                    </a:cxn>
                                    <a:cxn ang="0">
                                      <a:pos x="connsiteX2" y="connsiteY2"/>
                                    </a:cxn>
                                  </a:cxnLst>
                                  <a:rect l="l" t="t" r="r" b="b"/>
                                  <a:pathLst>
                                    <a:path w="2686050" h="444500">
                                      <a:moveTo>
                                        <a:pt x="0" y="444500"/>
                                      </a:moveTo>
                                      <a:lnTo>
                                        <a:pt x="444500" y="0"/>
                                      </a:lnTo>
                                      <a:lnTo>
                                        <a:pt x="2686050" y="0"/>
                                      </a:lnTo>
                                    </a:path>
                                  </a:pathLst>
                                </a:custGeom>
                                <a:noFill/>
                                <a:ln w="28575" cap="rnd" cmpd="sng" algn="ctr">
                                  <a:solidFill>
                                    <a:sysClr val="window" lastClr="FFFFFF">
                                      <a:lumMod val="65000"/>
                                    </a:sysClr>
                                  </a:solidFill>
                                  <a:prstDash val="solid"/>
                                  <a:round/>
                                  <a:headEnd type="oval" w="med" len="med"/>
                                  <a:tailEnd type="none" w="sm" len="sm"/>
                                </a:ln>
                                <a:effectLst/>
                              </wps:spPr>
                              <wps:bodyPr rtlCol="0" anchor="ctr"/>
                            </wps:wsp>
                            <wps:wsp>
                              <wps:cNvPr id="850" name="Freeform 36"/>
                              <wps:cNvSpPr/>
                              <wps:spPr>
                                <a:xfrm flipH="1" flipV="1">
                                  <a:off x="847725" y="3872867"/>
                                  <a:ext cx="2057400" cy="596900"/>
                                </a:xfrm>
                                <a:custGeom>
                                  <a:avLst/>
                                  <a:gdLst>
                                    <a:gd name="connsiteX0" fmla="*/ 0 w 2686050"/>
                                    <a:gd name="connsiteY0" fmla="*/ 444500 h 444500"/>
                                    <a:gd name="connsiteX1" fmla="*/ 444500 w 2686050"/>
                                    <a:gd name="connsiteY1" fmla="*/ 0 h 444500"/>
                                    <a:gd name="connsiteX2" fmla="*/ 2686050 w 2686050"/>
                                    <a:gd name="connsiteY2" fmla="*/ 0 h 444500"/>
                                  </a:gdLst>
                                  <a:ahLst/>
                                  <a:cxnLst>
                                    <a:cxn ang="0">
                                      <a:pos x="connsiteX0" y="connsiteY0"/>
                                    </a:cxn>
                                    <a:cxn ang="0">
                                      <a:pos x="connsiteX1" y="connsiteY1"/>
                                    </a:cxn>
                                    <a:cxn ang="0">
                                      <a:pos x="connsiteX2" y="connsiteY2"/>
                                    </a:cxn>
                                  </a:cxnLst>
                                  <a:rect l="l" t="t" r="r" b="b"/>
                                  <a:pathLst>
                                    <a:path w="2686050" h="444500">
                                      <a:moveTo>
                                        <a:pt x="0" y="444500"/>
                                      </a:moveTo>
                                      <a:lnTo>
                                        <a:pt x="444500" y="0"/>
                                      </a:lnTo>
                                      <a:lnTo>
                                        <a:pt x="2686050" y="0"/>
                                      </a:lnTo>
                                    </a:path>
                                  </a:pathLst>
                                </a:custGeom>
                                <a:noFill/>
                                <a:ln w="28575" cap="rnd" cmpd="sng" algn="ctr">
                                  <a:solidFill>
                                    <a:sysClr val="window" lastClr="FFFFFF">
                                      <a:lumMod val="65000"/>
                                    </a:sysClr>
                                  </a:solidFill>
                                  <a:prstDash val="solid"/>
                                  <a:round/>
                                  <a:headEnd type="oval" w="med" len="med"/>
                                  <a:tailEnd type="none" w="sm" len="sm"/>
                                </a:ln>
                                <a:effectLst/>
                              </wps:spPr>
                              <wps:bodyPr rtlCol="0" anchor="ctr"/>
                            </wps:wsp>
                          </wpg:grpSp>
                          <wps:wsp>
                            <wps:cNvPr id="851" name="TextBox 35"/>
                            <wps:cNvSpPr txBox="1"/>
                            <wps:spPr>
                              <a:xfrm>
                                <a:off x="2286000" y="1343025"/>
                                <a:ext cx="533400" cy="285750"/>
                              </a:xfrm>
                              <a:prstGeom prst="rect">
                                <a:avLst/>
                              </a:prstGeom>
                              <a:noFill/>
                            </wps:spPr>
                            <wps:txbx>
                              <w:txbxContent>
                                <w:p w14:paraId="635E90FE" w14:textId="77777777" w:rsidR="006542F1" w:rsidRPr="003A054C" w:rsidRDefault="006542F1" w:rsidP="005A180C">
                                  <w:pPr>
                                    <w:pStyle w:val="NormalWeb"/>
                                    <w:spacing w:before="0" w:beforeAutospacing="0" w:after="0" w:afterAutospacing="0"/>
                                    <w:rPr>
                                      <w:color w:val="365F91" w:themeColor="accent1" w:themeShade="BF"/>
                                      <w:sz w:val="18"/>
                                      <w:szCs w:val="18"/>
                                    </w:rPr>
                                  </w:pPr>
                                  <w:r w:rsidRPr="003A054C">
                                    <w:rPr>
                                      <w:rFonts w:ascii="Arial" w:hAnsi="Arial" w:cs="Arial"/>
                                      <w:b/>
                                      <w:bCs/>
                                      <w:color w:val="365F91" w:themeColor="accent1" w:themeShade="BF"/>
                                      <w:kern w:val="24"/>
                                      <w:sz w:val="20"/>
                                      <w:szCs w:val="20"/>
                                    </w:rPr>
                                    <w:t>IBF 1</w:t>
                                  </w:r>
                                </w:p>
                                <w:p w14:paraId="635E90FF" w14:textId="77777777" w:rsidR="006542F1" w:rsidRPr="007D0163" w:rsidRDefault="006542F1" w:rsidP="005A180C">
                                  <w:pPr>
                                    <w:pStyle w:val="NormalWeb"/>
                                    <w:spacing w:before="0" w:beforeAutospacing="0" w:after="0" w:afterAutospacing="0"/>
                                    <w:rPr>
                                      <w:color w:val="FFFFFF" w:themeColor="background1"/>
                                      <w:sz w:val="18"/>
                                      <w:szCs w:val="18"/>
                                    </w:rPr>
                                  </w:pPr>
                                </w:p>
                              </w:txbxContent>
                            </wps:txbx>
                            <wps:bodyPr wrap="square" rtlCol="0" anchor="ctr">
                              <a:noAutofit/>
                            </wps:bodyPr>
                          </wps:wsp>
                          <wps:wsp>
                            <wps:cNvPr id="917" name="TextBox 35"/>
                            <wps:cNvSpPr txBox="1"/>
                            <wps:spPr>
                              <a:xfrm>
                                <a:off x="2028825" y="1819275"/>
                                <a:ext cx="533400" cy="285750"/>
                              </a:xfrm>
                              <a:prstGeom prst="rect">
                                <a:avLst/>
                              </a:prstGeom>
                              <a:noFill/>
                            </wps:spPr>
                            <wps:txbx>
                              <w:txbxContent>
                                <w:p w14:paraId="635E9100" w14:textId="77777777" w:rsidR="006542F1" w:rsidRPr="009377C2" w:rsidRDefault="006542F1" w:rsidP="005A180C">
                                  <w:pPr>
                                    <w:pStyle w:val="NormalWeb"/>
                                    <w:spacing w:before="0" w:beforeAutospacing="0" w:after="0" w:afterAutospacing="0"/>
                                    <w:rPr>
                                      <w:color w:val="FFFFFF" w:themeColor="background1"/>
                                      <w:sz w:val="18"/>
                                      <w:szCs w:val="18"/>
                                    </w:rPr>
                                  </w:pPr>
                                  <w:r>
                                    <w:rPr>
                                      <w:rFonts w:ascii="Arial" w:hAnsi="Arial" w:cs="Arial"/>
                                      <w:b/>
                                      <w:bCs/>
                                      <w:color w:val="FFFFFF" w:themeColor="background1"/>
                                      <w:kern w:val="24"/>
                                      <w:sz w:val="20"/>
                                      <w:szCs w:val="20"/>
                                    </w:rPr>
                                    <w:t>IBF 2</w:t>
                                  </w:r>
                                </w:p>
                                <w:p w14:paraId="635E9101" w14:textId="77777777" w:rsidR="006542F1" w:rsidRPr="009377C2" w:rsidRDefault="006542F1" w:rsidP="005A180C">
                                  <w:pPr>
                                    <w:pStyle w:val="NormalWeb"/>
                                    <w:spacing w:before="0" w:beforeAutospacing="0" w:after="0" w:afterAutospacing="0"/>
                                    <w:rPr>
                                      <w:sz w:val="18"/>
                                      <w:szCs w:val="18"/>
                                    </w:rPr>
                                  </w:pPr>
                                </w:p>
                              </w:txbxContent>
                            </wps:txbx>
                            <wps:bodyPr wrap="square" rtlCol="0" anchor="ctr">
                              <a:noAutofit/>
                            </wps:bodyPr>
                          </wps:wsp>
                          <wps:wsp>
                            <wps:cNvPr id="918" name="TextBox 35"/>
                            <wps:cNvSpPr txBox="1"/>
                            <wps:spPr>
                              <a:xfrm>
                                <a:off x="1933575" y="2505075"/>
                                <a:ext cx="533400" cy="285750"/>
                              </a:xfrm>
                              <a:prstGeom prst="rect">
                                <a:avLst/>
                              </a:prstGeom>
                              <a:noFill/>
                            </wps:spPr>
                            <wps:txbx>
                              <w:txbxContent>
                                <w:p w14:paraId="635E9102" w14:textId="77777777" w:rsidR="006542F1" w:rsidRPr="009377C2" w:rsidRDefault="006542F1" w:rsidP="005A180C">
                                  <w:pPr>
                                    <w:pStyle w:val="NormalWeb"/>
                                    <w:spacing w:before="0" w:beforeAutospacing="0" w:after="0" w:afterAutospacing="0"/>
                                    <w:rPr>
                                      <w:color w:val="FFFFFF" w:themeColor="background1"/>
                                      <w:sz w:val="18"/>
                                      <w:szCs w:val="18"/>
                                    </w:rPr>
                                  </w:pPr>
                                  <w:r>
                                    <w:rPr>
                                      <w:rFonts w:ascii="Arial" w:hAnsi="Arial" w:cs="Arial"/>
                                      <w:b/>
                                      <w:bCs/>
                                      <w:color w:val="FFFFFF" w:themeColor="background1"/>
                                      <w:kern w:val="24"/>
                                      <w:sz w:val="20"/>
                                      <w:szCs w:val="20"/>
                                    </w:rPr>
                                    <w:t>IBF 3</w:t>
                                  </w:r>
                                </w:p>
                                <w:p w14:paraId="635E9103" w14:textId="77777777" w:rsidR="006542F1" w:rsidRPr="009377C2" w:rsidRDefault="006542F1" w:rsidP="005A180C">
                                  <w:pPr>
                                    <w:pStyle w:val="NormalWeb"/>
                                    <w:spacing w:before="0" w:beforeAutospacing="0" w:after="0" w:afterAutospacing="0"/>
                                    <w:rPr>
                                      <w:sz w:val="18"/>
                                      <w:szCs w:val="18"/>
                                    </w:rPr>
                                  </w:pPr>
                                </w:p>
                              </w:txbxContent>
                            </wps:txbx>
                            <wps:bodyPr wrap="square" rtlCol="0" anchor="ctr">
                              <a:noAutofit/>
                            </wps:bodyPr>
                          </wps:wsp>
                          <wps:wsp>
                            <wps:cNvPr id="919" name="TextBox 35"/>
                            <wps:cNvSpPr txBox="1"/>
                            <wps:spPr>
                              <a:xfrm>
                                <a:off x="2333625" y="2847975"/>
                                <a:ext cx="533400" cy="285750"/>
                              </a:xfrm>
                              <a:prstGeom prst="rect">
                                <a:avLst/>
                              </a:prstGeom>
                              <a:noFill/>
                            </wps:spPr>
                            <wps:txbx>
                              <w:txbxContent>
                                <w:p w14:paraId="635E9104" w14:textId="77777777" w:rsidR="006542F1" w:rsidRPr="003A054C" w:rsidRDefault="006542F1" w:rsidP="005A180C">
                                  <w:pPr>
                                    <w:pStyle w:val="NormalWeb"/>
                                    <w:spacing w:before="0" w:beforeAutospacing="0" w:after="0" w:afterAutospacing="0"/>
                                    <w:rPr>
                                      <w:color w:val="365F91" w:themeColor="accent1" w:themeShade="BF"/>
                                      <w:sz w:val="18"/>
                                      <w:szCs w:val="18"/>
                                    </w:rPr>
                                  </w:pPr>
                                  <w:r w:rsidRPr="003A054C">
                                    <w:rPr>
                                      <w:rFonts w:ascii="Arial" w:hAnsi="Arial" w:cs="Arial"/>
                                      <w:b/>
                                      <w:bCs/>
                                      <w:color w:val="365F91" w:themeColor="accent1" w:themeShade="BF"/>
                                      <w:kern w:val="24"/>
                                      <w:sz w:val="20"/>
                                      <w:szCs w:val="20"/>
                                    </w:rPr>
                                    <w:t>IBF 4</w:t>
                                  </w:r>
                                </w:p>
                                <w:p w14:paraId="635E9105" w14:textId="77777777" w:rsidR="006542F1" w:rsidRPr="009377C2" w:rsidRDefault="006542F1" w:rsidP="005A180C">
                                  <w:pPr>
                                    <w:pStyle w:val="NormalWeb"/>
                                    <w:spacing w:before="0" w:beforeAutospacing="0" w:after="0" w:afterAutospacing="0"/>
                                    <w:rPr>
                                      <w:sz w:val="18"/>
                                      <w:szCs w:val="18"/>
                                    </w:rPr>
                                  </w:pPr>
                                </w:p>
                              </w:txbxContent>
                            </wps:txbx>
                            <wps:bodyPr wrap="square" rtlCol="0" anchor="ctr">
                              <a:noAutofit/>
                            </wps:bodyPr>
                          </wps:wsp>
                          <wps:wsp>
                            <wps:cNvPr id="920" name="TextBox 35"/>
                            <wps:cNvSpPr txBox="1"/>
                            <wps:spPr>
                              <a:xfrm>
                                <a:off x="3133725" y="2838450"/>
                                <a:ext cx="533400" cy="285750"/>
                              </a:xfrm>
                              <a:prstGeom prst="rect">
                                <a:avLst/>
                              </a:prstGeom>
                              <a:noFill/>
                            </wps:spPr>
                            <wps:txbx>
                              <w:txbxContent>
                                <w:p w14:paraId="635E9106" w14:textId="77777777" w:rsidR="006542F1" w:rsidRPr="003C6C42" w:rsidRDefault="006542F1" w:rsidP="005A180C">
                                  <w:pPr>
                                    <w:pStyle w:val="NormalWeb"/>
                                    <w:spacing w:before="0" w:beforeAutospacing="0" w:after="0" w:afterAutospacing="0"/>
                                    <w:rPr>
                                      <w:color w:val="E12359"/>
                                      <w:sz w:val="18"/>
                                      <w:szCs w:val="18"/>
                                    </w:rPr>
                                  </w:pPr>
                                  <w:r w:rsidRPr="003C6C42">
                                    <w:rPr>
                                      <w:rFonts w:ascii="Arial" w:hAnsi="Arial" w:cs="Arial"/>
                                      <w:b/>
                                      <w:bCs/>
                                      <w:color w:val="E12359"/>
                                      <w:kern w:val="24"/>
                                      <w:sz w:val="20"/>
                                      <w:szCs w:val="20"/>
                                    </w:rPr>
                                    <w:t>IBF 5</w:t>
                                  </w:r>
                                </w:p>
                                <w:p w14:paraId="635E9107" w14:textId="77777777" w:rsidR="006542F1" w:rsidRPr="009377C2" w:rsidRDefault="006542F1" w:rsidP="005A180C">
                                  <w:pPr>
                                    <w:pStyle w:val="NormalWeb"/>
                                    <w:spacing w:before="0" w:beforeAutospacing="0" w:after="0" w:afterAutospacing="0"/>
                                    <w:rPr>
                                      <w:sz w:val="18"/>
                                      <w:szCs w:val="18"/>
                                    </w:rPr>
                                  </w:pPr>
                                </w:p>
                              </w:txbxContent>
                            </wps:txbx>
                            <wps:bodyPr wrap="square" rtlCol="0" anchor="ctr">
                              <a:noAutofit/>
                            </wps:bodyPr>
                          </wps:wsp>
                          <wps:wsp>
                            <wps:cNvPr id="921" name="TextBox 35"/>
                            <wps:cNvSpPr txBox="1"/>
                            <wps:spPr>
                              <a:xfrm>
                                <a:off x="3457575" y="2381250"/>
                                <a:ext cx="533400" cy="285750"/>
                              </a:xfrm>
                              <a:prstGeom prst="rect">
                                <a:avLst/>
                              </a:prstGeom>
                              <a:noFill/>
                            </wps:spPr>
                            <wps:txbx>
                              <w:txbxContent>
                                <w:p w14:paraId="635E9108" w14:textId="77777777" w:rsidR="006542F1" w:rsidRPr="009377C2" w:rsidRDefault="006542F1" w:rsidP="005A180C">
                                  <w:pPr>
                                    <w:pStyle w:val="NormalWeb"/>
                                    <w:spacing w:before="0" w:beforeAutospacing="0" w:after="0" w:afterAutospacing="0"/>
                                    <w:rPr>
                                      <w:color w:val="FFFFFF" w:themeColor="background1"/>
                                      <w:sz w:val="18"/>
                                      <w:szCs w:val="18"/>
                                    </w:rPr>
                                  </w:pPr>
                                  <w:r>
                                    <w:rPr>
                                      <w:rFonts w:ascii="Arial" w:hAnsi="Arial" w:cs="Arial"/>
                                      <w:b/>
                                      <w:bCs/>
                                      <w:color w:val="FFFFFF" w:themeColor="background1"/>
                                      <w:kern w:val="24"/>
                                      <w:sz w:val="20"/>
                                      <w:szCs w:val="20"/>
                                    </w:rPr>
                                    <w:t>IBF 6</w:t>
                                  </w:r>
                                </w:p>
                                <w:p w14:paraId="635E9109" w14:textId="77777777" w:rsidR="006542F1" w:rsidRPr="009377C2" w:rsidRDefault="006542F1" w:rsidP="005A180C">
                                  <w:pPr>
                                    <w:pStyle w:val="NormalWeb"/>
                                    <w:spacing w:before="0" w:beforeAutospacing="0" w:after="0" w:afterAutospacing="0"/>
                                    <w:rPr>
                                      <w:sz w:val="18"/>
                                      <w:szCs w:val="18"/>
                                    </w:rPr>
                                  </w:pPr>
                                </w:p>
                              </w:txbxContent>
                            </wps:txbx>
                            <wps:bodyPr wrap="square" rtlCol="0" anchor="ctr">
                              <a:noAutofit/>
                            </wps:bodyPr>
                          </wps:wsp>
                          <wps:wsp>
                            <wps:cNvPr id="922" name="TextBox 35"/>
                            <wps:cNvSpPr txBox="1"/>
                            <wps:spPr>
                              <a:xfrm>
                                <a:off x="3457575" y="1828800"/>
                                <a:ext cx="533400" cy="285750"/>
                              </a:xfrm>
                              <a:prstGeom prst="rect">
                                <a:avLst/>
                              </a:prstGeom>
                              <a:noFill/>
                            </wps:spPr>
                            <wps:txbx>
                              <w:txbxContent>
                                <w:p w14:paraId="635E910A" w14:textId="77777777" w:rsidR="006542F1" w:rsidRPr="009377C2" w:rsidRDefault="006542F1" w:rsidP="005A180C">
                                  <w:pPr>
                                    <w:pStyle w:val="NormalWeb"/>
                                    <w:spacing w:before="0" w:beforeAutospacing="0" w:after="0" w:afterAutospacing="0"/>
                                    <w:rPr>
                                      <w:color w:val="FFFFFF" w:themeColor="background1"/>
                                      <w:sz w:val="18"/>
                                      <w:szCs w:val="18"/>
                                    </w:rPr>
                                  </w:pPr>
                                  <w:r>
                                    <w:rPr>
                                      <w:rFonts w:ascii="Arial" w:hAnsi="Arial" w:cs="Arial"/>
                                      <w:b/>
                                      <w:bCs/>
                                      <w:color w:val="FFFFFF" w:themeColor="background1"/>
                                      <w:kern w:val="24"/>
                                      <w:sz w:val="20"/>
                                      <w:szCs w:val="20"/>
                                    </w:rPr>
                                    <w:t>IBF 7</w:t>
                                  </w:r>
                                </w:p>
                                <w:p w14:paraId="635E910B" w14:textId="77777777" w:rsidR="006542F1" w:rsidRPr="009377C2" w:rsidRDefault="006542F1" w:rsidP="005A180C">
                                  <w:pPr>
                                    <w:pStyle w:val="NormalWeb"/>
                                    <w:spacing w:before="0" w:beforeAutospacing="0" w:after="0" w:afterAutospacing="0"/>
                                    <w:rPr>
                                      <w:sz w:val="18"/>
                                      <w:szCs w:val="18"/>
                                    </w:rPr>
                                  </w:pPr>
                                </w:p>
                              </w:txbxContent>
                            </wps:txbx>
                            <wps:bodyPr wrap="square" rtlCol="0" anchor="ctr">
                              <a:noAutofit/>
                            </wps:bodyPr>
                          </wps:wsp>
                          <wps:wsp>
                            <wps:cNvPr id="923" name="TextBox 35"/>
                            <wps:cNvSpPr txBox="1"/>
                            <wps:spPr>
                              <a:xfrm>
                                <a:off x="3133725" y="1362075"/>
                                <a:ext cx="533400" cy="285750"/>
                              </a:xfrm>
                              <a:prstGeom prst="rect">
                                <a:avLst/>
                              </a:prstGeom>
                              <a:noFill/>
                            </wps:spPr>
                            <wps:txbx>
                              <w:txbxContent>
                                <w:p w14:paraId="635E910C" w14:textId="77777777" w:rsidR="006542F1" w:rsidRPr="003C6C42" w:rsidRDefault="006542F1" w:rsidP="005A180C">
                                  <w:pPr>
                                    <w:pStyle w:val="NormalWeb"/>
                                    <w:spacing w:before="0" w:beforeAutospacing="0" w:after="0" w:afterAutospacing="0"/>
                                    <w:rPr>
                                      <w:color w:val="E12359"/>
                                      <w:sz w:val="18"/>
                                      <w:szCs w:val="18"/>
                                    </w:rPr>
                                  </w:pPr>
                                  <w:r w:rsidRPr="003C6C42">
                                    <w:rPr>
                                      <w:rFonts w:ascii="Arial" w:hAnsi="Arial" w:cs="Arial"/>
                                      <w:b/>
                                      <w:bCs/>
                                      <w:color w:val="E12359"/>
                                      <w:kern w:val="24"/>
                                      <w:sz w:val="20"/>
                                      <w:szCs w:val="20"/>
                                    </w:rPr>
                                    <w:t>IBF 8</w:t>
                                  </w:r>
                                </w:p>
                                <w:p w14:paraId="635E910D" w14:textId="77777777" w:rsidR="006542F1" w:rsidRPr="009377C2" w:rsidRDefault="006542F1" w:rsidP="005A180C">
                                  <w:pPr>
                                    <w:pStyle w:val="NormalWeb"/>
                                    <w:spacing w:before="0" w:beforeAutospacing="0" w:after="0" w:afterAutospacing="0"/>
                                    <w:rPr>
                                      <w:sz w:val="18"/>
                                      <w:szCs w:val="18"/>
                                    </w:rPr>
                                  </w:pPr>
                                </w:p>
                              </w:txbxContent>
                            </wps:txbx>
                            <wps:bodyPr wrap="square" rtlCol="0" anchor="ctr">
                              <a:noAutofit/>
                            </wps:bodyPr>
                          </wps:wsp>
                        </wpg:grpSp>
                        <wps:wsp>
                          <wps:cNvPr id="924" name="TextBox 42"/>
                          <wps:cNvSpPr txBox="1"/>
                          <wps:spPr>
                            <a:xfrm>
                              <a:off x="3968923" y="-38115"/>
                              <a:ext cx="2581909" cy="933499"/>
                            </a:xfrm>
                            <a:prstGeom prst="rect">
                              <a:avLst/>
                            </a:prstGeom>
                            <a:noFill/>
                          </wps:spPr>
                          <wps:txbx>
                            <w:txbxContent>
                              <w:tbl>
                                <w:tblPr>
                                  <w:tblW w:w="3691" w:type="dxa"/>
                                  <w:tblBorders>
                                    <w:top w:val="single" w:sz="4" w:space="0" w:color="F1176A"/>
                                    <w:left w:val="single" w:sz="4" w:space="0" w:color="F1176A"/>
                                    <w:bottom w:val="single" w:sz="4" w:space="0" w:color="F1176A"/>
                                    <w:right w:val="single" w:sz="4" w:space="0" w:color="F1176A"/>
                                    <w:insideH w:val="single" w:sz="4" w:space="0" w:color="F1176A"/>
                                    <w:insideV w:val="single" w:sz="4" w:space="0" w:color="F1176A"/>
                                  </w:tblBorders>
                                  <w:tblLayout w:type="fixed"/>
                                  <w:tblCellMar>
                                    <w:left w:w="0" w:type="dxa"/>
                                    <w:right w:w="0" w:type="dxa"/>
                                  </w:tblCellMar>
                                  <w:tblLook w:val="0000" w:firstRow="0" w:lastRow="0" w:firstColumn="0" w:lastColumn="0" w:noHBand="0" w:noVBand="0"/>
                                </w:tblPr>
                                <w:tblGrid>
                                  <w:gridCol w:w="431"/>
                                  <w:gridCol w:w="2126"/>
                                  <w:gridCol w:w="425"/>
                                  <w:gridCol w:w="709"/>
                                </w:tblGrid>
                                <w:tr w:rsidR="006542F1" w:rsidRPr="00312F50" w14:paraId="635E9110" w14:textId="77777777" w:rsidTr="005142E4">
                                  <w:trPr>
                                    <w:cantSplit/>
                                  </w:trPr>
                                  <w:tc>
                                    <w:tcPr>
                                      <w:tcW w:w="2982" w:type="dxa"/>
                                      <w:gridSpan w:val="3"/>
                                      <w:shd w:val="clear" w:color="auto" w:fill="D60057"/>
                                    </w:tcPr>
                                    <w:p w14:paraId="635E910E" w14:textId="77777777" w:rsidR="006542F1" w:rsidRPr="00312F50"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Pr>
                                          <w:rFonts w:ascii="Arial" w:hAnsi="Arial" w:cs="Arial"/>
                                          <w:b/>
                                          <w:bCs/>
                                          <w:color w:val="FFFFFF" w:themeColor="background1"/>
                                          <w:sz w:val="15"/>
                                          <w:szCs w:val="15"/>
                                        </w:rPr>
                                        <w:t>Administrative leadership</w:t>
                                      </w:r>
                                    </w:p>
                                  </w:tc>
                                  <w:tc>
                                    <w:tcPr>
                                      <w:tcW w:w="709" w:type="dxa"/>
                                      <w:shd w:val="clear" w:color="auto" w:fill="D60057"/>
                                    </w:tcPr>
                                    <w:p w14:paraId="635E910F" w14:textId="77777777" w:rsidR="006542F1"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8E2301">
                                        <w:rPr>
                                          <w:rFonts w:ascii="Arial" w:hAnsi="Arial" w:cs="Arial"/>
                                          <w:b/>
                                          <w:bCs/>
                                          <w:color w:val="FFFFFF" w:themeColor="background1"/>
                                          <w:sz w:val="16"/>
                                          <w:szCs w:val="16"/>
                                        </w:rPr>
                                        <w:t>%</w:t>
                                      </w:r>
                                    </w:p>
                                  </w:tc>
                                </w:tr>
                                <w:tr w:rsidR="006542F1" w:rsidRPr="00312F50" w14:paraId="635E9115" w14:textId="77777777" w:rsidTr="005142E4">
                                  <w:trPr>
                                    <w:cantSplit/>
                                  </w:trPr>
                                  <w:tc>
                                    <w:tcPr>
                                      <w:tcW w:w="431" w:type="dxa"/>
                                      <w:shd w:val="clear" w:color="auto" w:fill="FFFFFF"/>
                                    </w:tcPr>
                                    <w:p w14:paraId="635E9111"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8-1</w:t>
                                      </w:r>
                                    </w:p>
                                  </w:tc>
                                  <w:tc>
                                    <w:tcPr>
                                      <w:tcW w:w="2126" w:type="dxa"/>
                                      <w:shd w:val="clear" w:color="auto" w:fill="FFFFFF"/>
                                    </w:tcPr>
                                    <w:p w14:paraId="635E9112" w14:textId="77777777" w:rsidR="006542F1" w:rsidRPr="002E044A" w:rsidRDefault="006542F1" w:rsidP="005142E4">
                                      <w:pPr>
                                        <w:spacing w:after="0" w:line="240" w:lineRule="auto"/>
                                        <w:rPr>
                                          <w:rFonts w:ascii="Verdana" w:hAnsi="Verdana"/>
                                          <w:iCs/>
                                          <w:color w:val="D40646"/>
                                          <w:sz w:val="14"/>
                                          <w:szCs w:val="14"/>
                                        </w:rPr>
                                      </w:pPr>
                                      <w:r w:rsidRPr="002E044A">
                                        <w:rPr>
                                          <w:rFonts w:ascii="Verdana" w:hAnsi="Verdana"/>
                                          <w:iCs/>
                                          <w:color w:val="D40646"/>
                                          <w:sz w:val="14"/>
                                          <w:szCs w:val="14"/>
                                        </w:rPr>
                                        <w:t>Participative Leadership</w:t>
                                      </w:r>
                                    </w:p>
                                  </w:tc>
                                  <w:tc>
                                    <w:tcPr>
                                      <w:tcW w:w="425" w:type="dxa"/>
                                      <w:shd w:val="clear" w:color="auto" w:fill="FFFFFF"/>
                                    </w:tcPr>
                                    <w:p w14:paraId="635E9113"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955</w:t>
                                      </w:r>
                                    </w:p>
                                  </w:tc>
                                  <w:tc>
                                    <w:tcPr>
                                      <w:tcW w:w="709" w:type="dxa"/>
                                      <w:shd w:val="clear" w:color="auto" w:fill="FFFFFF"/>
                                    </w:tcPr>
                                    <w:p w14:paraId="635E9114"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86.82%</w:t>
                                      </w:r>
                                    </w:p>
                                  </w:tc>
                                </w:tr>
                                <w:tr w:rsidR="006542F1" w:rsidRPr="00312F50" w14:paraId="635E911A" w14:textId="77777777" w:rsidTr="005142E4">
                                  <w:trPr>
                                    <w:cantSplit/>
                                  </w:trPr>
                                  <w:tc>
                                    <w:tcPr>
                                      <w:tcW w:w="431" w:type="dxa"/>
                                      <w:shd w:val="clear" w:color="auto" w:fill="FFFFFF"/>
                                    </w:tcPr>
                                    <w:p w14:paraId="635E9116"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8-2</w:t>
                                      </w:r>
                                    </w:p>
                                  </w:tc>
                                  <w:tc>
                                    <w:tcPr>
                                      <w:tcW w:w="2126" w:type="dxa"/>
                                      <w:shd w:val="clear" w:color="auto" w:fill="FFFFFF"/>
                                    </w:tcPr>
                                    <w:p w14:paraId="635E9117" w14:textId="77777777" w:rsidR="006542F1" w:rsidRPr="002E044A" w:rsidRDefault="006542F1" w:rsidP="005142E4">
                                      <w:pPr>
                                        <w:spacing w:after="0" w:line="240" w:lineRule="auto"/>
                                        <w:rPr>
                                          <w:rFonts w:ascii="Verdana" w:hAnsi="Verdana"/>
                                          <w:iCs/>
                                          <w:color w:val="D40646"/>
                                          <w:sz w:val="14"/>
                                          <w:szCs w:val="14"/>
                                        </w:rPr>
                                      </w:pPr>
                                      <w:r w:rsidRPr="002E044A">
                                        <w:rPr>
                                          <w:rFonts w:ascii="Verdana" w:hAnsi="Verdana"/>
                                          <w:iCs/>
                                          <w:color w:val="D40646"/>
                                          <w:sz w:val="14"/>
                                          <w:szCs w:val="14"/>
                                        </w:rPr>
                                        <w:t>Irresponsible Leadership</w:t>
                                      </w:r>
                                    </w:p>
                                  </w:tc>
                                  <w:tc>
                                    <w:tcPr>
                                      <w:tcW w:w="425" w:type="dxa"/>
                                      <w:shd w:val="clear" w:color="auto" w:fill="FFFFFF"/>
                                    </w:tcPr>
                                    <w:p w14:paraId="635E9118"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825</w:t>
                                      </w:r>
                                    </w:p>
                                  </w:tc>
                                  <w:tc>
                                    <w:tcPr>
                                      <w:tcW w:w="709" w:type="dxa"/>
                                      <w:shd w:val="clear" w:color="auto" w:fill="FFFFFF"/>
                                    </w:tcPr>
                                    <w:p w14:paraId="635E9119"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75.00%</w:t>
                                      </w:r>
                                    </w:p>
                                  </w:tc>
                                </w:tr>
                                <w:tr w:rsidR="006542F1" w:rsidRPr="00312F50" w14:paraId="635E911F" w14:textId="77777777" w:rsidTr="005142E4">
                                  <w:trPr>
                                    <w:cantSplit/>
                                  </w:trPr>
                                  <w:tc>
                                    <w:tcPr>
                                      <w:tcW w:w="431" w:type="dxa"/>
                                      <w:shd w:val="clear" w:color="auto" w:fill="FFFFFF"/>
                                    </w:tcPr>
                                    <w:p w14:paraId="635E911B"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8-3</w:t>
                                      </w:r>
                                    </w:p>
                                  </w:tc>
                                  <w:tc>
                                    <w:tcPr>
                                      <w:tcW w:w="2126" w:type="dxa"/>
                                      <w:shd w:val="clear" w:color="auto" w:fill="FFFFFF"/>
                                    </w:tcPr>
                                    <w:p w14:paraId="635E911C" w14:textId="77777777" w:rsidR="006542F1" w:rsidRPr="002E044A" w:rsidRDefault="006542F1" w:rsidP="005142E4">
                                      <w:pPr>
                                        <w:spacing w:after="0" w:line="240" w:lineRule="auto"/>
                                        <w:rPr>
                                          <w:rFonts w:ascii="Verdana" w:hAnsi="Verdana"/>
                                          <w:iCs/>
                                          <w:color w:val="D40646"/>
                                          <w:sz w:val="14"/>
                                          <w:szCs w:val="14"/>
                                        </w:rPr>
                                      </w:pPr>
                                      <w:r w:rsidRPr="002E044A">
                                        <w:rPr>
                                          <w:rFonts w:ascii="Verdana" w:hAnsi="Verdana"/>
                                          <w:iCs/>
                                          <w:color w:val="D40646"/>
                                          <w:sz w:val="14"/>
                                          <w:szCs w:val="14"/>
                                        </w:rPr>
                                        <w:t>Inspirational Leadership</w:t>
                                      </w:r>
                                    </w:p>
                                  </w:tc>
                                  <w:tc>
                                    <w:tcPr>
                                      <w:tcW w:w="425" w:type="dxa"/>
                                      <w:shd w:val="clear" w:color="auto" w:fill="FFFFFF"/>
                                    </w:tcPr>
                                    <w:p w14:paraId="635E911D"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966</w:t>
                                      </w:r>
                                    </w:p>
                                  </w:tc>
                                  <w:tc>
                                    <w:tcPr>
                                      <w:tcW w:w="709" w:type="dxa"/>
                                      <w:shd w:val="clear" w:color="auto" w:fill="FFFFFF"/>
                                    </w:tcPr>
                                    <w:p w14:paraId="635E911E"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87.82%</w:t>
                                      </w:r>
                                    </w:p>
                                  </w:tc>
                                </w:tr>
                                <w:tr w:rsidR="006542F1" w:rsidRPr="00312F50" w14:paraId="635E9124" w14:textId="77777777" w:rsidTr="005142E4">
                                  <w:trPr>
                                    <w:cantSplit/>
                                  </w:trPr>
                                  <w:tc>
                                    <w:tcPr>
                                      <w:tcW w:w="431" w:type="dxa"/>
                                      <w:shd w:val="clear" w:color="auto" w:fill="FFFFFF"/>
                                    </w:tcPr>
                                    <w:p w14:paraId="635E9120"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8-4</w:t>
                                      </w:r>
                                    </w:p>
                                  </w:tc>
                                  <w:tc>
                                    <w:tcPr>
                                      <w:tcW w:w="2126" w:type="dxa"/>
                                      <w:shd w:val="clear" w:color="auto" w:fill="FFFFFF"/>
                                    </w:tcPr>
                                    <w:p w14:paraId="635E9121" w14:textId="77777777" w:rsidR="006542F1" w:rsidRPr="002E044A" w:rsidRDefault="006542F1" w:rsidP="005142E4">
                                      <w:pPr>
                                        <w:spacing w:after="0" w:line="240" w:lineRule="auto"/>
                                        <w:rPr>
                                          <w:rFonts w:ascii="Verdana" w:hAnsi="Verdana"/>
                                          <w:iCs/>
                                          <w:color w:val="D40646"/>
                                          <w:sz w:val="14"/>
                                          <w:szCs w:val="14"/>
                                        </w:rPr>
                                      </w:pPr>
                                      <w:r w:rsidRPr="002E044A">
                                        <w:rPr>
                                          <w:rFonts w:ascii="Verdana" w:hAnsi="Verdana"/>
                                          <w:iCs/>
                                          <w:color w:val="D40646"/>
                                          <w:sz w:val="14"/>
                                          <w:szCs w:val="14"/>
                                        </w:rPr>
                                        <w:t>Ineffective Leadership</w:t>
                                      </w:r>
                                    </w:p>
                                  </w:tc>
                                  <w:tc>
                                    <w:tcPr>
                                      <w:tcW w:w="425" w:type="dxa"/>
                                      <w:shd w:val="clear" w:color="auto" w:fill="FFFFFF"/>
                                    </w:tcPr>
                                    <w:p w14:paraId="635E9122"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830</w:t>
                                      </w:r>
                                    </w:p>
                                  </w:tc>
                                  <w:tc>
                                    <w:tcPr>
                                      <w:tcW w:w="709" w:type="dxa"/>
                                      <w:shd w:val="clear" w:color="auto" w:fill="FFFFFF"/>
                                    </w:tcPr>
                                    <w:p w14:paraId="635E9123"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75.45%</w:t>
                                      </w:r>
                                    </w:p>
                                  </w:tc>
                                </w:tr>
                                <w:tr w:rsidR="006542F1" w:rsidRPr="00312F50" w14:paraId="635E9129" w14:textId="77777777" w:rsidTr="005142E4">
                                  <w:trPr>
                                    <w:cantSplit/>
                                  </w:trPr>
                                  <w:tc>
                                    <w:tcPr>
                                      <w:tcW w:w="431" w:type="dxa"/>
                                      <w:shd w:val="clear" w:color="auto" w:fill="FFFFFF"/>
                                    </w:tcPr>
                                    <w:p w14:paraId="635E9125"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8-5</w:t>
                                      </w:r>
                                    </w:p>
                                  </w:tc>
                                  <w:tc>
                                    <w:tcPr>
                                      <w:tcW w:w="2126" w:type="dxa"/>
                                      <w:shd w:val="clear" w:color="auto" w:fill="FFFFFF"/>
                                    </w:tcPr>
                                    <w:p w14:paraId="635E9126" w14:textId="77777777" w:rsidR="006542F1" w:rsidRPr="002E044A" w:rsidRDefault="006542F1" w:rsidP="005142E4">
                                      <w:pPr>
                                        <w:spacing w:after="0" w:line="240" w:lineRule="auto"/>
                                        <w:rPr>
                                          <w:rFonts w:ascii="Verdana" w:hAnsi="Verdana"/>
                                          <w:iCs/>
                                          <w:color w:val="D40646"/>
                                          <w:sz w:val="14"/>
                                          <w:szCs w:val="14"/>
                                        </w:rPr>
                                      </w:pPr>
                                      <w:r w:rsidRPr="002E044A">
                                        <w:rPr>
                                          <w:rFonts w:ascii="Verdana" w:hAnsi="Verdana"/>
                                          <w:iCs/>
                                          <w:color w:val="D40646"/>
                                          <w:sz w:val="14"/>
                                          <w:szCs w:val="14"/>
                                        </w:rPr>
                                        <w:t>Motivational Leadership</w:t>
                                      </w:r>
                                    </w:p>
                                  </w:tc>
                                  <w:tc>
                                    <w:tcPr>
                                      <w:tcW w:w="425" w:type="dxa"/>
                                      <w:shd w:val="clear" w:color="auto" w:fill="FFFFFF"/>
                                    </w:tcPr>
                                    <w:p w14:paraId="635E9127"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793</w:t>
                                      </w:r>
                                    </w:p>
                                  </w:tc>
                                  <w:tc>
                                    <w:tcPr>
                                      <w:tcW w:w="709" w:type="dxa"/>
                                      <w:shd w:val="clear" w:color="auto" w:fill="FFFFFF"/>
                                    </w:tcPr>
                                    <w:p w14:paraId="635E9128"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72.09%</w:t>
                                      </w:r>
                                    </w:p>
                                  </w:tc>
                                </w:tr>
                                <w:tr w:rsidR="006542F1" w:rsidRPr="00312F50" w14:paraId="635E912E" w14:textId="77777777" w:rsidTr="005142E4">
                                  <w:trPr>
                                    <w:cantSplit/>
                                  </w:trPr>
                                  <w:tc>
                                    <w:tcPr>
                                      <w:tcW w:w="431" w:type="dxa"/>
                                      <w:shd w:val="clear" w:color="auto" w:fill="FFFFFF"/>
                                    </w:tcPr>
                                    <w:p w14:paraId="635E912A"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8-6</w:t>
                                      </w:r>
                                    </w:p>
                                  </w:tc>
                                  <w:tc>
                                    <w:tcPr>
                                      <w:tcW w:w="2126" w:type="dxa"/>
                                      <w:shd w:val="clear" w:color="auto" w:fill="FFFFFF"/>
                                    </w:tcPr>
                                    <w:p w14:paraId="635E912B" w14:textId="77777777" w:rsidR="006542F1" w:rsidRDefault="006542F1" w:rsidP="005142E4">
                                      <w:pPr>
                                        <w:spacing w:after="0" w:line="240" w:lineRule="auto"/>
                                      </w:pPr>
                                      <w:r w:rsidRPr="002E044A">
                                        <w:rPr>
                                          <w:rFonts w:ascii="Verdana" w:hAnsi="Verdana"/>
                                          <w:iCs/>
                                          <w:color w:val="D40646"/>
                                          <w:sz w:val="14"/>
                                          <w:szCs w:val="14"/>
                                        </w:rPr>
                                        <w:t>Poor Communication</w:t>
                                      </w:r>
                                    </w:p>
                                  </w:tc>
                                  <w:tc>
                                    <w:tcPr>
                                      <w:tcW w:w="425" w:type="dxa"/>
                                      <w:shd w:val="clear" w:color="auto" w:fill="FFFFFF"/>
                                    </w:tcPr>
                                    <w:p w14:paraId="635E912C"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953</w:t>
                                      </w:r>
                                    </w:p>
                                  </w:tc>
                                  <w:tc>
                                    <w:tcPr>
                                      <w:tcW w:w="709" w:type="dxa"/>
                                      <w:shd w:val="clear" w:color="auto" w:fill="FFFFFF"/>
                                    </w:tcPr>
                                    <w:p w14:paraId="635E912D"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86.64%</w:t>
                                      </w:r>
                                    </w:p>
                                  </w:tc>
                                </w:tr>
                              </w:tbl>
                              <w:p w14:paraId="635E912F" w14:textId="77777777" w:rsidR="006542F1" w:rsidRPr="00A23076" w:rsidRDefault="006542F1" w:rsidP="005A180C">
                                <w:pPr>
                                  <w:pStyle w:val="NormalWeb"/>
                                  <w:spacing w:before="0" w:beforeAutospacing="0" w:after="0" w:afterAutospacing="0"/>
                                  <w:rPr>
                                    <w:sz w:val="20"/>
                                    <w:szCs w:val="20"/>
                                  </w:rPr>
                                </w:pPr>
                              </w:p>
                            </w:txbxContent>
                          </wps:txbx>
                          <wps:bodyPr wrap="square" rtlCol="0" anchor="ctr">
                            <a:noAutofit/>
                          </wps:bodyPr>
                        </wps:wsp>
                      </wpg:grpSp>
                    </wpg:wgp>
                  </a:graphicData>
                </a:graphic>
                <wp14:sizeRelH relativeFrom="margin">
                  <wp14:pctWidth>0</wp14:pctWidth>
                </wp14:sizeRelH>
                <wp14:sizeRelV relativeFrom="margin">
                  <wp14:pctHeight>0</wp14:pctHeight>
                </wp14:sizeRelV>
              </wp:anchor>
            </w:drawing>
          </mc:Choice>
          <mc:Fallback>
            <w:pict>
              <v:group w14:anchorId="635E8D1F" id="Group 727" o:spid="_x0000_s1436" alt="P7212#y1" style="position:absolute;left:0;text-align:left;margin-left:-62.25pt;margin-top:21.05pt;width:582.75pt;height:303.85pt;z-index:251658413;mso-position-horizontal-relative:text;mso-position-vertical-relative:text;mso-width-relative:margin;mso-height-relative:margin" coordorigin="-2286,190" coordsize="74016,385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a6MuScAAMEnAQAOAAAAZHJzL2Uyb0RvYy54bWzsXd1z47iRf7+q+x9UvrdU7Y5IShTlijeV&#10;/cxV5ZKtXV8y+yhLsq2KLOokzdiTv/5+jUaDAASQkDTjzWw4D2MJajbQX0B3A2j+/g8vT+vB++Vu&#10;v6o3N1fZl8OrwXIzrxerzcPN1f/efv9FdTXYH2abxWxdb5Y3Vx+W+6s/fPWf//H75+31Mq8f6/Vi&#10;uRsAyWZ//by9uXo8HLbXb97s54/Lp9n+y3q73ODH+3r3NDvg6+7hzWI3ewb2p/WbfDgs3zzXu8V2&#10;V8+X+z1av+Ufr75S+O/vl/PDX+/v98vDYH1zhbEd1P879f8d/f/mq9/Prh92s+3jaq6HMTtjFE+z&#10;1QadGlTfzg6zwbvd6gjV02q+q/f1/eHLef30pr6/X82XigZQkw09an7Y1e+2ipaH6+eHrWETWOvx&#10;6Wy087+8/3E3WC1urib55GqwmT1BSKrfgWpYLPdzsOvHSZ7l//UhI349bx+u8dgPu+3P2x93uuGB&#10;vxELXu53T/QXxA1eFKc/GE4vXw6DORono+Fwmo+vBnP8VlTjKYhnWcwfITB67os8r0oCAUQ2HRZj&#10;+f27BkdWDrMGB4ZIMG9kCG9opGZgz1to2L5h4v4yJv78ONsulWz2xA3DROg7M/EWtH5dvwxGIxoU&#10;9Q4w4tjg8IJ2ECXtezQGGFeMy2LY0F8x/cLBvCjz0bhk6qfjfJypfgzxs+vtbn/4YVk/DejDzdUO&#10;tqBUdPb+z/sD80lAqPdN/f1qvaZ2GiuPiT4dXu5elILko4mM+K5efAAhz7Cbm6v9/72b7ZZXg91h&#10;/U3NZjbbzB9rqM38sFNdbuo/vjvU9yvVLSFlBLovSIW1SsnKKJhh6VRYKno55XGcpIYRdRJ2QiGD&#10;yjS7DirkF0WVZZdrpFbPI5ILTFWOKaJBKdHZJFfTcTHWJhakOYc5TljCNs2jaVGUmBhghJNxOcpK&#10;1sL543dihcPpNC8hIrLkHGyclKobo4i+FUZphiW7NJ8z23wRGbChOTJcm+Yyr0YTWBYIqooKq4xP&#10;83Q4KsY5ZKRmr7LIxmARWxRPfsk05y7NrFInTrB5NhqPhyyjbDjGtK0VU2guilFeTQGghluMyhLz&#10;BoZr0Qwck2qIuYsm2+G4GPFUShAi6DzLymmhp1t8wWd3up1dL9WCi9lFTf/vDsvdz4+L58Hd+t3u&#10;pxmWGIxjCm4OZusHOAs0OQx29eHvq8Ojmk1plaAnaVb6Zr0bvJ9hNrlbz+b/4HlrvX2ccWMJoYiW&#10;aWg179fSp/pmDccXyGssBUUhwv1+t1ySCzOYoE3ZsVkM9LfIEuCJpcomapIHp7X1ZcMyK8k+SbT4&#10;UhRQBFsTIcF3vAwQZ2Xqh5+y0GJ6WGirm9ebzX51WL6FgO6f1vCCfvdmMBw8D6AP03Ks0NJzHvgv&#10;LvgjwMuyEps5An8LBTLYNebuPtyHFP5BZ0+wrdN7sh/KhzCKSXdHkLPpKIFhLngnGS5/SRxt/A2J&#10;Y5pVaioNSM8TB3O2sw9PHISfudTWk81ZTYMSfCs19kP5cJKVVXdHLn87iXHBlTjayDgWhzXjHql7&#10;SBwnWAfN5Wwdzax+3IcnDsLfrbQ2Z/Wq0d2T/dAF1tFGTEAcbQy7XBz5sIjNbZ51KEF3M8kTB+Fn&#10;cbT1ZHP2THEMh/mouyOXv2p2P1EcbWQExIG1Q3sbx5rrgpPttRmTLw7CzOJo68MVB8uwsydPHGk9&#10;OQ8hJCtzJY5WkgLiaCPGBe8kw+WvmgqVu6CcvxRxGIciYe0gzEoc7JJE+nDFofCz0orrEurJ4axy&#10;R1jwrT05DzXiaCXJ5W8nw1xwtXYIGYh/jI81e+SIG87Yy0b7Xfg0mFGSTPu89Z6SHrYTBo9OvmIZ&#10;YacOTym/vf1h8Nh+WC3+GE/aw2Cb/bD4+GkPgyH2w8rblZ75ryafshGUk1urnNwBgQAyFFcD5OTu&#10;ODTZzg7ENRUP4OPgWfm37Ow+Nr4u/f5Uv1/e1gry4GWc0Gfz63pjQ8EHYWwYMD5bchO4+bu71fzr&#10;5T+9pxBB6oB4UkzHKheBmEX1DDzDIufQcVSNSklqya/kSPOvmVJIkarTkXTPD8GEMUCRv/w2X9f7&#10;JasEMUqFO4ZjxGjL6Ud2c0GpncH9eoV0zQZ5WD/uylSA9bDXDH/YD7Y18mOsmvsPexONIfO6qJ+v&#10;BuuZCtFurr5X/9Tj63dP/1MvOECrxk2Axs+rIT7sSUqCnmDO72Ka0kVGXZzfRwsZYLLh13plbHmw&#10;n8/WS8S62uM+rNbLn6DrLCsRBXFhvSGdzsfIhCJ8o0Ta/XoGQ5g/bfH4fvNgx8n0gEnQcYT87Wz/&#10;yMze1+vVQqvSWs0PJvKlbt10nk7dRZJ1Aq9Tcq8SJo8CYbKfM8W4GjI4v6vU+U/EaGKOTjYXCBJG&#10;JTAqo7byGE3AzMuxBMzizECckre2bacPmLvCf3uVvSAkwMQY88J/Cayyp4UErSGm6yOpNbwt/vP8&#10;FxVsdcaY3kN9wCwpyiQftE3YLmfZu+8MatyHOOmhBN/Wk63oZ0ZoZ6eTTozQ2shw1b2TVS64YpJM&#10;mSFH3eXseeIg/N1x7EcQx2sHzOQySNq1DwkokiFP1URE54UEejnnkECpJrkDjdMf8qKbX8WfNg66&#10;sjT2HrDJwJkhjFLg5O8xPO1I5LIFK2DyNzQI+a135a9exZVXgQC74V5EQnYpoU/vyqccTIkcfsAZ&#10;Db07ZO14qc1Ict718YeQK49dwJsrioTwD5spiFP/5jn2eTbOiorTC1h9sZ2pAyzLsYcPCQDeCaNp&#10;QVIXvWNvbVCBeeRrm7xp1Ou2F9jesYfWBvydX1x/p+wd+96xxwwWVpa3bhzb6Xq74J3xieupd2J3&#10;wXvHvpNhAXGIgxiYGUKnKNqiuGNxcK44okruvHNWnKXw8waVykpHerKXgbPC3mw6KUdFd0cuf88Q&#10;RyvDXP4KduUhBKQX2LY3DkUA3N+YJN/D7BNH+ziWYbNfGHvo7bE4EnpyHqKzolMWh/hIIZLC4oiN&#10;K5Cja2VYQBzKewsr4YXiIMzG31FbUgGCvaVcjb6bSw5nlWeV0JPz0PniaGOYKz2a3Y04+izEYQl1&#10;haZx9kH+XrQxSXMPeK6yEMzpi7IQjI33MMRI27IQDbxSJ7MXxDuXkmn42FkI5RJL4Cybenqzje5v&#10;LM224Ww+X24OvFNjbxNO7D08eUQJJLpTKFC89dWJeHa9f5wtlvrYKPXH3tl+djCblTjJTXEna4S6&#10;eUIjDwzD3k3cPdwZ8opqkn2tDrmoVIJ+UiuUySjkEx3fOluE9ITeoCV+9ruC6q5BVWCS5NPgJpVA&#10;bZBRSiohUweEIVNiqd4aRAZhmFU4qA6zwvHlYlh6Nyq0dyMZBDv912cQ+gyCcgZUhM8zyNHWlecF&#10;9mdpVVDZtpca8AJPi5HaNnY9cdCq3J+lbWXY5eJoC4iPw53TxUH42Q7benL8az5RaqIxfTXmyHh/&#10;sR/ivZzujlwvW4LKaBcuuJNyIS+g3xrULpg6agiO9FuDr3nKr9WhhXrqM4HkKp/n438yV/ySkEC7&#10;9CrvcEJMoPz8NAd/dt2fATT388Mbh1Xgqhy1nertN0cCg3uIOByIXUSsQxxYl+NKb341e4js9Mse&#10;IsJqNZlD2n0E0EcAfQSg3Kg2HzKQB24NmS53OdvOun0Ml5Pws+DberK9x7N2SS7YYW8LmQIuZxsZ&#10;l4ujzS//GOL4zUYAgS2JwB6iSUoFwEO7JLKCBcC9+FhhZvtukaG/S0L4lXVQAjwW+HibVok9OSZF&#10;e4h6d6ytI1fdKSBrZZgLrnZJBHsfkH2CXRIWht4lUZy+ZJdEY2NnzpKbbHfIXzmracErddLRpoDJ&#10;34+9S6Jc0XOuXdkB2XdZXuCqGbHL2s8oVCzWEbswmsBuhhXJdXdVpmydRLuKbZyEyUqLybzO7IiM&#10;bsIN6D/coFzt5muq0zS7vscduNuaLmPRZUPdCd04bPoDEr5O1wRtdEnxCwHGKUX5DK5Tl/3WjdmR&#10;0fWaquL4Qhe1JQZzzinQwPWu8VCfAu33cLhEC9a4s3xUzJj9KVC/mo3vFCnOKj+ixW32nKL+FKip&#10;QHWcZncjDJUDb+GsJ45+D6eTYS5/O7ckXHBnS6I7ZDhPHL/ZCK4PGT5ByKB0TB+sYgf+kpBBY1Mh&#10;A2NjN058f/krIUMD/3lc7+r24/uQoTnYdVLIgDBAooDOkMEKEyjU+JxDhqZwIvv5n7yCbhW6ROYF&#10;DyoM3v65nv9jP9jU3zyijs7yj/stIju6NYam7xarw4/1anNAEROufmOdGmtKSQzunnEIEAWPZ6hO&#10;q2JE2eYx5SSqMtM1iIvxOK/wWYXbsmOUF9MJ1ehVlTUxR4zkGKEgSi0mceuuxM+DYqQryxgf6tbO&#10;n+Z0hHuEuqtqOA2MnTUrsikSegFEdt4LOMKYEMWZqoZRTCDdAFGaPDAi1LsxIKMsPCDU02lgYqSh&#10;OmkDFEGE430GpohRhqo8DdSUDmwHeET7hAbVKKcChwHiUALVgooMKrP5jTROBJXN8BijUCC26Q9z&#10;eQSVzfMogTbTi3GMwBSuZzbbUeI1PKrcZnuMwNxme17EUNlsjxGY22zPVYnKgARxZ7vhaHRUNtvz&#10;mDJQ4adGZSLKQFXWDVBWRtie22yPEuiwPaP8eIBAqiXddJjRoauAulNhXwOFMr0RXDbfcWw6gstm&#10;fNQKKU1kesxU6bjQuGzOR82wsDkfH5fN+qgdFjbr47hs3kcNEctBAo0jm/dRSxwl8X5k8z5qiqhJ&#10;b40rJseRzfuoLY4c3sfkiMriTY9RYxwl8R4ro4UrZo2odt5AReU4tnkfNcexw/sYjXQDxGg0XkYQ&#10;tqGxw/sqskRjM63BFbVHKiZnesTh9rA9orJSAxW1x7HN+3xEhYwD9ohNiAZX1B5RAr6Bio6rtHkf&#10;tcfS4X2MxtLmfdQeqTKY4VeUxtLmfdQeyyTeU23upsfY0oirCA1UnF8276P2OLF5H6UR5ROaHqP2&#10;iBIKDVR0XBOb99HVEaXLU3DZvI/aI1Xnb7ga09WJw/uYPU5s3hfZKKz3E5v3Ub2vHN5jazxoQ5XN&#10;+zgum/d5FJfN+2JI5bEDPkBl8z5KY2XzPo7L5j1u0URodHgf0/vK5n2cRpv3eRGhcWrzPkrj1OZ9&#10;HJfN+yiNU5v3Ub2f2ryP0ji1eY8XLYTlOHV4H9NVKk9qrCOOy+Z9nF8277PYWovMiNVlHtGJjF7W&#10;YwZWlmEas6HD/DwWnw1t7tvIzsvDUgCOvCCCbE4Jtta7vcUQCdi5RqoOrAdq+t5CAQhYjpK2Y4aE&#10;CVidTAUl7cAQIQGrLEAnMIW9BI3INoVECm0VeBqReP0Qg6eRiRfJMHgaoZmmFJFmytgp1KSxI5pM&#10;AtekImJMAtekcjKok++6HvAtIr8k7JrUPI1UCu+IVARwKdjpXqUCTyOVgjQFniZVisMUeBqpFGop&#10;8DRSKZoicMRLKaRSwKTA00ilmEiBp5FKYY8CTyOVIhsFnkYqBS8EjvAkhVSKTxR4GqkUgijwNFJ1&#10;yepbrtDaqe8USCjsaaRSrEDgiAZSSKVwQIGnkaprAd/Cp0/CrqVq3ufUPv+S364Gk0YqueYEzrXL&#10;OhlJ3rcCTyOVHGwFnkaqfsPVLbzkFM6Qm6ywp5FKnjCBw9dNwV5pUnG2JwlckwqPNQlcS5Xve3Ty&#10;nbxSNfY0UsnxJHC4limDmWpS4T0mgWtS4SAmgWtS4QMmgWtSp2mkKj+PaCVXLgW/cub4AYdcloFX&#10;cgN8xAYO/see2a7jXQCUmqCDpBTshHaEsWOhpCL7MU3Jz1BVf72I6toQvPvb1UYkOHX73W96CxlO&#10;Ksh3ELO6YFMADJQXB3Bbs+R3IuYHRoWSm4ulrTFp0Bq3vLbFocQElw6TdGsSdpGMj0kLrL05rQfa&#10;QgTXfVSkMtTsEqY0iZqZl2k9aFQsMGG/YGprPQm9qyOFJstRJuGm6LmrhFJb9rggLsWuRLTxkNsN&#10;xICrWUgI1tU0kJ60dZnSCAq1mVM6tZky4M0jgj6lNY2fCIiP0dOlQ9Xq0GRazQTXOXr9SIEl0jLp&#10;lNa00fM4C6TZbPRME9K5dqtmmW5NQq/F5SFKaU1Dz0bnodf65NFkWhUjj9C7p3OMSoqg5OdOpUdK&#10;l3gG/ElKj/fw2izWSk/H8S1xCL+49Wjorlny3CmychGltCahR+1qUm9vnKKVLk2mVRjjjtf9pmd+&#10;rZV4aajFBkHU1po2ekEfVHqu1uTNE8j6a7G643W/8ehFXC6ilNak0YuOuOhFvZG5slhmWk9Q+kaD&#10;k5UeOX7NnSSlx7u37UFK3ST4utbQNb+wzahRu6x2vzlKrx/xJNjamsR4rfQeIq2VHk2mVRjjjtf9&#10;5ig98sY2GwRRW2va6Fnpc74tIcwRmuCQWrzX8wS2gZJ5L+JyEaW0Jo1edMRFr9Xbo8m0nqD0jQan&#10;K715RXGa0mcqahLGC0HsI5lWdm+Q709mvMjKRZTSmsR4URAXvWilS5NpVbXU0tCzVmIjwdY/jai1&#10;9TT0rhvGqxd2AO1ONct0axJ6rd4eopTWNPTs3njotXpnnHUSzTGtYcdYtJqnGrEQo8Hyc9y9wSEa&#10;7dGKarZrfQPvsD6jvfRjdznTeT3t7SdxB8cugqiSmhN7CIYOmX4f+kgObDJTm2bhkDvLu9/cZzz3&#10;XlC1N6fRoAfrecOZLlXiuc7C01N8fJGdj0qLtL05jQatND4qrZI+aaY5Zf5v9FSklm4LjaeUZgue&#10;sy+24HnRhp8nuPtGbq6/n9acJgNRGK8HUS/X5zcKbKIhV/vdb54tuP69QdXanEaDDNZ1ko0tuB61&#10;Yd4Jrr+RnYdKbKG1OY0GsQUPlSi9R5ppPsUWGr1Ot4XGgUqzBc9fFlvwnGvhp25O45BeAHxUSc2J&#10;PfC64Peg1csnzTTLDONqv/vNtQUvGBBbaG9Oo0FG5cYDYgva9RfvQmzhlIjAyM712dOa02jQtuAP&#10;Viu9FxbITK+Zd9SD6LqWgCAxoa383u0j4Ximdt8TbSFzQgNjC67PbRh3QnBg5OahEltobT7iUFBT&#10;9bqgQxajMKJeHmmmWTjk4nS/ubbgRQNiC+3NaTToUXkutdiC538LT08JFER2Piq9LrQ3p9GgbcFH&#10;pdXYJ800p4QLxnKMXnfbAg6HnhQvNPBOvJDr+NPbBsj1UZOT4gUdcnuocPI0GEa4zWkyoKOQgeCG&#10;zmQebwZkpvmEdUE/4wcGSc2JNPBgfadak+a74JpLujmpB5GdhyqtObGH4P6FqJhHWtOc4iMJdLO5&#10;lW4LjV/Vvi5IH168ILbgxQuGcafECyI3z5tPak6SQSYK4/eg1cuLF0SBT4kX5BkvMEhqTqRBD9Zz&#10;qoU0zwUX5nFzUg9Gdi6qtObEHrQteD3o6blwSTOaxzw96kF0nVdmA22kJr/HfSR5JjVeaOCdPQOx&#10;Bc8FF8adFC9ouXmoZF1obz7iUNCD0QpzhIrVy48XtAI3HHJxut+0jyTPuNsEssT48YILnUiDHqwX&#10;LwhpnpMvPOXmpB6M7FxUac2JPbAtePGCUTGXtKb5lHWhkdoJtmD8qrR1Ic+ceMHYguvNG8adEi+I&#10;3FxUxhZam5NkIOuCHy+ISrqkGQU2HHK13/3m2oIfGOge2psTaWBb8J1qbQu+C655qpuTehDZeajS&#10;mhN7YFvwe9Drgkea2IJm3lEPouvuutDEwfJ7fF3AJRHlJBf8Ih700G4LHrzEnWnNR+MP6ZGg0p6e&#10;30N784k9ODFPoUNqL1DBVSE7ukjqIddRoYcqrTmtB3fnRriEu0ihmKdpTo955BntPfs9tDcn0sCD&#10;1bp31AOrZKT5tB5cX9WQ1tp8Yg/OAZA8nHkWBTjlWIvon35G2JHWnESDKL7fg0wNrq8q9onLhMHN&#10;cplzeE4y0GZ+kd+756RmTU+bkzyHTsjy3D9hnG5O4pDIzUOV1pzWg1YYvwdtzx5posANh9yZ1P2m&#10;VwdB5fqqBlVrcyIN+hiF59AJaZ6D6WaRk3owsnNRpTWn9SB5Va8HbQteblu0Oy23baDhEuHUD8Zz&#10;gi0YTyzRFjLHVzW24HqShnEn+KpG6V1Uac1JMpDJ0/NVjaa6pDXN6bltecZzStOaE2lgW/AdOm0L&#10;vvvnZpGTehDZeajSmtN60Lbg96BtwSNNtDvNVxXok3xVqv6DhG6WagsG3rMFfb7HVWAZES5EB9e1&#10;0JyqT+/rR8zSrEXv4Xda0wTAuXwPvb57mnlmwF5qwxt3vO43vSLwIyh6YZ1B1NhbGpOGLmgULw1j&#10;mB6+c2gamS/NRcTus/laAT08Ca1JQ5frFx56rUzu4bVCWhUPj9DL/K59IaOPMlPJ7+ILAQHXKtcf&#10;1GUqhXV/+GFZP6kiefV6tfgedc/Vlw9788ba59VmUT9fDdaz/QGNN1ffq39amff2Y+sNPbypCY2s&#10;RNSyvL9HwT19hat+d1jufn5cPA/u1u92P80WN1co1I185mCx2uNSV1Gpq2OLFboyFb5n64fNzdUB&#10;973qw99Xh0f1cii6LEXotzs1Mn5x7916Nv+Hap6tt48zbhxJ9XtiAEOrhdKMRX2zholahvvr/fbH&#10;HVcAvKsXH1Cz/P1yhwE+1rt/Xg2ed7PtzdX+/97Ndksw5783qB84zUYUcB/UlxEqguLLzv7lzv5l&#10;8+7pm5pqRV6hEsAcWBWB/PGbA77h6Xn9BMn9efPzdk6AQu3ty99nu+2ASMFDqDD4l1pelzW7nr0H&#10;p5n9BMCwIJBIYkL0FxRoJPIeUJp++7P+OP/Le1OcHXbM79X9YVe/2w746g7BA+gHeuTHHboxCIhZ&#10;zduvdFnE0XBUtZZFLHCZiso4uGURcWHu8a/394MX3DsajvEGXvACUzQKKxYj3AJWE8v88buXw2AO&#10;kKKqprSzqHCU2RRXopl+Ka3oaOn+POW2tAMvCv5MlFjLVvT4FUpyQgxHL2NW66RTVhPvpuCinCQn&#10;5xcxvM6Cm1G9kIKbnVpxVsHNUUGlekZyXLcppwkzNgVLRoUq1seFFqzq2FQMxABR2awAHjgjBiSK&#10;B9k1AxTBg/XPgKC6J4r9HA8HFm5gijw8HgjUwMTw4GqwgYnhgXfUwEwjA3LqbcZZbfO6iOKymR3H&#10;FeU31oozXrR6yzPVrfH2XtSiiOIAoXovGCKmtX/D4jDkfbxsLrjVTZajbnVDq2ndaeJX9oogcE5Z&#10;mmonDUTIax1JPlashNGwNI3pBBqVH3W3mn+9/OdtTSMJYW9B42Y1GLCpXdPptWrMvCSKQ6god+4A&#10;6RM2JyDWT7j5G2nkIgDG12Y1hiXqdddlgfvNGaN+RBCNqP4trfMufpHlKR2MJFXqoSK1QQ+eRKUH&#10;3Xws05Ner7vVDjBlYkgjfI/438m73F+/gtOB9efI6VBpZMe1+ChOx3RSwCSUkpZDeK4q5kKIo13R&#10;vMLv2hVFVu/YFT3L6ci4QrDeCwj7HEjaYpHXqduYz8Hl1o7w2GtgPqG1OYDH9jm40toRHtvnyFWh&#10;tQAex+moVE3AI0S205FnVNo5gMj2OlCUmgooHiGyvY58SG+EDyByvI4qMiTKWhkHJldlj0OobKcD&#10;Vd7Do3LKfFdFZFQ2w4kJQQLp7K8ZVhXhFJVQM0A4bxBBZXO9opp7IQJtrqOmfQSVzfdMvfgxgIvi&#10;YzOsIud6mkciRL6rgYpIEGbYwMAAw6OiREnTX5g+p8h3oeuFHo/J5noWYRUlq0x3+YhLfB6jsrme&#10;xZTBqfKdFxE7Roje9JhBk4MixB5EA5XnEX2HH9RA4eRGBJfNeLyZNsx4ugFqOJENIxMMPKEGahob&#10;ls35fBTRB6fKN1Q5aDo0T5tR5eOI7dBsb6BGEX1HQZgGiFgaZDwlhwwq/caFI32gi6sGKJ9EdMsr&#10;8R0m0K3wbYuwj23C8Vhf+JLCsmCkyj7+LeZQzq21l7ujaZQi277wpclS13tKZ95+BoUvLw7OyRGj&#10;4JzW/FBwLrvhZse6PTbH5ApdMg4ER5CYvFWjE+ZixaVGlODWStoZP2O2VU84u1UcVOdcfFGCU5BE&#10;kLyFdRwhOj3pIJcDBfhuTnie0JqEXqpCIHMBamWYutoo1mK7FWe61ehxNyqVM7q2IVxdG1FKa9Lo&#10;4RyrIXEdRxl9SmsiepYXqktazMl1locVxHSqp32GTUOvMxUeel2r2KMpY13lOjlp6MmhgLbBdXaG&#10;n9Sc1APcbdWDu4fd2ZiIW9uhPXY6jkckOfJQsTIazaLiWFEwcaS13tF5Nd8Qu9x9YXP6lcaRNHJ4&#10;6cx3T4JJzYk9sF5mXGHUqKBIFseLbX3VqwV8+XQaJNfHz5geKDggHqGgid0DRRaq2WSsO2VAc4t6&#10;ZugONqk5iUtTPUfiXTDWWFNa09CzlHO+6SIc0tVZc5RItjqF1RKtiA+SJSAlH8FaC1FKa9LodflL&#10;xAY2+pTWNPR6ZXXnSDmpxku2sOxoIXdN9pQDCNiE7tOmKluqtkStXflXSaFicvBSqAjaob1WBlV/&#10;42MRxzv9eEn4BO4+GUtVVLSQK+U3mdHheIJzGLxLP56WUwaASsoufWpqdF5vNvvVYfnWDqcpPZaX&#10;VTlkO7USoAL+iw0+Go3G/E489YGHahKr8shbOxbXj3R2Yz+jXkrX2oOTP+Hxd1NiP+R2AXaesWlp&#10;6GWXTL6CYxAhTRptm5gCTcyC7OUrXnV+ysPsHJiH5SiT6plH4G0WrlUJ6ENSCWhRDLVhyOIIhSVM&#10;PctZD74JTORQFbv2GogIFiYJgPxlQNP1ESSo6jyVZXaOaCtp8ExB0HgCG5vT4aPdZoFPT1ucoNpv&#10;HnCKSB2Smh92KuY6+cwLcWT97gmvOeVDUyUMRGjjMzNKFxy8dMDo29n+kZ9QP7Ep4cTQZqHs/3E5&#10;W3y3WQwOH7Z4fWr9fgbBgZCnJQa/XuJUF31SkIfZat1AburNUkHunzQgPrBG8a6aOZBDjXJsxDmv&#10;tTusv6ETVpCrnLAi7gi8Pv/0GtMreaL+9Kris/bpdXC/Xm3/JCe/9JGqatTPs5j9Mb80eVJ3EgxM&#10;/m/tKVPbZD/PLn/p51l1+rWfZ7GG/BbmWUwKPM/ewu/8un4ZYKME8701zQ4OL2inOVW3R/xZeof3&#10;UL8TBieScZpXx6LGoa2qcor8jzp2mmVVrvOFWNfFo6XlkQ5Y65O6O5yCVmuzd0RXzmAbLfSWs8PL&#10;3ctghWU+x7uB9Kj1kWT3GHJkwaOVfVP/EW8uv1+pk8HEjtBR4FdZCjETe0shb9tbMgpIRi2Ff/OW&#10;wnE2xc0Ejjmy6SQnceBZ6zjGqKhM0KFOlotHIyLqg47Lg47Qegu7MLuYnz42m4yRz6QjIOJuKy04&#10;iud6n4Ej5992bMbKoIJRsXaJyeTvv1Rstnu4M7dtvv0mrzhtiGWkD7VW8+Wb53q3eJMPs6H6tN3V&#10;8+V+v9o8yI0XvW7ItRXaevRcAD/SSnUBvihzBFuc/yUXYIgUrru8QFYA0S7AaFRNzO6grC8f3wVQ&#10;Y2hWcO8m0mfhAoBjvgugNiUSXAAVDQedgUkpm4fYcK3gC3iy6l2B0Dr9kePiUBe9K/C7NwM3Q4HJ&#10;vU/THh51SpfSoCq5qfP3Hy9N+zm7AsPhZPiNODC9K3COK4DI0F9nVBB/0TpTlbne9iywoYUTu/06&#10;481uoUWgX2eOFoFXYFO/zqg9tn6dcWPJvR1y9utMva/vD1+i1sIbbLGds84gRPTXGROloViCqZQg&#10;NSU4QxyMYsYoSD+S9aVELQwpmWLSzn0c8woTZ6iLPo45WsL69aVfX0LHTez1pU9pXry+4ESmt77w&#10;KbeOOAbFkrBhRsWV6CQP7YvpIyRFNZwUU7jkOJSEXctsLEUPZJHBO0Jw/EcSm+VkOpyqJCrsXRKb&#10;F2+cZUOcApRqWMdbNe5s+ziglZDKRIV3dpyTehoztoM6+rCPkGj8uLnX0ZMdyST3ZD+E49OTii4u&#10;dnSERLazhdZBjAveid3lL7Gqjb/O4UnKZQF8SvW8k8ShMCtxtPbhiYPwd/dkc1bT0N2T/RCuhWcl&#10;3djsIMnlbyfDXPBO7MfioBMH+qj+x7YOwszW0daHJw6yvm6ltTkLhU3ryX7oAutoIyYgjrbp5HJx&#10;5EPcL06yjkQmeeIg/CyOtp5szp4pjuEwH3V35PJXzbwniqONjIA4sHbo+w8p1tFmTIG1g26M83Qb&#10;7cMVB8uQrLy1J08cREN3T85D03Fe5kocrR0FxNHGMBe8k4xjcZRZiZeQhdU9tHYUBd9EDMVZLmcV&#10;Zp7R2/rwHiL8rLRtPTmcVe4Ii6OVGuehRhxlW0cuf9Xa0UaMC67WDsH+m4y41A2DwK1zuQ7wFgyx&#10;rxaY64J0LwEcwS2BC24HYN1XwqBtJ3xWnCZnuTn7z8dFoPXWIf7mV/dQicEGWMEGu8AoBc69I8W4&#10;ATmcTvnm1QS+ufeeLfxa6Nq3o2pUuheKZaKi0aH4JeYHMkRii3OTT7oPESO/nXZha6YKxqo01s0V&#10;n9d367Py7e+HvRbOw36wrVEnlWORlDqcJAb7TkIVvpPwsCdAQU8w53eBkk2haw9uFzgNckkfLWSQ&#10;fQu/1itTimGwn8/WSxwB1R73YbVe/oTjpCzohx2LQrGL74lQ6Vx9T+R+PTu0XBQxp05xHyV8nUPp&#10;LuH+rK5c4AqpHzSbM78tSVk3aFbK7d/AyHEt21STxxngKS6Dq6WvCZ/L6bjElTqqSItYejI093f7&#10;8NmKannmompN+lPMg7DX3AsChLZ8Q2DNPS1AaA1tXY+pMxr0vBkVeimvoWVIzuFWrCd9+NyHz/F8&#10;mavuygBPjNdaVPHoZm57WBQKENqiQdc6OPTqpMB9CGcFf6PhMzkQC+1wzeiElVqZGg8Zn9o8bXZy&#10;xfH+V7kB/GsHCBxr6wBBqSa5Q00IEPKpm1/FuxZXX2PjAEEUXTlZXEE4Do8TrsjGaPdewORvaBDy&#10;W+/YX72KY6/CAnbKrTvTFDz0jv1s/+XTar67eDcsUKrCXItrcezpLrV/gQxVxM1l6qKa4H1o/iW/&#10;vmpFKEXn+OOXXyD7Ta5ZIKpZdenq5wClCPqqFX3VCn4XEi0StH/P14/pk77SG7nBI/CvWLUChwz8&#10;FArqkWEgHecOTNWK4Ak3q35FP+U+rWc3V0fHqvopd/MgaWJkjKluqkQkVMgDjrN87QtY8OvbrCRu&#10;XyjokxQKwmT9yjXZqGYrZ7ClmAXeaePOvqk3WVGSvKQNC7VFhGqZQ67L3BRKGBeodY/fKWGtakzJ&#10;xSPJV28/dimL5gTb51rKYpqZc3mXC2iYV5VUsqiyqTn6I1sKv4KAzG7J5ysgswd0sYCyaVGo0mtk&#10;IGPcBZfk8q8oIFPa5vMVkInlLxZQXhRFqS2Iru1P/wUEZCpofrYCyk0IcLGAigzVno2AUJdHKnX+&#10;ihZkKkN8vgL6eE5CgVfWmikOxZJ0yeNf1UkwDs/nKyAELB/Ji7MFhHpjlTkO/ytakMkHfL4Cwlbo&#10;xxKQNcVlWI3+FZwEc+H9Ewjo1WOiKb2gwBXW2QX+imlZTfW707/AdIc3qSG4amY7nPDJcO+FYyJ4&#10;fyPzestPFxOZfYxPLCwluOcHvPSbUu94lfnjav7t7DCzv6v85PUyrx/r9WK5++r/AQAA//8DAFBL&#10;AwQUAAYACAAAACEAqeWo7OIAAAAMAQAADwAAAGRycy9kb3ducmV2LnhtbEyPQUvDQBCF74L/YRnB&#10;W7vZmJYasymlqKci2AribZpMk9DsbMhuk/Tfuz3pcZiP976XrSfTioF611jWoOYRCOLClg1XGr4O&#10;b7MVCOeRS2wtk4YrOVjn93cZpqUd+ZOGva9ECGGXooba+y6V0hU1GXRz2xGH38n2Bn04+0qWPY4h&#10;3LQyjqKlNNhwaKixo21NxXl/MRreRxw3T+p12J1P2+vPYfHxvVOk9ePDtHkB4WnyfzDc9IM65MHp&#10;aC9cOtFqmKk4WQRWQxIrEDciSlSYd9SwTJ5XIPNM/h+R/wIAAP//AwBQSwECLQAUAAYACAAAACEA&#10;toM4kv4AAADhAQAAEwAAAAAAAAAAAAAAAAAAAAAAW0NvbnRlbnRfVHlwZXNdLnhtbFBLAQItABQA&#10;BgAIAAAAIQA4/SH/1gAAAJQBAAALAAAAAAAAAAAAAAAAAC8BAABfcmVscy8ucmVsc1BLAQItABQA&#10;BgAIAAAAIQBQ8a6MuScAAMEnAQAOAAAAAAAAAAAAAAAAAC4CAABkcnMvZTJvRG9jLnhtbFBLAQIt&#10;ABQABgAIAAAAIQCp5ajs4gAAAAwBAAAPAAAAAAAAAAAAAAAAABMqAABkcnMvZG93bnJldi54bWxQ&#10;SwUGAAAAAAQABADzAAAAIisAAAAA&#10;">
                <v:shape id="_x0000_s1437" type="#_x0000_t202" style="position:absolute;left:3563;top:190;width:23624;height:95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oDEvQAAANwAAAAPAAAAZHJzL2Rvd25yZXYueG1sRE9LCsIw&#10;EN0L3iGM4EY01YVKNYoIgogu/BxgbMam2ExKE2u9vVkILh/vv1y3thQN1b5wrGA8SkAQZ04XnCu4&#10;XXfDOQgfkDWWjknBhzysV93OElPt3nym5hJyEUPYp6jAhFClUvrMkEU/chVx5B6uthgirHOpa3zH&#10;cFvKSZJMpcWCY4PBiraGsuflZRUMTJWcjo/9faenmXkePM5sc1Cq32s3CxCB2vAX/9x7rWA2iWvj&#10;mXgE5OoLAAD//wMAUEsBAi0AFAAGAAgAAAAhANvh9svuAAAAhQEAABMAAAAAAAAAAAAAAAAAAAAA&#10;AFtDb250ZW50X1R5cGVzXS54bWxQSwECLQAUAAYACAAAACEAWvQsW78AAAAVAQAACwAAAAAAAAAA&#10;AAAAAAAfAQAAX3JlbHMvLnJlbHNQSwECLQAUAAYACAAAACEAXpaAxL0AAADcAAAADwAAAAAAAAAA&#10;AAAAAAAHAgAAZHJzL2Rvd25yZXYueG1sUEsFBgAAAAADAAMAtwAAAPECAAAAAA==&#10;" filled="f" stroked="f">
                  <v:textbox>
                    <w:txbxContent>
                      <w:tbl>
                        <w:tblPr>
                          <w:tblW w:w="3686" w:type="dxa"/>
                          <w:tblInd w:w="-137" w:type="dxa"/>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ayout w:type="fixed"/>
                          <w:tblCellMar>
                            <w:left w:w="0" w:type="dxa"/>
                            <w:right w:w="0" w:type="dxa"/>
                          </w:tblCellMar>
                          <w:tblLook w:val="0000" w:firstRow="0" w:lastRow="0" w:firstColumn="0" w:lastColumn="0" w:noHBand="0" w:noVBand="0"/>
                        </w:tblPr>
                        <w:tblGrid>
                          <w:gridCol w:w="426"/>
                          <w:gridCol w:w="2126"/>
                          <w:gridCol w:w="425"/>
                          <w:gridCol w:w="709"/>
                        </w:tblGrid>
                        <w:tr w:rsidR="006542F1" w:rsidRPr="006054B3" w14:paraId="635E909A" w14:textId="77777777" w:rsidTr="005142E4">
                          <w:trPr>
                            <w:cantSplit/>
                          </w:trPr>
                          <w:tc>
                            <w:tcPr>
                              <w:tcW w:w="2977" w:type="dxa"/>
                              <w:gridSpan w:val="3"/>
                              <w:shd w:val="clear" w:color="auto" w:fill="365F91" w:themeFill="accent1" w:themeFillShade="BF"/>
                            </w:tcPr>
                            <w:p w14:paraId="635E9098" w14:textId="77777777" w:rsidR="006542F1" w:rsidRPr="00645672" w:rsidRDefault="006542F1" w:rsidP="005142E4">
                              <w:pPr>
                                <w:autoSpaceDE w:val="0"/>
                                <w:autoSpaceDN w:val="0"/>
                                <w:adjustRightInd w:val="0"/>
                                <w:spacing w:after="0" w:line="240" w:lineRule="auto"/>
                                <w:ind w:right="60"/>
                                <w:jc w:val="center"/>
                                <w:rPr>
                                  <w:rFonts w:ascii="Arial" w:hAnsi="Arial" w:cs="Arial"/>
                                  <w:color w:val="FFFFFF" w:themeColor="background1"/>
                                  <w:sz w:val="16"/>
                                  <w:szCs w:val="16"/>
                                </w:rPr>
                              </w:pPr>
                              <w:r w:rsidRPr="00645672">
                                <w:rPr>
                                  <w:rFonts w:ascii="Arial" w:hAnsi="Arial" w:cs="Arial"/>
                                  <w:color w:val="FFFFFF" w:themeColor="background1"/>
                                  <w:sz w:val="16"/>
                                  <w:szCs w:val="16"/>
                                </w:rPr>
                                <w:t>Personality</w:t>
                              </w:r>
                            </w:p>
                          </w:tc>
                          <w:tc>
                            <w:tcPr>
                              <w:tcW w:w="709" w:type="dxa"/>
                              <w:shd w:val="clear" w:color="auto" w:fill="365F91" w:themeFill="accent1" w:themeFillShade="BF"/>
                            </w:tcPr>
                            <w:p w14:paraId="635E9099" w14:textId="77777777" w:rsidR="006542F1" w:rsidRPr="008E2301" w:rsidRDefault="006542F1" w:rsidP="005142E4">
                              <w:pPr>
                                <w:autoSpaceDE w:val="0"/>
                                <w:autoSpaceDN w:val="0"/>
                                <w:adjustRightInd w:val="0"/>
                                <w:spacing w:after="0" w:line="240" w:lineRule="auto"/>
                                <w:ind w:right="60"/>
                                <w:jc w:val="center"/>
                                <w:rPr>
                                  <w:rFonts w:ascii="Arial" w:hAnsi="Arial" w:cs="Arial"/>
                                  <w:b/>
                                  <w:bCs/>
                                  <w:color w:val="FFFFFF" w:themeColor="background1"/>
                                  <w:sz w:val="16"/>
                                  <w:szCs w:val="16"/>
                                </w:rPr>
                              </w:pPr>
                              <w:r w:rsidRPr="008E2301">
                                <w:rPr>
                                  <w:rFonts w:ascii="Arial" w:hAnsi="Arial" w:cs="Arial"/>
                                  <w:b/>
                                  <w:bCs/>
                                  <w:color w:val="FFFFFF" w:themeColor="background1"/>
                                  <w:sz w:val="16"/>
                                  <w:szCs w:val="16"/>
                                </w:rPr>
                                <w:t>%</w:t>
                              </w:r>
                            </w:p>
                          </w:tc>
                        </w:tr>
                        <w:tr w:rsidR="006542F1" w:rsidRPr="006054B3" w14:paraId="635E909F" w14:textId="77777777" w:rsidTr="005142E4">
                          <w:trPr>
                            <w:cantSplit/>
                          </w:trPr>
                          <w:tc>
                            <w:tcPr>
                              <w:tcW w:w="426" w:type="dxa"/>
                              <w:shd w:val="clear" w:color="auto" w:fill="FFFFFF"/>
                            </w:tcPr>
                            <w:p w14:paraId="635E909B"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1-1</w:t>
                              </w:r>
                            </w:p>
                          </w:tc>
                          <w:tc>
                            <w:tcPr>
                              <w:tcW w:w="2126" w:type="dxa"/>
                              <w:shd w:val="clear" w:color="auto" w:fill="FFFFFF"/>
                            </w:tcPr>
                            <w:p w14:paraId="635E909C"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Creativity and Innovation</w:t>
                              </w:r>
                            </w:p>
                          </w:tc>
                          <w:tc>
                            <w:tcPr>
                              <w:tcW w:w="425" w:type="dxa"/>
                              <w:shd w:val="clear" w:color="auto" w:fill="FFFFFF"/>
                            </w:tcPr>
                            <w:p w14:paraId="635E909D"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742</w:t>
                              </w:r>
                            </w:p>
                          </w:tc>
                          <w:tc>
                            <w:tcPr>
                              <w:tcW w:w="709" w:type="dxa"/>
                              <w:shd w:val="clear" w:color="auto" w:fill="FFFFFF"/>
                            </w:tcPr>
                            <w:p w14:paraId="635E909E"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67.45%</w:t>
                              </w:r>
                            </w:p>
                          </w:tc>
                        </w:tr>
                        <w:tr w:rsidR="006542F1" w:rsidRPr="006054B3" w14:paraId="635E90A4" w14:textId="77777777" w:rsidTr="005142E4">
                          <w:trPr>
                            <w:cantSplit/>
                          </w:trPr>
                          <w:tc>
                            <w:tcPr>
                              <w:tcW w:w="426" w:type="dxa"/>
                              <w:shd w:val="clear" w:color="auto" w:fill="FFFFFF"/>
                            </w:tcPr>
                            <w:p w14:paraId="635E90A0"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1-2</w:t>
                              </w:r>
                            </w:p>
                          </w:tc>
                          <w:tc>
                            <w:tcPr>
                              <w:tcW w:w="2126" w:type="dxa"/>
                              <w:shd w:val="clear" w:color="auto" w:fill="FFFFFF"/>
                            </w:tcPr>
                            <w:p w14:paraId="635E90A1"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 xml:space="preserve">Carelessness </w:t>
                              </w:r>
                            </w:p>
                          </w:tc>
                          <w:tc>
                            <w:tcPr>
                              <w:tcW w:w="425" w:type="dxa"/>
                              <w:shd w:val="clear" w:color="auto" w:fill="FFFFFF"/>
                            </w:tcPr>
                            <w:p w14:paraId="635E90A2"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961</w:t>
                              </w:r>
                            </w:p>
                          </w:tc>
                          <w:tc>
                            <w:tcPr>
                              <w:tcW w:w="709" w:type="dxa"/>
                              <w:shd w:val="clear" w:color="auto" w:fill="FFFFFF"/>
                            </w:tcPr>
                            <w:p w14:paraId="635E90A3"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87.36%</w:t>
                              </w:r>
                            </w:p>
                          </w:tc>
                        </w:tr>
                        <w:tr w:rsidR="006542F1" w:rsidRPr="006054B3" w14:paraId="635E90A9" w14:textId="77777777" w:rsidTr="005142E4">
                          <w:trPr>
                            <w:cantSplit/>
                          </w:trPr>
                          <w:tc>
                            <w:tcPr>
                              <w:tcW w:w="426" w:type="dxa"/>
                              <w:shd w:val="clear" w:color="auto" w:fill="FFFFFF"/>
                            </w:tcPr>
                            <w:p w14:paraId="635E90A5"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1-3</w:t>
                              </w:r>
                            </w:p>
                          </w:tc>
                          <w:tc>
                            <w:tcPr>
                              <w:tcW w:w="2126" w:type="dxa"/>
                              <w:shd w:val="clear" w:color="auto" w:fill="FFFFFF"/>
                            </w:tcPr>
                            <w:p w14:paraId="635E90A6"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Cooperation</w:t>
                              </w:r>
                            </w:p>
                          </w:tc>
                          <w:tc>
                            <w:tcPr>
                              <w:tcW w:w="425" w:type="dxa"/>
                              <w:shd w:val="clear" w:color="auto" w:fill="FFFFFF"/>
                            </w:tcPr>
                            <w:p w14:paraId="635E90A7"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850</w:t>
                              </w:r>
                            </w:p>
                          </w:tc>
                          <w:tc>
                            <w:tcPr>
                              <w:tcW w:w="709" w:type="dxa"/>
                              <w:shd w:val="clear" w:color="auto" w:fill="FFFFFF"/>
                            </w:tcPr>
                            <w:p w14:paraId="635E90A8"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77.27%</w:t>
                              </w:r>
                            </w:p>
                          </w:tc>
                        </w:tr>
                        <w:tr w:rsidR="006542F1" w:rsidRPr="006054B3" w14:paraId="635E90AE" w14:textId="77777777" w:rsidTr="005142E4">
                          <w:trPr>
                            <w:cantSplit/>
                          </w:trPr>
                          <w:tc>
                            <w:tcPr>
                              <w:tcW w:w="426" w:type="dxa"/>
                              <w:shd w:val="clear" w:color="auto" w:fill="FFFFFF"/>
                            </w:tcPr>
                            <w:p w14:paraId="635E90AA"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1-4</w:t>
                              </w:r>
                            </w:p>
                          </w:tc>
                          <w:tc>
                            <w:tcPr>
                              <w:tcW w:w="2126" w:type="dxa"/>
                              <w:shd w:val="clear" w:color="auto" w:fill="FFFFFF"/>
                            </w:tcPr>
                            <w:p w14:paraId="635E90AB"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 xml:space="preserve">Impulsivity </w:t>
                              </w:r>
                            </w:p>
                          </w:tc>
                          <w:tc>
                            <w:tcPr>
                              <w:tcW w:w="425" w:type="dxa"/>
                              <w:shd w:val="clear" w:color="auto" w:fill="FFFFFF"/>
                            </w:tcPr>
                            <w:p w14:paraId="635E90AC"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831</w:t>
                              </w:r>
                            </w:p>
                          </w:tc>
                          <w:tc>
                            <w:tcPr>
                              <w:tcW w:w="709" w:type="dxa"/>
                              <w:shd w:val="clear" w:color="auto" w:fill="FFFFFF"/>
                            </w:tcPr>
                            <w:p w14:paraId="635E90AD"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75.55%</w:t>
                              </w:r>
                            </w:p>
                          </w:tc>
                        </w:tr>
                        <w:tr w:rsidR="006542F1" w:rsidRPr="006054B3" w14:paraId="635E90B3" w14:textId="77777777" w:rsidTr="005142E4">
                          <w:trPr>
                            <w:cantSplit/>
                          </w:trPr>
                          <w:tc>
                            <w:tcPr>
                              <w:tcW w:w="426" w:type="dxa"/>
                              <w:shd w:val="clear" w:color="auto" w:fill="FFFFFF"/>
                            </w:tcPr>
                            <w:p w14:paraId="635E90AF"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1-5</w:t>
                              </w:r>
                            </w:p>
                          </w:tc>
                          <w:tc>
                            <w:tcPr>
                              <w:tcW w:w="2126" w:type="dxa"/>
                              <w:shd w:val="clear" w:color="auto" w:fill="FFFFFF"/>
                            </w:tcPr>
                            <w:p w14:paraId="635E90B0"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Assertiveness</w:t>
                              </w:r>
                            </w:p>
                          </w:tc>
                          <w:tc>
                            <w:tcPr>
                              <w:tcW w:w="425" w:type="dxa"/>
                              <w:shd w:val="clear" w:color="auto" w:fill="FFFFFF"/>
                            </w:tcPr>
                            <w:p w14:paraId="635E90B1"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746</w:t>
                              </w:r>
                            </w:p>
                          </w:tc>
                          <w:tc>
                            <w:tcPr>
                              <w:tcW w:w="709" w:type="dxa"/>
                              <w:shd w:val="clear" w:color="auto" w:fill="FFFFFF"/>
                            </w:tcPr>
                            <w:p w14:paraId="635E90B2"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67.82%</w:t>
                              </w:r>
                            </w:p>
                          </w:tc>
                        </w:tr>
                        <w:tr w:rsidR="006542F1" w:rsidRPr="006054B3" w14:paraId="635E90B8" w14:textId="77777777" w:rsidTr="005142E4">
                          <w:trPr>
                            <w:cantSplit/>
                          </w:trPr>
                          <w:tc>
                            <w:tcPr>
                              <w:tcW w:w="426" w:type="dxa"/>
                              <w:shd w:val="clear" w:color="auto" w:fill="FFFFFF"/>
                            </w:tcPr>
                            <w:p w14:paraId="635E90B4" w14:textId="77777777" w:rsidR="006542F1" w:rsidRPr="006054B3" w:rsidRDefault="006542F1" w:rsidP="005142E4">
                              <w:pPr>
                                <w:spacing w:after="0" w:line="240" w:lineRule="auto"/>
                                <w:jc w:val="center"/>
                                <w:rPr>
                                  <w:rFonts w:ascii="Verdana" w:hAnsi="Verdana"/>
                                  <w:iCs/>
                                  <w:color w:val="1F497D" w:themeColor="text2"/>
                                  <w:sz w:val="14"/>
                                  <w:szCs w:val="14"/>
                                </w:rPr>
                              </w:pPr>
                              <w:r w:rsidRPr="006054B3">
                                <w:rPr>
                                  <w:rFonts w:ascii="Verdana" w:hAnsi="Verdana"/>
                                  <w:iCs/>
                                  <w:color w:val="1F497D" w:themeColor="text2"/>
                                  <w:sz w:val="14"/>
                                  <w:szCs w:val="14"/>
                                </w:rPr>
                                <w:t>1-6</w:t>
                              </w:r>
                            </w:p>
                          </w:tc>
                          <w:tc>
                            <w:tcPr>
                              <w:tcW w:w="2126" w:type="dxa"/>
                              <w:shd w:val="clear" w:color="auto" w:fill="FFFFFF"/>
                            </w:tcPr>
                            <w:p w14:paraId="635E90B5"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Bias</w:t>
                              </w:r>
                            </w:p>
                          </w:tc>
                          <w:tc>
                            <w:tcPr>
                              <w:tcW w:w="425" w:type="dxa"/>
                              <w:shd w:val="clear" w:color="auto" w:fill="FFFFFF"/>
                            </w:tcPr>
                            <w:p w14:paraId="635E90B6"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735</w:t>
                              </w:r>
                            </w:p>
                          </w:tc>
                          <w:tc>
                            <w:tcPr>
                              <w:tcW w:w="709" w:type="dxa"/>
                              <w:shd w:val="clear" w:color="auto" w:fill="FFFFFF"/>
                            </w:tcPr>
                            <w:p w14:paraId="635E90B7"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66.82%</w:t>
                              </w:r>
                            </w:p>
                          </w:tc>
                        </w:tr>
                      </w:tbl>
                      <w:p w14:paraId="635E90B9" w14:textId="77777777" w:rsidR="006542F1" w:rsidRPr="00A23076" w:rsidRDefault="006542F1" w:rsidP="005A180C">
                        <w:pPr>
                          <w:pStyle w:val="NormalWeb"/>
                          <w:spacing w:before="0" w:beforeAutospacing="0" w:after="0" w:afterAutospacing="0" w:line="240" w:lineRule="exact"/>
                          <w:rPr>
                            <w:sz w:val="20"/>
                            <w:szCs w:val="20"/>
                          </w:rPr>
                        </w:pPr>
                      </w:p>
                    </w:txbxContent>
                  </v:textbox>
                </v:shape>
                <v:group id="Group 729" o:spid="_x0000_s1438" style="position:absolute;left:-2286;top:190;width:74015;height:38592" coordorigin="-2286,-381" coordsize="74016,38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K1ZxgAAANwAAAAPAAAAZHJzL2Rvd25yZXYueG1sRI9Pa8JA&#10;FMTvgt9heYK3uonin0ZXEVHpQQrVQuntkX0mwezbkF2T+O27QsHjMDO/YVabzpSiodoVlhXEowgE&#10;cWp1wZmC78vhbQHCeWSNpWVS8CAHm3W/t8JE25a/qDn7TAQIuwQV5N5XiZQuzcmgG9mKOHhXWxv0&#10;QdaZ1DW2AW5KOY6imTRYcFjIsaJdTuntfDcKji2220m8b0636+7xe5l+/pxiUmo46LZLEJ46/wr/&#10;tz+0gvn4HZ5nwhGQ6z8AAAD//wMAUEsBAi0AFAAGAAgAAAAhANvh9svuAAAAhQEAABMAAAAAAAAA&#10;AAAAAAAAAAAAAFtDb250ZW50X1R5cGVzXS54bWxQSwECLQAUAAYACAAAACEAWvQsW78AAAAVAQAA&#10;CwAAAAAAAAAAAAAAAAAfAQAAX3JlbHMvLnJlbHNQSwECLQAUAAYACAAAACEAJwCtWcYAAADcAAAA&#10;DwAAAAAAAAAAAAAAAAAHAgAAZHJzL2Rvd25yZXYueG1sUEsFBgAAAAADAAMAtwAAAPoCAAAAAA==&#10;">
                  <v:group id="Group 730" o:spid="_x0000_s1439" style="position:absolute;left:-2286;top:8953;width:74015;height:29257" coordorigin="-4933,7564" coordsize="70992,27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5IZwgAAANwAAAAPAAAAZHJzL2Rvd25yZXYueG1sRE9Ni8Iw&#10;EL0L+x/CLOxN066oS9coIq54EMG6IN6GZmyLzaQ0sa3/3hwEj4/3PV/2phItNa60rCAeRSCIM6tL&#10;zhX8n/6GPyCcR9ZYWSYFD3KwXHwM5pho2/GR2tTnIoSwS1BB4X2dSOmyggy6ka2JA3e1jUEfYJNL&#10;3WAXwk0lv6NoKg2WHBoKrGldUHZL70bBtsNuNY437f52XT8up8nhvI9Jqa/PfvULwlPv3+KXe6cV&#10;zMZhfjgTjoBcPAEAAP//AwBQSwECLQAUAAYACAAAACEA2+H2y+4AAACFAQAAEwAAAAAAAAAAAAAA&#10;AAAAAAAAW0NvbnRlbnRfVHlwZXNdLnhtbFBLAQItABQABgAIAAAAIQBa9CxbvwAAABUBAAALAAAA&#10;AAAAAAAAAAAAAB8BAABfcmVscy8ucmVsc1BLAQItABQABgAIAAAAIQAz45IZwgAAANwAAAAPAAAA&#10;AAAAAAAAAAAAAAcCAABkcnMvZG93bnJldi54bWxQSwUGAAAAAAMAAwC3AAAA9gIAAAAA&#10;">
                    <v:group id="Group 731" o:spid="_x0000_s1440" style="position:absolute;left:-4933;top:7564;width:70992;height:27407" coordorigin="-6284,8382" coordsize="90435,36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zeCxgAAANwAAAAPAAAAZHJzL2Rvd25yZXYueG1sRI9Pa8JA&#10;FMTvQr/D8gq9mU0aakuaVURq6UEKaqH09sg+k2D2bciu+fPtXaHgcZiZ3zD5ajSN6KlztWUFSRSD&#10;IC6srrlU8HPczt9AOI+ssbFMCiZysFo+zHLMtB14T/3BlyJA2GWooPK+zaR0RUUGXWRb4uCdbGfQ&#10;B9mVUnc4BLhp5HMcL6TBmsNChS1tKirOh4tR8DngsE6Tj353Pm2mv+PL9+8uIaWeHsf1OwhPo7+H&#10;/9tfWsFrmsDtTDgCcnkFAAD//wMAUEsBAi0AFAAGAAgAAAAhANvh9svuAAAAhQEAABMAAAAAAAAA&#10;AAAAAAAAAAAAAFtDb250ZW50X1R5cGVzXS54bWxQSwECLQAUAAYACAAAACEAWvQsW78AAAAVAQAA&#10;CwAAAAAAAAAAAAAAAAAfAQAAX3JlbHMvLnJlbHNQSwECLQAUAAYACAAAACEAXK83gsYAAADcAAAA&#10;DwAAAAAAAAAAAAAAAAAHAgAAZHJzL2Rvd25yZXYueG1sUEsFBgAAAAADAAMAtwAAAPoCAAAAAA==&#10;">
                      <v:group id="Group 15" o:spid="_x0000_s1441" style="position:absolute;left:21455;top:10572;width:33429;height:33467" coordorigin="21478,10534" coordsize="21169,21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an1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eA1TeDvTDgCcv0LAAD//wMAUEsBAi0AFAAGAAgAAAAhANvh9svuAAAAhQEAABMAAAAAAAAA&#10;AAAAAAAAAAAAAFtDb250ZW50X1R5cGVzXS54bWxQSwECLQAUAAYACAAAACEAWvQsW78AAAAVAQAA&#10;CwAAAAAAAAAAAAAAAAAfAQAAX3JlbHMvLnJlbHNQSwECLQAUAAYACAAAACEArH2p9cYAAADcAAAA&#10;DwAAAAAAAAAAAAAAAAAHAgAAZHJzL2Rvd25yZXYueG1sUEsFBgAAAAADAAMAtwAAAPoCAAAAAA==&#10;">
                        <v:shape id="Freeform 733" o:spid="_x0000_s1442" style="position:absolute;left:21478;top:10581;width:10616;height:10633;visibility:visible;mso-wrap-style:square;v-text-anchor:middle" coordsize="1061667,1063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Er1xgAAANwAAAAPAAAAZHJzL2Rvd25yZXYueG1sRI9BawIx&#10;FITvQv9DeIXeNKtSV7ZGKQWhtHvRFuzxsXluVpOXZRN17a9vCoLHYWa+YRar3llxpi40nhWMRxkI&#10;4srrhmsF31/r4RxEiMgarWdScKUAq+XDYIGF9hfe0Hkba5EgHApUYGJsCylDZchhGPmWOHl73zmM&#10;SXa11B1eEtxZOcmymXTYcFow2NKboeq4PTkF+4/5z+Fq893x15a7cv1s+LPcKPX02L++gIjUx3v4&#10;1n7XCvLpFP7PpCMgl38AAAD//wMAUEsBAi0AFAAGAAgAAAAhANvh9svuAAAAhQEAABMAAAAAAAAA&#10;AAAAAAAAAAAAAFtDb250ZW50X1R5cGVzXS54bWxQSwECLQAUAAYACAAAACEAWvQsW78AAAAVAQAA&#10;CwAAAAAAAAAAAAAAAAAfAQAAX3JlbHMvLnJlbHNQSwECLQAUAAYACAAAACEA9wxK9cYAAADcAAAA&#10;DwAAAAAAAAAAAAAAAAAHAgAAZHJzL2Rvd25yZXYueG1sUEsFBgAAAAADAAMAtwAAAPoCAAAAAA==&#10;" path="m,l1061667,1063307v-670,-289348,-1341,-578697,-2011,-868045l,xe" fillcolor="#d9d9d9" stroked="f" strokeweight="2pt">
                          <v:fill color2="#f2f2f2" rotate="t" angle="90" focus="50%" type="gradient"/>
                          <v:path arrowok="t" o:connecttype="custom" o:connectlocs="0,0;1061667,1063307;1059656,195262;0,0" o:connectangles="0,0,0,0"/>
                        </v:shape>
                        <v:shape id="Freeform 734" o:spid="_x0000_s1443" style="position:absolute;left:32074;top:10534;width:10573;height:10620;flip:x;visibility:visible;mso-wrap-style:square;v-text-anchor:middle" coordsize="1057275,1062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b3AxQAAANwAAAAPAAAAZHJzL2Rvd25yZXYueG1sRI9BawIx&#10;FITvhf6H8AreatZVbNkapS0IBQVxq/fH5rlZu3lZklS3/nojCD0OM/MNM1v0thUn8qFxrGA0zEAQ&#10;V043XCvYfS+fX0GEiKyxdUwK/ijAYv74MMNCuzNv6VTGWiQIhwIVmBi7QspQGbIYhq4jTt7BeYsx&#10;SV9L7fGc4LaVeZZNpcWG04LBjj4NVT/lr1VA5uJXcb9bb/xhf9wuR/lx/ZErNXjq399AROrjf/je&#10;/tIKXsYTuJ1JR0DOrwAAAP//AwBQSwECLQAUAAYACAAAACEA2+H2y+4AAACFAQAAEwAAAAAAAAAA&#10;AAAAAAAAAAAAW0NvbnRlbnRfVHlwZXNdLnhtbFBLAQItABQABgAIAAAAIQBa9CxbvwAAABUBAAAL&#10;AAAAAAAAAAAAAAAAAB8BAABfcmVscy8ucmVsc1BLAQItABQABgAIAAAAIQDJxb3AxQAAANwAAAAP&#10;AAAAAAAAAAAAAAAAAAcCAABkcnMvZG93bnJldi54bWxQSwUGAAAAAAMAAwC3AAAA+QIAAAAA&#10;" path="m,l1057275,1062037r,-862013l,xe" fillcolor="#d9d9d9" stroked="f" strokeweight="2pt">
                          <v:fill color2="#ccc" rotate="t" angle="90" colors="0 #d9d9d9;.5 #f2f2f2;1 #ccc" focus="100%" type="gradient"/>
                          <v:path arrowok="t" o:connecttype="custom" o:connectlocs="0,0;1057275,1062037;1057275,200024;0,0" o:connectangles="0,0,0,0"/>
                        </v:shape>
                        <v:shape id="Freeform 735" o:spid="_x0000_s1444" style="position:absolute;left:21513;top:10589;width:10597;height:10573;rotation:-90;flip:y;visibility:visible;mso-wrap-style:square;v-text-anchor:middle" coordsize="1059653,105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EcbxgAAANwAAAAPAAAAZHJzL2Rvd25yZXYueG1sRI9PSwMx&#10;FMTvhX6H8Are3Kxaq6xNi5T+8aLFWjw/Ns/N0s3LNkm7229vBKHHYWZ+w0znvW3EmXyoHSu4y3IQ&#10;xKXTNVcK9l+r22cQISJrbByTggsFmM+GgykW2nX8SeddrESCcChQgYmxLaQMpSGLIXMtcfJ+nLcY&#10;k/SV1B67BLeNvM/zibRYc1ow2NLCUHnYnawCP95Wx43LF+b9e7mp9x/d+rDulLoZ9a8vICL18Rr+&#10;b79pBU8Pj/B3Jh0BOfsFAAD//wMAUEsBAi0AFAAGAAgAAAAhANvh9svuAAAAhQEAABMAAAAAAAAA&#10;AAAAAAAAAAAAAFtDb250ZW50X1R5cGVzXS54bWxQSwECLQAUAAYACAAAACEAWvQsW78AAAAVAQAA&#10;CwAAAAAAAAAAAAAAAAAfAQAAX3JlbHMvLnJlbHNQSwECLQAUAAYACAAAACEAx4RHG8YAAADcAAAA&#10;DwAAAAAAAAAAAAAAAAAHAgAAZHJzL2Rvd25yZXYueG1sUEsFBgAAAAADAAMAtwAAAPoCAAAAAA==&#10;" path="m,l1059653,1057272r,-862013l,xe" fillcolor="#365f91 [2404]" stroked="f" strokeweight="2pt">
                          <v:fill color2="#3871b6" angle="45" colors="0 #376092;.5 #274f80;1 #3871b6" focus="100%" type="gradient"/>
                          <v:path arrowok="t" o:connecttype="custom" o:connectlocs="0,0;1059653,1057272;1059653,195259;0,0" o:connectangles="0,0,0,0"/>
                        </v:shape>
                        <v:shape id="Freeform 832" o:spid="_x0000_s1445" style="position:absolute;left:21501;top:21131;width:10573;height:10620;rotation:-90;visibility:visible;mso-wrap-style:square;v-text-anchor:middle" coordsize="1057275,1062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oDYxgAAANwAAAAPAAAAZHJzL2Rvd25yZXYueG1sRI9Ba8JA&#10;FITvhf6H5RW8FN1UrYY0GymVQA8iNIpeH9nXJDT7NmTXGP99Vyj0OMzMN0y6GU0rBupdY1nByywC&#10;QVxa3XCl4HjIpzEI55E1tpZJwY0cbLLHhxQTba/8RUPhKxEg7BJUUHvfJVK6siaDbmY74uB9296g&#10;D7KvpO7xGuCmlfMoWkmDDYeFGjv6qKn8KS5GwXOVy2E7vp72hzjfbdvlEs9rq9TkaXx/A+Fp9P/h&#10;v/anVhAv5nA/E46AzH4BAAD//wMAUEsBAi0AFAAGAAgAAAAhANvh9svuAAAAhQEAABMAAAAAAAAA&#10;AAAAAAAAAAAAAFtDb250ZW50X1R5cGVzXS54bWxQSwECLQAUAAYACAAAACEAWvQsW78AAAAVAQAA&#10;CwAAAAAAAAAAAAAAAAAfAQAAX3JlbHMvLnJlbHNQSwECLQAUAAYACAAAACEAwB6A2MYAAADcAAAA&#10;DwAAAAAAAAAAAAAAAAAHAgAAZHJzL2Rvd25yZXYueG1sUEsFBgAAAAADAAMAtwAAAPoCAAAAAA==&#10;" path="m,l1057275,1062037r,-862013l,xe" fillcolor="#3871b6" stroked="f" strokeweight="2pt">
                          <v:fill color2="#365f91 [2404]" rotate="t" angle="45" colors="0 #3871b6;.5 #274f80;1 #306099" focus="100%" type="gradient"/>
                          <v:path arrowok="t" o:connecttype="custom" o:connectlocs="0,0;1057275,1062037;1057275,200024;0,0" o:connectangles="0,0,0,0"/>
                        </v:shape>
                        <v:shape id="Freeform 833" o:spid="_x0000_s1446" style="position:absolute;left:32014;top:10566;width:10621;height:10596;rotation:-90;flip:x y;visibility:visible;mso-wrap-style:square;v-text-anchor:middle" coordsize="1062037,1059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wLswwAAANwAAAAPAAAAZHJzL2Rvd25yZXYueG1sRI9Bi8Iw&#10;FITvwv6H8Bb2ImuqgpRqFNlF9CRUxfPb5tkGm5fSRO36640geBxm5htmtuhsLa7UeuNYwXCQgCAu&#10;nDZcKjjsV98pCB+QNdaOScE/eVjMP3ozzLS7cU7XXShFhLDPUEEVQpNJ6YuKLPqBa4ijd3KtxRBl&#10;W0rd4i3CbS1HSTKRFg3HhQob+qmoOO8uVkEf7cHkk3O+LX/d/WQ2x/Xozyr19dktpyACdeEdfrU3&#10;WkE6HsPzTDwCcv4AAAD//wMAUEsBAi0AFAAGAAgAAAAhANvh9svuAAAAhQEAABMAAAAAAAAAAAAA&#10;AAAAAAAAAFtDb250ZW50X1R5cGVzXS54bWxQSwECLQAUAAYACAAAACEAWvQsW78AAAAVAQAACwAA&#10;AAAAAAAAAAAAAAAfAQAAX3JlbHMvLnJlbHNQSwECLQAUAAYACAAAACEA7OcC7MMAAADcAAAADwAA&#10;AAAAAAAAAAAAAAAHAgAAZHJzL2Rvd25yZXYueG1sUEsFBgAAAAADAAMAtwAAAPcCAAAAAA==&#10;" path="m,l1062037,1059655r,-862013l,xe" fillcolor="#8b072d" stroked="f" strokeweight="2pt">
                          <v:fill color2="#ef1553" rotate="t" colors="0 #8b072d;.5 #c91044;1 #ef1553" focus="100%" type="gradientRadial"/>
                          <v:path arrowok="t" o:connecttype="custom" o:connectlocs="0,0;1062037,1059655;1062037,197642;0,0" o:connectangles="0,0,0,0"/>
                        </v:shape>
                        <v:shape id="Freeform 834" o:spid="_x0000_s1447" style="position:absolute;left:32050;top:21131;width:10573;height:10620;rotation:-90;flip:x;visibility:visible;mso-wrap-style:square;v-text-anchor:middle" coordsize="1057275,1062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bMXxQAAANwAAAAPAAAAZHJzL2Rvd25yZXYueG1sRI/disIw&#10;FITvBd8hHMEb0VRXRapRVFDEC8GfBzg0x7bYnNQmat2n3ywIXg4z8w0zW9SmEE+qXG5ZQb8XgSBO&#10;rM45VXA5b7oTEM4jaywsk4I3OVjMm40Zxtq++EjPk09FgLCLUUHmfRlL6ZKMDLqeLYmDd7WVQR9k&#10;lUpd4SvATSEHUTSWBnMOCxmWtM4ouZ0eRsFobXfyvPo93LfXTWe4Xw3ux/1WqXarXk5BeKr9N/xp&#10;77SCyc8Q/s+EIyDnfwAAAP//AwBQSwECLQAUAAYACAAAACEA2+H2y+4AAACFAQAAEwAAAAAAAAAA&#10;AAAAAAAAAAAAW0NvbnRlbnRfVHlwZXNdLnhtbFBLAQItABQABgAIAAAAIQBa9CxbvwAAABUBAAAL&#10;AAAAAAAAAAAAAAAAAB8BAABfcmVscy8ucmVsc1BLAQItABQABgAIAAAAIQAthbMXxQAAANwAAAAP&#10;AAAAAAAAAAAAAAAAAAcCAABkcnMvZG93bnJldi54bWxQSwUGAAAAAAMAAwC3AAAA+QIAAAAA&#10;" path="m,l1057275,1062037r,-862013l,xe" fillcolor="#8b072d" stroked="f" strokeweight="2pt">
                          <v:fill color2="#ef1553" rotate="t" focusposition="1" focussize="" colors="0 #8b072d;.5 #c91044;1 #ef1553" focus="100%" type="gradientRadial"/>
                          <v:path arrowok="t" o:connecttype="custom" o:connectlocs="0,0;1057275,1062037;1057275,200024;0,0" o:connectangles="0,0,0,0"/>
                        </v:shape>
                      </v:group>
                      <v:shape id="Freeform 7" o:spid="_x0000_s1448" style="position:absolute;left:32861;top:35528;width:2397;height:3200;visibility:visible;mso-wrap-style:square;v-text-anchor:top" coordsize="349,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PARxQAAANwAAAAPAAAAZHJzL2Rvd25yZXYueG1sRI9Ba8JA&#10;FITvBf/D8oTe6qYWJaSuUgRBe2nVFtrba/Y1Sc17G7JbE/+9Kwgeh5n5hpkteq7VkVpfOTHwOEpA&#10;keTOVlIY+NivHlJQPqBYrJ2QgRN5WMwHdzPMrOtkS8ddKFSEiM/QQBlCk2nt85IY/cg1JNH7dS1j&#10;iLIttG2xi3Cu9ThJppqxkrhQYkPLkvLD7p8NkP2bfPMPv3efJ78Mr5uvt5TXxtwP+5dnUIH6cAtf&#10;22trIH2awOVMPAJ6fgYAAP//AwBQSwECLQAUAAYACAAAACEA2+H2y+4AAACFAQAAEwAAAAAAAAAA&#10;AAAAAAAAAAAAW0NvbnRlbnRfVHlwZXNdLnhtbFBLAQItABQABgAIAAAAIQBa9CxbvwAAABUBAAAL&#10;AAAAAAAAAAAAAAAAAB8BAABfcmVscy8ucmVsc1BLAQItABQABgAIAAAAIQDWmPARxQAAANwAAAAP&#10;AAAAAAAAAAAAAAAAAAcCAABkcnMvZG93bnJldi54bWxQSwUGAAAAAAMAAwC3AAAA+QIAAAAA&#10;" path="m319,c30,,30,,30,,13,,,13,,29,,439,,439,,439v,17,13,30,30,30c319,469,319,469,319,469v16,,30,-13,30,-30c349,29,349,29,349,29,349,13,335,,319,xm93,421v,4,-4,8,-8,8c41,429,41,429,41,429v-4,,-8,-4,-8,-8c33,378,33,378,33,378v,-5,4,-9,8,-9c85,369,85,369,85,369v4,,8,4,8,9l93,421xm93,351v,5,-4,8,-8,8c41,359,41,359,41,359v-4,,-8,-3,-8,-8c33,308,33,308,33,308v,-5,4,-8,8,-8c85,300,85,300,85,300v4,,8,3,8,8l93,351xm93,281v,5,-4,9,-8,9c41,290,41,290,41,290v-4,,-8,-4,-8,-9c33,238,33,238,33,238v,-4,4,-8,8,-8c85,230,85,230,85,230v4,,8,4,8,8l93,281xm93,212v,5,-4,9,-8,9c41,221,41,221,41,221v-4,,-8,-4,-8,-9c33,169,33,169,33,169v,-4,4,-8,8,-8c85,161,85,161,85,161v4,,8,4,8,8l93,212xm167,421v,4,-4,8,-9,8c115,429,115,429,115,429v-4,,-8,-4,-8,-8c107,378,107,378,107,378v,-5,4,-9,8,-9c158,369,158,369,158,369v5,,9,4,9,9l167,421xm167,351v,5,-4,8,-9,8c115,359,115,359,115,359v-4,,-8,-3,-8,-8c107,308,107,308,107,308v,-5,4,-8,8,-8c158,300,158,300,158,300v5,,9,3,9,8l167,351xm167,281v,5,-4,9,-9,9c115,290,115,290,115,290v-4,,-8,-4,-8,-9c107,238,107,238,107,238v,-4,4,-8,8,-8c158,230,158,230,158,230v5,,9,4,9,8l167,281xm167,212v,5,-4,9,-9,9c115,221,115,221,115,221v-4,,-8,-4,-8,-9c107,169,107,169,107,169v,-4,4,-8,8,-8c158,161,158,161,158,161v5,,9,4,9,8l167,212xm240,421v,4,-3,8,-8,8c189,429,189,429,189,429v-5,,-8,-4,-8,-8c181,378,181,378,181,378v,-5,3,-9,8,-9c232,369,232,369,232,369v5,,8,4,8,9l240,421xm240,351v,5,-3,8,-8,8c189,359,189,359,189,359v-5,,-8,-3,-8,-8c181,308,181,308,181,308v,-5,3,-8,8,-8c232,300,232,300,232,300v5,,8,3,8,8l240,351xm240,281v,5,-3,9,-8,9c189,290,189,290,189,290v-5,,-8,-4,-8,-9c181,238,181,238,181,238v,-4,3,-8,8,-8c232,230,232,230,232,230v5,,8,4,8,8l240,281xm240,212v,5,-3,9,-8,9c189,221,189,221,189,221v-5,,-8,-4,-8,-9c181,169,181,169,181,169v,-4,3,-8,8,-8c232,161,232,161,232,161v5,,8,4,8,8l240,212xm314,332v,,,,,c314,421,314,421,314,421v,4,-3,8,-8,8c263,429,263,429,263,429v-5,,-8,-4,-8,-8c255,351,255,351,255,351v,-19,,-19,,-19c255,308,255,308,255,308v,-5,3,-8,8,-8c306,300,306,300,306,300v5,,8,3,8,8l314,332xm314,281v,5,-3,9,-8,9c263,290,263,290,263,290v-5,,-8,-4,-8,-9c255,238,255,238,255,238v,-4,3,-8,8,-8c306,230,306,230,306,230v5,,8,4,8,8l314,281xm314,212v,5,-3,9,-8,9c263,221,263,221,263,221v-5,,-8,-4,-8,-9c255,169,255,169,255,169v,-4,3,-8,8,-8c306,161,306,161,306,161v5,,8,4,8,8l314,212xm323,112v,5,-4,9,-9,9c35,121,35,121,35,121v-5,,-9,-4,-9,-9c26,66,26,66,26,66v,-5,4,-9,9,-9c314,57,314,57,314,57v5,,9,4,9,9l323,112xe" fillcolor="window" stroked="f">
                        <v:shadow on="t" color="black" opacity="26214f" origin=",-.5" offset="0,3pt"/>
                        <v:path arrowok="t" o:connecttype="custom" o:connectlocs="0,19789;219100,320040;219100,0;28160,292744;28160,251801;63876,287285;28160,244977;28160,204716;63876,239518;28160,197893;28160,156949;63876,191751;28160,150808;28160,109864;63876,144666;78986,292744;78986,251801;114701,287285;78986,244977;78986,204716;114701,239518;78986,197893;78986,156949;114701,191751;78986,150808;78986,109864;114701,144666;129812,292744;129812,251801;164840,287285;129812,244977;129812,204716;164840,239518;129812,197893;129812,156949;164840,191751;129812,150808;129812,109864;164840,144666;215666,287285;175143,287285;175143,210176;215666,210176;210171,197893;175143,162408;215666,162408;210171,150808;175143,115324;215666,115324;215666,82569;17858,45038;221847,45038" o:connectangles="0,0,0,0,0,0,0,0,0,0,0,0,0,0,0,0,0,0,0,0,0,0,0,0,0,0,0,0,0,0,0,0,0,0,0,0,0,0,0,0,0,0,0,0,0,0,0,0,0,0,0,0"/>
                        <o:lock v:ext="edit" aspectratio="t" verticies="t"/>
                      </v:shape>
                      <v:group id="Group 29" o:spid="_x0000_s1449" style="position:absolute;left:40481;top:35528;width:3439;height:3200" coordorigin="40513,35534" coordsize="3889,3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jugxAAAANwAAAAPAAAAZHJzL2Rvd25yZXYueG1sRI9Bi8Iw&#10;FITvgv8hPGFvmnZFkWoUkd1lDyJYBfH2aJ5tsXkpTbat/34jCB6HmfmGWW16U4mWGldaVhBPIhDE&#10;mdUl5wrOp+/xAoTzyBory6TgQQ426+FghYm2HR+pTX0uAoRdggoK7+tESpcVZNBNbE0cvJttDPog&#10;m1zqBrsAN5X8jKK5NFhyWCiwpl1B2T39Mwp+Ouy20/ir3d9vu8f1NDtc9jEp9THqt0sQnnr/Dr/a&#10;v1rBYjqH55lwBOT6HwAA//8DAFBLAQItABQABgAIAAAAIQDb4fbL7gAAAIUBAAATAAAAAAAAAAAA&#10;AAAAAAAAAABbQ29udGVudF9UeXBlc10ueG1sUEsBAi0AFAAGAAgAAAAhAFr0LFu/AAAAFQEAAAsA&#10;AAAAAAAAAAAAAAAAHwEAAF9yZWxzLy5yZWxzUEsBAi0AFAAGAAgAAAAhACXyO6DEAAAA3AAAAA8A&#10;AAAAAAAAAAAAAAAABwIAAGRycy9kb3ducmV2LnhtbFBLBQYAAAAAAwADALcAAAD4AgAAAAA=&#10;">
                        <v:shape id="Freeform 837" o:spid="_x0000_s1450" style="position:absolute;left:40513;top:35534;width:3889;height:3620;visibility:visible;mso-wrap-style:square;v-text-anchor:top" coordsize="4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K6wwAAANwAAAAPAAAAZHJzL2Rvd25yZXYueG1sRI9RawIx&#10;EITfC/6HsELfaq4KVa5GEUGpFARtf8ByWe+uvWzOZKtnf70RBB+HmfmGmc4716gThVh7NvA6yEAR&#10;F97WXBr4/lq9TEBFQbbYeCYDF4own/Wepphbf+YdnfZSqgThmKOBSqTNtY5FRQ7jwLfEyTv44FCS&#10;DKW2Ac8J7ho9zLI37bDmtFBhS8uKit/9nzNA2/WCLiOxm88fN5Twr49uczDmud8t3kEJdfII39sf&#10;1sBkNIbbmXQE9OwKAAD//wMAUEsBAi0AFAAGAAgAAAAhANvh9svuAAAAhQEAABMAAAAAAAAAAAAA&#10;AAAAAAAAAFtDb250ZW50X1R5cGVzXS54bWxQSwECLQAUAAYACAAAACEAWvQsW78AAAAVAQAACwAA&#10;AAAAAAAAAAAAAAAfAQAAX3JlbHMvLnJlbHNQSwECLQAUAAYACAAAACEA/f+yusMAAADcAAAADwAA&#10;AAAAAAAAAAAAAAAHAgAAZHJzL2Rvd25yZXYueG1sUEsFBgAAAAADAAMAtwAAAPcCAAAAAA==&#10;" path="m435,431v-29,,-435,,-435,c,431,,34,,19,,4,32,,32,19v,19,,380,,380c32,399,413,399,435,399v23,,30,32,,32xe" filled="f" stroked="f">
                          <v:path arrowok="t" o:connecttype="custom" o:connectlocs="363844,361950;0,361950;0,15956;26766,15956;26766,335077;363844,335077;363844,361950" o:connectangles="0,0,0,0,0,0,0"/>
                        </v:shape>
                        <v:shape id="Freeform 838" o:spid="_x0000_s1451" style="position:absolute;left:40973;top:36090;width:2873;height:2349;visibility:visible;mso-wrap-style:square;v-text-anchor:top" coordsize="343,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O66wgAAANwAAAAPAAAAZHJzL2Rvd25yZXYueG1sRE/LagIx&#10;FN0X+g/hFtzVjC0VGY0i0tIHuvC5viTXydjJzTCJOtOvbxaCy8N5T2atq8SFmlB6VjDoZyCItTcl&#10;Fwp224/nEYgQkQ1WnklBRwFm08eHCebGX3lNl00sRArhkKMCG2OdSxm0JYeh72vixB194zAm2BTS&#10;NHhN4a6SL1k2lA5LTg0Wa1pY0r+bs1Pw7ezqR3fH9/3fcqGXfOo+D2+lUr2ndj4GEamNd/HN/WUU&#10;jF7T2nQmHQE5/QcAAP//AwBQSwECLQAUAAYACAAAACEA2+H2y+4AAACFAQAAEwAAAAAAAAAAAAAA&#10;AAAAAAAAW0NvbnRlbnRfVHlwZXNdLnhtbFBLAQItABQABgAIAAAAIQBa9CxbvwAAABUBAAALAAAA&#10;AAAAAAAAAAAAAB8BAABfcmVscy8ucmVsc1BLAQItABQABgAIAAAAIQAc7O66wgAAANwAAAAPAAAA&#10;AAAAAAAAAAAAAAcCAABkcnMvZG93bnJldi54bWxQSwUGAAAAAAMAAwC3AAAA9gIAAAAA&#10;" path="m11,281v-2,,-4,-1,-5,-2c1,276,,271,3,266,38,210,38,210,38,210v3,-4,8,-6,13,-3c88,229,88,229,88,229,200,83,200,83,200,83v3,-3,6,-4,10,-3c213,80,216,83,217,86v22,69,22,69,22,69c324,7,324,7,324,7v2,-5,8,-7,13,-4c341,6,343,11,340,16,245,183,245,183,245,183v-2,4,-6,6,-9,5c232,188,229,185,228,181,204,109,204,109,204,109,98,247,98,247,98,247v-3,4,-8,5,-12,3c49,228,49,228,49,228,19,276,19,276,19,276v-2,3,-5,5,-8,5xe" filled="f" stroked="f">
                          <v:path arrowok="t" o:connecttype="custom" o:connectlocs="9215,234950;5026,233278;2513,222408;31833,175585;42724,173077;73719,191472;167543,69398;175921,66890;181785,71906;200214,129599;271420,5853;282311,2508;284824,13378;205241,153010;197701,157191;191000,151338;170894,91137;82096,206522;72044,209030;41048,190636;15917,230769;9215,234950" o:connectangles="0,0,0,0,0,0,0,0,0,0,0,0,0,0,0,0,0,0,0,0,0,0"/>
                        </v:shape>
                      </v:group>
                      <v:shape id="Freeform 33" o:spid="_x0000_s1452" style="position:absolute;left:46577;top:8382;width:20574;height:5969;visibility:visible;mso-wrap-style:square;v-text-anchor:middle" coordsize="2686050,44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AKKxAAAANwAAAAPAAAAZHJzL2Rvd25yZXYueG1sRI9PawIx&#10;FMTvBb9DeEJvNWtFq6tRRBG8tOAfPD83z83i5mWbpOv22zeFQo/DzPyGWaw6W4uWfKgcKxgOMhDE&#10;hdMVlwrOp93LFESIyBprx6TgmwKslr2nBebaPfhA7TGWIkE45KjAxNjkUobCkMUwcA1x8m7OW4xJ&#10;+lJqj48Et7V8zbKJtFhxWjDY0MZQcT9+WQXdJ75l5nZ17fvo4D8uE7e9jPdKPfe79RxEpC7+h//a&#10;e61gOprB75l0BOTyBwAA//8DAFBLAQItABQABgAIAAAAIQDb4fbL7gAAAIUBAAATAAAAAAAAAAAA&#10;AAAAAAAAAABbQ29udGVudF9UeXBlc10ueG1sUEsBAi0AFAAGAAgAAAAhAFr0LFu/AAAAFQEAAAsA&#10;AAAAAAAAAAAAAAAAHwEAAF9yZWxzLy5yZWxzUEsBAi0AFAAGAAgAAAAhAKC0AorEAAAA3AAAAA8A&#10;AAAAAAAAAAAAAAAABwIAAGRycy9kb3ducmV2LnhtbFBLBQYAAAAAAwADALcAAAD4AgAAAAA=&#10;" path="m,444500l444500,,2686050,e" filled="f" strokecolor="#a6a6a6" strokeweight="2.25pt">
                        <v:stroke startarrow="oval" endarrowwidth="narrow" endarrowlength="short" endcap="round"/>
                        <v:path arrowok="t" o:connecttype="custom" o:connectlocs="0,596900;340468,0;2057400,0" o:connectangles="0,0,0"/>
                      </v:shape>
                      <v:shape id="Freeform 34" o:spid="_x0000_s1453" style="position:absolute;left:8477;top:8382;width:20574;height:5969;flip:x;visibility:visible;mso-wrap-style:square;v-text-anchor:middle" coordsize="2686050,44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MsdvwAAANwAAAAPAAAAZHJzL2Rvd25yZXYueG1sRE9Ni8Iw&#10;EL0v+B/CCN7WVJFFqlHEIiosiK14HpqxLW0mpYla/705CB4f73u57k0jHtS5yrKCyTgCQZxbXXGh&#10;4JLtfucgnEfW2FgmBS9ysF4NfpYYa/vkMz1SX4gQwi5GBaX3bSyly0sy6Ma2JQ7czXYGfYBdIXWH&#10;zxBuGjmNoj9psOLQUGJL25LyOr0bBUednrb7XZ38y0mSmSSq7e16UWo07DcLEJ56/xV/3AetYD4L&#10;88OZcATk6g0AAP//AwBQSwECLQAUAAYACAAAACEA2+H2y+4AAACFAQAAEwAAAAAAAAAAAAAAAAAA&#10;AAAAW0NvbnRlbnRfVHlwZXNdLnhtbFBLAQItABQABgAIAAAAIQBa9CxbvwAAABUBAAALAAAAAAAA&#10;AAAAAAAAAB8BAABfcmVscy8ucmVsc1BLAQItABQABgAIAAAAIQBKNMsdvwAAANwAAAAPAAAAAAAA&#10;AAAAAAAAAAcCAABkcnMvZG93bnJldi54bWxQSwUGAAAAAAMAAwC3AAAA8wIAAAAA&#10;" path="m,444500l444500,,2686050,e" filled="f" strokecolor="#a6a6a6" strokeweight="2.25pt">
                        <v:stroke startarrow="oval" endarrowwidth="narrow" endarrowlength="short" endcap="round"/>
                        <v:path arrowok="t" o:connecttype="custom" o:connectlocs="0,596900;340468,0;2057400,0" o:connectangles="0,0,0"/>
                      </v:shape>
                      <v:shape id="_x0000_s1454" type="#_x0000_t202" style="position:absolute;left:55280;top:10057;width:28870;height:118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1ivxAAAANwAAAAPAAAAZHJzL2Rvd25yZXYueG1sRI/disIw&#10;FITvBd8hHMEb0dRlUek2igiCyHrhzwOcbY5NaXNSmmytb79ZELwcZuYbJtv0thYdtb50rGA+S0AQ&#10;506XXCi4XffTFQgfkDXWjknBkzxs1sNBhql2Dz5TdwmFiBD2KSowITSplD43ZNHPXEMcvbtrLYYo&#10;20LqFh8Rbmv5kSQLabHkuGCwoZ2hvLr8WgUT0ySn7/vhZ68XuamOHpe2Oyo1HvXbLxCB+vAOv9oH&#10;rWD1OYf/M/EIyPUfAAAA//8DAFBLAQItABQABgAIAAAAIQDb4fbL7gAAAIUBAAATAAAAAAAAAAAA&#10;AAAAAAAAAABbQ29udGVudF9UeXBlc10ueG1sUEsBAi0AFAAGAAgAAAAhAFr0LFu/AAAAFQEAAAsA&#10;AAAAAAAAAAAAAAAAHwEAAF9yZWxzLy5yZWxzUEsBAi0AFAAGAAgAAAAhAOTHWK/EAAAA3AAAAA8A&#10;AAAAAAAAAAAAAAAABwIAAGRycy9kb3ducmV2LnhtbFBLBQYAAAAAAwADALcAAAD4AgAAAAA=&#10;" filled="f" stroked="f">
                        <v:textbox>
                          <w:txbxContent>
                            <w:tbl>
                              <w:tblPr>
                                <w:tblW w:w="3686" w:type="dxa"/>
                                <w:tblInd w:w="-137" w:type="dxa"/>
                                <w:tblBorders>
                                  <w:top w:val="single" w:sz="4" w:space="0" w:color="F1176A"/>
                                  <w:left w:val="single" w:sz="4" w:space="0" w:color="F1176A"/>
                                  <w:bottom w:val="single" w:sz="4" w:space="0" w:color="F1176A"/>
                                  <w:right w:val="single" w:sz="4" w:space="0" w:color="F1176A"/>
                                  <w:insideH w:val="single" w:sz="4" w:space="0" w:color="F1176A"/>
                                  <w:insideV w:val="single" w:sz="4" w:space="0" w:color="F1176A"/>
                                </w:tblBorders>
                                <w:tblLayout w:type="fixed"/>
                                <w:tblCellMar>
                                  <w:left w:w="0" w:type="dxa"/>
                                  <w:right w:w="0" w:type="dxa"/>
                                </w:tblCellMar>
                                <w:tblLook w:val="0000" w:firstRow="0" w:lastRow="0" w:firstColumn="0" w:lastColumn="0" w:noHBand="0" w:noVBand="0"/>
                              </w:tblPr>
                              <w:tblGrid>
                                <w:gridCol w:w="426"/>
                                <w:gridCol w:w="2126"/>
                                <w:gridCol w:w="425"/>
                                <w:gridCol w:w="709"/>
                              </w:tblGrid>
                              <w:tr w:rsidR="006542F1" w:rsidRPr="00312F50" w14:paraId="635E90BC" w14:textId="77777777" w:rsidTr="005142E4">
                                <w:trPr>
                                  <w:cantSplit/>
                                </w:trPr>
                                <w:tc>
                                  <w:tcPr>
                                    <w:tcW w:w="2977" w:type="dxa"/>
                                    <w:gridSpan w:val="3"/>
                                    <w:shd w:val="clear" w:color="auto" w:fill="D60057"/>
                                  </w:tcPr>
                                  <w:p w14:paraId="635E90BA" w14:textId="77777777" w:rsidR="006542F1" w:rsidRPr="00312F50"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312F50">
                                      <w:rPr>
                                        <w:rFonts w:ascii="Arial" w:hAnsi="Arial" w:cs="Arial"/>
                                        <w:b/>
                                        <w:bCs/>
                                        <w:color w:val="FFFFFF" w:themeColor="background1"/>
                                        <w:sz w:val="15"/>
                                        <w:szCs w:val="15"/>
                                      </w:rPr>
                                      <w:t>Job Satisfaction</w:t>
                                    </w:r>
                                  </w:p>
                                </w:tc>
                                <w:tc>
                                  <w:tcPr>
                                    <w:tcW w:w="709" w:type="dxa"/>
                                    <w:shd w:val="clear" w:color="auto" w:fill="D60057"/>
                                  </w:tcPr>
                                  <w:p w14:paraId="635E90BB" w14:textId="77777777" w:rsidR="006542F1" w:rsidRPr="00312F50"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8E2301">
                                      <w:rPr>
                                        <w:rFonts w:ascii="Arial" w:hAnsi="Arial" w:cs="Arial"/>
                                        <w:b/>
                                        <w:bCs/>
                                        <w:color w:val="FFFFFF" w:themeColor="background1"/>
                                        <w:sz w:val="16"/>
                                        <w:szCs w:val="16"/>
                                      </w:rPr>
                                      <w:t>%</w:t>
                                    </w:r>
                                  </w:p>
                                </w:tc>
                              </w:tr>
                              <w:tr w:rsidR="006542F1" w:rsidRPr="00312F50" w14:paraId="635E90C1" w14:textId="77777777" w:rsidTr="005142E4">
                                <w:trPr>
                                  <w:cantSplit/>
                                </w:trPr>
                                <w:tc>
                                  <w:tcPr>
                                    <w:tcW w:w="426" w:type="dxa"/>
                                    <w:shd w:val="clear" w:color="auto" w:fill="FFFFFF"/>
                                  </w:tcPr>
                                  <w:p w14:paraId="635E90BD"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7-1</w:t>
                                    </w:r>
                                  </w:p>
                                </w:tc>
                                <w:tc>
                                  <w:tcPr>
                                    <w:tcW w:w="2126" w:type="dxa"/>
                                    <w:shd w:val="clear" w:color="auto" w:fill="FFFFFF"/>
                                  </w:tcPr>
                                  <w:p w14:paraId="635E90BE"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Participative Decision-Making</w:t>
                                    </w:r>
                                  </w:p>
                                </w:tc>
                                <w:tc>
                                  <w:tcPr>
                                    <w:tcW w:w="425" w:type="dxa"/>
                                    <w:shd w:val="clear" w:color="auto" w:fill="FFFFFF"/>
                                  </w:tcPr>
                                  <w:p w14:paraId="635E90BF"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660</w:t>
                                    </w:r>
                                  </w:p>
                                </w:tc>
                                <w:tc>
                                  <w:tcPr>
                                    <w:tcW w:w="709" w:type="dxa"/>
                                    <w:shd w:val="clear" w:color="auto" w:fill="FFFFFF"/>
                                  </w:tcPr>
                                  <w:p w14:paraId="635E90C0"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60.00%</w:t>
                                    </w:r>
                                  </w:p>
                                </w:tc>
                              </w:tr>
                              <w:tr w:rsidR="006542F1" w:rsidRPr="00312F50" w14:paraId="635E90C6" w14:textId="77777777" w:rsidTr="005142E4">
                                <w:trPr>
                                  <w:cantSplit/>
                                </w:trPr>
                                <w:tc>
                                  <w:tcPr>
                                    <w:tcW w:w="426" w:type="dxa"/>
                                    <w:shd w:val="clear" w:color="auto" w:fill="FFFFFF"/>
                                  </w:tcPr>
                                  <w:p w14:paraId="635E90C2"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7-2</w:t>
                                    </w:r>
                                  </w:p>
                                </w:tc>
                                <w:tc>
                                  <w:tcPr>
                                    <w:tcW w:w="2126" w:type="dxa"/>
                                    <w:shd w:val="clear" w:color="auto" w:fill="FFFFFF"/>
                                  </w:tcPr>
                                  <w:p w14:paraId="635E90C3"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Intensive Work Standards</w:t>
                                    </w:r>
                                  </w:p>
                                </w:tc>
                                <w:tc>
                                  <w:tcPr>
                                    <w:tcW w:w="425" w:type="dxa"/>
                                    <w:shd w:val="clear" w:color="auto" w:fill="FFFFFF"/>
                                  </w:tcPr>
                                  <w:p w14:paraId="635E90C4"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757</w:t>
                                    </w:r>
                                  </w:p>
                                </w:tc>
                                <w:tc>
                                  <w:tcPr>
                                    <w:tcW w:w="709" w:type="dxa"/>
                                    <w:shd w:val="clear" w:color="auto" w:fill="FFFFFF"/>
                                  </w:tcPr>
                                  <w:p w14:paraId="635E90C5"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68.82%</w:t>
                                    </w:r>
                                  </w:p>
                                </w:tc>
                              </w:tr>
                              <w:tr w:rsidR="006542F1" w:rsidRPr="00312F50" w14:paraId="635E90CB" w14:textId="77777777" w:rsidTr="005142E4">
                                <w:trPr>
                                  <w:cantSplit/>
                                </w:trPr>
                                <w:tc>
                                  <w:tcPr>
                                    <w:tcW w:w="426" w:type="dxa"/>
                                    <w:shd w:val="clear" w:color="auto" w:fill="FFFFFF"/>
                                  </w:tcPr>
                                  <w:p w14:paraId="635E90C7"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7-3</w:t>
                                    </w:r>
                                  </w:p>
                                </w:tc>
                                <w:tc>
                                  <w:tcPr>
                                    <w:tcW w:w="2126" w:type="dxa"/>
                                    <w:shd w:val="clear" w:color="auto" w:fill="FFFFFF"/>
                                  </w:tcPr>
                                  <w:p w14:paraId="635E90C8"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Encouraging Environment</w:t>
                                    </w:r>
                                  </w:p>
                                </w:tc>
                                <w:tc>
                                  <w:tcPr>
                                    <w:tcW w:w="425" w:type="dxa"/>
                                    <w:shd w:val="clear" w:color="auto" w:fill="FFFFFF"/>
                                  </w:tcPr>
                                  <w:p w14:paraId="635E90C9"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816</w:t>
                                    </w:r>
                                  </w:p>
                                </w:tc>
                                <w:tc>
                                  <w:tcPr>
                                    <w:tcW w:w="709" w:type="dxa"/>
                                    <w:shd w:val="clear" w:color="auto" w:fill="FFFFFF"/>
                                  </w:tcPr>
                                  <w:p w14:paraId="635E90CA"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74.18%</w:t>
                                    </w:r>
                                  </w:p>
                                </w:tc>
                              </w:tr>
                              <w:tr w:rsidR="006542F1" w:rsidRPr="00312F50" w14:paraId="635E90D0" w14:textId="77777777" w:rsidTr="005142E4">
                                <w:trPr>
                                  <w:cantSplit/>
                                </w:trPr>
                                <w:tc>
                                  <w:tcPr>
                                    <w:tcW w:w="426" w:type="dxa"/>
                                    <w:shd w:val="clear" w:color="auto" w:fill="FFFFFF"/>
                                  </w:tcPr>
                                  <w:p w14:paraId="635E90CC"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7-4</w:t>
                                    </w:r>
                                  </w:p>
                                </w:tc>
                                <w:tc>
                                  <w:tcPr>
                                    <w:tcW w:w="2126" w:type="dxa"/>
                                    <w:shd w:val="clear" w:color="auto" w:fill="FFFFFF"/>
                                  </w:tcPr>
                                  <w:p w14:paraId="635E90CD"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Non-Financial Rewards</w:t>
                                    </w:r>
                                  </w:p>
                                </w:tc>
                                <w:tc>
                                  <w:tcPr>
                                    <w:tcW w:w="425" w:type="dxa"/>
                                    <w:shd w:val="clear" w:color="auto" w:fill="FFFFFF"/>
                                  </w:tcPr>
                                  <w:p w14:paraId="635E90CE"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757</w:t>
                                    </w:r>
                                  </w:p>
                                </w:tc>
                                <w:tc>
                                  <w:tcPr>
                                    <w:tcW w:w="709" w:type="dxa"/>
                                    <w:shd w:val="clear" w:color="auto" w:fill="FFFFFF"/>
                                  </w:tcPr>
                                  <w:p w14:paraId="635E90CF"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68.82%</w:t>
                                    </w:r>
                                  </w:p>
                                </w:tc>
                              </w:tr>
                              <w:tr w:rsidR="006542F1" w:rsidRPr="00312F50" w14:paraId="635E90D5" w14:textId="77777777" w:rsidTr="005142E4">
                                <w:trPr>
                                  <w:cantSplit/>
                                </w:trPr>
                                <w:tc>
                                  <w:tcPr>
                                    <w:tcW w:w="426" w:type="dxa"/>
                                    <w:shd w:val="clear" w:color="auto" w:fill="FFFFFF"/>
                                  </w:tcPr>
                                  <w:p w14:paraId="635E90D1"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7-5</w:t>
                                    </w:r>
                                  </w:p>
                                </w:tc>
                                <w:tc>
                                  <w:tcPr>
                                    <w:tcW w:w="2126" w:type="dxa"/>
                                    <w:shd w:val="clear" w:color="auto" w:fill="FFFFFF"/>
                                  </w:tcPr>
                                  <w:p w14:paraId="635E90D2"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Job Loyalty</w:t>
                                    </w:r>
                                  </w:p>
                                </w:tc>
                                <w:tc>
                                  <w:tcPr>
                                    <w:tcW w:w="425" w:type="dxa"/>
                                    <w:shd w:val="clear" w:color="auto" w:fill="FFFFFF"/>
                                  </w:tcPr>
                                  <w:p w14:paraId="635E90D3"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776</w:t>
                                    </w:r>
                                  </w:p>
                                </w:tc>
                                <w:tc>
                                  <w:tcPr>
                                    <w:tcW w:w="709" w:type="dxa"/>
                                    <w:shd w:val="clear" w:color="auto" w:fill="FFFFFF"/>
                                  </w:tcPr>
                                  <w:p w14:paraId="635E90D4"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70.55%</w:t>
                                    </w:r>
                                  </w:p>
                                </w:tc>
                              </w:tr>
                              <w:tr w:rsidR="006542F1" w:rsidRPr="00312F50" w14:paraId="635E90DA" w14:textId="77777777" w:rsidTr="005142E4">
                                <w:trPr>
                                  <w:cantSplit/>
                                </w:trPr>
                                <w:tc>
                                  <w:tcPr>
                                    <w:tcW w:w="426" w:type="dxa"/>
                                    <w:shd w:val="clear" w:color="auto" w:fill="FFFFFF"/>
                                  </w:tcPr>
                                  <w:p w14:paraId="635E90D6"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7-6</w:t>
                                    </w:r>
                                  </w:p>
                                </w:tc>
                                <w:tc>
                                  <w:tcPr>
                                    <w:tcW w:w="2126" w:type="dxa"/>
                                    <w:shd w:val="clear" w:color="auto" w:fill="FFFFFF"/>
                                  </w:tcPr>
                                  <w:p w14:paraId="635E90D7"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Job Position Dissatisfaction</w:t>
                                    </w:r>
                                  </w:p>
                                </w:tc>
                                <w:tc>
                                  <w:tcPr>
                                    <w:tcW w:w="425" w:type="dxa"/>
                                    <w:shd w:val="clear" w:color="auto" w:fill="FFFFFF"/>
                                  </w:tcPr>
                                  <w:p w14:paraId="635E90D8"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709</w:t>
                                    </w:r>
                                  </w:p>
                                </w:tc>
                                <w:tc>
                                  <w:tcPr>
                                    <w:tcW w:w="709" w:type="dxa"/>
                                    <w:shd w:val="clear" w:color="auto" w:fill="FFFFFF"/>
                                  </w:tcPr>
                                  <w:p w14:paraId="635E90D9"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64.45%</w:t>
                                    </w:r>
                                  </w:p>
                                </w:tc>
                              </w:tr>
                            </w:tbl>
                            <w:p w14:paraId="635E90DB" w14:textId="77777777" w:rsidR="006542F1" w:rsidRPr="00A23076" w:rsidRDefault="006542F1" w:rsidP="005A180C">
                              <w:pPr>
                                <w:pStyle w:val="NormalWeb"/>
                                <w:spacing w:before="0" w:beforeAutospacing="0" w:after="0" w:afterAutospacing="0"/>
                                <w:rPr>
                                  <w:sz w:val="20"/>
                                  <w:szCs w:val="20"/>
                                </w:rPr>
                              </w:pPr>
                            </w:p>
                          </w:txbxContent>
                        </v:textbox>
                      </v:shape>
                      <v:shape id="Freeform 43" o:spid="_x0000_s1455" style="position:absolute;left:51911;top:19729;width:24384;height:3810;flip:y;visibility:visible;mso-wrap-style:square;v-text-anchor:middle" coordsize="2686050,44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rXyxQAAANwAAAAPAAAAZHJzL2Rvd25yZXYueG1sRI9Ba8JA&#10;FITvBf/D8gRvdaOWEqKriDTipZSq4PWRfSbB7Nu4u41pf31XEDwOM/MNs1j1phEdOV9bVjAZJyCI&#10;C6trLhUcD/lrCsIHZI2NZVLwSx5Wy8HLAjNtb/xN3T6UIkLYZ6igCqHNpPRFRQb92LbE0TtbZzBE&#10;6UqpHd4i3DRymiTv0mDNcaHCljYVFZf9j1Hw19WTz6+TcYe0CbtZ/5FfZ9tcqdGwX89BBOrDM/xo&#10;77SC9G0K9zPxCMjlPwAAAP//AwBQSwECLQAUAAYACAAAACEA2+H2y+4AAACFAQAAEwAAAAAAAAAA&#10;AAAAAAAAAAAAW0NvbnRlbnRfVHlwZXNdLnhtbFBLAQItABQABgAIAAAAIQBa9CxbvwAAABUBAAAL&#10;AAAAAAAAAAAAAAAAAB8BAABfcmVscy8ucmVsc1BLAQItABQABgAIAAAAIQCMxrXyxQAAANwAAAAP&#10;AAAAAAAAAAAAAAAAAAcCAABkcnMvZG93bnJldi54bWxQSwUGAAAAAAMAAwC3AAAA+QIAAAAA&#10;" path="m,444500l753241,,2686050,e" filled="f" strokecolor="#dc2828" strokeweight="2.25pt">
                        <v:stroke startarrow="oval" endarrowwidth="narrow" endarrowlength="short" endcap="round"/>
                        <v:path arrowok="t" o:connecttype="custom" o:connectlocs="0,381000;683793,0;2438400,0" o:connectangles="0,0,0"/>
                      </v:shape>
                      <v:shape id="_x0000_s1456" type="#_x0000_t202" style="position:absolute;left:-6284;top:10050;width:28282;height:14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WNDwwAAANwAAAAPAAAAZHJzL2Rvd25yZXYueG1sRI/disIw&#10;FITvF3yHcARvFk1XRaUaRRYEkfXCnwc4Nsem2JyUJtb69mZB8HKYmW+Yxaq1pWio9oVjBT+DBARx&#10;5nTBuYLzadOfgfABWWPpmBQ8ycNq2flaYKrdgw/UHEMuIoR9igpMCFUqpc8MWfQDVxFH7+pqiyHK&#10;Ope6xkeE21IOk2QiLRYcFwxW9Gsoux3vVsG3qZL933V72ehJZm47j1Pb7JTqddv1HESgNnzC7/ZW&#10;K5iNR/B/Jh4BuXwBAAD//wMAUEsBAi0AFAAGAAgAAAAhANvh9svuAAAAhQEAABMAAAAAAAAAAAAA&#10;AAAAAAAAAFtDb250ZW50X1R5cGVzXS54bWxQSwECLQAUAAYACAAAACEAWvQsW78AAAAVAQAACwAA&#10;AAAAAAAAAAAAAAAfAQAAX3JlbHMvLnJlbHNQSwECLQAUAAYACAAAACEAe1ljQ8MAAADcAAAADwAA&#10;AAAAAAAAAAAAAAAHAgAAZHJzL2Rvd25yZXYueG1sUEsFBgAAAAADAAMAtwAAAPcCAAAAAA==&#10;" filled="f" stroked="f">
                        <v:textbox>
                          <w:txbxContent>
                            <w:tbl>
                              <w:tblPr>
                                <w:tblW w:w="3544" w:type="dxa"/>
                                <w:tblInd w:w="-137" w:type="dxa"/>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ayout w:type="fixed"/>
                                <w:tblCellMar>
                                  <w:left w:w="0" w:type="dxa"/>
                                  <w:right w:w="0" w:type="dxa"/>
                                </w:tblCellMar>
                                <w:tblLook w:val="0000" w:firstRow="0" w:lastRow="0" w:firstColumn="0" w:lastColumn="0" w:noHBand="0" w:noVBand="0"/>
                              </w:tblPr>
                              <w:tblGrid>
                                <w:gridCol w:w="426"/>
                                <w:gridCol w:w="1984"/>
                                <w:gridCol w:w="426"/>
                                <w:gridCol w:w="708"/>
                              </w:tblGrid>
                              <w:tr w:rsidR="006542F1" w:rsidRPr="0017760A" w14:paraId="635E90DE" w14:textId="77777777" w:rsidTr="005142E4">
                                <w:trPr>
                                  <w:cantSplit/>
                                </w:trPr>
                                <w:tc>
                                  <w:tcPr>
                                    <w:tcW w:w="2836" w:type="dxa"/>
                                    <w:gridSpan w:val="3"/>
                                    <w:shd w:val="clear" w:color="auto" w:fill="365F91" w:themeFill="accent1" w:themeFillShade="BF"/>
                                  </w:tcPr>
                                  <w:p w14:paraId="635E90DC" w14:textId="77777777" w:rsidR="006542F1" w:rsidRPr="0017760A"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17760A">
                                      <w:rPr>
                                        <w:rFonts w:ascii="Arial" w:hAnsi="Arial" w:cs="Arial"/>
                                        <w:b/>
                                        <w:bCs/>
                                        <w:color w:val="FFFFFF" w:themeColor="background1"/>
                                        <w:sz w:val="15"/>
                                        <w:szCs w:val="15"/>
                                      </w:rPr>
                                      <w:t>Perception</w:t>
                                    </w:r>
                                  </w:p>
                                </w:tc>
                                <w:tc>
                                  <w:tcPr>
                                    <w:tcW w:w="708" w:type="dxa"/>
                                    <w:shd w:val="clear" w:color="auto" w:fill="365F91" w:themeFill="accent1" w:themeFillShade="BF"/>
                                  </w:tcPr>
                                  <w:p w14:paraId="635E90DD" w14:textId="77777777" w:rsidR="006542F1" w:rsidRPr="00645672" w:rsidRDefault="006542F1" w:rsidP="005142E4">
                                    <w:pPr>
                                      <w:autoSpaceDE w:val="0"/>
                                      <w:autoSpaceDN w:val="0"/>
                                      <w:adjustRightInd w:val="0"/>
                                      <w:spacing w:after="0" w:line="240" w:lineRule="auto"/>
                                      <w:ind w:right="60"/>
                                      <w:jc w:val="center"/>
                                      <w:rPr>
                                        <w:rFonts w:ascii="Arial" w:hAnsi="Arial" w:cs="Arial"/>
                                        <w:color w:val="FFFFFF" w:themeColor="background1"/>
                                        <w:sz w:val="15"/>
                                        <w:szCs w:val="15"/>
                                      </w:rPr>
                                    </w:pPr>
                                    <w:r>
                                      <w:rPr>
                                        <w:rFonts w:ascii="Arial" w:hAnsi="Arial" w:cs="Arial"/>
                                        <w:color w:val="FFFFFF" w:themeColor="background1"/>
                                        <w:sz w:val="15"/>
                                        <w:szCs w:val="15"/>
                                      </w:rPr>
                                      <w:t>%</w:t>
                                    </w:r>
                                  </w:p>
                                </w:tc>
                              </w:tr>
                              <w:tr w:rsidR="006542F1" w:rsidRPr="0017760A" w14:paraId="635E90E3" w14:textId="77777777" w:rsidTr="005142E4">
                                <w:trPr>
                                  <w:cantSplit/>
                                </w:trPr>
                                <w:tc>
                                  <w:tcPr>
                                    <w:tcW w:w="426" w:type="dxa"/>
                                    <w:shd w:val="clear" w:color="auto" w:fill="FFFFFF"/>
                                  </w:tcPr>
                                  <w:p w14:paraId="635E90DF"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2-1</w:t>
                                    </w:r>
                                  </w:p>
                                </w:tc>
                                <w:tc>
                                  <w:tcPr>
                                    <w:tcW w:w="1984" w:type="dxa"/>
                                    <w:shd w:val="clear" w:color="auto" w:fill="FFFFFF"/>
                                  </w:tcPr>
                                  <w:p w14:paraId="635E90E0"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Stimuli Interpretation</w:t>
                                    </w:r>
                                  </w:p>
                                </w:tc>
                                <w:tc>
                                  <w:tcPr>
                                    <w:tcW w:w="426" w:type="dxa"/>
                                    <w:shd w:val="clear" w:color="auto" w:fill="FFFFFF"/>
                                  </w:tcPr>
                                  <w:p w14:paraId="635E90E1"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643</w:t>
                                    </w:r>
                                  </w:p>
                                </w:tc>
                                <w:tc>
                                  <w:tcPr>
                                    <w:tcW w:w="708" w:type="dxa"/>
                                    <w:shd w:val="clear" w:color="auto" w:fill="FFFFFF"/>
                                  </w:tcPr>
                                  <w:p w14:paraId="635E90E2"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58.45%</w:t>
                                    </w:r>
                                  </w:p>
                                </w:tc>
                              </w:tr>
                              <w:tr w:rsidR="006542F1" w:rsidRPr="0017760A" w14:paraId="635E90E8" w14:textId="77777777" w:rsidTr="005142E4">
                                <w:trPr>
                                  <w:cantSplit/>
                                </w:trPr>
                                <w:tc>
                                  <w:tcPr>
                                    <w:tcW w:w="426" w:type="dxa"/>
                                    <w:shd w:val="clear" w:color="auto" w:fill="FFFFFF"/>
                                  </w:tcPr>
                                  <w:p w14:paraId="635E90E4"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2-2</w:t>
                                    </w:r>
                                  </w:p>
                                </w:tc>
                                <w:tc>
                                  <w:tcPr>
                                    <w:tcW w:w="1984" w:type="dxa"/>
                                    <w:shd w:val="clear" w:color="auto" w:fill="FFFFFF"/>
                                  </w:tcPr>
                                  <w:p w14:paraId="635E90E5"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Misinterpretation</w:t>
                                    </w:r>
                                  </w:p>
                                </w:tc>
                                <w:tc>
                                  <w:tcPr>
                                    <w:tcW w:w="426" w:type="dxa"/>
                                    <w:shd w:val="clear" w:color="auto" w:fill="FFFFFF"/>
                                  </w:tcPr>
                                  <w:p w14:paraId="635E90E6"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647</w:t>
                                    </w:r>
                                  </w:p>
                                </w:tc>
                                <w:tc>
                                  <w:tcPr>
                                    <w:tcW w:w="708" w:type="dxa"/>
                                    <w:shd w:val="clear" w:color="auto" w:fill="FFFFFF"/>
                                  </w:tcPr>
                                  <w:p w14:paraId="635E90E7"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58.82%</w:t>
                                    </w:r>
                                  </w:p>
                                </w:tc>
                              </w:tr>
                              <w:tr w:rsidR="006542F1" w:rsidRPr="0017760A" w14:paraId="635E90ED" w14:textId="77777777" w:rsidTr="005142E4">
                                <w:trPr>
                                  <w:cantSplit/>
                                </w:trPr>
                                <w:tc>
                                  <w:tcPr>
                                    <w:tcW w:w="426" w:type="dxa"/>
                                    <w:shd w:val="clear" w:color="auto" w:fill="FFFFFF"/>
                                  </w:tcPr>
                                  <w:p w14:paraId="635E90E9"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2-3</w:t>
                                    </w:r>
                                  </w:p>
                                </w:tc>
                                <w:tc>
                                  <w:tcPr>
                                    <w:tcW w:w="1984" w:type="dxa"/>
                                    <w:shd w:val="clear" w:color="auto" w:fill="FFFFFF"/>
                                  </w:tcPr>
                                  <w:p w14:paraId="635E90EA"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Individual Awareness and Constancy</w:t>
                                    </w:r>
                                  </w:p>
                                </w:tc>
                                <w:tc>
                                  <w:tcPr>
                                    <w:tcW w:w="426" w:type="dxa"/>
                                    <w:shd w:val="clear" w:color="auto" w:fill="FFFFFF"/>
                                  </w:tcPr>
                                  <w:p w14:paraId="635E90EB"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624</w:t>
                                    </w:r>
                                  </w:p>
                                </w:tc>
                                <w:tc>
                                  <w:tcPr>
                                    <w:tcW w:w="708" w:type="dxa"/>
                                    <w:shd w:val="clear" w:color="auto" w:fill="FFFFFF"/>
                                  </w:tcPr>
                                  <w:p w14:paraId="635E90EC"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56.73%</w:t>
                                    </w:r>
                                  </w:p>
                                </w:tc>
                              </w:tr>
                              <w:tr w:rsidR="006542F1" w:rsidRPr="0017760A" w14:paraId="635E90F2" w14:textId="77777777" w:rsidTr="005142E4">
                                <w:trPr>
                                  <w:cantSplit/>
                                </w:trPr>
                                <w:tc>
                                  <w:tcPr>
                                    <w:tcW w:w="426" w:type="dxa"/>
                                    <w:shd w:val="clear" w:color="auto" w:fill="FFFFFF"/>
                                  </w:tcPr>
                                  <w:p w14:paraId="635E90EE"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2-4</w:t>
                                    </w:r>
                                  </w:p>
                                </w:tc>
                                <w:tc>
                                  <w:tcPr>
                                    <w:tcW w:w="1984" w:type="dxa"/>
                                    <w:shd w:val="clear" w:color="auto" w:fill="FFFFFF"/>
                                  </w:tcPr>
                                  <w:p w14:paraId="635E90EF"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Unrealistic Expectations</w:t>
                                    </w:r>
                                  </w:p>
                                </w:tc>
                                <w:tc>
                                  <w:tcPr>
                                    <w:tcW w:w="426" w:type="dxa"/>
                                    <w:shd w:val="clear" w:color="auto" w:fill="FFFFFF"/>
                                  </w:tcPr>
                                  <w:p w14:paraId="635E90F0"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640</w:t>
                                    </w:r>
                                  </w:p>
                                </w:tc>
                                <w:tc>
                                  <w:tcPr>
                                    <w:tcW w:w="708" w:type="dxa"/>
                                    <w:shd w:val="clear" w:color="auto" w:fill="FFFFFF"/>
                                  </w:tcPr>
                                  <w:p w14:paraId="635E90F1"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58.18%</w:t>
                                    </w:r>
                                  </w:p>
                                </w:tc>
                              </w:tr>
                              <w:tr w:rsidR="006542F1" w:rsidRPr="0017760A" w14:paraId="635E90F7" w14:textId="77777777" w:rsidTr="005142E4">
                                <w:trPr>
                                  <w:cantSplit/>
                                </w:trPr>
                                <w:tc>
                                  <w:tcPr>
                                    <w:tcW w:w="426" w:type="dxa"/>
                                    <w:shd w:val="clear" w:color="auto" w:fill="FFFFFF"/>
                                  </w:tcPr>
                                  <w:p w14:paraId="635E90F3"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2-5</w:t>
                                    </w:r>
                                  </w:p>
                                </w:tc>
                                <w:tc>
                                  <w:tcPr>
                                    <w:tcW w:w="1984" w:type="dxa"/>
                                    <w:shd w:val="clear" w:color="auto" w:fill="FFFFFF"/>
                                  </w:tcPr>
                                  <w:p w14:paraId="635E90F4" w14:textId="77777777" w:rsidR="006542F1" w:rsidRPr="006054B3"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Task Interpretation</w:t>
                                    </w:r>
                                  </w:p>
                                </w:tc>
                                <w:tc>
                                  <w:tcPr>
                                    <w:tcW w:w="426" w:type="dxa"/>
                                    <w:shd w:val="clear" w:color="auto" w:fill="FFFFFF"/>
                                  </w:tcPr>
                                  <w:p w14:paraId="635E90F5"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661</w:t>
                                    </w:r>
                                  </w:p>
                                </w:tc>
                                <w:tc>
                                  <w:tcPr>
                                    <w:tcW w:w="708" w:type="dxa"/>
                                    <w:shd w:val="clear" w:color="auto" w:fill="FFFFFF"/>
                                  </w:tcPr>
                                  <w:p w14:paraId="635E90F6"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60.09%</w:t>
                                    </w:r>
                                  </w:p>
                                </w:tc>
                              </w:tr>
                              <w:tr w:rsidR="006542F1" w:rsidRPr="0017760A" w14:paraId="635E90FC" w14:textId="77777777" w:rsidTr="005142E4">
                                <w:trPr>
                                  <w:cantSplit/>
                                </w:trPr>
                                <w:tc>
                                  <w:tcPr>
                                    <w:tcW w:w="426" w:type="dxa"/>
                                    <w:shd w:val="clear" w:color="auto" w:fill="FFFFFF"/>
                                  </w:tcPr>
                                  <w:p w14:paraId="635E90F8"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2-6</w:t>
                                    </w:r>
                                  </w:p>
                                </w:tc>
                                <w:tc>
                                  <w:tcPr>
                                    <w:tcW w:w="1984" w:type="dxa"/>
                                    <w:shd w:val="clear" w:color="auto" w:fill="FFFFFF"/>
                                  </w:tcPr>
                                  <w:p w14:paraId="635E90F9" w14:textId="77777777" w:rsidR="006542F1" w:rsidRPr="007D4B51" w:rsidRDefault="006542F1" w:rsidP="005142E4">
                                    <w:pPr>
                                      <w:spacing w:after="0" w:line="240" w:lineRule="auto"/>
                                      <w:rPr>
                                        <w:rFonts w:ascii="Verdana" w:hAnsi="Verdana"/>
                                        <w:iCs/>
                                        <w:color w:val="1F497D" w:themeColor="text2"/>
                                        <w:sz w:val="14"/>
                                        <w:szCs w:val="14"/>
                                      </w:rPr>
                                    </w:pPr>
                                    <w:r w:rsidRPr="006054B3">
                                      <w:rPr>
                                        <w:rFonts w:ascii="Verdana" w:hAnsi="Verdana"/>
                                        <w:iCs/>
                                        <w:color w:val="1F497D" w:themeColor="text2"/>
                                        <w:sz w:val="14"/>
                                        <w:szCs w:val="14"/>
                                      </w:rPr>
                                      <w:t>Different Management Styles</w:t>
                                    </w:r>
                                  </w:p>
                                </w:tc>
                                <w:tc>
                                  <w:tcPr>
                                    <w:tcW w:w="426" w:type="dxa"/>
                                    <w:shd w:val="clear" w:color="auto" w:fill="FFFFFF"/>
                                  </w:tcPr>
                                  <w:p w14:paraId="635E90FA"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937</w:t>
                                    </w:r>
                                  </w:p>
                                </w:tc>
                                <w:tc>
                                  <w:tcPr>
                                    <w:tcW w:w="708" w:type="dxa"/>
                                    <w:shd w:val="clear" w:color="auto" w:fill="FFFFFF"/>
                                  </w:tcPr>
                                  <w:p w14:paraId="635E90FB" w14:textId="77777777" w:rsidR="006542F1" w:rsidRPr="00083EEF" w:rsidRDefault="006542F1" w:rsidP="00083EEF">
                                    <w:pPr>
                                      <w:spacing w:after="0" w:line="240" w:lineRule="auto"/>
                                      <w:rPr>
                                        <w:rFonts w:ascii="Verdana" w:hAnsi="Verdana"/>
                                        <w:iCs/>
                                        <w:color w:val="1F497D" w:themeColor="text2"/>
                                        <w:sz w:val="14"/>
                                        <w:szCs w:val="14"/>
                                      </w:rPr>
                                    </w:pPr>
                                    <w:r w:rsidRPr="00083EEF">
                                      <w:rPr>
                                        <w:rFonts w:ascii="Verdana" w:hAnsi="Verdana"/>
                                        <w:iCs/>
                                        <w:color w:val="1F497D" w:themeColor="text2"/>
                                        <w:sz w:val="14"/>
                                        <w:szCs w:val="14"/>
                                      </w:rPr>
                                      <w:t>85.18%</w:t>
                                    </w:r>
                                  </w:p>
                                </w:tc>
                              </w:tr>
                            </w:tbl>
                            <w:p w14:paraId="635E90FD" w14:textId="77777777" w:rsidR="006542F1" w:rsidRPr="00A23076" w:rsidRDefault="006542F1" w:rsidP="005A180C">
                              <w:pPr>
                                <w:pStyle w:val="NormalWeb"/>
                                <w:spacing w:before="0" w:beforeAutospacing="0" w:after="0" w:afterAutospacing="0" w:line="240" w:lineRule="exact"/>
                                <w:rPr>
                                  <w:sz w:val="20"/>
                                  <w:szCs w:val="20"/>
                                </w:rPr>
                              </w:pPr>
                            </w:p>
                          </w:txbxContent>
                        </v:textbox>
                      </v:shape>
                      <v:shape id="Freeform 45" o:spid="_x0000_s1457" style="position:absolute;left:762;top:21082;width:24384;height:3810;flip:x y;visibility:visible;mso-wrap-style:square;v-text-anchor:middle" coordsize="2686050,44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I67xQAAANwAAAAPAAAAZHJzL2Rvd25yZXYueG1sRI/RasJA&#10;FETfC/7Dcgt9EbOxFYmpq7SlBZ8KRj/gkr1mg9m7Mbs1ab7eLRR8HGbmDLPeDrYRV+p87VjBPElB&#10;EJdO11wpOB6+ZhkIH5A1No5JwS952G4mD2vMtet5T9ciVCJC2OeowITQ5lL60pBFn7iWOHon11kM&#10;UXaV1B32EW4b+ZymS2mx5rhgsKUPQ+W5+LEK9lP8fDfnCxdj+H6Zj8ZU09Wg1NPj8PYKItAQ7uH/&#10;9k4ryBYL+DsTj4Dc3AAAAP//AwBQSwECLQAUAAYACAAAACEA2+H2y+4AAACFAQAAEwAAAAAAAAAA&#10;AAAAAAAAAAAAW0NvbnRlbnRfVHlwZXNdLnhtbFBLAQItABQABgAIAAAAIQBa9CxbvwAAABUBAAAL&#10;AAAAAAAAAAAAAAAAAB8BAABfcmVscy8ucmVsc1BLAQItABQABgAIAAAAIQBrOI67xQAAANwAAAAP&#10;AAAAAAAAAAAAAAAAAAcCAABkcnMvZG93bnJldi54bWxQSwUGAAAAAAMAAwC3AAAA+QIAAAAA&#10;" path="m,444500l753241,,2686050,e" filled="f" strokecolor="#0070c0" strokeweight="2.25pt">
                        <v:stroke startarrow="oval" endarrowwidth="narrow" endarrowlength="short" endcap="round"/>
                        <v:path arrowok="t" o:connecttype="custom" o:connectlocs="0,381000;683793,0;2438400,0" o:connectangles="0,0,0"/>
                      </v:shape>
                      <v:shape id="Freeform 47" o:spid="_x0000_s1458" style="position:absolute;left:862;top:37401;width:24384;height:3810;flip:x y;visibility:visible;mso-wrap-style:square;v-text-anchor:middle" coordsize="2686050,44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CsgxQAAANwAAAAPAAAAZHJzL2Rvd25yZXYueG1sRI/RasJA&#10;FETfC/2H5Rb6IrqxraIxq9RSoU9Coh9wyV6zIdm7aXbV1K93C4U+DjNzhsk2g23FhXpfO1YwnSQg&#10;iEuna64UHA+78QKED8gaW8ek4Ic8bNaPDxmm2l05p0sRKhEh7FNUYELoUil9aciin7iOOHon11sM&#10;UfaV1D1eI9y28iVJ5tJizXHBYEcfhsqmOFsF+Qg/t6b55uIW9q/TmzHVaDko9fw0vK9ABBrCf/iv&#10;/aUVLN5m8HsmHgG5vgMAAP//AwBQSwECLQAUAAYACAAAACEA2+H2y+4AAACFAQAAEwAAAAAAAAAA&#10;AAAAAAAAAAAAW0NvbnRlbnRfVHlwZXNdLnhtbFBLAQItABQABgAIAAAAIQBa9CxbvwAAABUBAAAL&#10;AAAAAAAAAAAAAAAAAB8BAABfcmVscy8ucmVsc1BLAQItABQABgAIAAAAIQAEdCsgxQAAANwAAAAP&#10;AAAAAAAAAAAAAAAAAAcCAABkcnMvZG93bnJldi54bWxQSwUGAAAAAAMAAwC3AAAA+QIAAAAA&#10;" path="m,444500l753241,,2686050,e" filled="f" strokecolor="#0070c0" strokeweight="2.25pt">
                        <v:stroke startarrow="oval" endarrowwidth="narrow" endarrowlength="short" endcap="round"/>
                        <v:path arrowok="t" o:connecttype="custom" o:connectlocs="0,381000;683793,0;2438400,0" o:connectangles="0,0,0"/>
                      </v:shape>
                      <v:shape id="Freeform 49" o:spid="_x0000_s1459" style="position:absolute;left:51154;top:36810;width:24384;height:3810;flip:y;visibility:visible;mso-wrap-style:square;v-text-anchor:middle" coordsize="2686050,44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PxxQAAANwAAAAPAAAAZHJzL2Rvd25yZXYueG1sRI9Ba8JA&#10;FITvBf/D8gRvdWMtEqKriDTipZSq4PWRfSbB7Nu4u8bYX98tFDwOM/MNs1j1phEdOV9bVjAZJyCI&#10;C6trLhUcD/lrCsIHZI2NZVLwIA+r5eBlgZm2d/6mbh9KESHsM1RQhdBmUvqiIoN+bFvi6J2tMxii&#10;dKXUDu8Rbhr5liQzabDmuFBhS5uKisv+ZhT8dPXk8+tk3CFtwm7af+TX6TZXajTs13MQgfrwDP+3&#10;d1pB+j6DvzPxCMjlLwAAAP//AwBQSwECLQAUAAYACAAAACEA2+H2y+4AAACFAQAAEwAAAAAAAAAA&#10;AAAAAAAAAAAAW0NvbnRlbnRfVHlwZXNdLnhtbFBLAQItABQABgAIAAAAIQBa9CxbvwAAABUBAAAL&#10;AAAAAAAAAAAAAAAAAB8BAABfcmVscy8ucmVsc1BLAQItABQABgAIAAAAIQDz/bPxxQAAANwAAAAP&#10;AAAAAAAAAAAAAAAAAAcCAABkcnMvZG93bnJldi54bWxQSwUGAAAAAAMAAwC3AAAA+QIAAAAA&#10;" path="m,444500l753241,,2686050,e" filled="f" strokecolor="#dc2828" strokeweight="2.25pt">
                        <v:stroke startarrow="oval" endarrowwidth="narrow" endarrowlength="short" endcap="round"/>
                        <v:path arrowok="t" o:connecttype="custom" o:connectlocs="0,381000;683793,0;2438400,0" o:connectangles="0,0,0"/>
                      </v:shape>
                      <v:shape id="Freeform 50" o:spid="_x0000_s1460" style="position:absolute;left:38073;top:27115;width:16765;height:16791;rotation:180;visibility:visible;mso-wrap-style:square;v-text-anchor:middle" coordsize="1061667,1063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7wwAAANwAAAAPAAAAZHJzL2Rvd25yZXYueG1sRI/BasMw&#10;EETvhfyD2EBujVynpMaNEkKgYHowJA3kulhbW9RaGUm13b+vCoUch5l5w+wOs+3FSD4Yxwqe1hkI&#10;4sZpw62C68fbYwEiRGSNvWNS8EMBDvvFww5L7SY+03iJrUgQDiUq6GIcSilD05HFsHYDcfI+nbcY&#10;k/St1B6nBLe9zLNsKy0aTgsdDnTqqPm6fFsFocb6mt9uZ9sXG/LGjLZ6l0qtlvPxFUSkOd7D/+1K&#10;KyieX+DvTDoCcv8LAAD//wMAUEsBAi0AFAAGAAgAAAAhANvh9svuAAAAhQEAABMAAAAAAAAAAAAA&#10;AAAAAAAAAFtDb250ZW50X1R5cGVzXS54bWxQSwECLQAUAAYACAAAACEAWvQsW78AAAAVAQAACwAA&#10;AAAAAAAAAAAAAAAfAQAAX3JlbHMvLnJlbHNQSwECLQAUAAYACAAAACEA01oiu8MAAADcAAAADwAA&#10;AAAAAAAAAAAAAAAHAgAAZHJzL2Rvd25yZXYueG1sUEsFBgAAAAADAAMAtwAAAPcCAAAAAA==&#10;" path="m,l1061667,1063307v-670,-289348,-1341,-578697,-2011,-868045l,xe" fillcolor="#d9d9d9" stroked="f" strokeweight="2pt">
                        <v:fill color2="#f2f2f2" rotate="t" angle="90" focus="50%" type="gradient"/>
                        <v:path arrowok="t" o:connecttype="custom" o:connectlocs="0,0;1676504,1679094;1673328,308343;0,0" o:connectangles="0,0,0,0"/>
                      </v:shape>
                      <v:shape id="Freeform 51" o:spid="_x0000_s1461" style="position:absolute;left:21552;top:26989;width:16696;height:16771;rotation:180;flip:x;visibility:visible;mso-wrap-style:square;v-text-anchor:middle" coordsize="1057275,1062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zQlwQAAANwAAAAPAAAAZHJzL2Rvd25yZXYueG1sRE9LasMw&#10;EN0Xcgcxge4auaYU40Y2biAhq9ImOcAgjT/UGhlLsZ2cPloUuny8/7ZcbC8mGn3nWMHrJgFBrJ3p&#10;uFFwOe9fMhA+IBvsHZOCG3koi9XTFnPjZv6h6RQaEUPY56igDWHIpfS6JYt+4wbiyNVutBgiHBtp&#10;RpxjuO1lmiTv0mLHsaHFgXYt6d/T1SrAQzYP6X2qw/7yWX1fv3yia63U83qpPkAEWsK/+M99NAqy&#10;t7g2nolHQBYPAAAA//8DAFBLAQItABQABgAIAAAAIQDb4fbL7gAAAIUBAAATAAAAAAAAAAAAAAAA&#10;AAAAAABbQ29udGVudF9UeXBlc10ueG1sUEsBAi0AFAAGAAgAAAAhAFr0LFu/AAAAFQEAAAsAAAAA&#10;AAAAAAAAAAAAHwEAAF9yZWxzLy5yZWxzUEsBAi0AFAAGAAgAAAAhAOmvNCXBAAAA3AAAAA8AAAAA&#10;AAAAAAAAAAAABwIAAGRycy9kb3ducmV2LnhtbFBLBQYAAAAAAwADALcAAAD1AgAAAAA=&#10;" path="m,l1057275,1062037r,-862013l,xe" fillcolor="#d9d9d9" stroked="f" strokeweight="2pt">
                        <v:fill color2="#ccc" rotate="t" angle="90" colors="0 #d9d9d9;.5 #f2f2f2;1 #ccc" focus="100%" type="gradient"/>
                        <v:path arrowok="t" o:connecttype="custom" o:connectlocs="0,0;1669569,1677088;1669569,315863;0,0" o:connectangles="0,0,0,0"/>
                      </v:shape>
                      <v:shape id="Freeform 38" o:spid="_x0000_s1462" style="position:absolute;left:46577;top:38728;width:20574;height:5969;flip:y;visibility:visible;mso-wrap-style:square;v-text-anchor:middle" coordsize="2686050,44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mKAxQAAANwAAAAPAAAAZHJzL2Rvd25yZXYueG1sRI9Ba8JA&#10;FITvBf/D8gRvdaNISaOriEFqoVCaBM+P7DMJyb4N2a2J/75bKPQ4zMw3zO4wmU7caXCNZQWrZQSC&#10;uLS64UpBkZ+fYxDOI2vsLJOCBzk47GdPO0y0HfmL7pmvRICwS1BB7X2fSOnKmgy6pe2Jg3ezg0Ef&#10;5FBJPeAY4KaT6yh6kQYbDgs19nSqqWyzb6PgXWefp7dzm37IVZqbNGrt7VootZhPxy0IT5P/D/+1&#10;L1pBvHmF3zPhCMj9DwAAAP//AwBQSwECLQAUAAYACAAAACEA2+H2y+4AAACFAQAAEwAAAAAAAAAA&#10;AAAAAAAAAAAAW0NvbnRlbnRfVHlwZXNdLnhtbFBLAQItABQABgAIAAAAIQBa9CxbvwAAABUBAAAL&#10;AAAAAAAAAAAAAAAAAB8BAABfcmVscy8ucmVsc1BLAQItABQABgAIAAAAIQDbDmKAxQAAANwAAAAP&#10;AAAAAAAAAAAAAAAAAAcCAABkcnMvZG93bnJldi54bWxQSwUGAAAAAAMAAwC3AAAA+QIAAAAA&#10;" path="m,444500l444500,,2686050,e" filled="f" strokecolor="#a6a6a6" strokeweight="2.25pt">
                        <v:stroke startarrow="oval" endarrowwidth="narrow" endarrowlength="short" endcap="round"/>
                        <v:path arrowok="t" o:connecttype="custom" o:connectlocs="0,596900;340468,0;2057400,0" o:connectangles="0,0,0"/>
                      </v:shape>
                      <v:shape id="Freeform 36" o:spid="_x0000_s1463" style="position:absolute;left:8477;top:38728;width:20574;height:5969;flip:x y;visibility:visible;mso-wrap-style:square;v-text-anchor:middle" coordsize="2686050,44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9/+wQAAANwAAAAPAAAAZHJzL2Rvd25yZXYueG1sRE/LisIw&#10;FN0P+A/hCm4GTRVHSjWKFcVZjg/E5aW5tsXmpjSxrX8/WQzM8nDeq01vKtFS40rLCqaTCARxZnXJ&#10;uYLr5TCOQTiPrLGyTAre5GCzHnysMNG24xO1Z5+LEMIuQQWF93UipcsKMugmtiYO3MM2Bn2ATS51&#10;g10IN5WcRdFCGiw5NBRY066g7Hl+GQV38xmf2n2azn8WLs2O7a3z75tSo2G/XYLw1Pt/8Z/7WyuI&#10;v8L8cCYcAbn+BQAA//8DAFBLAQItABQABgAIAAAAIQDb4fbL7gAAAIUBAAATAAAAAAAAAAAAAAAA&#10;AAAAAABbQ29udGVudF9UeXBlc10ueG1sUEsBAi0AFAAGAAgAAAAhAFr0LFu/AAAAFQEAAAsAAAAA&#10;AAAAAAAAAAAAHwEAAF9yZWxzLy5yZWxzUEsBAi0AFAAGAAgAAAAhAA1H3/7BAAAA3AAAAA8AAAAA&#10;AAAAAAAAAAAABwIAAGRycy9kb3ducmV2LnhtbFBLBQYAAAAAAwADALcAAAD1AgAAAAA=&#10;" path="m,444500l444500,,2686050,e" filled="f" strokecolor="#a6a6a6" strokeweight="2.25pt">
                        <v:stroke startarrow="oval" endarrowwidth="narrow" endarrowlength="short" endcap="round"/>
                        <v:path arrowok="t" o:connecttype="custom" o:connectlocs="0,596900;340468,0;2057400,0" o:connectangles="0,0,0"/>
                      </v:shape>
                    </v:group>
                    <v:shape id="TextBox 35" o:spid="_x0000_s1464" type="#_x0000_t202" style="position:absolute;left:22860;top:13430;width:5334;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s5yxAAAANwAAAAPAAAAZHJzL2Rvd25yZXYueG1sRI/disIw&#10;FITvBd8hHMEb0dSFVek2igiCyHrhzwOcbY5NaXNSmmytb79ZELwcZuYbJtv0thYdtb50rGA+S0AQ&#10;506XXCi4XffTFQgfkDXWjknBkzxs1sNBhql2Dz5TdwmFiBD2KSowITSplD43ZNHPXEMcvbtrLYYo&#10;20LqFh8Rbmv5kSQLabHkuGCwoZ2hvLr8WgUT0ySn7/vhZ68XuamOHpe2Oyo1HvXbLxCB+vAOv9oH&#10;rWD1OYf/M/EIyPUfAAAA//8DAFBLAQItABQABgAIAAAAIQDb4fbL7gAAAIUBAAATAAAAAAAAAAAA&#10;AAAAAAAAAABbQ29udGVudF9UeXBlc10ueG1sUEsBAi0AFAAGAAgAAAAhAFr0LFu/AAAAFQEAAAsA&#10;AAAAAAAAAAAAAAAAHwEAAF9yZWxzLy5yZWxzUEsBAi0AFAAGAAgAAAAhAGEeznLEAAAA3AAAAA8A&#10;AAAAAAAAAAAAAAAABwIAAGRycy9kb3ducmV2LnhtbFBLBQYAAAAAAwADALcAAAD4AgAAAAA=&#10;" filled="f" stroked="f">
                      <v:textbox>
                        <w:txbxContent>
                          <w:p w14:paraId="635E90FE" w14:textId="77777777" w:rsidR="006542F1" w:rsidRPr="003A054C" w:rsidRDefault="006542F1" w:rsidP="005A180C">
                            <w:pPr>
                              <w:pStyle w:val="NormalWeb"/>
                              <w:spacing w:before="0" w:beforeAutospacing="0" w:after="0" w:afterAutospacing="0"/>
                              <w:rPr>
                                <w:color w:val="365F91" w:themeColor="accent1" w:themeShade="BF"/>
                                <w:sz w:val="18"/>
                                <w:szCs w:val="18"/>
                              </w:rPr>
                            </w:pPr>
                            <w:r w:rsidRPr="003A054C">
                              <w:rPr>
                                <w:rFonts w:ascii="Arial" w:hAnsi="Arial" w:cs="Arial"/>
                                <w:b/>
                                <w:bCs/>
                                <w:color w:val="365F91" w:themeColor="accent1" w:themeShade="BF"/>
                                <w:kern w:val="24"/>
                                <w:sz w:val="20"/>
                                <w:szCs w:val="20"/>
                              </w:rPr>
                              <w:t>IBF 1</w:t>
                            </w:r>
                          </w:p>
                          <w:p w14:paraId="635E90FF" w14:textId="77777777" w:rsidR="006542F1" w:rsidRPr="007D0163" w:rsidRDefault="006542F1" w:rsidP="005A180C">
                            <w:pPr>
                              <w:pStyle w:val="NormalWeb"/>
                              <w:spacing w:before="0" w:beforeAutospacing="0" w:after="0" w:afterAutospacing="0"/>
                              <w:rPr>
                                <w:color w:val="FFFFFF" w:themeColor="background1"/>
                                <w:sz w:val="18"/>
                                <w:szCs w:val="18"/>
                              </w:rPr>
                            </w:pPr>
                          </w:p>
                        </w:txbxContent>
                      </v:textbox>
                    </v:shape>
                    <v:shape id="TextBox 35" o:spid="_x0000_s1465" type="#_x0000_t202" style="position:absolute;left:20288;top:18192;width:5334;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EXAxQAAANwAAAAPAAAAZHJzL2Rvd25yZXYueG1sRI/BasMw&#10;EETvhf6D2EIupZaTQ9K6VkIpGEJIDnH7AVtrbZlYK2Optvv3VSCQ4zAzb5h8N9tOjDT41rGCZZKC&#10;IK6cbrlR8P1VvLyC8AFZY+eYFPyRh9328SHHTLuJzzSWoRERwj5DBSaEPpPSV4Ys+sT1xNGr3WAx&#10;RDk0Ug84Rbjt5CpN19Jiy3HBYE+fhqpL+WsVPJs+PR3r/U+h15W5HDxu7HhQavE0f7yDCDSHe/jW&#10;3msFb8sNXM/EIyC3/wAAAP//AwBQSwECLQAUAAYACAAAACEA2+H2y+4AAACFAQAAEwAAAAAAAAAA&#10;AAAAAAAAAAAAW0NvbnRlbnRfVHlwZXNdLnhtbFBLAQItABQABgAIAAAAIQBa9CxbvwAAABUBAAAL&#10;AAAAAAAAAAAAAAAAAB8BAABfcmVscy8ucmVsc1BLAQItABQABgAIAAAAIQBhMEXAxQAAANwAAAAP&#10;AAAAAAAAAAAAAAAAAAcCAABkcnMvZG93bnJldi54bWxQSwUGAAAAAAMAAwC3AAAA+QIAAAAA&#10;" filled="f" stroked="f">
                      <v:textbox>
                        <w:txbxContent>
                          <w:p w14:paraId="635E9100" w14:textId="77777777" w:rsidR="006542F1" w:rsidRPr="009377C2" w:rsidRDefault="006542F1" w:rsidP="005A180C">
                            <w:pPr>
                              <w:pStyle w:val="NormalWeb"/>
                              <w:spacing w:before="0" w:beforeAutospacing="0" w:after="0" w:afterAutospacing="0"/>
                              <w:rPr>
                                <w:color w:val="FFFFFF" w:themeColor="background1"/>
                                <w:sz w:val="18"/>
                                <w:szCs w:val="18"/>
                              </w:rPr>
                            </w:pPr>
                            <w:r>
                              <w:rPr>
                                <w:rFonts w:ascii="Arial" w:hAnsi="Arial" w:cs="Arial"/>
                                <w:b/>
                                <w:bCs/>
                                <w:color w:val="FFFFFF" w:themeColor="background1"/>
                                <w:kern w:val="24"/>
                                <w:sz w:val="20"/>
                                <w:szCs w:val="20"/>
                              </w:rPr>
                              <w:t>IBF 2</w:t>
                            </w:r>
                          </w:p>
                          <w:p w14:paraId="635E9101" w14:textId="77777777" w:rsidR="006542F1" w:rsidRPr="009377C2" w:rsidRDefault="006542F1" w:rsidP="005A180C">
                            <w:pPr>
                              <w:pStyle w:val="NormalWeb"/>
                              <w:spacing w:before="0" w:beforeAutospacing="0" w:after="0" w:afterAutospacing="0"/>
                              <w:rPr>
                                <w:sz w:val="18"/>
                                <w:szCs w:val="18"/>
                              </w:rPr>
                            </w:pPr>
                          </w:p>
                        </w:txbxContent>
                      </v:textbox>
                    </v:shape>
                    <v:shape id="TextBox 35" o:spid="_x0000_s1466" type="#_x0000_t202" style="position:absolute;left:19335;top:25050;width:5334;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9GywQAAANwAAAAPAAAAZHJzL2Rvd25yZXYueG1sRE/LisIw&#10;FN0L/kO4A25EU1346DSKDAgiM4upfsC1uTalzU1pMrX+vVkMuDycd7YfbCN66nzlWMFinoAgLpyu&#10;uFRwvRxnGxA+IGtsHJOCJ3nY78ajDFPtHvxLfR5KEUPYp6jAhNCmUvrCkEU/dy1x5O6usxgi7Eqp&#10;O3zEcNvIZZKspMWKY4PBlr4MFXX+ZxVMTZv8fN9Pt6NeFaY+e1zb/qzU5GM4fIIINIS3+N990gq2&#10;i7g2nolHQO5eAAAA//8DAFBLAQItABQABgAIAAAAIQDb4fbL7gAAAIUBAAATAAAAAAAAAAAAAAAA&#10;AAAAAABbQ29udGVudF9UeXBlc10ueG1sUEsBAi0AFAAGAAgAAAAhAFr0LFu/AAAAFQEAAAsAAAAA&#10;AAAAAAAAAAAAHwEAAF9yZWxzLy5yZWxzUEsBAi0AFAAGAAgAAAAhABCv0bLBAAAA3AAAAA8AAAAA&#10;AAAAAAAAAAAABwIAAGRycy9kb3ducmV2LnhtbFBLBQYAAAAAAwADALcAAAD1AgAAAAA=&#10;" filled="f" stroked="f">
                      <v:textbox>
                        <w:txbxContent>
                          <w:p w14:paraId="635E9102" w14:textId="77777777" w:rsidR="006542F1" w:rsidRPr="009377C2" w:rsidRDefault="006542F1" w:rsidP="005A180C">
                            <w:pPr>
                              <w:pStyle w:val="NormalWeb"/>
                              <w:spacing w:before="0" w:beforeAutospacing="0" w:after="0" w:afterAutospacing="0"/>
                              <w:rPr>
                                <w:color w:val="FFFFFF" w:themeColor="background1"/>
                                <w:sz w:val="18"/>
                                <w:szCs w:val="18"/>
                              </w:rPr>
                            </w:pPr>
                            <w:r>
                              <w:rPr>
                                <w:rFonts w:ascii="Arial" w:hAnsi="Arial" w:cs="Arial"/>
                                <w:b/>
                                <w:bCs/>
                                <w:color w:val="FFFFFF" w:themeColor="background1"/>
                                <w:kern w:val="24"/>
                                <w:sz w:val="20"/>
                                <w:szCs w:val="20"/>
                              </w:rPr>
                              <w:t>IBF 3</w:t>
                            </w:r>
                          </w:p>
                          <w:p w14:paraId="635E9103" w14:textId="77777777" w:rsidR="006542F1" w:rsidRPr="009377C2" w:rsidRDefault="006542F1" w:rsidP="005A180C">
                            <w:pPr>
                              <w:pStyle w:val="NormalWeb"/>
                              <w:spacing w:before="0" w:beforeAutospacing="0" w:after="0" w:afterAutospacing="0"/>
                              <w:rPr>
                                <w:sz w:val="18"/>
                                <w:szCs w:val="18"/>
                              </w:rPr>
                            </w:pPr>
                          </w:p>
                        </w:txbxContent>
                      </v:textbox>
                    </v:shape>
                    <v:shape id="TextBox 35" o:spid="_x0000_s1467" type="#_x0000_t202" style="position:absolute;left:23336;top:28479;width:5334;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QpxAAAANwAAAAPAAAAZHJzL2Rvd25yZXYueG1sRI/disIw&#10;FITvBd8hHMEb0dS98KfbKCIIIrsX/jzA2ebYlDYnpcnW+vYbQdjLYWa+YbJtb2vRUetLxwrmswQE&#10;ce50yYWC2/UwXYHwAVlj7ZgUPMnDdjMcZJhq9+AzdZdQiAhhn6ICE0KTSulzQxb9zDXE0bu71mKI&#10;si2kbvER4baWH0mykBZLjgsGG9obyqvLr1UwMU3y/XU//hz0IjfVyePSdielxqN+9wkiUB/+w+/2&#10;UStYz9fwOhOPgNz8AQAA//8DAFBLAQItABQABgAIAAAAIQDb4fbL7gAAAIUBAAATAAAAAAAAAAAA&#10;AAAAAAAAAABbQ29udGVudF9UeXBlc10ueG1sUEsBAi0AFAAGAAgAAAAhAFr0LFu/AAAAFQEAAAsA&#10;AAAAAAAAAAAAAAAAHwEAAF9yZWxzLy5yZWxzUEsBAi0AFAAGAAgAAAAhAH/jdCnEAAAA3AAAAA8A&#10;AAAAAAAAAAAAAAAABwIAAGRycy9kb3ducmV2LnhtbFBLBQYAAAAAAwADALcAAAD4AgAAAAA=&#10;" filled="f" stroked="f">
                      <v:textbox>
                        <w:txbxContent>
                          <w:p w14:paraId="635E9104" w14:textId="77777777" w:rsidR="006542F1" w:rsidRPr="003A054C" w:rsidRDefault="006542F1" w:rsidP="005A180C">
                            <w:pPr>
                              <w:pStyle w:val="NormalWeb"/>
                              <w:spacing w:before="0" w:beforeAutospacing="0" w:after="0" w:afterAutospacing="0"/>
                              <w:rPr>
                                <w:color w:val="365F91" w:themeColor="accent1" w:themeShade="BF"/>
                                <w:sz w:val="18"/>
                                <w:szCs w:val="18"/>
                              </w:rPr>
                            </w:pPr>
                            <w:r w:rsidRPr="003A054C">
                              <w:rPr>
                                <w:rFonts w:ascii="Arial" w:hAnsi="Arial" w:cs="Arial"/>
                                <w:b/>
                                <w:bCs/>
                                <w:color w:val="365F91" w:themeColor="accent1" w:themeShade="BF"/>
                                <w:kern w:val="24"/>
                                <w:sz w:val="20"/>
                                <w:szCs w:val="20"/>
                              </w:rPr>
                              <w:t>IBF 4</w:t>
                            </w:r>
                          </w:p>
                          <w:p w14:paraId="635E9105" w14:textId="77777777" w:rsidR="006542F1" w:rsidRPr="009377C2" w:rsidRDefault="006542F1" w:rsidP="005A180C">
                            <w:pPr>
                              <w:pStyle w:val="NormalWeb"/>
                              <w:spacing w:before="0" w:beforeAutospacing="0" w:after="0" w:afterAutospacing="0"/>
                              <w:rPr>
                                <w:sz w:val="18"/>
                                <w:szCs w:val="18"/>
                              </w:rPr>
                            </w:pPr>
                          </w:p>
                        </w:txbxContent>
                      </v:textbox>
                    </v:shape>
                    <v:shape id="TextBox 35" o:spid="_x0000_s1468" type="#_x0000_t202" style="position:absolute;left:31337;top:28384;width:5334;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RcJwAAAANwAAAAPAAAAZHJzL2Rvd25yZXYueG1sRE/NisIw&#10;EL4LvkMYYS+iqR50raYigiDiHtb1AcZmbEqbSWmytb69OQgeP77/zba3teio9aVjBbNpAoI4d7rk&#10;QsH17zD5BuEDssbaMSl4kodtNhxsMNXuwb/UXUIhYgj7FBWYEJpUSp8bsuinriGO3N21FkOEbSF1&#10;i48Ybms5T5KFtFhybDDY0N5QXl3+rYKxaZKf8/14O+hFbqqTx6XtTkp9jfrdGkSgPnzEb/dRK1jN&#10;4/x4Jh4Bmb0AAAD//wMAUEsBAi0AFAAGAAgAAAAhANvh9svuAAAAhQEAABMAAAAAAAAAAAAAAAAA&#10;AAAAAFtDb250ZW50X1R5cGVzXS54bWxQSwECLQAUAAYACAAAACEAWvQsW78AAAAVAQAACwAAAAAA&#10;AAAAAAAAAAAfAQAAX3JlbHMvLnJlbHNQSwECLQAUAAYACAAAACEAILUXCcAAAADcAAAADwAAAAAA&#10;AAAAAAAAAAAHAgAAZHJzL2Rvd25yZXYueG1sUEsFBgAAAAADAAMAtwAAAPQCAAAAAA==&#10;" filled="f" stroked="f">
                      <v:textbox>
                        <w:txbxContent>
                          <w:p w14:paraId="635E9106" w14:textId="77777777" w:rsidR="006542F1" w:rsidRPr="003C6C42" w:rsidRDefault="006542F1" w:rsidP="005A180C">
                            <w:pPr>
                              <w:pStyle w:val="NormalWeb"/>
                              <w:spacing w:before="0" w:beforeAutospacing="0" w:after="0" w:afterAutospacing="0"/>
                              <w:rPr>
                                <w:color w:val="E12359"/>
                                <w:sz w:val="18"/>
                                <w:szCs w:val="18"/>
                              </w:rPr>
                            </w:pPr>
                            <w:r w:rsidRPr="003C6C42">
                              <w:rPr>
                                <w:rFonts w:ascii="Arial" w:hAnsi="Arial" w:cs="Arial"/>
                                <w:b/>
                                <w:bCs/>
                                <w:color w:val="E12359"/>
                                <w:kern w:val="24"/>
                                <w:sz w:val="20"/>
                                <w:szCs w:val="20"/>
                              </w:rPr>
                              <w:t>IBF 5</w:t>
                            </w:r>
                          </w:p>
                          <w:p w14:paraId="635E9107" w14:textId="77777777" w:rsidR="006542F1" w:rsidRPr="009377C2" w:rsidRDefault="006542F1" w:rsidP="005A180C">
                            <w:pPr>
                              <w:pStyle w:val="NormalWeb"/>
                              <w:spacing w:before="0" w:beforeAutospacing="0" w:after="0" w:afterAutospacing="0"/>
                              <w:rPr>
                                <w:sz w:val="18"/>
                                <w:szCs w:val="18"/>
                              </w:rPr>
                            </w:pPr>
                          </w:p>
                        </w:txbxContent>
                      </v:textbox>
                    </v:shape>
                    <v:shape id="TextBox 35" o:spid="_x0000_s1469" type="#_x0000_t202" style="position:absolute;left:34575;top:23812;width:5334;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KSxQAAANwAAAAPAAAAZHJzL2Rvd25yZXYueG1sRI/BasMw&#10;EETvhf6D2EIupZHtQ9K6VkIJBExID0n7AVtrYxlbK2MptvP3UaHQ4zAzb5hiO9tOjDT4xrGCdJmA&#10;IK6cbrhW8P21f3kF4QOyxs4xKbiRh+3m8aHAXLuJTzSeQy0ihH2OCkwIfS6lrwxZ9EvXE0fv4gaL&#10;IcqhlnrAKcJtJ7MkWUmLDccFgz3tDFXt+WoVPJs++Txeyp+9XlWmPXhc2/Gg1OJp/ngHEWgO/+G/&#10;dqkVvGUp/J6JR0Bu7gAAAP//AwBQSwECLQAUAAYACAAAACEA2+H2y+4AAACFAQAAEwAAAAAAAAAA&#10;AAAAAAAAAAAAW0NvbnRlbnRfVHlwZXNdLnhtbFBLAQItABQABgAIAAAAIQBa9CxbvwAAABUBAAAL&#10;AAAAAAAAAAAAAAAAAB8BAABfcmVscy8ucmVsc1BLAQItABQABgAIAAAAIQBP+bKSxQAAANwAAAAP&#10;AAAAAAAAAAAAAAAAAAcCAABkcnMvZG93bnJldi54bWxQSwUGAAAAAAMAAwC3AAAA+QIAAAAA&#10;" filled="f" stroked="f">
                      <v:textbox>
                        <w:txbxContent>
                          <w:p w14:paraId="635E9108" w14:textId="77777777" w:rsidR="006542F1" w:rsidRPr="009377C2" w:rsidRDefault="006542F1" w:rsidP="005A180C">
                            <w:pPr>
                              <w:pStyle w:val="NormalWeb"/>
                              <w:spacing w:before="0" w:beforeAutospacing="0" w:after="0" w:afterAutospacing="0"/>
                              <w:rPr>
                                <w:color w:val="FFFFFF" w:themeColor="background1"/>
                                <w:sz w:val="18"/>
                                <w:szCs w:val="18"/>
                              </w:rPr>
                            </w:pPr>
                            <w:r>
                              <w:rPr>
                                <w:rFonts w:ascii="Arial" w:hAnsi="Arial" w:cs="Arial"/>
                                <w:b/>
                                <w:bCs/>
                                <w:color w:val="FFFFFF" w:themeColor="background1"/>
                                <w:kern w:val="24"/>
                                <w:sz w:val="20"/>
                                <w:szCs w:val="20"/>
                              </w:rPr>
                              <w:t>IBF 6</w:t>
                            </w:r>
                          </w:p>
                          <w:p w14:paraId="635E9109" w14:textId="77777777" w:rsidR="006542F1" w:rsidRPr="009377C2" w:rsidRDefault="006542F1" w:rsidP="005A180C">
                            <w:pPr>
                              <w:pStyle w:val="NormalWeb"/>
                              <w:spacing w:before="0" w:beforeAutospacing="0" w:after="0" w:afterAutospacing="0"/>
                              <w:rPr>
                                <w:sz w:val="18"/>
                                <w:szCs w:val="18"/>
                              </w:rPr>
                            </w:pPr>
                          </w:p>
                        </w:txbxContent>
                      </v:textbox>
                    </v:shape>
                    <v:shape id="TextBox 35" o:spid="_x0000_s1470" type="#_x0000_t202" style="position:absolute;left:34575;top:18288;width:5334;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zlwwAAANwAAAAPAAAAZHJzL2Rvd25yZXYueG1sRI9Bi8Iw&#10;FITvC/6H8AQvi6b24Go1igiCyHpY9Qc8m2dTbF5KE2v99xtB8DjMzDfMYtXZSrTU+NKxgvEoAUGc&#10;O11yoeB82g6nIHxA1lg5JgVP8rBa9r4WmGn34D9qj6EQEcI+QwUmhDqT0ueGLPqRq4mjd3WNxRBl&#10;U0jd4CPCbSXTJJlIiyXHBYM1bQzlt+PdKvg2dXL4ve4uWz3JzW3v8ce2e6UG/W49BxGoC5/wu73T&#10;CmZpCq8z8QjI5T8AAAD//wMAUEsBAi0AFAAGAAgAAAAhANvh9svuAAAAhQEAABMAAAAAAAAAAAAA&#10;AAAAAAAAAFtDb250ZW50X1R5cGVzXS54bWxQSwECLQAUAAYACAAAACEAWvQsW78AAAAVAQAACwAA&#10;AAAAAAAAAAAAAAAfAQAAX3JlbHMvLnJlbHNQSwECLQAUAAYACAAAACEAvyss5cMAAADcAAAADwAA&#10;AAAAAAAAAAAAAAAHAgAAZHJzL2Rvd25yZXYueG1sUEsFBgAAAAADAAMAtwAAAPcCAAAAAA==&#10;" filled="f" stroked="f">
                      <v:textbox>
                        <w:txbxContent>
                          <w:p w14:paraId="635E910A" w14:textId="77777777" w:rsidR="006542F1" w:rsidRPr="009377C2" w:rsidRDefault="006542F1" w:rsidP="005A180C">
                            <w:pPr>
                              <w:pStyle w:val="NormalWeb"/>
                              <w:spacing w:before="0" w:beforeAutospacing="0" w:after="0" w:afterAutospacing="0"/>
                              <w:rPr>
                                <w:color w:val="FFFFFF" w:themeColor="background1"/>
                                <w:sz w:val="18"/>
                                <w:szCs w:val="18"/>
                              </w:rPr>
                            </w:pPr>
                            <w:r>
                              <w:rPr>
                                <w:rFonts w:ascii="Arial" w:hAnsi="Arial" w:cs="Arial"/>
                                <w:b/>
                                <w:bCs/>
                                <w:color w:val="FFFFFF" w:themeColor="background1"/>
                                <w:kern w:val="24"/>
                                <w:sz w:val="20"/>
                                <w:szCs w:val="20"/>
                              </w:rPr>
                              <w:t>IBF 7</w:t>
                            </w:r>
                          </w:p>
                          <w:p w14:paraId="635E910B" w14:textId="77777777" w:rsidR="006542F1" w:rsidRPr="009377C2" w:rsidRDefault="006542F1" w:rsidP="005A180C">
                            <w:pPr>
                              <w:pStyle w:val="NormalWeb"/>
                              <w:spacing w:before="0" w:beforeAutospacing="0" w:after="0" w:afterAutospacing="0"/>
                              <w:rPr>
                                <w:sz w:val="18"/>
                                <w:szCs w:val="18"/>
                              </w:rPr>
                            </w:pPr>
                          </w:p>
                        </w:txbxContent>
                      </v:textbox>
                    </v:shape>
                    <v:shape id="TextBox 35" o:spid="_x0000_s1471" type="#_x0000_t202" style="position:absolute;left:31337;top:13620;width:5334;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4l+wwAAANwAAAAPAAAAZHJzL2Rvd25yZXYueG1sRI/RisIw&#10;FETfBf8h3AVfZE1V0N2uUUQQRPTB7n7A3ebaFJub0sRa/94Igo/DzJxhFqvOVqKlxpeOFYxHCQji&#10;3OmSCwV/v9vPLxA+IGusHJOCO3lYLfu9Baba3fhEbRYKESHsU1RgQqhTKX1uyKIfuZo4emfXWAxR&#10;NoXUDd4i3FZykiQzabHkuGCwpo2h/JJdrYKhqZPj4bz73+pZbi57j3Pb7pUafHTrHxCBuvAOv9o7&#10;reB7MoXnmXgE5PIBAAD//wMAUEsBAi0AFAAGAAgAAAAhANvh9svuAAAAhQEAABMAAAAAAAAAAAAA&#10;AAAAAAAAAFtDb250ZW50X1R5cGVzXS54bWxQSwECLQAUAAYACAAAACEAWvQsW78AAAAVAQAACwAA&#10;AAAAAAAAAAAAAAAfAQAAX3JlbHMvLnJlbHNQSwECLQAUAAYACAAAACEA0GeJfsMAAADcAAAADwAA&#10;AAAAAAAAAAAAAAAHAgAAZHJzL2Rvd25yZXYueG1sUEsFBgAAAAADAAMAtwAAAPcCAAAAAA==&#10;" filled="f" stroked="f">
                      <v:textbox>
                        <w:txbxContent>
                          <w:p w14:paraId="635E910C" w14:textId="77777777" w:rsidR="006542F1" w:rsidRPr="003C6C42" w:rsidRDefault="006542F1" w:rsidP="005A180C">
                            <w:pPr>
                              <w:pStyle w:val="NormalWeb"/>
                              <w:spacing w:before="0" w:beforeAutospacing="0" w:after="0" w:afterAutospacing="0"/>
                              <w:rPr>
                                <w:color w:val="E12359"/>
                                <w:sz w:val="18"/>
                                <w:szCs w:val="18"/>
                              </w:rPr>
                            </w:pPr>
                            <w:r w:rsidRPr="003C6C42">
                              <w:rPr>
                                <w:rFonts w:ascii="Arial" w:hAnsi="Arial" w:cs="Arial"/>
                                <w:b/>
                                <w:bCs/>
                                <w:color w:val="E12359"/>
                                <w:kern w:val="24"/>
                                <w:sz w:val="20"/>
                                <w:szCs w:val="20"/>
                              </w:rPr>
                              <w:t>IBF 8</w:t>
                            </w:r>
                          </w:p>
                          <w:p w14:paraId="635E910D" w14:textId="77777777" w:rsidR="006542F1" w:rsidRPr="009377C2" w:rsidRDefault="006542F1" w:rsidP="005A180C">
                            <w:pPr>
                              <w:pStyle w:val="NormalWeb"/>
                              <w:spacing w:before="0" w:beforeAutospacing="0" w:after="0" w:afterAutospacing="0"/>
                              <w:rPr>
                                <w:sz w:val="18"/>
                                <w:szCs w:val="18"/>
                              </w:rPr>
                            </w:pPr>
                          </w:p>
                        </w:txbxContent>
                      </v:textbox>
                    </v:shape>
                  </v:group>
                  <v:shape id="_x0000_s1472" type="#_x0000_t202" style="position:absolute;left:39689;top:-381;width:25819;height:9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hEKwwAAANwAAAAPAAAAZHJzL2Rvd25yZXYueG1sRI/RisIw&#10;FETfBf8h3AVfZE0V0d2uUUQQRPTB7n7A3ebaFJub0sRa/94Igo/DzJxhFqvOVqKlxpeOFYxHCQji&#10;3OmSCwV/v9vPLxA+IGusHJOCO3lYLfu9Baba3fhEbRYKESHsU1RgQqhTKX1uyKIfuZo4emfXWAxR&#10;NoXUDd4i3FZykiQzabHkuGCwpo2h/JJdrYKhqZPj4bz73+pZbi57j3Pb7pUafHTrHxCBuvAOv9o7&#10;reB7MoXnmXgE5PIBAAD//wMAUEsBAi0AFAAGAAgAAAAhANvh9svuAAAAhQEAABMAAAAAAAAAAAAA&#10;AAAAAAAAAFtDb250ZW50X1R5cGVzXS54bWxQSwECLQAUAAYACAAAACEAWvQsW78AAAAVAQAACwAA&#10;AAAAAAAAAAAAAAAfAQAAX3JlbHMvLnJlbHNQSwECLQAUAAYACAAAACEAX44RCsMAAADcAAAADwAA&#10;AAAAAAAAAAAAAAAHAgAAZHJzL2Rvd25yZXYueG1sUEsFBgAAAAADAAMAtwAAAPcCAAAAAA==&#10;" filled="f" stroked="f">
                    <v:textbox>
                      <w:txbxContent>
                        <w:tbl>
                          <w:tblPr>
                            <w:tblW w:w="3691" w:type="dxa"/>
                            <w:tblBorders>
                              <w:top w:val="single" w:sz="4" w:space="0" w:color="F1176A"/>
                              <w:left w:val="single" w:sz="4" w:space="0" w:color="F1176A"/>
                              <w:bottom w:val="single" w:sz="4" w:space="0" w:color="F1176A"/>
                              <w:right w:val="single" w:sz="4" w:space="0" w:color="F1176A"/>
                              <w:insideH w:val="single" w:sz="4" w:space="0" w:color="F1176A"/>
                              <w:insideV w:val="single" w:sz="4" w:space="0" w:color="F1176A"/>
                            </w:tblBorders>
                            <w:tblLayout w:type="fixed"/>
                            <w:tblCellMar>
                              <w:left w:w="0" w:type="dxa"/>
                              <w:right w:w="0" w:type="dxa"/>
                            </w:tblCellMar>
                            <w:tblLook w:val="0000" w:firstRow="0" w:lastRow="0" w:firstColumn="0" w:lastColumn="0" w:noHBand="0" w:noVBand="0"/>
                          </w:tblPr>
                          <w:tblGrid>
                            <w:gridCol w:w="431"/>
                            <w:gridCol w:w="2126"/>
                            <w:gridCol w:w="425"/>
                            <w:gridCol w:w="709"/>
                          </w:tblGrid>
                          <w:tr w:rsidR="006542F1" w:rsidRPr="00312F50" w14:paraId="635E9110" w14:textId="77777777" w:rsidTr="005142E4">
                            <w:trPr>
                              <w:cantSplit/>
                            </w:trPr>
                            <w:tc>
                              <w:tcPr>
                                <w:tcW w:w="2982" w:type="dxa"/>
                                <w:gridSpan w:val="3"/>
                                <w:shd w:val="clear" w:color="auto" w:fill="D60057"/>
                              </w:tcPr>
                              <w:p w14:paraId="635E910E" w14:textId="77777777" w:rsidR="006542F1" w:rsidRPr="00312F50"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Pr>
                                    <w:rFonts w:ascii="Arial" w:hAnsi="Arial" w:cs="Arial"/>
                                    <w:b/>
                                    <w:bCs/>
                                    <w:color w:val="FFFFFF" w:themeColor="background1"/>
                                    <w:sz w:val="15"/>
                                    <w:szCs w:val="15"/>
                                  </w:rPr>
                                  <w:t>Administrative leadership</w:t>
                                </w:r>
                              </w:p>
                            </w:tc>
                            <w:tc>
                              <w:tcPr>
                                <w:tcW w:w="709" w:type="dxa"/>
                                <w:shd w:val="clear" w:color="auto" w:fill="D60057"/>
                              </w:tcPr>
                              <w:p w14:paraId="635E910F" w14:textId="77777777" w:rsidR="006542F1"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8E2301">
                                  <w:rPr>
                                    <w:rFonts w:ascii="Arial" w:hAnsi="Arial" w:cs="Arial"/>
                                    <w:b/>
                                    <w:bCs/>
                                    <w:color w:val="FFFFFF" w:themeColor="background1"/>
                                    <w:sz w:val="16"/>
                                    <w:szCs w:val="16"/>
                                  </w:rPr>
                                  <w:t>%</w:t>
                                </w:r>
                              </w:p>
                            </w:tc>
                          </w:tr>
                          <w:tr w:rsidR="006542F1" w:rsidRPr="00312F50" w14:paraId="635E9115" w14:textId="77777777" w:rsidTr="005142E4">
                            <w:trPr>
                              <w:cantSplit/>
                            </w:trPr>
                            <w:tc>
                              <w:tcPr>
                                <w:tcW w:w="431" w:type="dxa"/>
                                <w:shd w:val="clear" w:color="auto" w:fill="FFFFFF"/>
                              </w:tcPr>
                              <w:p w14:paraId="635E9111"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8-1</w:t>
                                </w:r>
                              </w:p>
                            </w:tc>
                            <w:tc>
                              <w:tcPr>
                                <w:tcW w:w="2126" w:type="dxa"/>
                                <w:shd w:val="clear" w:color="auto" w:fill="FFFFFF"/>
                              </w:tcPr>
                              <w:p w14:paraId="635E9112" w14:textId="77777777" w:rsidR="006542F1" w:rsidRPr="002E044A" w:rsidRDefault="006542F1" w:rsidP="005142E4">
                                <w:pPr>
                                  <w:spacing w:after="0" w:line="240" w:lineRule="auto"/>
                                  <w:rPr>
                                    <w:rFonts w:ascii="Verdana" w:hAnsi="Verdana"/>
                                    <w:iCs/>
                                    <w:color w:val="D40646"/>
                                    <w:sz w:val="14"/>
                                    <w:szCs w:val="14"/>
                                  </w:rPr>
                                </w:pPr>
                                <w:r w:rsidRPr="002E044A">
                                  <w:rPr>
                                    <w:rFonts w:ascii="Verdana" w:hAnsi="Verdana"/>
                                    <w:iCs/>
                                    <w:color w:val="D40646"/>
                                    <w:sz w:val="14"/>
                                    <w:szCs w:val="14"/>
                                  </w:rPr>
                                  <w:t>Participative Leadership</w:t>
                                </w:r>
                              </w:p>
                            </w:tc>
                            <w:tc>
                              <w:tcPr>
                                <w:tcW w:w="425" w:type="dxa"/>
                                <w:shd w:val="clear" w:color="auto" w:fill="FFFFFF"/>
                              </w:tcPr>
                              <w:p w14:paraId="635E9113"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955</w:t>
                                </w:r>
                              </w:p>
                            </w:tc>
                            <w:tc>
                              <w:tcPr>
                                <w:tcW w:w="709" w:type="dxa"/>
                                <w:shd w:val="clear" w:color="auto" w:fill="FFFFFF"/>
                              </w:tcPr>
                              <w:p w14:paraId="635E9114"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86.82%</w:t>
                                </w:r>
                              </w:p>
                            </w:tc>
                          </w:tr>
                          <w:tr w:rsidR="006542F1" w:rsidRPr="00312F50" w14:paraId="635E911A" w14:textId="77777777" w:rsidTr="005142E4">
                            <w:trPr>
                              <w:cantSplit/>
                            </w:trPr>
                            <w:tc>
                              <w:tcPr>
                                <w:tcW w:w="431" w:type="dxa"/>
                                <w:shd w:val="clear" w:color="auto" w:fill="FFFFFF"/>
                              </w:tcPr>
                              <w:p w14:paraId="635E9116"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8-2</w:t>
                                </w:r>
                              </w:p>
                            </w:tc>
                            <w:tc>
                              <w:tcPr>
                                <w:tcW w:w="2126" w:type="dxa"/>
                                <w:shd w:val="clear" w:color="auto" w:fill="FFFFFF"/>
                              </w:tcPr>
                              <w:p w14:paraId="635E9117" w14:textId="77777777" w:rsidR="006542F1" w:rsidRPr="002E044A" w:rsidRDefault="006542F1" w:rsidP="005142E4">
                                <w:pPr>
                                  <w:spacing w:after="0" w:line="240" w:lineRule="auto"/>
                                  <w:rPr>
                                    <w:rFonts w:ascii="Verdana" w:hAnsi="Verdana"/>
                                    <w:iCs/>
                                    <w:color w:val="D40646"/>
                                    <w:sz w:val="14"/>
                                    <w:szCs w:val="14"/>
                                  </w:rPr>
                                </w:pPr>
                                <w:r w:rsidRPr="002E044A">
                                  <w:rPr>
                                    <w:rFonts w:ascii="Verdana" w:hAnsi="Verdana"/>
                                    <w:iCs/>
                                    <w:color w:val="D40646"/>
                                    <w:sz w:val="14"/>
                                    <w:szCs w:val="14"/>
                                  </w:rPr>
                                  <w:t>Irresponsible Leadership</w:t>
                                </w:r>
                              </w:p>
                            </w:tc>
                            <w:tc>
                              <w:tcPr>
                                <w:tcW w:w="425" w:type="dxa"/>
                                <w:shd w:val="clear" w:color="auto" w:fill="FFFFFF"/>
                              </w:tcPr>
                              <w:p w14:paraId="635E9118"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825</w:t>
                                </w:r>
                              </w:p>
                            </w:tc>
                            <w:tc>
                              <w:tcPr>
                                <w:tcW w:w="709" w:type="dxa"/>
                                <w:shd w:val="clear" w:color="auto" w:fill="FFFFFF"/>
                              </w:tcPr>
                              <w:p w14:paraId="635E9119"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75.00%</w:t>
                                </w:r>
                              </w:p>
                            </w:tc>
                          </w:tr>
                          <w:tr w:rsidR="006542F1" w:rsidRPr="00312F50" w14:paraId="635E911F" w14:textId="77777777" w:rsidTr="005142E4">
                            <w:trPr>
                              <w:cantSplit/>
                            </w:trPr>
                            <w:tc>
                              <w:tcPr>
                                <w:tcW w:w="431" w:type="dxa"/>
                                <w:shd w:val="clear" w:color="auto" w:fill="FFFFFF"/>
                              </w:tcPr>
                              <w:p w14:paraId="635E911B"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8-3</w:t>
                                </w:r>
                              </w:p>
                            </w:tc>
                            <w:tc>
                              <w:tcPr>
                                <w:tcW w:w="2126" w:type="dxa"/>
                                <w:shd w:val="clear" w:color="auto" w:fill="FFFFFF"/>
                              </w:tcPr>
                              <w:p w14:paraId="635E911C" w14:textId="77777777" w:rsidR="006542F1" w:rsidRPr="002E044A" w:rsidRDefault="006542F1" w:rsidP="005142E4">
                                <w:pPr>
                                  <w:spacing w:after="0" w:line="240" w:lineRule="auto"/>
                                  <w:rPr>
                                    <w:rFonts w:ascii="Verdana" w:hAnsi="Verdana"/>
                                    <w:iCs/>
                                    <w:color w:val="D40646"/>
                                    <w:sz w:val="14"/>
                                    <w:szCs w:val="14"/>
                                  </w:rPr>
                                </w:pPr>
                                <w:r w:rsidRPr="002E044A">
                                  <w:rPr>
                                    <w:rFonts w:ascii="Verdana" w:hAnsi="Verdana"/>
                                    <w:iCs/>
                                    <w:color w:val="D40646"/>
                                    <w:sz w:val="14"/>
                                    <w:szCs w:val="14"/>
                                  </w:rPr>
                                  <w:t>Inspirational Leadership</w:t>
                                </w:r>
                              </w:p>
                            </w:tc>
                            <w:tc>
                              <w:tcPr>
                                <w:tcW w:w="425" w:type="dxa"/>
                                <w:shd w:val="clear" w:color="auto" w:fill="FFFFFF"/>
                              </w:tcPr>
                              <w:p w14:paraId="635E911D"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966</w:t>
                                </w:r>
                              </w:p>
                            </w:tc>
                            <w:tc>
                              <w:tcPr>
                                <w:tcW w:w="709" w:type="dxa"/>
                                <w:shd w:val="clear" w:color="auto" w:fill="FFFFFF"/>
                              </w:tcPr>
                              <w:p w14:paraId="635E911E"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87.82%</w:t>
                                </w:r>
                              </w:p>
                            </w:tc>
                          </w:tr>
                          <w:tr w:rsidR="006542F1" w:rsidRPr="00312F50" w14:paraId="635E9124" w14:textId="77777777" w:rsidTr="005142E4">
                            <w:trPr>
                              <w:cantSplit/>
                            </w:trPr>
                            <w:tc>
                              <w:tcPr>
                                <w:tcW w:w="431" w:type="dxa"/>
                                <w:shd w:val="clear" w:color="auto" w:fill="FFFFFF"/>
                              </w:tcPr>
                              <w:p w14:paraId="635E9120"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8-4</w:t>
                                </w:r>
                              </w:p>
                            </w:tc>
                            <w:tc>
                              <w:tcPr>
                                <w:tcW w:w="2126" w:type="dxa"/>
                                <w:shd w:val="clear" w:color="auto" w:fill="FFFFFF"/>
                              </w:tcPr>
                              <w:p w14:paraId="635E9121" w14:textId="77777777" w:rsidR="006542F1" w:rsidRPr="002E044A" w:rsidRDefault="006542F1" w:rsidP="005142E4">
                                <w:pPr>
                                  <w:spacing w:after="0" w:line="240" w:lineRule="auto"/>
                                  <w:rPr>
                                    <w:rFonts w:ascii="Verdana" w:hAnsi="Verdana"/>
                                    <w:iCs/>
                                    <w:color w:val="D40646"/>
                                    <w:sz w:val="14"/>
                                    <w:szCs w:val="14"/>
                                  </w:rPr>
                                </w:pPr>
                                <w:r w:rsidRPr="002E044A">
                                  <w:rPr>
                                    <w:rFonts w:ascii="Verdana" w:hAnsi="Verdana"/>
                                    <w:iCs/>
                                    <w:color w:val="D40646"/>
                                    <w:sz w:val="14"/>
                                    <w:szCs w:val="14"/>
                                  </w:rPr>
                                  <w:t>Ineffective Leadership</w:t>
                                </w:r>
                              </w:p>
                            </w:tc>
                            <w:tc>
                              <w:tcPr>
                                <w:tcW w:w="425" w:type="dxa"/>
                                <w:shd w:val="clear" w:color="auto" w:fill="FFFFFF"/>
                              </w:tcPr>
                              <w:p w14:paraId="635E9122"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830</w:t>
                                </w:r>
                              </w:p>
                            </w:tc>
                            <w:tc>
                              <w:tcPr>
                                <w:tcW w:w="709" w:type="dxa"/>
                                <w:shd w:val="clear" w:color="auto" w:fill="FFFFFF"/>
                              </w:tcPr>
                              <w:p w14:paraId="635E9123"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75.45%</w:t>
                                </w:r>
                              </w:p>
                            </w:tc>
                          </w:tr>
                          <w:tr w:rsidR="006542F1" w:rsidRPr="00312F50" w14:paraId="635E9129" w14:textId="77777777" w:rsidTr="005142E4">
                            <w:trPr>
                              <w:cantSplit/>
                            </w:trPr>
                            <w:tc>
                              <w:tcPr>
                                <w:tcW w:w="431" w:type="dxa"/>
                                <w:shd w:val="clear" w:color="auto" w:fill="FFFFFF"/>
                              </w:tcPr>
                              <w:p w14:paraId="635E9125"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8-5</w:t>
                                </w:r>
                              </w:p>
                            </w:tc>
                            <w:tc>
                              <w:tcPr>
                                <w:tcW w:w="2126" w:type="dxa"/>
                                <w:shd w:val="clear" w:color="auto" w:fill="FFFFFF"/>
                              </w:tcPr>
                              <w:p w14:paraId="635E9126" w14:textId="77777777" w:rsidR="006542F1" w:rsidRPr="002E044A" w:rsidRDefault="006542F1" w:rsidP="005142E4">
                                <w:pPr>
                                  <w:spacing w:after="0" w:line="240" w:lineRule="auto"/>
                                  <w:rPr>
                                    <w:rFonts w:ascii="Verdana" w:hAnsi="Verdana"/>
                                    <w:iCs/>
                                    <w:color w:val="D40646"/>
                                    <w:sz w:val="14"/>
                                    <w:szCs w:val="14"/>
                                  </w:rPr>
                                </w:pPr>
                                <w:r w:rsidRPr="002E044A">
                                  <w:rPr>
                                    <w:rFonts w:ascii="Verdana" w:hAnsi="Verdana"/>
                                    <w:iCs/>
                                    <w:color w:val="D40646"/>
                                    <w:sz w:val="14"/>
                                    <w:szCs w:val="14"/>
                                  </w:rPr>
                                  <w:t>Motivational Leadership</w:t>
                                </w:r>
                              </w:p>
                            </w:tc>
                            <w:tc>
                              <w:tcPr>
                                <w:tcW w:w="425" w:type="dxa"/>
                                <w:shd w:val="clear" w:color="auto" w:fill="FFFFFF"/>
                              </w:tcPr>
                              <w:p w14:paraId="635E9127"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793</w:t>
                                </w:r>
                              </w:p>
                            </w:tc>
                            <w:tc>
                              <w:tcPr>
                                <w:tcW w:w="709" w:type="dxa"/>
                                <w:shd w:val="clear" w:color="auto" w:fill="FFFFFF"/>
                              </w:tcPr>
                              <w:p w14:paraId="635E9128"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72.09%</w:t>
                                </w:r>
                              </w:p>
                            </w:tc>
                          </w:tr>
                          <w:tr w:rsidR="006542F1" w:rsidRPr="00312F50" w14:paraId="635E912E" w14:textId="77777777" w:rsidTr="005142E4">
                            <w:trPr>
                              <w:cantSplit/>
                            </w:trPr>
                            <w:tc>
                              <w:tcPr>
                                <w:tcW w:w="431" w:type="dxa"/>
                                <w:shd w:val="clear" w:color="auto" w:fill="FFFFFF"/>
                              </w:tcPr>
                              <w:p w14:paraId="635E912A"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8-6</w:t>
                                </w:r>
                              </w:p>
                            </w:tc>
                            <w:tc>
                              <w:tcPr>
                                <w:tcW w:w="2126" w:type="dxa"/>
                                <w:shd w:val="clear" w:color="auto" w:fill="FFFFFF"/>
                              </w:tcPr>
                              <w:p w14:paraId="635E912B" w14:textId="77777777" w:rsidR="006542F1" w:rsidRDefault="006542F1" w:rsidP="005142E4">
                                <w:pPr>
                                  <w:spacing w:after="0" w:line="240" w:lineRule="auto"/>
                                </w:pPr>
                                <w:r w:rsidRPr="002E044A">
                                  <w:rPr>
                                    <w:rFonts w:ascii="Verdana" w:hAnsi="Verdana"/>
                                    <w:iCs/>
                                    <w:color w:val="D40646"/>
                                    <w:sz w:val="14"/>
                                    <w:szCs w:val="14"/>
                                  </w:rPr>
                                  <w:t>Poor Communication</w:t>
                                </w:r>
                              </w:p>
                            </w:tc>
                            <w:tc>
                              <w:tcPr>
                                <w:tcW w:w="425" w:type="dxa"/>
                                <w:shd w:val="clear" w:color="auto" w:fill="FFFFFF"/>
                              </w:tcPr>
                              <w:p w14:paraId="635E912C"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953</w:t>
                                </w:r>
                              </w:p>
                            </w:tc>
                            <w:tc>
                              <w:tcPr>
                                <w:tcW w:w="709" w:type="dxa"/>
                                <w:shd w:val="clear" w:color="auto" w:fill="FFFFFF"/>
                              </w:tcPr>
                              <w:p w14:paraId="635E912D"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86.64%</w:t>
                                </w:r>
                              </w:p>
                            </w:tc>
                          </w:tr>
                        </w:tbl>
                        <w:p w14:paraId="635E912F" w14:textId="77777777" w:rsidR="006542F1" w:rsidRPr="00A23076" w:rsidRDefault="006542F1" w:rsidP="005A180C">
                          <w:pPr>
                            <w:pStyle w:val="NormalWeb"/>
                            <w:spacing w:before="0" w:beforeAutospacing="0" w:after="0" w:afterAutospacing="0"/>
                            <w:rPr>
                              <w:sz w:val="20"/>
                              <w:szCs w:val="20"/>
                            </w:rPr>
                          </w:pPr>
                        </w:p>
                      </w:txbxContent>
                    </v:textbox>
                  </v:shape>
                </v:group>
              </v:group>
            </w:pict>
          </mc:Fallback>
        </mc:AlternateContent>
      </w:r>
      <w:bookmarkEnd w:id="295"/>
    </w:p>
    <w:p w14:paraId="635E7A8F" w14:textId="77777777" w:rsidR="005A180C" w:rsidRPr="008532FB" w:rsidRDefault="005A180C" w:rsidP="005A180C">
      <w:pPr>
        <w:spacing w:line="360" w:lineRule="auto"/>
        <w:jc w:val="both"/>
        <w:rPr>
          <w:rFonts w:ascii="Verdana" w:eastAsia="Times New Roman" w:hAnsi="Verdana" w:cs="Arial"/>
          <w:iCs/>
          <w:sz w:val="20"/>
          <w:szCs w:val="20"/>
        </w:rPr>
      </w:pPr>
    </w:p>
    <w:p w14:paraId="635E7A90" w14:textId="77777777" w:rsidR="005A180C" w:rsidRPr="008532FB" w:rsidRDefault="005A180C" w:rsidP="005A180C">
      <w:pPr>
        <w:spacing w:line="360" w:lineRule="auto"/>
        <w:jc w:val="both"/>
        <w:rPr>
          <w:rFonts w:ascii="Verdana" w:eastAsia="Times New Roman" w:hAnsi="Verdana" w:cs="Arial"/>
          <w:iCs/>
          <w:sz w:val="20"/>
          <w:szCs w:val="20"/>
        </w:rPr>
      </w:pPr>
    </w:p>
    <w:p w14:paraId="635E7A91" w14:textId="77777777" w:rsidR="005A180C" w:rsidRPr="008532FB" w:rsidRDefault="005A180C" w:rsidP="005A180C">
      <w:pPr>
        <w:spacing w:line="360" w:lineRule="auto"/>
        <w:jc w:val="both"/>
        <w:rPr>
          <w:rFonts w:ascii="Verdana" w:eastAsia="Times New Roman" w:hAnsi="Verdana" w:cs="Arial"/>
          <w:iCs/>
          <w:sz w:val="20"/>
          <w:szCs w:val="20"/>
        </w:rPr>
      </w:pPr>
    </w:p>
    <w:p w14:paraId="635E7A92" w14:textId="77777777" w:rsidR="005A180C" w:rsidRPr="008532FB" w:rsidRDefault="005A180C" w:rsidP="005A180C">
      <w:pPr>
        <w:spacing w:line="360" w:lineRule="auto"/>
        <w:jc w:val="both"/>
        <w:rPr>
          <w:rFonts w:ascii="Verdana" w:eastAsia="Times New Roman" w:hAnsi="Verdana" w:cs="Arial"/>
          <w:iCs/>
          <w:sz w:val="20"/>
          <w:szCs w:val="20"/>
        </w:rPr>
      </w:pPr>
    </w:p>
    <w:p w14:paraId="635E7A93" w14:textId="77777777" w:rsidR="005A180C" w:rsidRPr="008532FB" w:rsidRDefault="005A180C" w:rsidP="005A180C">
      <w:pPr>
        <w:spacing w:line="360" w:lineRule="auto"/>
        <w:jc w:val="both"/>
        <w:rPr>
          <w:rFonts w:ascii="Verdana" w:eastAsia="Times New Roman" w:hAnsi="Verdana" w:cs="Arial"/>
          <w:iCs/>
          <w:sz w:val="20"/>
          <w:szCs w:val="20"/>
        </w:rPr>
      </w:pPr>
    </w:p>
    <w:p w14:paraId="635E7A94" w14:textId="77777777" w:rsidR="005A180C" w:rsidRPr="008532FB" w:rsidRDefault="005A180C" w:rsidP="005A180C">
      <w:pPr>
        <w:spacing w:line="360" w:lineRule="auto"/>
        <w:jc w:val="both"/>
        <w:rPr>
          <w:rFonts w:ascii="Verdana" w:eastAsia="Times New Roman" w:hAnsi="Verdana" w:cs="Arial"/>
          <w:iCs/>
          <w:sz w:val="20"/>
          <w:szCs w:val="20"/>
        </w:rPr>
      </w:pPr>
    </w:p>
    <w:p w14:paraId="635E7A95" w14:textId="77777777" w:rsidR="005A180C" w:rsidRPr="008532FB" w:rsidRDefault="005142E4" w:rsidP="005A180C">
      <w:pPr>
        <w:spacing w:line="360" w:lineRule="auto"/>
        <w:jc w:val="both"/>
        <w:rPr>
          <w:rFonts w:ascii="Verdana" w:eastAsia="Times New Roman" w:hAnsi="Verdana" w:cs="Arial"/>
          <w:iCs/>
          <w:sz w:val="20"/>
          <w:szCs w:val="20"/>
        </w:rPr>
      </w:pPr>
      <w:r w:rsidRPr="008532FB">
        <w:rPr>
          <w:noProof/>
          <w:lang w:eastAsia="en-GB"/>
        </w:rPr>
        <mc:AlternateContent>
          <mc:Choice Requires="wps">
            <w:drawing>
              <wp:anchor distT="0" distB="0" distL="114300" distR="114300" simplePos="0" relativeHeight="251658409" behindDoc="0" locked="0" layoutInCell="1" allowOverlap="1" wp14:anchorId="635E8D21" wp14:editId="3E551D83">
                <wp:simplePos x="0" y="0"/>
                <wp:positionH relativeFrom="column">
                  <wp:posOffset>-750570</wp:posOffset>
                </wp:positionH>
                <wp:positionV relativeFrom="paragraph">
                  <wp:posOffset>288290</wp:posOffset>
                </wp:positionV>
                <wp:extent cx="2292985" cy="1000760"/>
                <wp:effectExtent l="0" t="0" r="0" b="0"/>
                <wp:wrapNone/>
                <wp:docPr id="926" name="TextBox 44" descr="P7219TB171bA#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2292985" cy="1000760"/>
                        </a:xfrm>
                        <a:prstGeom prst="rect">
                          <a:avLst/>
                        </a:prstGeom>
                        <a:noFill/>
                        <a:ln w="9525" cap="flat" cmpd="sng" algn="ctr">
                          <a:solidFill>
                            <a:prstClr val="black">
                              <a:alpha val="0"/>
                            </a:prstClr>
                          </a:solidFill>
                          <a:prstDash val="solid"/>
                          <a:round/>
                          <a:headEnd type="none" w="med" len="med"/>
                          <a:tailEnd type="none" w="med" len="med"/>
                        </a:ln>
                      </wps:spPr>
                      <wps:txbx>
                        <w:txbxContent>
                          <w:tbl>
                            <w:tblPr>
                              <w:tblW w:w="3575" w:type="dxa"/>
                              <w:jc w:val="center"/>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ayout w:type="fixed"/>
                              <w:tblCellMar>
                                <w:left w:w="0" w:type="dxa"/>
                                <w:right w:w="0" w:type="dxa"/>
                              </w:tblCellMar>
                              <w:tblLook w:val="0000" w:firstRow="0" w:lastRow="0" w:firstColumn="0" w:lastColumn="0" w:noHBand="0" w:noVBand="0"/>
                            </w:tblPr>
                            <w:tblGrid>
                              <w:gridCol w:w="315"/>
                              <w:gridCol w:w="2126"/>
                              <w:gridCol w:w="426"/>
                              <w:gridCol w:w="708"/>
                            </w:tblGrid>
                            <w:tr w:rsidR="006542F1" w:rsidRPr="0017760A" w14:paraId="635E9132" w14:textId="77777777" w:rsidTr="005142E4">
                              <w:trPr>
                                <w:cantSplit/>
                                <w:jc w:val="center"/>
                              </w:trPr>
                              <w:tc>
                                <w:tcPr>
                                  <w:tcW w:w="2867" w:type="dxa"/>
                                  <w:gridSpan w:val="3"/>
                                  <w:shd w:val="clear" w:color="auto" w:fill="365F91" w:themeFill="accent1" w:themeFillShade="BF"/>
                                </w:tcPr>
                                <w:p w14:paraId="635E9130" w14:textId="77777777" w:rsidR="006542F1" w:rsidRPr="0017760A"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Pr>
                                      <w:rFonts w:ascii="Arial" w:hAnsi="Arial" w:cs="Arial"/>
                                      <w:b/>
                                      <w:bCs/>
                                      <w:color w:val="FFFFFF" w:themeColor="background1"/>
                                      <w:sz w:val="15"/>
                                      <w:szCs w:val="15"/>
                                    </w:rPr>
                                    <w:t>Ability and skills</w:t>
                                  </w:r>
                                </w:p>
                              </w:tc>
                              <w:tc>
                                <w:tcPr>
                                  <w:tcW w:w="708" w:type="dxa"/>
                                  <w:shd w:val="clear" w:color="auto" w:fill="365F91" w:themeFill="accent1" w:themeFillShade="BF"/>
                                </w:tcPr>
                                <w:p w14:paraId="635E9131" w14:textId="77777777" w:rsidR="006542F1"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8E2301">
                                    <w:rPr>
                                      <w:rFonts w:ascii="Arial" w:hAnsi="Arial" w:cs="Arial"/>
                                      <w:b/>
                                      <w:bCs/>
                                      <w:color w:val="FFFFFF" w:themeColor="background1"/>
                                      <w:sz w:val="16"/>
                                      <w:szCs w:val="16"/>
                                    </w:rPr>
                                    <w:t>%</w:t>
                                  </w:r>
                                </w:p>
                              </w:tc>
                            </w:tr>
                            <w:tr w:rsidR="006542F1" w:rsidRPr="0017760A" w14:paraId="635E9137" w14:textId="77777777" w:rsidTr="005142E4">
                              <w:trPr>
                                <w:cantSplit/>
                                <w:jc w:val="center"/>
                              </w:trPr>
                              <w:tc>
                                <w:tcPr>
                                  <w:tcW w:w="315" w:type="dxa"/>
                                  <w:shd w:val="clear" w:color="auto" w:fill="FFFFFF"/>
                                </w:tcPr>
                                <w:p w14:paraId="635E9133"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3-1</w:t>
                                  </w:r>
                                </w:p>
                              </w:tc>
                              <w:tc>
                                <w:tcPr>
                                  <w:tcW w:w="2126" w:type="dxa"/>
                                  <w:shd w:val="clear" w:color="auto" w:fill="FFFFFF"/>
                                </w:tcPr>
                                <w:p w14:paraId="635E9134"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Consistency of Performance</w:t>
                                  </w:r>
                                </w:p>
                              </w:tc>
                              <w:tc>
                                <w:tcPr>
                                  <w:tcW w:w="426" w:type="dxa"/>
                                  <w:shd w:val="clear" w:color="auto" w:fill="FFFFFF"/>
                                </w:tcPr>
                                <w:p w14:paraId="635E9135"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676</w:t>
                                  </w:r>
                                </w:p>
                              </w:tc>
                              <w:tc>
                                <w:tcPr>
                                  <w:tcW w:w="708" w:type="dxa"/>
                                  <w:shd w:val="clear" w:color="auto" w:fill="FFFFFF"/>
                                </w:tcPr>
                                <w:p w14:paraId="635E9136"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61.45%</w:t>
                                  </w:r>
                                </w:p>
                              </w:tc>
                            </w:tr>
                            <w:tr w:rsidR="006542F1" w:rsidRPr="0017760A" w14:paraId="635E913C" w14:textId="77777777" w:rsidTr="005142E4">
                              <w:trPr>
                                <w:cantSplit/>
                                <w:jc w:val="center"/>
                              </w:trPr>
                              <w:tc>
                                <w:tcPr>
                                  <w:tcW w:w="315" w:type="dxa"/>
                                  <w:shd w:val="clear" w:color="auto" w:fill="FFFFFF"/>
                                </w:tcPr>
                                <w:p w14:paraId="635E9138"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3-2</w:t>
                                  </w:r>
                                </w:p>
                              </w:tc>
                              <w:tc>
                                <w:tcPr>
                                  <w:tcW w:w="2126" w:type="dxa"/>
                                  <w:shd w:val="clear" w:color="auto" w:fill="FFFFFF"/>
                                </w:tcPr>
                                <w:p w14:paraId="635E9139"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Ineffective Communication</w:t>
                                  </w:r>
                                </w:p>
                              </w:tc>
                              <w:tc>
                                <w:tcPr>
                                  <w:tcW w:w="426" w:type="dxa"/>
                                  <w:shd w:val="clear" w:color="auto" w:fill="FFFFFF"/>
                                </w:tcPr>
                                <w:p w14:paraId="635E913A"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818</w:t>
                                  </w:r>
                                </w:p>
                              </w:tc>
                              <w:tc>
                                <w:tcPr>
                                  <w:tcW w:w="708" w:type="dxa"/>
                                  <w:shd w:val="clear" w:color="auto" w:fill="FFFFFF"/>
                                </w:tcPr>
                                <w:p w14:paraId="635E913B"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74.36%</w:t>
                                  </w:r>
                                </w:p>
                              </w:tc>
                            </w:tr>
                            <w:tr w:rsidR="006542F1" w:rsidRPr="0017760A" w14:paraId="635E9141" w14:textId="77777777" w:rsidTr="005142E4">
                              <w:trPr>
                                <w:cantSplit/>
                                <w:jc w:val="center"/>
                              </w:trPr>
                              <w:tc>
                                <w:tcPr>
                                  <w:tcW w:w="315" w:type="dxa"/>
                                  <w:shd w:val="clear" w:color="auto" w:fill="FFFFFF"/>
                                </w:tcPr>
                                <w:p w14:paraId="635E913D"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3-3</w:t>
                                  </w:r>
                                </w:p>
                              </w:tc>
                              <w:tc>
                                <w:tcPr>
                                  <w:tcW w:w="2126" w:type="dxa"/>
                                  <w:shd w:val="clear" w:color="auto" w:fill="FFFFFF"/>
                                </w:tcPr>
                                <w:p w14:paraId="635E913E"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Flexibility</w:t>
                                  </w:r>
                                </w:p>
                              </w:tc>
                              <w:tc>
                                <w:tcPr>
                                  <w:tcW w:w="426" w:type="dxa"/>
                                  <w:shd w:val="clear" w:color="auto" w:fill="FFFFFF"/>
                                </w:tcPr>
                                <w:p w14:paraId="635E913F"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847</w:t>
                                  </w:r>
                                </w:p>
                              </w:tc>
                              <w:tc>
                                <w:tcPr>
                                  <w:tcW w:w="708" w:type="dxa"/>
                                  <w:shd w:val="clear" w:color="auto" w:fill="FFFFFF"/>
                                </w:tcPr>
                                <w:p w14:paraId="635E9140"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77.00%</w:t>
                                  </w:r>
                                </w:p>
                              </w:tc>
                            </w:tr>
                            <w:tr w:rsidR="006542F1" w:rsidRPr="0017760A" w14:paraId="635E9146" w14:textId="77777777" w:rsidTr="005142E4">
                              <w:trPr>
                                <w:cantSplit/>
                                <w:jc w:val="center"/>
                              </w:trPr>
                              <w:tc>
                                <w:tcPr>
                                  <w:tcW w:w="315" w:type="dxa"/>
                                  <w:shd w:val="clear" w:color="auto" w:fill="FFFFFF"/>
                                </w:tcPr>
                                <w:p w14:paraId="635E9142"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3-4</w:t>
                                  </w:r>
                                </w:p>
                              </w:tc>
                              <w:tc>
                                <w:tcPr>
                                  <w:tcW w:w="2126" w:type="dxa"/>
                                  <w:shd w:val="clear" w:color="auto" w:fill="FFFFFF"/>
                                </w:tcPr>
                                <w:p w14:paraId="635E9143"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Lack in Problem Solving</w:t>
                                  </w:r>
                                </w:p>
                              </w:tc>
                              <w:tc>
                                <w:tcPr>
                                  <w:tcW w:w="426" w:type="dxa"/>
                                  <w:shd w:val="clear" w:color="auto" w:fill="FFFFFF"/>
                                </w:tcPr>
                                <w:p w14:paraId="635E9144"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987</w:t>
                                  </w:r>
                                </w:p>
                              </w:tc>
                              <w:tc>
                                <w:tcPr>
                                  <w:tcW w:w="708" w:type="dxa"/>
                                  <w:shd w:val="clear" w:color="auto" w:fill="FFFFFF"/>
                                </w:tcPr>
                                <w:p w14:paraId="635E9145"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89.73%</w:t>
                                  </w:r>
                                </w:p>
                              </w:tc>
                            </w:tr>
                            <w:tr w:rsidR="006542F1" w:rsidRPr="0017760A" w14:paraId="635E914B" w14:textId="77777777" w:rsidTr="005142E4">
                              <w:trPr>
                                <w:cantSplit/>
                                <w:jc w:val="center"/>
                              </w:trPr>
                              <w:tc>
                                <w:tcPr>
                                  <w:tcW w:w="315" w:type="dxa"/>
                                  <w:shd w:val="clear" w:color="auto" w:fill="FFFFFF"/>
                                </w:tcPr>
                                <w:p w14:paraId="635E9147"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3-5</w:t>
                                  </w:r>
                                </w:p>
                              </w:tc>
                              <w:tc>
                                <w:tcPr>
                                  <w:tcW w:w="2126" w:type="dxa"/>
                                  <w:shd w:val="clear" w:color="auto" w:fill="FFFFFF"/>
                                </w:tcPr>
                                <w:p w14:paraId="635E9148"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Quick Response</w:t>
                                  </w:r>
                                </w:p>
                              </w:tc>
                              <w:tc>
                                <w:tcPr>
                                  <w:tcW w:w="426" w:type="dxa"/>
                                  <w:shd w:val="clear" w:color="auto" w:fill="FFFFFF"/>
                                </w:tcPr>
                                <w:p w14:paraId="635E9149"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938</w:t>
                                  </w:r>
                                </w:p>
                              </w:tc>
                              <w:tc>
                                <w:tcPr>
                                  <w:tcW w:w="708" w:type="dxa"/>
                                  <w:shd w:val="clear" w:color="auto" w:fill="FFFFFF"/>
                                </w:tcPr>
                                <w:p w14:paraId="635E914A"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85.27%</w:t>
                                  </w:r>
                                </w:p>
                              </w:tc>
                            </w:tr>
                            <w:tr w:rsidR="006542F1" w:rsidRPr="0017760A" w14:paraId="635E9150" w14:textId="77777777" w:rsidTr="005142E4">
                              <w:trPr>
                                <w:cantSplit/>
                                <w:jc w:val="center"/>
                              </w:trPr>
                              <w:tc>
                                <w:tcPr>
                                  <w:tcW w:w="315" w:type="dxa"/>
                                  <w:shd w:val="clear" w:color="auto" w:fill="FFFFFF"/>
                                </w:tcPr>
                                <w:p w14:paraId="635E914C"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3-6</w:t>
                                  </w:r>
                                </w:p>
                              </w:tc>
                              <w:tc>
                                <w:tcPr>
                                  <w:tcW w:w="2126" w:type="dxa"/>
                                  <w:shd w:val="clear" w:color="auto" w:fill="FFFFFF"/>
                                </w:tcPr>
                                <w:p w14:paraId="635E914D"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Inaccuracy</w:t>
                                  </w:r>
                                </w:p>
                              </w:tc>
                              <w:tc>
                                <w:tcPr>
                                  <w:tcW w:w="426" w:type="dxa"/>
                                  <w:shd w:val="clear" w:color="auto" w:fill="FFFFFF"/>
                                </w:tcPr>
                                <w:p w14:paraId="635E914E"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703</w:t>
                                  </w:r>
                                </w:p>
                              </w:tc>
                              <w:tc>
                                <w:tcPr>
                                  <w:tcW w:w="708" w:type="dxa"/>
                                  <w:shd w:val="clear" w:color="auto" w:fill="FFFFFF"/>
                                </w:tcPr>
                                <w:p w14:paraId="635E914F"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63.91%</w:t>
                                  </w:r>
                                </w:p>
                              </w:tc>
                            </w:tr>
                          </w:tbl>
                          <w:p w14:paraId="635E9151" w14:textId="77777777" w:rsidR="006542F1" w:rsidRPr="00A23076" w:rsidRDefault="006542F1" w:rsidP="005A180C">
                            <w:pPr>
                              <w:pStyle w:val="NormalWeb"/>
                              <w:spacing w:before="0" w:beforeAutospacing="0" w:after="0" w:afterAutospacing="0" w:line="240" w:lineRule="exact"/>
                              <w:rPr>
                                <w:sz w:val="20"/>
                                <w:szCs w:val="20"/>
                              </w:rPr>
                            </w:pPr>
                          </w:p>
                        </w:txbxContent>
                      </wps:txbx>
                      <wps:bodyPr wrap="square" rtlCol="0" anchor="ctr">
                        <a:noAutofit/>
                      </wps:bodyPr>
                    </wps:wsp>
                  </a:graphicData>
                </a:graphic>
                <wp14:sizeRelH relativeFrom="margin">
                  <wp14:pctWidth>0</wp14:pctWidth>
                </wp14:sizeRelH>
              </wp:anchor>
            </w:drawing>
          </mc:Choice>
          <mc:Fallback>
            <w:pict>
              <v:shape w14:anchorId="635E8D21" id="TextBox 44" o:spid="_x0000_s1473" type="#_x0000_t202" alt="P7219TB171bA#y1" style="position:absolute;left:0;text-align:left;margin-left:-59.1pt;margin-top:22.7pt;width:180.55pt;height:78.8pt;z-index:251658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wXYJgIAAD0EAAAOAAAAZHJzL2Uyb0RvYy54bWysU9tu2zAMfR+wfxC058UXNEkTxCnaZt3L&#10;sBVo9gGMJMfCdJukxM7fj5KTdFhfhmEvskxSh+Q55Opu0IochQ/SmoZWk5ISYZjl0uwb+n379PGW&#10;khDBcFDWiIaeRKB36/fvVr1bitp2VnHhCYKYsOxdQ7sY3bIoAuuEhjCxThh0ttZriPjr9wX30CO6&#10;VkVdlrOit547b5kIAa2b0UnXGb9tBYvf2jaISFRDsbaYT5/PXTqL9QqWew+uk+xcBvxDFRqkwaRX&#10;qA1EIAcv30BpybwNto0TZnVh21YykXvAbqryj25eOnAi94LkBHelKfw/WPb1+OyJ5A1d1DNKDGgU&#10;aSuG+GAHcnNDCReBIV/P87pabB+qebW7/3CqEm+9C0t8/uIQIA4Yj/pf7AGNiY6h9Tp9sVGCflTg&#10;dGUdkxCGxrpe1IvbKSUMfVVZlvNZ1qV4fe58iJ+F1SRdGupR1sw2HL+EiKVg6CUkZTP2SSqVpVWG&#10;9NjbtE74gAPWKoh41Q5bDmZPCag9Ti6LPiMGqyRPrxNOwnxUnhwBp2engP0YsyrXwWi8FHqOzJW8&#10;gdhA6Mbw7BpnztuD4bnETgD/ZDiJJ4fcG1wTmmrWglOiBNaWbjkyglR/E4l0KIO1JIVGJdItDrsh&#10;K11PFxeddpafUL4eFwDp+HkAj8l9VI923BcwrLMo/4UeY+8P0bYyk55AR4BzLpzRzMB5n9IS/P6f&#10;o163fv0LAAD//wMAUEsDBBQABgAIAAAAIQDy5CWX4QAAAAsBAAAPAAAAZHJzL2Rvd25yZXYueG1s&#10;TI9NT8MwDIbvSPyHyEjctqSloK40nRASHxInuiGNW9p4bUU+qibryr/HnOBmy49fPy63izVsxikM&#10;3klI1gIYutbrwXUS9runVQ4sROW0Mt6hhG8MsK0uL0pVaH927zjXsWMU4kKhJPQxjgXnoe3RqrD2&#10;IzqaHf1kVaR26rie1JnCreGpEHfcqsHRhV6N+Nhj+1WfLGn4pJ53+fPhRWfHvWle4+fHm5by+mp5&#10;uAcWcYl/MPzq0w5U5NT4k9OBGQmrJMlTYiVktxkwItIs3QBrqBA3AnhV8v8/VD8AAAD//wMAUEsB&#10;Ai0AFAAGAAgAAAAhALaDOJL+AAAA4QEAABMAAAAAAAAAAAAAAAAAAAAAAFtDb250ZW50X1R5cGVz&#10;XS54bWxQSwECLQAUAAYACAAAACEAOP0h/9YAAACUAQAACwAAAAAAAAAAAAAAAAAvAQAAX3JlbHMv&#10;LnJlbHNQSwECLQAUAAYACAAAACEAd3sF2CYCAAA9BAAADgAAAAAAAAAAAAAAAAAuAgAAZHJzL2Uy&#10;b0RvYy54bWxQSwECLQAUAAYACAAAACEA8uQll+EAAAALAQAADwAAAAAAAAAAAAAAAACABAAAZHJz&#10;L2Rvd25yZXYueG1sUEsFBgAAAAAEAAQA8wAAAI4FAAAAAA==&#10;" filled="f">
                <v:stroke opacity="0" joinstyle="round"/>
                <v:textbox>
                  <w:txbxContent>
                    <w:tbl>
                      <w:tblPr>
                        <w:tblW w:w="3575" w:type="dxa"/>
                        <w:jc w:val="center"/>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ayout w:type="fixed"/>
                        <w:tblCellMar>
                          <w:left w:w="0" w:type="dxa"/>
                          <w:right w:w="0" w:type="dxa"/>
                        </w:tblCellMar>
                        <w:tblLook w:val="0000" w:firstRow="0" w:lastRow="0" w:firstColumn="0" w:lastColumn="0" w:noHBand="0" w:noVBand="0"/>
                      </w:tblPr>
                      <w:tblGrid>
                        <w:gridCol w:w="315"/>
                        <w:gridCol w:w="2126"/>
                        <w:gridCol w:w="426"/>
                        <w:gridCol w:w="708"/>
                      </w:tblGrid>
                      <w:tr w:rsidR="006542F1" w:rsidRPr="0017760A" w14:paraId="635E9132" w14:textId="77777777" w:rsidTr="005142E4">
                        <w:trPr>
                          <w:cantSplit/>
                          <w:jc w:val="center"/>
                        </w:trPr>
                        <w:tc>
                          <w:tcPr>
                            <w:tcW w:w="2867" w:type="dxa"/>
                            <w:gridSpan w:val="3"/>
                            <w:shd w:val="clear" w:color="auto" w:fill="365F91" w:themeFill="accent1" w:themeFillShade="BF"/>
                          </w:tcPr>
                          <w:p w14:paraId="635E9130" w14:textId="77777777" w:rsidR="006542F1" w:rsidRPr="0017760A"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Pr>
                                <w:rFonts w:ascii="Arial" w:hAnsi="Arial" w:cs="Arial"/>
                                <w:b/>
                                <w:bCs/>
                                <w:color w:val="FFFFFF" w:themeColor="background1"/>
                                <w:sz w:val="15"/>
                                <w:szCs w:val="15"/>
                              </w:rPr>
                              <w:t>Ability and skills</w:t>
                            </w:r>
                          </w:p>
                        </w:tc>
                        <w:tc>
                          <w:tcPr>
                            <w:tcW w:w="708" w:type="dxa"/>
                            <w:shd w:val="clear" w:color="auto" w:fill="365F91" w:themeFill="accent1" w:themeFillShade="BF"/>
                          </w:tcPr>
                          <w:p w14:paraId="635E9131" w14:textId="77777777" w:rsidR="006542F1"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8E2301">
                              <w:rPr>
                                <w:rFonts w:ascii="Arial" w:hAnsi="Arial" w:cs="Arial"/>
                                <w:b/>
                                <w:bCs/>
                                <w:color w:val="FFFFFF" w:themeColor="background1"/>
                                <w:sz w:val="16"/>
                                <w:szCs w:val="16"/>
                              </w:rPr>
                              <w:t>%</w:t>
                            </w:r>
                          </w:p>
                        </w:tc>
                      </w:tr>
                      <w:tr w:rsidR="006542F1" w:rsidRPr="0017760A" w14:paraId="635E9137" w14:textId="77777777" w:rsidTr="005142E4">
                        <w:trPr>
                          <w:cantSplit/>
                          <w:jc w:val="center"/>
                        </w:trPr>
                        <w:tc>
                          <w:tcPr>
                            <w:tcW w:w="315" w:type="dxa"/>
                            <w:shd w:val="clear" w:color="auto" w:fill="FFFFFF"/>
                          </w:tcPr>
                          <w:p w14:paraId="635E9133"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3-1</w:t>
                            </w:r>
                          </w:p>
                        </w:tc>
                        <w:tc>
                          <w:tcPr>
                            <w:tcW w:w="2126" w:type="dxa"/>
                            <w:shd w:val="clear" w:color="auto" w:fill="FFFFFF"/>
                          </w:tcPr>
                          <w:p w14:paraId="635E9134"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Consistency of Performance</w:t>
                            </w:r>
                          </w:p>
                        </w:tc>
                        <w:tc>
                          <w:tcPr>
                            <w:tcW w:w="426" w:type="dxa"/>
                            <w:shd w:val="clear" w:color="auto" w:fill="FFFFFF"/>
                          </w:tcPr>
                          <w:p w14:paraId="635E9135"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676</w:t>
                            </w:r>
                          </w:p>
                        </w:tc>
                        <w:tc>
                          <w:tcPr>
                            <w:tcW w:w="708" w:type="dxa"/>
                            <w:shd w:val="clear" w:color="auto" w:fill="FFFFFF"/>
                          </w:tcPr>
                          <w:p w14:paraId="635E9136"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61.45%</w:t>
                            </w:r>
                          </w:p>
                        </w:tc>
                      </w:tr>
                      <w:tr w:rsidR="006542F1" w:rsidRPr="0017760A" w14:paraId="635E913C" w14:textId="77777777" w:rsidTr="005142E4">
                        <w:trPr>
                          <w:cantSplit/>
                          <w:jc w:val="center"/>
                        </w:trPr>
                        <w:tc>
                          <w:tcPr>
                            <w:tcW w:w="315" w:type="dxa"/>
                            <w:shd w:val="clear" w:color="auto" w:fill="FFFFFF"/>
                          </w:tcPr>
                          <w:p w14:paraId="635E9138"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3-2</w:t>
                            </w:r>
                          </w:p>
                        </w:tc>
                        <w:tc>
                          <w:tcPr>
                            <w:tcW w:w="2126" w:type="dxa"/>
                            <w:shd w:val="clear" w:color="auto" w:fill="FFFFFF"/>
                          </w:tcPr>
                          <w:p w14:paraId="635E9139"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Ineffective Communication</w:t>
                            </w:r>
                          </w:p>
                        </w:tc>
                        <w:tc>
                          <w:tcPr>
                            <w:tcW w:w="426" w:type="dxa"/>
                            <w:shd w:val="clear" w:color="auto" w:fill="FFFFFF"/>
                          </w:tcPr>
                          <w:p w14:paraId="635E913A"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818</w:t>
                            </w:r>
                          </w:p>
                        </w:tc>
                        <w:tc>
                          <w:tcPr>
                            <w:tcW w:w="708" w:type="dxa"/>
                            <w:shd w:val="clear" w:color="auto" w:fill="FFFFFF"/>
                          </w:tcPr>
                          <w:p w14:paraId="635E913B"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74.36%</w:t>
                            </w:r>
                          </w:p>
                        </w:tc>
                      </w:tr>
                      <w:tr w:rsidR="006542F1" w:rsidRPr="0017760A" w14:paraId="635E9141" w14:textId="77777777" w:rsidTr="005142E4">
                        <w:trPr>
                          <w:cantSplit/>
                          <w:jc w:val="center"/>
                        </w:trPr>
                        <w:tc>
                          <w:tcPr>
                            <w:tcW w:w="315" w:type="dxa"/>
                            <w:shd w:val="clear" w:color="auto" w:fill="FFFFFF"/>
                          </w:tcPr>
                          <w:p w14:paraId="635E913D"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3-3</w:t>
                            </w:r>
                          </w:p>
                        </w:tc>
                        <w:tc>
                          <w:tcPr>
                            <w:tcW w:w="2126" w:type="dxa"/>
                            <w:shd w:val="clear" w:color="auto" w:fill="FFFFFF"/>
                          </w:tcPr>
                          <w:p w14:paraId="635E913E"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Flexibility</w:t>
                            </w:r>
                          </w:p>
                        </w:tc>
                        <w:tc>
                          <w:tcPr>
                            <w:tcW w:w="426" w:type="dxa"/>
                            <w:shd w:val="clear" w:color="auto" w:fill="FFFFFF"/>
                          </w:tcPr>
                          <w:p w14:paraId="635E913F"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847</w:t>
                            </w:r>
                          </w:p>
                        </w:tc>
                        <w:tc>
                          <w:tcPr>
                            <w:tcW w:w="708" w:type="dxa"/>
                            <w:shd w:val="clear" w:color="auto" w:fill="FFFFFF"/>
                          </w:tcPr>
                          <w:p w14:paraId="635E9140"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77.00%</w:t>
                            </w:r>
                          </w:p>
                        </w:tc>
                      </w:tr>
                      <w:tr w:rsidR="006542F1" w:rsidRPr="0017760A" w14:paraId="635E9146" w14:textId="77777777" w:rsidTr="005142E4">
                        <w:trPr>
                          <w:cantSplit/>
                          <w:jc w:val="center"/>
                        </w:trPr>
                        <w:tc>
                          <w:tcPr>
                            <w:tcW w:w="315" w:type="dxa"/>
                            <w:shd w:val="clear" w:color="auto" w:fill="FFFFFF"/>
                          </w:tcPr>
                          <w:p w14:paraId="635E9142"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3-4</w:t>
                            </w:r>
                          </w:p>
                        </w:tc>
                        <w:tc>
                          <w:tcPr>
                            <w:tcW w:w="2126" w:type="dxa"/>
                            <w:shd w:val="clear" w:color="auto" w:fill="FFFFFF"/>
                          </w:tcPr>
                          <w:p w14:paraId="635E9143"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Lack in Problem Solving</w:t>
                            </w:r>
                          </w:p>
                        </w:tc>
                        <w:tc>
                          <w:tcPr>
                            <w:tcW w:w="426" w:type="dxa"/>
                            <w:shd w:val="clear" w:color="auto" w:fill="FFFFFF"/>
                          </w:tcPr>
                          <w:p w14:paraId="635E9144"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987</w:t>
                            </w:r>
                          </w:p>
                        </w:tc>
                        <w:tc>
                          <w:tcPr>
                            <w:tcW w:w="708" w:type="dxa"/>
                            <w:shd w:val="clear" w:color="auto" w:fill="FFFFFF"/>
                          </w:tcPr>
                          <w:p w14:paraId="635E9145"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89.73%</w:t>
                            </w:r>
                          </w:p>
                        </w:tc>
                      </w:tr>
                      <w:tr w:rsidR="006542F1" w:rsidRPr="0017760A" w14:paraId="635E914B" w14:textId="77777777" w:rsidTr="005142E4">
                        <w:trPr>
                          <w:cantSplit/>
                          <w:jc w:val="center"/>
                        </w:trPr>
                        <w:tc>
                          <w:tcPr>
                            <w:tcW w:w="315" w:type="dxa"/>
                            <w:shd w:val="clear" w:color="auto" w:fill="FFFFFF"/>
                          </w:tcPr>
                          <w:p w14:paraId="635E9147"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3-5</w:t>
                            </w:r>
                          </w:p>
                        </w:tc>
                        <w:tc>
                          <w:tcPr>
                            <w:tcW w:w="2126" w:type="dxa"/>
                            <w:shd w:val="clear" w:color="auto" w:fill="FFFFFF"/>
                          </w:tcPr>
                          <w:p w14:paraId="635E9148"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Quick Response</w:t>
                            </w:r>
                          </w:p>
                        </w:tc>
                        <w:tc>
                          <w:tcPr>
                            <w:tcW w:w="426" w:type="dxa"/>
                            <w:shd w:val="clear" w:color="auto" w:fill="FFFFFF"/>
                          </w:tcPr>
                          <w:p w14:paraId="635E9149"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938</w:t>
                            </w:r>
                          </w:p>
                        </w:tc>
                        <w:tc>
                          <w:tcPr>
                            <w:tcW w:w="708" w:type="dxa"/>
                            <w:shd w:val="clear" w:color="auto" w:fill="FFFFFF"/>
                          </w:tcPr>
                          <w:p w14:paraId="635E914A"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85.27%</w:t>
                            </w:r>
                          </w:p>
                        </w:tc>
                      </w:tr>
                      <w:tr w:rsidR="006542F1" w:rsidRPr="0017760A" w14:paraId="635E9150" w14:textId="77777777" w:rsidTr="005142E4">
                        <w:trPr>
                          <w:cantSplit/>
                          <w:jc w:val="center"/>
                        </w:trPr>
                        <w:tc>
                          <w:tcPr>
                            <w:tcW w:w="315" w:type="dxa"/>
                            <w:shd w:val="clear" w:color="auto" w:fill="FFFFFF"/>
                          </w:tcPr>
                          <w:p w14:paraId="635E914C"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3-6</w:t>
                            </w:r>
                          </w:p>
                        </w:tc>
                        <w:tc>
                          <w:tcPr>
                            <w:tcW w:w="2126" w:type="dxa"/>
                            <w:shd w:val="clear" w:color="auto" w:fill="FFFFFF"/>
                          </w:tcPr>
                          <w:p w14:paraId="635E914D"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Inaccuracy</w:t>
                            </w:r>
                          </w:p>
                        </w:tc>
                        <w:tc>
                          <w:tcPr>
                            <w:tcW w:w="426" w:type="dxa"/>
                            <w:shd w:val="clear" w:color="auto" w:fill="FFFFFF"/>
                          </w:tcPr>
                          <w:p w14:paraId="635E914E" w14:textId="77777777" w:rsidR="006542F1" w:rsidRPr="003D2C3D" w:rsidRDefault="006542F1" w:rsidP="005142E4">
                            <w:pPr>
                              <w:spacing w:after="0" w:line="240" w:lineRule="auto"/>
                              <w:rPr>
                                <w:rFonts w:ascii="Verdana" w:hAnsi="Verdana"/>
                                <w:iCs/>
                                <w:color w:val="1F497D" w:themeColor="text2"/>
                                <w:sz w:val="14"/>
                                <w:szCs w:val="14"/>
                              </w:rPr>
                            </w:pPr>
                            <w:r w:rsidRPr="003D2C3D">
                              <w:rPr>
                                <w:rFonts w:ascii="Verdana" w:hAnsi="Verdana"/>
                                <w:iCs/>
                                <w:color w:val="1F497D" w:themeColor="text2"/>
                                <w:sz w:val="14"/>
                                <w:szCs w:val="14"/>
                              </w:rPr>
                              <w:t>703</w:t>
                            </w:r>
                          </w:p>
                        </w:tc>
                        <w:tc>
                          <w:tcPr>
                            <w:tcW w:w="708" w:type="dxa"/>
                            <w:shd w:val="clear" w:color="auto" w:fill="FFFFFF"/>
                          </w:tcPr>
                          <w:p w14:paraId="635E914F"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63.91%</w:t>
                            </w:r>
                          </w:p>
                        </w:tc>
                      </w:tr>
                    </w:tbl>
                    <w:p w14:paraId="635E9151" w14:textId="77777777" w:rsidR="006542F1" w:rsidRPr="00A23076" w:rsidRDefault="006542F1" w:rsidP="005A180C">
                      <w:pPr>
                        <w:pStyle w:val="NormalWeb"/>
                        <w:spacing w:before="0" w:beforeAutospacing="0" w:after="0" w:afterAutospacing="0" w:line="240" w:lineRule="exact"/>
                        <w:rPr>
                          <w:sz w:val="20"/>
                          <w:szCs w:val="20"/>
                        </w:rPr>
                      </w:pPr>
                    </w:p>
                  </w:txbxContent>
                </v:textbox>
              </v:shape>
            </w:pict>
          </mc:Fallback>
        </mc:AlternateContent>
      </w:r>
      <w:r w:rsidR="005A180C" w:rsidRPr="008532FB">
        <w:rPr>
          <w:noProof/>
          <w:lang w:eastAsia="en-GB"/>
        </w:rPr>
        <mc:AlternateContent>
          <mc:Choice Requires="wps">
            <w:drawing>
              <wp:anchor distT="0" distB="0" distL="114300" distR="114300" simplePos="0" relativeHeight="251658412" behindDoc="0" locked="0" layoutInCell="1" allowOverlap="1" wp14:anchorId="635E8D23" wp14:editId="7F7F5CD0">
                <wp:simplePos x="0" y="0"/>
                <wp:positionH relativeFrom="column">
                  <wp:posOffset>4086225</wp:posOffset>
                </wp:positionH>
                <wp:positionV relativeFrom="paragraph">
                  <wp:posOffset>241300</wp:posOffset>
                </wp:positionV>
                <wp:extent cx="2457450" cy="994766"/>
                <wp:effectExtent l="0" t="0" r="0" b="0"/>
                <wp:wrapNone/>
                <wp:docPr id="925" name="TextBox 42" descr="P7219TB174bA#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2457450" cy="994766"/>
                        </a:xfrm>
                        <a:prstGeom prst="rect">
                          <a:avLst/>
                        </a:prstGeom>
                        <a:noFill/>
                        <a:ln w="9525" cap="flat" cmpd="sng" algn="ctr">
                          <a:solidFill>
                            <a:prstClr val="black">
                              <a:alpha val="0"/>
                            </a:prstClr>
                          </a:solidFill>
                          <a:prstDash val="solid"/>
                          <a:round/>
                          <a:headEnd type="none" w="med" len="med"/>
                          <a:tailEnd type="none" w="med" len="med"/>
                        </a:ln>
                      </wps:spPr>
                      <wps:txbx>
                        <w:txbxContent>
                          <w:tbl>
                            <w:tblPr>
                              <w:tblW w:w="3691" w:type="dxa"/>
                              <w:tblBorders>
                                <w:top w:val="single" w:sz="4" w:space="0" w:color="F1176A"/>
                                <w:left w:val="single" w:sz="4" w:space="0" w:color="F1176A"/>
                                <w:bottom w:val="single" w:sz="4" w:space="0" w:color="F1176A"/>
                                <w:right w:val="single" w:sz="4" w:space="0" w:color="F1176A"/>
                                <w:insideH w:val="single" w:sz="4" w:space="0" w:color="F1176A"/>
                                <w:insideV w:val="single" w:sz="4" w:space="0" w:color="F1176A"/>
                              </w:tblBorders>
                              <w:tblLayout w:type="fixed"/>
                              <w:tblCellMar>
                                <w:left w:w="0" w:type="dxa"/>
                                <w:right w:w="0" w:type="dxa"/>
                              </w:tblCellMar>
                              <w:tblLook w:val="0000" w:firstRow="0" w:lastRow="0" w:firstColumn="0" w:lastColumn="0" w:noHBand="0" w:noVBand="0"/>
                            </w:tblPr>
                            <w:tblGrid>
                              <w:gridCol w:w="431"/>
                              <w:gridCol w:w="2126"/>
                              <w:gridCol w:w="425"/>
                              <w:gridCol w:w="709"/>
                            </w:tblGrid>
                            <w:tr w:rsidR="006542F1" w:rsidRPr="00312F50" w14:paraId="635E9154" w14:textId="77777777" w:rsidTr="005142E4">
                              <w:trPr>
                                <w:cantSplit/>
                              </w:trPr>
                              <w:tc>
                                <w:tcPr>
                                  <w:tcW w:w="2982" w:type="dxa"/>
                                  <w:gridSpan w:val="3"/>
                                  <w:shd w:val="clear" w:color="auto" w:fill="D60057"/>
                                </w:tcPr>
                                <w:p w14:paraId="635E9152" w14:textId="77777777" w:rsidR="006542F1" w:rsidRPr="00312F50"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Pr>
                                      <w:rFonts w:ascii="Arial" w:hAnsi="Arial" w:cs="Arial"/>
                                      <w:b/>
                                      <w:bCs/>
                                      <w:color w:val="FFFFFF" w:themeColor="background1"/>
                                      <w:sz w:val="15"/>
                                      <w:szCs w:val="15"/>
                                    </w:rPr>
                                    <w:t>Work stress</w:t>
                                  </w:r>
                                </w:p>
                              </w:tc>
                              <w:tc>
                                <w:tcPr>
                                  <w:tcW w:w="709" w:type="dxa"/>
                                  <w:shd w:val="clear" w:color="auto" w:fill="D60057"/>
                                </w:tcPr>
                                <w:p w14:paraId="635E9153" w14:textId="77777777" w:rsidR="006542F1"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8E2301">
                                    <w:rPr>
                                      <w:rFonts w:ascii="Arial" w:hAnsi="Arial" w:cs="Arial"/>
                                      <w:b/>
                                      <w:bCs/>
                                      <w:color w:val="FFFFFF" w:themeColor="background1"/>
                                      <w:sz w:val="16"/>
                                      <w:szCs w:val="16"/>
                                    </w:rPr>
                                    <w:t>%</w:t>
                                  </w:r>
                                </w:p>
                              </w:tc>
                            </w:tr>
                            <w:tr w:rsidR="006542F1" w:rsidRPr="00312F50" w14:paraId="635E9159" w14:textId="77777777" w:rsidTr="005142E4">
                              <w:trPr>
                                <w:cantSplit/>
                              </w:trPr>
                              <w:tc>
                                <w:tcPr>
                                  <w:tcW w:w="431" w:type="dxa"/>
                                  <w:shd w:val="clear" w:color="auto" w:fill="FFFFFF"/>
                                </w:tcPr>
                                <w:p w14:paraId="635E9155"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6-1</w:t>
                                  </w:r>
                                </w:p>
                              </w:tc>
                              <w:tc>
                                <w:tcPr>
                                  <w:tcW w:w="2126" w:type="dxa"/>
                                  <w:shd w:val="clear" w:color="auto" w:fill="FFFFFF"/>
                                </w:tcPr>
                                <w:p w14:paraId="635E9156"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Increased Creativity</w:t>
                                  </w:r>
                                </w:p>
                              </w:tc>
                              <w:tc>
                                <w:tcPr>
                                  <w:tcW w:w="425" w:type="dxa"/>
                                  <w:shd w:val="clear" w:color="auto" w:fill="FFFFFF"/>
                                </w:tcPr>
                                <w:p w14:paraId="635E9157"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710</w:t>
                                  </w:r>
                                </w:p>
                              </w:tc>
                              <w:tc>
                                <w:tcPr>
                                  <w:tcW w:w="709" w:type="dxa"/>
                                  <w:shd w:val="clear" w:color="auto" w:fill="FFFFFF"/>
                                </w:tcPr>
                                <w:p w14:paraId="635E9158"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64.55%</w:t>
                                  </w:r>
                                </w:p>
                              </w:tc>
                            </w:tr>
                            <w:tr w:rsidR="006542F1" w:rsidRPr="00312F50" w14:paraId="635E915E" w14:textId="77777777" w:rsidTr="005142E4">
                              <w:trPr>
                                <w:cantSplit/>
                              </w:trPr>
                              <w:tc>
                                <w:tcPr>
                                  <w:tcW w:w="431" w:type="dxa"/>
                                  <w:shd w:val="clear" w:color="auto" w:fill="FFFFFF"/>
                                </w:tcPr>
                                <w:p w14:paraId="635E915A"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6-2</w:t>
                                  </w:r>
                                </w:p>
                              </w:tc>
                              <w:tc>
                                <w:tcPr>
                                  <w:tcW w:w="2126" w:type="dxa"/>
                                  <w:shd w:val="clear" w:color="auto" w:fill="FFFFFF"/>
                                </w:tcPr>
                                <w:p w14:paraId="635E915B"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Loss of Concentration</w:t>
                                  </w:r>
                                </w:p>
                              </w:tc>
                              <w:tc>
                                <w:tcPr>
                                  <w:tcW w:w="425" w:type="dxa"/>
                                  <w:shd w:val="clear" w:color="auto" w:fill="FFFFFF"/>
                                </w:tcPr>
                                <w:p w14:paraId="635E915C"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787</w:t>
                                  </w:r>
                                </w:p>
                              </w:tc>
                              <w:tc>
                                <w:tcPr>
                                  <w:tcW w:w="709" w:type="dxa"/>
                                  <w:shd w:val="clear" w:color="auto" w:fill="FFFFFF"/>
                                </w:tcPr>
                                <w:p w14:paraId="635E915D"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71.55%</w:t>
                                  </w:r>
                                </w:p>
                              </w:tc>
                            </w:tr>
                            <w:tr w:rsidR="006542F1" w:rsidRPr="00312F50" w14:paraId="635E9163" w14:textId="77777777" w:rsidTr="005142E4">
                              <w:trPr>
                                <w:cantSplit/>
                              </w:trPr>
                              <w:tc>
                                <w:tcPr>
                                  <w:tcW w:w="431" w:type="dxa"/>
                                  <w:shd w:val="clear" w:color="auto" w:fill="FFFFFF"/>
                                </w:tcPr>
                                <w:p w14:paraId="635E915F"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6-3</w:t>
                                  </w:r>
                                </w:p>
                              </w:tc>
                              <w:tc>
                                <w:tcPr>
                                  <w:tcW w:w="2126" w:type="dxa"/>
                                  <w:shd w:val="clear" w:color="auto" w:fill="FFFFFF"/>
                                </w:tcPr>
                                <w:p w14:paraId="635E9160"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Cognition Enhancement</w:t>
                                  </w:r>
                                </w:p>
                              </w:tc>
                              <w:tc>
                                <w:tcPr>
                                  <w:tcW w:w="425" w:type="dxa"/>
                                  <w:shd w:val="clear" w:color="auto" w:fill="FFFFFF"/>
                                </w:tcPr>
                                <w:p w14:paraId="635E9161"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835</w:t>
                                  </w:r>
                                </w:p>
                              </w:tc>
                              <w:tc>
                                <w:tcPr>
                                  <w:tcW w:w="709" w:type="dxa"/>
                                  <w:shd w:val="clear" w:color="auto" w:fill="FFFFFF"/>
                                </w:tcPr>
                                <w:p w14:paraId="635E9162"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75.91%</w:t>
                                  </w:r>
                                </w:p>
                              </w:tc>
                            </w:tr>
                            <w:tr w:rsidR="006542F1" w:rsidRPr="00312F50" w14:paraId="635E9168" w14:textId="77777777" w:rsidTr="005142E4">
                              <w:trPr>
                                <w:cantSplit/>
                              </w:trPr>
                              <w:tc>
                                <w:tcPr>
                                  <w:tcW w:w="431" w:type="dxa"/>
                                  <w:shd w:val="clear" w:color="auto" w:fill="FFFFFF"/>
                                </w:tcPr>
                                <w:p w14:paraId="635E9164"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6-4</w:t>
                                  </w:r>
                                </w:p>
                              </w:tc>
                              <w:tc>
                                <w:tcPr>
                                  <w:tcW w:w="2126" w:type="dxa"/>
                                  <w:shd w:val="clear" w:color="auto" w:fill="FFFFFF"/>
                                </w:tcPr>
                                <w:p w14:paraId="635E9165"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Less Productivity</w:t>
                                  </w:r>
                                </w:p>
                              </w:tc>
                              <w:tc>
                                <w:tcPr>
                                  <w:tcW w:w="425" w:type="dxa"/>
                                  <w:shd w:val="clear" w:color="auto" w:fill="FFFFFF"/>
                                </w:tcPr>
                                <w:p w14:paraId="635E9166"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772</w:t>
                                  </w:r>
                                </w:p>
                              </w:tc>
                              <w:tc>
                                <w:tcPr>
                                  <w:tcW w:w="709" w:type="dxa"/>
                                  <w:shd w:val="clear" w:color="auto" w:fill="FFFFFF"/>
                                </w:tcPr>
                                <w:p w14:paraId="635E9167"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70.18%</w:t>
                                  </w:r>
                                </w:p>
                              </w:tc>
                            </w:tr>
                            <w:tr w:rsidR="006542F1" w:rsidRPr="00312F50" w14:paraId="635E916D" w14:textId="77777777" w:rsidTr="005142E4">
                              <w:trPr>
                                <w:cantSplit/>
                              </w:trPr>
                              <w:tc>
                                <w:tcPr>
                                  <w:tcW w:w="431" w:type="dxa"/>
                                  <w:shd w:val="clear" w:color="auto" w:fill="FFFFFF"/>
                                </w:tcPr>
                                <w:p w14:paraId="635E9169"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6-5</w:t>
                                  </w:r>
                                </w:p>
                              </w:tc>
                              <w:tc>
                                <w:tcPr>
                                  <w:tcW w:w="2126" w:type="dxa"/>
                                  <w:shd w:val="clear" w:color="auto" w:fill="FFFFFF"/>
                                </w:tcPr>
                                <w:p w14:paraId="635E916A"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Task Completion Desire</w:t>
                                  </w:r>
                                </w:p>
                              </w:tc>
                              <w:tc>
                                <w:tcPr>
                                  <w:tcW w:w="425" w:type="dxa"/>
                                  <w:shd w:val="clear" w:color="auto" w:fill="FFFFFF"/>
                                </w:tcPr>
                                <w:p w14:paraId="635E916B"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727</w:t>
                                  </w:r>
                                </w:p>
                              </w:tc>
                              <w:tc>
                                <w:tcPr>
                                  <w:tcW w:w="709" w:type="dxa"/>
                                  <w:shd w:val="clear" w:color="auto" w:fill="FFFFFF"/>
                                </w:tcPr>
                                <w:p w14:paraId="635E916C"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66.09%</w:t>
                                  </w:r>
                                </w:p>
                              </w:tc>
                            </w:tr>
                            <w:tr w:rsidR="006542F1" w:rsidRPr="00312F50" w14:paraId="635E9172" w14:textId="77777777" w:rsidTr="005142E4">
                              <w:trPr>
                                <w:cantSplit/>
                              </w:trPr>
                              <w:tc>
                                <w:tcPr>
                                  <w:tcW w:w="431" w:type="dxa"/>
                                  <w:shd w:val="clear" w:color="auto" w:fill="FFFFFF"/>
                                </w:tcPr>
                                <w:p w14:paraId="635E916E"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6-6</w:t>
                                  </w:r>
                                </w:p>
                              </w:tc>
                              <w:tc>
                                <w:tcPr>
                                  <w:tcW w:w="2126" w:type="dxa"/>
                                  <w:shd w:val="clear" w:color="auto" w:fill="FFFFFF"/>
                                </w:tcPr>
                                <w:p w14:paraId="635E916F" w14:textId="77777777" w:rsidR="006542F1" w:rsidRDefault="006542F1" w:rsidP="005142E4">
                                  <w:pPr>
                                    <w:spacing w:after="0" w:line="240" w:lineRule="auto"/>
                                  </w:pPr>
                                  <w:r w:rsidRPr="007D4B51">
                                    <w:rPr>
                                      <w:rFonts w:ascii="Verdana" w:hAnsi="Verdana"/>
                                      <w:iCs/>
                                      <w:color w:val="D40646"/>
                                      <w:sz w:val="14"/>
                                      <w:szCs w:val="14"/>
                                    </w:rPr>
                                    <w:t>Increased Complaints</w:t>
                                  </w:r>
                                </w:p>
                              </w:tc>
                              <w:tc>
                                <w:tcPr>
                                  <w:tcW w:w="425" w:type="dxa"/>
                                  <w:shd w:val="clear" w:color="auto" w:fill="FFFFFF"/>
                                </w:tcPr>
                                <w:p w14:paraId="635E9170"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699</w:t>
                                  </w:r>
                                </w:p>
                              </w:tc>
                              <w:tc>
                                <w:tcPr>
                                  <w:tcW w:w="709" w:type="dxa"/>
                                  <w:shd w:val="clear" w:color="auto" w:fill="FFFFFF"/>
                                </w:tcPr>
                                <w:p w14:paraId="635E9171"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63.55%</w:t>
                                  </w:r>
                                </w:p>
                              </w:tc>
                            </w:tr>
                          </w:tbl>
                          <w:p w14:paraId="635E9173" w14:textId="77777777" w:rsidR="006542F1" w:rsidRPr="00A23076" w:rsidRDefault="006542F1" w:rsidP="005A180C">
                            <w:pPr>
                              <w:pStyle w:val="NormalWeb"/>
                              <w:spacing w:before="0" w:beforeAutospacing="0" w:after="0" w:afterAutospacing="0"/>
                              <w:rPr>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635E8D23" id="TextBox 42" o:spid="_x0000_s1474" type="#_x0000_t202" alt="P7219TB174bA#y1" style="position:absolute;left:0;text-align:left;margin-left:321.75pt;margin-top:19pt;width:193.5pt;height:78.35pt;z-index:2516584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GfJQIAADwEAAAOAAAAZHJzL2Uyb0RvYy54bWysU9tu2zAMfR+wfxC058WJkcsSxCnaZt3L&#10;sBZo9gG0JMfCdJukxM7fj5JzGdaXYdiLLJPU4eEhub7rtSJH4YO0pqKT0ZgSYZjl0uwr+n339PET&#10;JSGC4aCsERU9iUDvNu/frTu3EqVtreLCEwQxYdW5irYxulVRBNYKDWFknTDobKzXEPHX7wvuoUN0&#10;rYpyPJ4XnfXcectECGjdDk66yfhNI1h8bpogIlEVRW4xnz6fdTqLzRpWew+ulexMA/6BhQZpMOkV&#10;agsRyMHLN1BaMm+DbeKIWV3YppFM5Bqwmsn4j2peW3Ai14LiBHeVKfw/WPbt+OKJ5BVdljNKDGhs&#10;0k708cH2ZFpSwkVgqNfLopwsdw+TxbS+/3CaJN06F1b4/NUhQOwxHvt/sQc0Jjn6xuv0xUIJ+rED&#10;p6vqmIQwNJbT2WI6QxdD33I5XcznCaa4vXY+xC/CapIuFfXY1Sw2HL+GOIReQlIyY5+kUrmzypAO&#10;QWepNgY4X42CiFftsOJg9pSA2uPgsugzYrBK8vQ64STMR+XJEXB4agXsx5BVuRYGY54fJHqOzKTf&#10;QGwhtEN4dg0j5+3B8EyxFcA/G07iyaH0BreEJs5acEqUQG7pliMjSPU3kUhIGeSSGjQ0It1iX/e5&#10;0eU800622vITdq/D+Uc5fh7AY3If1aMd1gUMay12/yKPsfeHaBuZRb8BnHPhiGYFzuuUduD3/xx1&#10;W/rNLwAAAP//AwBQSwMEFAAGAAgAAAAhAOYbf8rgAAAACwEAAA8AAABkcnMvZG93bnJldi54bWxM&#10;j8tOwzAQRfdI/IM1SOyoXRJKGuJUCImHxIq0SHTnxNMkwo8odtPw90xXsJvHnTvnFpvZGjbhGHrv&#10;JCwXAhi6xuvetRJ22+ebDFiIymllvEMJPxhgU15eFCrX/uQ+cKpiy8jEhVxJ6GIccs5D06FVYeEH&#10;dLQ7+NGqSO3Ycj2qE5lbw2+FWHGrekcfOjXgU4fNd3W0hOGX1bTNXr5edXrYmfot7j/ftZTXV/Pj&#10;A7CIc/wTwxmfbqAkptofnQ7MSFilyR1JJSQZZToLRCJoUlO1Tu+BlwX/n6H8BQAA//8DAFBLAQIt&#10;ABQABgAIAAAAIQC2gziS/gAAAOEBAAATAAAAAAAAAAAAAAAAAAAAAABbQ29udGVudF9UeXBlc10u&#10;eG1sUEsBAi0AFAAGAAgAAAAhADj9If/WAAAAlAEAAAsAAAAAAAAAAAAAAAAALwEAAF9yZWxzLy5y&#10;ZWxzUEsBAi0AFAAGAAgAAAAhAEba8Z8lAgAAPAQAAA4AAAAAAAAAAAAAAAAALgIAAGRycy9lMm9E&#10;b2MueG1sUEsBAi0AFAAGAAgAAAAhAOYbf8rgAAAACwEAAA8AAAAAAAAAAAAAAAAAfwQAAGRycy9k&#10;b3ducmV2LnhtbFBLBQYAAAAABAAEAPMAAACMBQAAAAA=&#10;" filled="f">
                <v:stroke opacity="0" joinstyle="round"/>
                <v:textbox>
                  <w:txbxContent>
                    <w:tbl>
                      <w:tblPr>
                        <w:tblW w:w="3691" w:type="dxa"/>
                        <w:tblBorders>
                          <w:top w:val="single" w:sz="4" w:space="0" w:color="F1176A"/>
                          <w:left w:val="single" w:sz="4" w:space="0" w:color="F1176A"/>
                          <w:bottom w:val="single" w:sz="4" w:space="0" w:color="F1176A"/>
                          <w:right w:val="single" w:sz="4" w:space="0" w:color="F1176A"/>
                          <w:insideH w:val="single" w:sz="4" w:space="0" w:color="F1176A"/>
                          <w:insideV w:val="single" w:sz="4" w:space="0" w:color="F1176A"/>
                        </w:tblBorders>
                        <w:tblLayout w:type="fixed"/>
                        <w:tblCellMar>
                          <w:left w:w="0" w:type="dxa"/>
                          <w:right w:w="0" w:type="dxa"/>
                        </w:tblCellMar>
                        <w:tblLook w:val="0000" w:firstRow="0" w:lastRow="0" w:firstColumn="0" w:lastColumn="0" w:noHBand="0" w:noVBand="0"/>
                      </w:tblPr>
                      <w:tblGrid>
                        <w:gridCol w:w="431"/>
                        <w:gridCol w:w="2126"/>
                        <w:gridCol w:w="425"/>
                        <w:gridCol w:w="709"/>
                      </w:tblGrid>
                      <w:tr w:rsidR="006542F1" w:rsidRPr="00312F50" w14:paraId="635E9154" w14:textId="77777777" w:rsidTr="005142E4">
                        <w:trPr>
                          <w:cantSplit/>
                        </w:trPr>
                        <w:tc>
                          <w:tcPr>
                            <w:tcW w:w="2982" w:type="dxa"/>
                            <w:gridSpan w:val="3"/>
                            <w:shd w:val="clear" w:color="auto" w:fill="D60057"/>
                          </w:tcPr>
                          <w:p w14:paraId="635E9152" w14:textId="77777777" w:rsidR="006542F1" w:rsidRPr="00312F50"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Pr>
                                <w:rFonts w:ascii="Arial" w:hAnsi="Arial" w:cs="Arial"/>
                                <w:b/>
                                <w:bCs/>
                                <w:color w:val="FFFFFF" w:themeColor="background1"/>
                                <w:sz w:val="15"/>
                                <w:szCs w:val="15"/>
                              </w:rPr>
                              <w:t>Work stress</w:t>
                            </w:r>
                          </w:p>
                        </w:tc>
                        <w:tc>
                          <w:tcPr>
                            <w:tcW w:w="709" w:type="dxa"/>
                            <w:shd w:val="clear" w:color="auto" w:fill="D60057"/>
                          </w:tcPr>
                          <w:p w14:paraId="635E9153" w14:textId="77777777" w:rsidR="006542F1"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8E2301">
                              <w:rPr>
                                <w:rFonts w:ascii="Arial" w:hAnsi="Arial" w:cs="Arial"/>
                                <w:b/>
                                <w:bCs/>
                                <w:color w:val="FFFFFF" w:themeColor="background1"/>
                                <w:sz w:val="16"/>
                                <w:szCs w:val="16"/>
                              </w:rPr>
                              <w:t>%</w:t>
                            </w:r>
                          </w:p>
                        </w:tc>
                      </w:tr>
                      <w:tr w:rsidR="006542F1" w:rsidRPr="00312F50" w14:paraId="635E9159" w14:textId="77777777" w:rsidTr="005142E4">
                        <w:trPr>
                          <w:cantSplit/>
                        </w:trPr>
                        <w:tc>
                          <w:tcPr>
                            <w:tcW w:w="431" w:type="dxa"/>
                            <w:shd w:val="clear" w:color="auto" w:fill="FFFFFF"/>
                          </w:tcPr>
                          <w:p w14:paraId="635E9155"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6-1</w:t>
                            </w:r>
                          </w:p>
                        </w:tc>
                        <w:tc>
                          <w:tcPr>
                            <w:tcW w:w="2126" w:type="dxa"/>
                            <w:shd w:val="clear" w:color="auto" w:fill="FFFFFF"/>
                          </w:tcPr>
                          <w:p w14:paraId="635E9156"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Increased Creativity</w:t>
                            </w:r>
                          </w:p>
                        </w:tc>
                        <w:tc>
                          <w:tcPr>
                            <w:tcW w:w="425" w:type="dxa"/>
                            <w:shd w:val="clear" w:color="auto" w:fill="FFFFFF"/>
                          </w:tcPr>
                          <w:p w14:paraId="635E9157"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710</w:t>
                            </w:r>
                          </w:p>
                        </w:tc>
                        <w:tc>
                          <w:tcPr>
                            <w:tcW w:w="709" w:type="dxa"/>
                            <w:shd w:val="clear" w:color="auto" w:fill="FFFFFF"/>
                          </w:tcPr>
                          <w:p w14:paraId="635E9158"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64.55%</w:t>
                            </w:r>
                          </w:p>
                        </w:tc>
                      </w:tr>
                      <w:tr w:rsidR="006542F1" w:rsidRPr="00312F50" w14:paraId="635E915E" w14:textId="77777777" w:rsidTr="005142E4">
                        <w:trPr>
                          <w:cantSplit/>
                        </w:trPr>
                        <w:tc>
                          <w:tcPr>
                            <w:tcW w:w="431" w:type="dxa"/>
                            <w:shd w:val="clear" w:color="auto" w:fill="FFFFFF"/>
                          </w:tcPr>
                          <w:p w14:paraId="635E915A"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6-2</w:t>
                            </w:r>
                          </w:p>
                        </w:tc>
                        <w:tc>
                          <w:tcPr>
                            <w:tcW w:w="2126" w:type="dxa"/>
                            <w:shd w:val="clear" w:color="auto" w:fill="FFFFFF"/>
                          </w:tcPr>
                          <w:p w14:paraId="635E915B"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Loss of Concentration</w:t>
                            </w:r>
                          </w:p>
                        </w:tc>
                        <w:tc>
                          <w:tcPr>
                            <w:tcW w:w="425" w:type="dxa"/>
                            <w:shd w:val="clear" w:color="auto" w:fill="FFFFFF"/>
                          </w:tcPr>
                          <w:p w14:paraId="635E915C"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787</w:t>
                            </w:r>
                          </w:p>
                        </w:tc>
                        <w:tc>
                          <w:tcPr>
                            <w:tcW w:w="709" w:type="dxa"/>
                            <w:shd w:val="clear" w:color="auto" w:fill="FFFFFF"/>
                          </w:tcPr>
                          <w:p w14:paraId="635E915D"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71.55%</w:t>
                            </w:r>
                          </w:p>
                        </w:tc>
                      </w:tr>
                      <w:tr w:rsidR="006542F1" w:rsidRPr="00312F50" w14:paraId="635E9163" w14:textId="77777777" w:rsidTr="005142E4">
                        <w:trPr>
                          <w:cantSplit/>
                        </w:trPr>
                        <w:tc>
                          <w:tcPr>
                            <w:tcW w:w="431" w:type="dxa"/>
                            <w:shd w:val="clear" w:color="auto" w:fill="FFFFFF"/>
                          </w:tcPr>
                          <w:p w14:paraId="635E915F"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6-3</w:t>
                            </w:r>
                          </w:p>
                        </w:tc>
                        <w:tc>
                          <w:tcPr>
                            <w:tcW w:w="2126" w:type="dxa"/>
                            <w:shd w:val="clear" w:color="auto" w:fill="FFFFFF"/>
                          </w:tcPr>
                          <w:p w14:paraId="635E9160"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Cognition Enhancement</w:t>
                            </w:r>
                          </w:p>
                        </w:tc>
                        <w:tc>
                          <w:tcPr>
                            <w:tcW w:w="425" w:type="dxa"/>
                            <w:shd w:val="clear" w:color="auto" w:fill="FFFFFF"/>
                          </w:tcPr>
                          <w:p w14:paraId="635E9161"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835</w:t>
                            </w:r>
                          </w:p>
                        </w:tc>
                        <w:tc>
                          <w:tcPr>
                            <w:tcW w:w="709" w:type="dxa"/>
                            <w:shd w:val="clear" w:color="auto" w:fill="FFFFFF"/>
                          </w:tcPr>
                          <w:p w14:paraId="635E9162"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75.91%</w:t>
                            </w:r>
                          </w:p>
                        </w:tc>
                      </w:tr>
                      <w:tr w:rsidR="006542F1" w:rsidRPr="00312F50" w14:paraId="635E9168" w14:textId="77777777" w:rsidTr="005142E4">
                        <w:trPr>
                          <w:cantSplit/>
                        </w:trPr>
                        <w:tc>
                          <w:tcPr>
                            <w:tcW w:w="431" w:type="dxa"/>
                            <w:shd w:val="clear" w:color="auto" w:fill="FFFFFF"/>
                          </w:tcPr>
                          <w:p w14:paraId="635E9164"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6-4</w:t>
                            </w:r>
                          </w:p>
                        </w:tc>
                        <w:tc>
                          <w:tcPr>
                            <w:tcW w:w="2126" w:type="dxa"/>
                            <w:shd w:val="clear" w:color="auto" w:fill="FFFFFF"/>
                          </w:tcPr>
                          <w:p w14:paraId="635E9165"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Less Productivity</w:t>
                            </w:r>
                          </w:p>
                        </w:tc>
                        <w:tc>
                          <w:tcPr>
                            <w:tcW w:w="425" w:type="dxa"/>
                            <w:shd w:val="clear" w:color="auto" w:fill="FFFFFF"/>
                          </w:tcPr>
                          <w:p w14:paraId="635E9166"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772</w:t>
                            </w:r>
                          </w:p>
                        </w:tc>
                        <w:tc>
                          <w:tcPr>
                            <w:tcW w:w="709" w:type="dxa"/>
                            <w:shd w:val="clear" w:color="auto" w:fill="FFFFFF"/>
                          </w:tcPr>
                          <w:p w14:paraId="635E9167"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70.18%</w:t>
                            </w:r>
                          </w:p>
                        </w:tc>
                      </w:tr>
                      <w:tr w:rsidR="006542F1" w:rsidRPr="00312F50" w14:paraId="635E916D" w14:textId="77777777" w:rsidTr="005142E4">
                        <w:trPr>
                          <w:cantSplit/>
                        </w:trPr>
                        <w:tc>
                          <w:tcPr>
                            <w:tcW w:w="431" w:type="dxa"/>
                            <w:shd w:val="clear" w:color="auto" w:fill="FFFFFF"/>
                          </w:tcPr>
                          <w:p w14:paraId="635E9169"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6-5</w:t>
                            </w:r>
                          </w:p>
                        </w:tc>
                        <w:tc>
                          <w:tcPr>
                            <w:tcW w:w="2126" w:type="dxa"/>
                            <w:shd w:val="clear" w:color="auto" w:fill="FFFFFF"/>
                          </w:tcPr>
                          <w:p w14:paraId="635E916A"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Task Completion Desire</w:t>
                            </w:r>
                          </w:p>
                        </w:tc>
                        <w:tc>
                          <w:tcPr>
                            <w:tcW w:w="425" w:type="dxa"/>
                            <w:shd w:val="clear" w:color="auto" w:fill="FFFFFF"/>
                          </w:tcPr>
                          <w:p w14:paraId="635E916B"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727</w:t>
                            </w:r>
                          </w:p>
                        </w:tc>
                        <w:tc>
                          <w:tcPr>
                            <w:tcW w:w="709" w:type="dxa"/>
                            <w:shd w:val="clear" w:color="auto" w:fill="FFFFFF"/>
                          </w:tcPr>
                          <w:p w14:paraId="635E916C"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66.09%</w:t>
                            </w:r>
                          </w:p>
                        </w:tc>
                      </w:tr>
                      <w:tr w:rsidR="006542F1" w:rsidRPr="00312F50" w14:paraId="635E9172" w14:textId="77777777" w:rsidTr="005142E4">
                        <w:trPr>
                          <w:cantSplit/>
                        </w:trPr>
                        <w:tc>
                          <w:tcPr>
                            <w:tcW w:w="431" w:type="dxa"/>
                            <w:shd w:val="clear" w:color="auto" w:fill="FFFFFF"/>
                          </w:tcPr>
                          <w:p w14:paraId="635E916E"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6-6</w:t>
                            </w:r>
                          </w:p>
                        </w:tc>
                        <w:tc>
                          <w:tcPr>
                            <w:tcW w:w="2126" w:type="dxa"/>
                            <w:shd w:val="clear" w:color="auto" w:fill="FFFFFF"/>
                          </w:tcPr>
                          <w:p w14:paraId="635E916F" w14:textId="77777777" w:rsidR="006542F1" w:rsidRDefault="006542F1" w:rsidP="005142E4">
                            <w:pPr>
                              <w:spacing w:after="0" w:line="240" w:lineRule="auto"/>
                            </w:pPr>
                            <w:r w:rsidRPr="007D4B51">
                              <w:rPr>
                                <w:rFonts w:ascii="Verdana" w:hAnsi="Verdana"/>
                                <w:iCs/>
                                <w:color w:val="D40646"/>
                                <w:sz w:val="14"/>
                                <w:szCs w:val="14"/>
                              </w:rPr>
                              <w:t>Increased Complaints</w:t>
                            </w:r>
                          </w:p>
                        </w:tc>
                        <w:tc>
                          <w:tcPr>
                            <w:tcW w:w="425" w:type="dxa"/>
                            <w:shd w:val="clear" w:color="auto" w:fill="FFFFFF"/>
                          </w:tcPr>
                          <w:p w14:paraId="635E9170"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699</w:t>
                            </w:r>
                          </w:p>
                        </w:tc>
                        <w:tc>
                          <w:tcPr>
                            <w:tcW w:w="709" w:type="dxa"/>
                            <w:shd w:val="clear" w:color="auto" w:fill="FFFFFF"/>
                          </w:tcPr>
                          <w:p w14:paraId="635E9171"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63.55%</w:t>
                            </w:r>
                          </w:p>
                        </w:tc>
                      </w:tr>
                    </w:tbl>
                    <w:p w14:paraId="635E9173" w14:textId="77777777" w:rsidR="006542F1" w:rsidRPr="00A23076" w:rsidRDefault="006542F1" w:rsidP="005A180C">
                      <w:pPr>
                        <w:pStyle w:val="NormalWeb"/>
                        <w:spacing w:before="0" w:beforeAutospacing="0" w:after="0" w:afterAutospacing="0"/>
                        <w:rPr>
                          <w:sz w:val="20"/>
                          <w:szCs w:val="20"/>
                        </w:rPr>
                      </w:pPr>
                    </w:p>
                  </w:txbxContent>
                </v:textbox>
              </v:shape>
            </w:pict>
          </mc:Fallback>
        </mc:AlternateContent>
      </w:r>
    </w:p>
    <w:p w14:paraId="635E7A96" w14:textId="77777777" w:rsidR="005A180C" w:rsidRPr="008532FB" w:rsidRDefault="005A180C" w:rsidP="005A180C">
      <w:pPr>
        <w:spacing w:line="360" w:lineRule="auto"/>
        <w:jc w:val="both"/>
        <w:rPr>
          <w:rFonts w:ascii="Verdana" w:eastAsia="Times New Roman" w:hAnsi="Verdana" w:cs="Arial"/>
          <w:iCs/>
          <w:sz w:val="20"/>
          <w:szCs w:val="20"/>
        </w:rPr>
      </w:pPr>
    </w:p>
    <w:p w14:paraId="635E7A97" w14:textId="77777777" w:rsidR="005A180C" w:rsidRPr="008532FB" w:rsidRDefault="005A180C" w:rsidP="005A180C">
      <w:pPr>
        <w:spacing w:line="360" w:lineRule="auto"/>
        <w:jc w:val="both"/>
        <w:rPr>
          <w:rFonts w:ascii="Verdana" w:eastAsia="Times New Roman" w:hAnsi="Verdana" w:cs="Arial"/>
          <w:iCs/>
          <w:sz w:val="20"/>
          <w:szCs w:val="20"/>
        </w:rPr>
      </w:pPr>
    </w:p>
    <w:p w14:paraId="635E7A98" w14:textId="77777777" w:rsidR="005A180C" w:rsidRPr="008532FB" w:rsidRDefault="005A180C" w:rsidP="005A180C">
      <w:pPr>
        <w:spacing w:line="360" w:lineRule="auto"/>
        <w:jc w:val="both"/>
        <w:rPr>
          <w:rFonts w:ascii="Verdana" w:eastAsia="Times New Roman" w:hAnsi="Verdana" w:cs="Arial"/>
          <w:iCs/>
          <w:sz w:val="20"/>
          <w:szCs w:val="20"/>
        </w:rPr>
      </w:pPr>
    </w:p>
    <w:p w14:paraId="635E7A99" w14:textId="77777777" w:rsidR="005A180C" w:rsidRPr="008532FB" w:rsidRDefault="000D0479" w:rsidP="005A180C">
      <w:pPr>
        <w:spacing w:line="360" w:lineRule="auto"/>
        <w:jc w:val="both"/>
        <w:rPr>
          <w:rFonts w:ascii="Verdana" w:eastAsia="Times New Roman" w:hAnsi="Verdana" w:cs="Arial"/>
          <w:iCs/>
          <w:sz w:val="20"/>
          <w:szCs w:val="20"/>
        </w:rPr>
      </w:pPr>
      <w:r w:rsidRPr="008532FB">
        <w:rPr>
          <w:rFonts w:ascii="Verdana" w:hAnsi="Verdana"/>
          <w:iCs/>
          <w:noProof/>
          <w:color w:val="D40646"/>
          <w:sz w:val="14"/>
          <w:szCs w:val="14"/>
          <w:lang w:eastAsia="en-GB"/>
        </w:rPr>
        <mc:AlternateContent>
          <mc:Choice Requires="wps">
            <w:drawing>
              <wp:anchor distT="0" distB="0" distL="114300" distR="114300" simplePos="0" relativeHeight="251658411" behindDoc="0" locked="0" layoutInCell="1" allowOverlap="1" wp14:anchorId="635E8D25" wp14:editId="670687E9">
                <wp:simplePos x="0" y="0"/>
                <wp:positionH relativeFrom="column">
                  <wp:posOffset>3535045</wp:posOffset>
                </wp:positionH>
                <wp:positionV relativeFrom="paragraph">
                  <wp:posOffset>285750</wp:posOffset>
                </wp:positionV>
                <wp:extent cx="2581275" cy="971550"/>
                <wp:effectExtent l="0" t="0" r="0" b="0"/>
                <wp:wrapNone/>
                <wp:docPr id="928" name="TextBox 42" descr="P7223TB173bA#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2581275" cy="971550"/>
                        </a:xfrm>
                        <a:prstGeom prst="rect">
                          <a:avLst/>
                        </a:prstGeom>
                        <a:noFill/>
                        <a:ln w="9525" cap="flat" cmpd="sng" algn="ctr">
                          <a:solidFill>
                            <a:prstClr val="black">
                              <a:alpha val="0"/>
                            </a:prstClr>
                          </a:solidFill>
                          <a:prstDash val="solid"/>
                          <a:round/>
                          <a:headEnd type="none" w="med" len="med"/>
                          <a:tailEnd type="none" w="med" len="med"/>
                        </a:ln>
                      </wps:spPr>
                      <wps:txbx>
                        <w:txbxContent>
                          <w:tbl>
                            <w:tblPr>
                              <w:tblW w:w="3970" w:type="dxa"/>
                              <w:tblInd w:w="-137" w:type="dxa"/>
                              <w:tblBorders>
                                <w:top w:val="single" w:sz="4" w:space="0" w:color="F1176A"/>
                                <w:left w:val="single" w:sz="4" w:space="0" w:color="F1176A"/>
                                <w:bottom w:val="single" w:sz="4" w:space="0" w:color="F1176A"/>
                                <w:right w:val="single" w:sz="4" w:space="0" w:color="F1176A"/>
                                <w:insideH w:val="single" w:sz="4" w:space="0" w:color="F1176A"/>
                                <w:insideV w:val="single" w:sz="4" w:space="0" w:color="F1176A"/>
                              </w:tblBorders>
                              <w:tblLayout w:type="fixed"/>
                              <w:tblCellMar>
                                <w:left w:w="0" w:type="dxa"/>
                                <w:right w:w="0" w:type="dxa"/>
                              </w:tblCellMar>
                              <w:tblLook w:val="0000" w:firstRow="0" w:lastRow="0" w:firstColumn="0" w:lastColumn="0" w:noHBand="0" w:noVBand="0"/>
                            </w:tblPr>
                            <w:tblGrid>
                              <w:gridCol w:w="426"/>
                              <w:gridCol w:w="2268"/>
                              <w:gridCol w:w="425"/>
                              <w:gridCol w:w="851"/>
                            </w:tblGrid>
                            <w:tr w:rsidR="006542F1" w:rsidRPr="00312F50" w14:paraId="635E9176" w14:textId="77777777" w:rsidTr="005142E4">
                              <w:trPr>
                                <w:cantSplit/>
                              </w:trPr>
                              <w:tc>
                                <w:tcPr>
                                  <w:tcW w:w="3119" w:type="dxa"/>
                                  <w:gridSpan w:val="3"/>
                                  <w:shd w:val="clear" w:color="auto" w:fill="D60057"/>
                                </w:tcPr>
                                <w:p w14:paraId="635E9174" w14:textId="77777777" w:rsidR="006542F1" w:rsidRPr="00E77509"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E77509">
                                    <w:rPr>
                                      <w:rFonts w:ascii="Arial" w:hAnsi="Arial" w:cs="Arial"/>
                                      <w:b/>
                                      <w:bCs/>
                                      <w:color w:val="FFFFFF" w:themeColor="background1"/>
                                      <w:sz w:val="15"/>
                                      <w:szCs w:val="15"/>
                                    </w:rPr>
                                    <w:t>Attitudes</w:t>
                                  </w:r>
                                </w:p>
                              </w:tc>
                              <w:tc>
                                <w:tcPr>
                                  <w:tcW w:w="851" w:type="dxa"/>
                                  <w:shd w:val="clear" w:color="auto" w:fill="D60057"/>
                                </w:tcPr>
                                <w:p w14:paraId="635E9175" w14:textId="77777777" w:rsidR="006542F1" w:rsidRPr="007D4B51" w:rsidRDefault="006542F1" w:rsidP="005142E4">
                                  <w:pPr>
                                    <w:autoSpaceDE w:val="0"/>
                                    <w:autoSpaceDN w:val="0"/>
                                    <w:adjustRightInd w:val="0"/>
                                    <w:spacing w:after="0" w:line="240" w:lineRule="auto"/>
                                    <w:ind w:right="60"/>
                                    <w:jc w:val="center"/>
                                    <w:rPr>
                                      <w:rFonts w:ascii="Arial" w:hAnsi="Arial" w:cs="Arial"/>
                                      <w:b/>
                                      <w:bCs/>
                                      <w:color w:val="D40646"/>
                                      <w:sz w:val="15"/>
                                      <w:szCs w:val="15"/>
                                    </w:rPr>
                                  </w:pPr>
                                  <w:r w:rsidRPr="008E2301">
                                    <w:rPr>
                                      <w:rFonts w:ascii="Arial" w:hAnsi="Arial" w:cs="Arial"/>
                                      <w:b/>
                                      <w:bCs/>
                                      <w:color w:val="FFFFFF" w:themeColor="background1"/>
                                      <w:sz w:val="16"/>
                                      <w:szCs w:val="16"/>
                                    </w:rPr>
                                    <w:t>%</w:t>
                                  </w:r>
                                </w:p>
                              </w:tc>
                            </w:tr>
                            <w:tr w:rsidR="006542F1" w:rsidRPr="00312F50" w14:paraId="635E917B" w14:textId="77777777" w:rsidTr="005142E4">
                              <w:trPr>
                                <w:cantSplit/>
                              </w:trPr>
                              <w:tc>
                                <w:tcPr>
                                  <w:tcW w:w="426" w:type="dxa"/>
                                  <w:shd w:val="clear" w:color="auto" w:fill="FFFFFF"/>
                                </w:tcPr>
                                <w:p w14:paraId="635E9177"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5-1</w:t>
                                  </w:r>
                                </w:p>
                              </w:tc>
                              <w:tc>
                                <w:tcPr>
                                  <w:tcW w:w="2268" w:type="dxa"/>
                                  <w:shd w:val="clear" w:color="auto" w:fill="FFFFFF"/>
                                </w:tcPr>
                                <w:p w14:paraId="635E9178"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Positive Attitudes</w:t>
                                  </w:r>
                                </w:p>
                              </w:tc>
                              <w:tc>
                                <w:tcPr>
                                  <w:tcW w:w="425" w:type="dxa"/>
                                  <w:shd w:val="clear" w:color="auto" w:fill="FFFFFF"/>
                                </w:tcPr>
                                <w:p w14:paraId="635E9179"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671</w:t>
                                  </w:r>
                                </w:p>
                              </w:tc>
                              <w:tc>
                                <w:tcPr>
                                  <w:tcW w:w="851" w:type="dxa"/>
                                  <w:shd w:val="clear" w:color="auto" w:fill="FFFFFF"/>
                                </w:tcPr>
                                <w:p w14:paraId="635E917A"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61.00%</w:t>
                                  </w:r>
                                </w:p>
                              </w:tc>
                            </w:tr>
                            <w:tr w:rsidR="006542F1" w:rsidRPr="00312F50" w14:paraId="635E9180" w14:textId="77777777" w:rsidTr="005142E4">
                              <w:trPr>
                                <w:cantSplit/>
                              </w:trPr>
                              <w:tc>
                                <w:tcPr>
                                  <w:tcW w:w="426" w:type="dxa"/>
                                  <w:shd w:val="clear" w:color="auto" w:fill="FFFFFF"/>
                                </w:tcPr>
                                <w:p w14:paraId="635E917C"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5-2</w:t>
                                  </w:r>
                                </w:p>
                              </w:tc>
                              <w:tc>
                                <w:tcPr>
                                  <w:tcW w:w="2268" w:type="dxa"/>
                                  <w:shd w:val="clear" w:color="auto" w:fill="FFFFFF"/>
                                </w:tcPr>
                                <w:p w14:paraId="635E917D"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Aggressive Expression</w:t>
                                  </w:r>
                                </w:p>
                              </w:tc>
                              <w:tc>
                                <w:tcPr>
                                  <w:tcW w:w="425" w:type="dxa"/>
                                  <w:shd w:val="clear" w:color="auto" w:fill="FFFFFF"/>
                                </w:tcPr>
                                <w:p w14:paraId="635E917E"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710</w:t>
                                  </w:r>
                                </w:p>
                              </w:tc>
                              <w:tc>
                                <w:tcPr>
                                  <w:tcW w:w="851" w:type="dxa"/>
                                  <w:shd w:val="clear" w:color="auto" w:fill="FFFFFF"/>
                                </w:tcPr>
                                <w:p w14:paraId="635E917F"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64.55%</w:t>
                                  </w:r>
                                </w:p>
                              </w:tc>
                            </w:tr>
                            <w:tr w:rsidR="006542F1" w:rsidRPr="00312F50" w14:paraId="635E9185" w14:textId="77777777" w:rsidTr="005142E4">
                              <w:trPr>
                                <w:cantSplit/>
                              </w:trPr>
                              <w:tc>
                                <w:tcPr>
                                  <w:tcW w:w="426" w:type="dxa"/>
                                  <w:shd w:val="clear" w:color="auto" w:fill="FFFFFF"/>
                                </w:tcPr>
                                <w:p w14:paraId="635E9181"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5-3</w:t>
                                  </w:r>
                                </w:p>
                              </w:tc>
                              <w:tc>
                                <w:tcPr>
                                  <w:tcW w:w="2268" w:type="dxa"/>
                                  <w:shd w:val="clear" w:color="auto" w:fill="FFFFFF"/>
                                </w:tcPr>
                                <w:p w14:paraId="635E9182"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The Possibility of Change</w:t>
                                  </w:r>
                                </w:p>
                              </w:tc>
                              <w:tc>
                                <w:tcPr>
                                  <w:tcW w:w="425" w:type="dxa"/>
                                  <w:shd w:val="clear" w:color="auto" w:fill="FFFFFF"/>
                                </w:tcPr>
                                <w:p w14:paraId="635E9183"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701</w:t>
                                  </w:r>
                                </w:p>
                              </w:tc>
                              <w:tc>
                                <w:tcPr>
                                  <w:tcW w:w="851" w:type="dxa"/>
                                  <w:shd w:val="clear" w:color="auto" w:fill="FFFFFF"/>
                                </w:tcPr>
                                <w:p w14:paraId="635E9184"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63.73%</w:t>
                                  </w:r>
                                </w:p>
                              </w:tc>
                            </w:tr>
                            <w:tr w:rsidR="006542F1" w:rsidRPr="00312F50" w14:paraId="635E918A" w14:textId="77777777" w:rsidTr="005142E4">
                              <w:trPr>
                                <w:cantSplit/>
                              </w:trPr>
                              <w:tc>
                                <w:tcPr>
                                  <w:tcW w:w="426" w:type="dxa"/>
                                  <w:shd w:val="clear" w:color="auto" w:fill="FFFFFF"/>
                                </w:tcPr>
                                <w:p w14:paraId="635E9186"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5-4</w:t>
                                  </w:r>
                                </w:p>
                              </w:tc>
                              <w:tc>
                                <w:tcPr>
                                  <w:tcW w:w="2268" w:type="dxa"/>
                                  <w:shd w:val="clear" w:color="auto" w:fill="FFFFFF"/>
                                </w:tcPr>
                                <w:p w14:paraId="635E9187"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Disrespect to Others’ Emotions</w:t>
                                  </w:r>
                                </w:p>
                              </w:tc>
                              <w:tc>
                                <w:tcPr>
                                  <w:tcW w:w="425" w:type="dxa"/>
                                  <w:shd w:val="clear" w:color="auto" w:fill="FFFFFF"/>
                                </w:tcPr>
                                <w:p w14:paraId="635E9188"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686</w:t>
                                  </w:r>
                                </w:p>
                              </w:tc>
                              <w:tc>
                                <w:tcPr>
                                  <w:tcW w:w="851" w:type="dxa"/>
                                  <w:shd w:val="clear" w:color="auto" w:fill="FFFFFF"/>
                                </w:tcPr>
                                <w:p w14:paraId="635E9189"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62.36%</w:t>
                                  </w:r>
                                </w:p>
                              </w:tc>
                            </w:tr>
                            <w:tr w:rsidR="006542F1" w:rsidRPr="00312F50" w14:paraId="635E918F" w14:textId="77777777" w:rsidTr="005142E4">
                              <w:trPr>
                                <w:cantSplit/>
                              </w:trPr>
                              <w:tc>
                                <w:tcPr>
                                  <w:tcW w:w="426" w:type="dxa"/>
                                  <w:shd w:val="clear" w:color="auto" w:fill="FFFFFF"/>
                                </w:tcPr>
                                <w:p w14:paraId="635E918B"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5-5</w:t>
                                  </w:r>
                                </w:p>
                              </w:tc>
                              <w:tc>
                                <w:tcPr>
                                  <w:tcW w:w="2268" w:type="dxa"/>
                                  <w:shd w:val="clear" w:color="auto" w:fill="FFFFFF"/>
                                </w:tcPr>
                                <w:p w14:paraId="635E918C" w14:textId="77777777" w:rsidR="006542F1" w:rsidRPr="007D4B51" w:rsidRDefault="006542F1" w:rsidP="005142E4">
                                  <w:pPr>
                                    <w:spacing w:after="0" w:line="240" w:lineRule="auto"/>
                                    <w:rPr>
                                      <w:color w:val="D40646"/>
                                    </w:rPr>
                                  </w:pPr>
                                  <w:r w:rsidRPr="007D4B51">
                                    <w:rPr>
                                      <w:rFonts w:ascii="Verdana" w:hAnsi="Verdana"/>
                                      <w:iCs/>
                                      <w:color w:val="D40646"/>
                                      <w:sz w:val="14"/>
                                      <w:szCs w:val="14"/>
                                    </w:rPr>
                                    <w:t>Background Knowledge</w:t>
                                  </w:r>
                                </w:p>
                              </w:tc>
                              <w:tc>
                                <w:tcPr>
                                  <w:tcW w:w="425" w:type="dxa"/>
                                  <w:shd w:val="clear" w:color="auto" w:fill="FFFFFF"/>
                                </w:tcPr>
                                <w:p w14:paraId="635E918D"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709</w:t>
                                  </w:r>
                                </w:p>
                              </w:tc>
                              <w:tc>
                                <w:tcPr>
                                  <w:tcW w:w="851" w:type="dxa"/>
                                  <w:shd w:val="clear" w:color="auto" w:fill="FFFFFF"/>
                                </w:tcPr>
                                <w:p w14:paraId="635E918E"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64.45%</w:t>
                                  </w:r>
                                </w:p>
                              </w:tc>
                            </w:tr>
                            <w:tr w:rsidR="006542F1" w:rsidRPr="00312F50" w14:paraId="635E9194" w14:textId="77777777" w:rsidTr="005142E4">
                              <w:trPr>
                                <w:cantSplit/>
                              </w:trPr>
                              <w:tc>
                                <w:tcPr>
                                  <w:tcW w:w="426" w:type="dxa"/>
                                  <w:shd w:val="clear" w:color="auto" w:fill="FFFFFF"/>
                                </w:tcPr>
                                <w:p w14:paraId="635E9190"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5-6</w:t>
                                  </w:r>
                                </w:p>
                              </w:tc>
                              <w:tc>
                                <w:tcPr>
                                  <w:tcW w:w="2268" w:type="dxa"/>
                                  <w:shd w:val="clear" w:color="auto" w:fill="FFFFFF"/>
                                </w:tcPr>
                                <w:p w14:paraId="635E9191"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No Ownership</w:t>
                                  </w:r>
                                </w:p>
                              </w:tc>
                              <w:tc>
                                <w:tcPr>
                                  <w:tcW w:w="425" w:type="dxa"/>
                                  <w:shd w:val="clear" w:color="auto" w:fill="FFFFFF"/>
                                </w:tcPr>
                                <w:p w14:paraId="635E9192"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664</w:t>
                                  </w:r>
                                </w:p>
                              </w:tc>
                              <w:tc>
                                <w:tcPr>
                                  <w:tcW w:w="851" w:type="dxa"/>
                                  <w:shd w:val="clear" w:color="auto" w:fill="FFFFFF"/>
                                </w:tcPr>
                                <w:p w14:paraId="635E9193"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60.36%</w:t>
                                  </w:r>
                                </w:p>
                              </w:tc>
                            </w:tr>
                          </w:tbl>
                          <w:p w14:paraId="635E9195" w14:textId="77777777" w:rsidR="006542F1" w:rsidRPr="00A23076" w:rsidRDefault="006542F1" w:rsidP="005A180C">
                            <w:pPr>
                              <w:pStyle w:val="NormalWeb"/>
                              <w:spacing w:before="0" w:beforeAutospacing="0" w:after="0" w:afterAutospacing="0"/>
                              <w:rPr>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635E8D25" id="_x0000_s1475" type="#_x0000_t202" alt="P7223TB173bA#y1" style="position:absolute;left:0;text-align:left;margin-left:278.35pt;margin-top:22.5pt;width:203.25pt;height:76.5pt;z-index:2516584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P2DJQIAADwEAAAOAAAAZHJzL2Uyb0RvYy54bWysU9tu2zAMfR+wfxC059WxuzRtEKdom3Uv&#10;Q1eg2QcwusTCdJukxM7fj5KTdFhfhmEvskxSh+Q55OJ2MJrsRYjK2ZbWFxNKhGWOK7tt6ff148dr&#10;SmICy0E7K1p6EJHeLt+/W/R+LhrXOc1FIAhi47z3Le1S8vOqiqwTBuKF88KiU7pgIOFv2FY8QI/o&#10;RlfNZHJV9S5wHxwTMaJ1NTrpsuBLKVj6JmUUieiWYm2pnKGcm3xWywXMtwF8p9ixDPiHKgwoi0nP&#10;UCtIQHZBvYEyigUXnUwXzJnKSamYKD1gN/Xkj25eOvCi9ILkRH+mKf4/WPa0fw5E8ZbeNCiVBYMi&#10;rcWQ7t1APjWUcBEZ8vU8a5rL9X09u9zcfTjUmbfexzk+f/EIkAaMR/1P9ojGTMcgg8lfbJSgHxU4&#10;nFnHJIShsZle181sSglD382snk6LLNXrax9i+iKcIfnS0oCqFrJh/zUmrARDTyE5mXWPSuuirLak&#10;R9Bpk+EB50tqSHg1HjuOdksJ6C0OLkuhIEanFc+vM07GfNCB7AGHZ6OB/Rizat/BaDwVeowslbyB&#10;WEHsxvDiGkcuuJ3lpcROAP9sOUkHj9Rb3BKaazaCU6IF1pZvJTKB0n8TiXRoi7VkgUYh8i0Nm6EI&#10;3VydZdo4fkD1epx/pOPnDgImD0k/uHFdwLLOofoneqy72yUnVSE9g44Ax1w4ooWB4zrlHfj9v0S9&#10;Lv3yFwAAAP//AwBQSwMEFAAGAAgAAAAhAOkgqczgAAAACgEAAA8AAABkcnMvZG93bnJldi54bWxM&#10;j01Pg0AQhu8m/ofNmHizS2tBiiyNMfEj6UlaE70t7BSI7CxhtxT/veNJj5N55p3nzbez7cWEo+8c&#10;KVguIhBItTMdNQoO+6ebFIQPmozuHaGCb/SwLS4vcp0Zd6Y3nMrQCA4hn2kFbQhDJqWvW7TaL9yA&#10;xLujG60OPI6NNKM+c7jt5SqKEml1R/yh1QM+tlh/lSfLGm5ZTvv0+ePFrI+HvnoNn+87o9T11fxw&#10;DyLgHP5g+NXnGyjYqXInMl70CuI4uWNUwTrmTgxsktsViIrJTRqBLHL5v0LxAwAA//8DAFBLAQIt&#10;ABQABgAIAAAAIQC2gziS/gAAAOEBAAATAAAAAAAAAAAAAAAAAAAAAABbQ29udGVudF9UeXBlc10u&#10;eG1sUEsBAi0AFAAGAAgAAAAhADj9If/WAAAAlAEAAAsAAAAAAAAAAAAAAAAALwEAAF9yZWxzLy5y&#10;ZWxzUEsBAi0AFAAGAAgAAAAhAB0U/YMlAgAAPAQAAA4AAAAAAAAAAAAAAAAALgIAAGRycy9lMm9E&#10;b2MueG1sUEsBAi0AFAAGAAgAAAAhAOkgqczgAAAACgEAAA8AAAAAAAAAAAAAAAAAfwQAAGRycy9k&#10;b3ducmV2LnhtbFBLBQYAAAAABAAEAPMAAACMBQAAAAA=&#10;" filled="f">
                <v:stroke opacity="0" joinstyle="round"/>
                <v:textbox>
                  <w:txbxContent>
                    <w:tbl>
                      <w:tblPr>
                        <w:tblW w:w="3970" w:type="dxa"/>
                        <w:tblInd w:w="-137" w:type="dxa"/>
                        <w:tblBorders>
                          <w:top w:val="single" w:sz="4" w:space="0" w:color="F1176A"/>
                          <w:left w:val="single" w:sz="4" w:space="0" w:color="F1176A"/>
                          <w:bottom w:val="single" w:sz="4" w:space="0" w:color="F1176A"/>
                          <w:right w:val="single" w:sz="4" w:space="0" w:color="F1176A"/>
                          <w:insideH w:val="single" w:sz="4" w:space="0" w:color="F1176A"/>
                          <w:insideV w:val="single" w:sz="4" w:space="0" w:color="F1176A"/>
                        </w:tblBorders>
                        <w:tblLayout w:type="fixed"/>
                        <w:tblCellMar>
                          <w:left w:w="0" w:type="dxa"/>
                          <w:right w:w="0" w:type="dxa"/>
                        </w:tblCellMar>
                        <w:tblLook w:val="0000" w:firstRow="0" w:lastRow="0" w:firstColumn="0" w:lastColumn="0" w:noHBand="0" w:noVBand="0"/>
                      </w:tblPr>
                      <w:tblGrid>
                        <w:gridCol w:w="426"/>
                        <w:gridCol w:w="2268"/>
                        <w:gridCol w:w="425"/>
                        <w:gridCol w:w="851"/>
                      </w:tblGrid>
                      <w:tr w:rsidR="006542F1" w:rsidRPr="00312F50" w14:paraId="635E9176" w14:textId="77777777" w:rsidTr="005142E4">
                        <w:trPr>
                          <w:cantSplit/>
                        </w:trPr>
                        <w:tc>
                          <w:tcPr>
                            <w:tcW w:w="3119" w:type="dxa"/>
                            <w:gridSpan w:val="3"/>
                            <w:shd w:val="clear" w:color="auto" w:fill="D60057"/>
                          </w:tcPr>
                          <w:p w14:paraId="635E9174" w14:textId="77777777" w:rsidR="006542F1" w:rsidRPr="00E77509"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E77509">
                              <w:rPr>
                                <w:rFonts w:ascii="Arial" w:hAnsi="Arial" w:cs="Arial"/>
                                <w:b/>
                                <w:bCs/>
                                <w:color w:val="FFFFFF" w:themeColor="background1"/>
                                <w:sz w:val="15"/>
                                <w:szCs w:val="15"/>
                              </w:rPr>
                              <w:t>Attitudes</w:t>
                            </w:r>
                          </w:p>
                        </w:tc>
                        <w:tc>
                          <w:tcPr>
                            <w:tcW w:w="851" w:type="dxa"/>
                            <w:shd w:val="clear" w:color="auto" w:fill="D60057"/>
                          </w:tcPr>
                          <w:p w14:paraId="635E9175" w14:textId="77777777" w:rsidR="006542F1" w:rsidRPr="007D4B51" w:rsidRDefault="006542F1" w:rsidP="005142E4">
                            <w:pPr>
                              <w:autoSpaceDE w:val="0"/>
                              <w:autoSpaceDN w:val="0"/>
                              <w:adjustRightInd w:val="0"/>
                              <w:spacing w:after="0" w:line="240" w:lineRule="auto"/>
                              <w:ind w:right="60"/>
                              <w:jc w:val="center"/>
                              <w:rPr>
                                <w:rFonts w:ascii="Arial" w:hAnsi="Arial" w:cs="Arial"/>
                                <w:b/>
                                <w:bCs/>
                                <w:color w:val="D40646"/>
                                <w:sz w:val="15"/>
                                <w:szCs w:val="15"/>
                              </w:rPr>
                            </w:pPr>
                            <w:r w:rsidRPr="008E2301">
                              <w:rPr>
                                <w:rFonts w:ascii="Arial" w:hAnsi="Arial" w:cs="Arial"/>
                                <w:b/>
                                <w:bCs/>
                                <w:color w:val="FFFFFF" w:themeColor="background1"/>
                                <w:sz w:val="16"/>
                                <w:szCs w:val="16"/>
                              </w:rPr>
                              <w:t>%</w:t>
                            </w:r>
                          </w:p>
                        </w:tc>
                      </w:tr>
                      <w:tr w:rsidR="006542F1" w:rsidRPr="00312F50" w14:paraId="635E917B" w14:textId="77777777" w:rsidTr="005142E4">
                        <w:trPr>
                          <w:cantSplit/>
                        </w:trPr>
                        <w:tc>
                          <w:tcPr>
                            <w:tcW w:w="426" w:type="dxa"/>
                            <w:shd w:val="clear" w:color="auto" w:fill="FFFFFF"/>
                          </w:tcPr>
                          <w:p w14:paraId="635E9177"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5-1</w:t>
                            </w:r>
                          </w:p>
                        </w:tc>
                        <w:tc>
                          <w:tcPr>
                            <w:tcW w:w="2268" w:type="dxa"/>
                            <w:shd w:val="clear" w:color="auto" w:fill="FFFFFF"/>
                          </w:tcPr>
                          <w:p w14:paraId="635E9178"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Positive Attitudes</w:t>
                            </w:r>
                          </w:p>
                        </w:tc>
                        <w:tc>
                          <w:tcPr>
                            <w:tcW w:w="425" w:type="dxa"/>
                            <w:shd w:val="clear" w:color="auto" w:fill="FFFFFF"/>
                          </w:tcPr>
                          <w:p w14:paraId="635E9179"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671</w:t>
                            </w:r>
                          </w:p>
                        </w:tc>
                        <w:tc>
                          <w:tcPr>
                            <w:tcW w:w="851" w:type="dxa"/>
                            <w:shd w:val="clear" w:color="auto" w:fill="FFFFFF"/>
                          </w:tcPr>
                          <w:p w14:paraId="635E917A"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61.00%</w:t>
                            </w:r>
                          </w:p>
                        </w:tc>
                      </w:tr>
                      <w:tr w:rsidR="006542F1" w:rsidRPr="00312F50" w14:paraId="635E9180" w14:textId="77777777" w:rsidTr="005142E4">
                        <w:trPr>
                          <w:cantSplit/>
                        </w:trPr>
                        <w:tc>
                          <w:tcPr>
                            <w:tcW w:w="426" w:type="dxa"/>
                            <w:shd w:val="clear" w:color="auto" w:fill="FFFFFF"/>
                          </w:tcPr>
                          <w:p w14:paraId="635E917C"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5-2</w:t>
                            </w:r>
                          </w:p>
                        </w:tc>
                        <w:tc>
                          <w:tcPr>
                            <w:tcW w:w="2268" w:type="dxa"/>
                            <w:shd w:val="clear" w:color="auto" w:fill="FFFFFF"/>
                          </w:tcPr>
                          <w:p w14:paraId="635E917D"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Aggressive Expression</w:t>
                            </w:r>
                          </w:p>
                        </w:tc>
                        <w:tc>
                          <w:tcPr>
                            <w:tcW w:w="425" w:type="dxa"/>
                            <w:shd w:val="clear" w:color="auto" w:fill="FFFFFF"/>
                          </w:tcPr>
                          <w:p w14:paraId="635E917E"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710</w:t>
                            </w:r>
                          </w:p>
                        </w:tc>
                        <w:tc>
                          <w:tcPr>
                            <w:tcW w:w="851" w:type="dxa"/>
                            <w:shd w:val="clear" w:color="auto" w:fill="FFFFFF"/>
                          </w:tcPr>
                          <w:p w14:paraId="635E917F"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64.55%</w:t>
                            </w:r>
                          </w:p>
                        </w:tc>
                      </w:tr>
                      <w:tr w:rsidR="006542F1" w:rsidRPr="00312F50" w14:paraId="635E9185" w14:textId="77777777" w:rsidTr="005142E4">
                        <w:trPr>
                          <w:cantSplit/>
                        </w:trPr>
                        <w:tc>
                          <w:tcPr>
                            <w:tcW w:w="426" w:type="dxa"/>
                            <w:shd w:val="clear" w:color="auto" w:fill="FFFFFF"/>
                          </w:tcPr>
                          <w:p w14:paraId="635E9181"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5-3</w:t>
                            </w:r>
                          </w:p>
                        </w:tc>
                        <w:tc>
                          <w:tcPr>
                            <w:tcW w:w="2268" w:type="dxa"/>
                            <w:shd w:val="clear" w:color="auto" w:fill="FFFFFF"/>
                          </w:tcPr>
                          <w:p w14:paraId="635E9182"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The Possibility of Change</w:t>
                            </w:r>
                          </w:p>
                        </w:tc>
                        <w:tc>
                          <w:tcPr>
                            <w:tcW w:w="425" w:type="dxa"/>
                            <w:shd w:val="clear" w:color="auto" w:fill="FFFFFF"/>
                          </w:tcPr>
                          <w:p w14:paraId="635E9183"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701</w:t>
                            </w:r>
                          </w:p>
                        </w:tc>
                        <w:tc>
                          <w:tcPr>
                            <w:tcW w:w="851" w:type="dxa"/>
                            <w:shd w:val="clear" w:color="auto" w:fill="FFFFFF"/>
                          </w:tcPr>
                          <w:p w14:paraId="635E9184"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63.73%</w:t>
                            </w:r>
                          </w:p>
                        </w:tc>
                      </w:tr>
                      <w:tr w:rsidR="006542F1" w:rsidRPr="00312F50" w14:paraId="635E918A" w14:textId="77777777" w:rsidTr="005142E4">
                        <w:trPr>
                          <w:cantSplit/>
                        </w:trPr>
                        <w:tc>
                          <w:tcPr>
                            <w:tcW w:w="426" w:type="dxa"/>
                            <w:shd w:val="clear" w:color="auto" w:fill="FFFFFF"/>
                          </w:tcPr>
                          <w:p w14:paraId="635E9186"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5-4</w:t>
                            </w:r>
                          </w:p>
                        </w:tc>
                        <w:tc>
                          <w:tcPr>
                            <w:tcW w:w="2268" w:type="dxa"/>
                            <w:shd w:val="clear" w:color="auto" w:fill="FFFFFF"/>
                          </w:tcPr>
                          <w:p w14:paraId="635E9187"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Disrespect to Others’ Emotions</w:t>
                            </w:r>
                          </w:p>
                        </w:tc>
                        <w:tc>
                          <w:tcPr>
                            <w:tcW w:w="425" w:type="dxa"/>
                            <w:shd w:val="clear" w:color="auto" w:fill="FFFFFF"/>
                          </w:tcPr>
                          <w:p w14:paraId="635E9188"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686</w:t>
                            </w:r>
                          </w:p>
                        </w:tc>
                        <w:tc>
                          <w:tcPr>
                            <w:tcW w:w="851" w:type="dxa"/>
                            <w:shd w:val="clear" w:color="auto" w:fill="FFFFFF"/>
                          </w:tcPr>
                          <w:p w14:paraId="635E9189"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62.36%</w:t>
                            </w:r>
                          </w:p>
                        </w:tc>
                      </w:tr>
                      <w:tr w:rsidR="006542F1" w:rsidRPr="00312F50" w14:paraId="635E918F" w14:textId="77777777" w:rsidTr="005142E4">
                        <w:trPr>
                          <w:cantSplit/>
                        </w:trPr>
                        <w:tc>
                          <w:tcPr>
                            <w:tcW w:w="426" w:type="dxa"/>
                            <w:shd w:val="clear" w:color="auto" w:fill="FFFFFF"/>
                          </w:tcPr>
                          <w:p w14:paraId="635E918B"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5-5</w:t>
                            </w:r>
                          </w:p>
                        </w:tc>
                        <w:tc>
                          <w:tcPr>
                            <w:tcW w:w="2268" w:type="dxa"/>
                            <w:shd w:val="clear" w:color="auto" w:fill="FFFFFF"/>
                          </w:tcPr>
                          <w:p w14:paraId="635E918C" w14:textId="77777777" w:rsidR="006542F1" w:rsidRPr="007D4B51" w:rsidRDefault="006542F1" w:rsidP="005142E4">
                            <w:pPr>
                              <w:spacing w:after="0" w:line="240" w:lineRule="auto"/>
                              <w:rPr>
                                <w:color w:val="D40646"/>
                              </w:rPr>
                            </w:pPr>
                            <w:r w:rsidRPr="007D4B51">
                              <w:rPr>
                                <w:rFonts w:ascii="Verdana" w:hAnsi="Verdana"/>
                                <w:iCs/>
                                <w:color w:val="D40646"/>
                                <w:sz w:val="14"/>
                                <w:szCs w:val="14"/>
                              </w:rPr>
                              <w:t>Background Knowledge</w:t>
                            </w:r>
                          </w:p>
                        </w:tc>
                        <w:tc>
                          <w:tcPr>
                            <w:tcW w:w="425" w:type="dxa"/>
                            <w:shd w:val="clear" w:color="auto" w:fill="FFFFFF"/>
                          </w:tcPr>
                          <w:p w14:paraId="635E918D"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709</w:t>
                            </w:r>
                          </w:p>
                        </w:tc>
                        <w:tc>
                          <w:tcPr>
                            <w:tcW w:w="851" w:type="dxa"/>
                            <w:shd w:val="clear" w:color="auto" w:fill="FFFFFF"/>
                          </w:tcPr>
                          <w:p w14:paraId="635E918E"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64.45%</w:t>
                            </w:r>
                          </w:p>
                        </w:tc>
                      </w:tr>
                      <w:tr w:rsidR="006542F1" w:rsidRPr="00312F50" w14:paraId="635E9194" w14:textId="77777777" w:rsidTr="005142E4">
                        <w:trPr>
                          <w:cantSplit/>
                        </w:trPr>
                        <w:tc>
                          <w:tcPr>
                            <w:tcW w:w="426" w:type="dxa"/>
                            <w:shd w:val="clear" w:color="auto" w:fill="FFFFFF"/>
                          </w:tcPr>
                          <w:p w14:paraId="635E9190" w14:textId="77777777" w:rsidR="006542F1" w:rsidRPr="003D2C3D" w:rsidRDefault="006542F1" w:rsidP="005142E4">
                            <w:pPr>
                              <w:spacing w:after="0" w:line="240" w:lineRule="auto"/>
                              <w:jc w:val="center"/>
                              <w:rPr>
                                <w:rFonts w:ascii="Verdana" w:hAnsi="Verdana"/>
                                <w:iCs/>
                                <w:color w:val="D40646"/>
                                <w:sz w:val="14"/>
                                <w:szCs w:val="14"/>
                              </w:rPr>
                            </w:pPr>
                            <w:r w:rsidRPr="003D2C3D">
                              <w:rPr>
                                <w:rFonts w:ascii="Verdana" w:hAnsi="Verdana"/>
                                <w:iCs/>
                                <w:color w:val="D40646"/>
                                <w:sz w:val="14"/>
                                <w:szCs w:val="14"/>
                              </w:rPr>
                              <w:t>5-6</w:t>
                            </w:r>
                          </w:p>
                        </w:tc>
                        <w:tc>
                          <w:tcPr>
                            <w:tcW w:w="2268" w:type="dxa"/>
                            <w:shd w:val="clear" w:color="auto" w:fill="FFFFFF"/>
                          </w:tcPr>
                          <w:p w14:paraId="635E9191" w14:textId="77777777" w:rsidR="006542F1" w:rsidRPr="007D4B51" w:rsidRDefault="006542F1" w:rsidP="005142E4">
                            <w:pPr>
                              <w:spacing w:after="0" w:line="240" w:lineRule="auto"/>
                              <w:rPr>
                                <w:rFonts w:ascii="Verdana" w:hAnsi="Verdana"/>
                                <w:iCs/>
                                <w:color w:val="D40646"/>
                                <w:sz w:val="14"/>
                                <w:szCs w:val="14"/>
                              </w:rPr>
                            </w:pPr>
                            <w:r w:rsidRPr="007D4B51">
                              <w:rPr>
                                <w:rFonts w:ascii="Verdana" w:hAnsi="Verdana"/>
                                <w:iCs/>
                                <w:color w:val="D40646"/>
                                <w:sz w:val="14"/>
                                <w:szCs w:val="14"/>
                              </w:rPr>
                              <w:t>No Ownership</w:t>
                            </w:r>
                          </w:p>
                        </w:tc>
                        <w:tc>
                          <w:tcPr>
                            <w:tcW w:w="425" w:type="dxa"/>
                            <w:shd w:val="clear" w:color="auto" w:fill="FFFFFF"/>
                          </w:tcPr>
                          <w:p w14:paraId="635E9192" w14:textId="77777777" w:rsidR="006542F1" w:rsidRPr="006A0C46" w:rsidRDefault="006542F1" w:rsidP="005142E4">
                            <w:pPr>
                              <w:spacing w:after="0" w:line="240" w:lineRule="auto"/>
                              <w:rPr>
                                <w:rFonts w:ascii="Verdana" w:hAnsi="Verdana"/>
                                <w:iCs/>
                                <w:color w:val="D40646"/>
                                <w:sz w:val="14"/>
                                <w:szCs w:val="14"/>
                              </w:rPr>
                            </w:pPr>
                            <w:r w:rsidRPr="006A0C46">
                              <w:rPr>
                                <w:rFonts w:ascii="Verdana" w:hAnsi="Verdana"/>
                                <w:iCs/>
                                <w:color w:val="D40646"/>
                                <w:sz w:val="14"/>
                                <w:szCs w:val="14"/>
                              </w:rPr>
                              <w:t>664</w:t>
                            </w:r>
                          </w:p>
                        </w:tc>
                        <w:tc>
                          <w:tcPr>
                            <w:tcW w:w="851" w:type="dxa"/>
                            <w:shd w:val="clear" w:color="auto" w:fill="FFFFFF"/>
                          </w:tcPr>
                          <w:p w14:paraId="635E9193" w14:textId="77777777" w:rsidR="006542F1" w:rsidRPr="00145AD2" w:rsidRDefault="006542F1" w:rsidP="00145AD2">
                            <w:pPr>
                              <w:spacing w:after="0" w:line="240" w:lineRule="auto"/>
                              <w:rPr>
                                <w:rFonts w:ascii="Verdana" w:hAnsi="Verdana"/>
                                <w:iCs/>
                                <w:color w:val="D40646"/>
                                <w:sz w:val="14"/>
                                <w:szCs w:val="14"/>
                              </w:rPr>
                            </w:pPr>
                            <w:r w:rsidRPr="00145AD2">
                              <w:rPr>
                                <w:rFonts w:ascii="Verdana" w:hAnsi="Verdana"/>
                                <w:iCs/>
                                <w:color w:val="D40646"/>
                                <w:sz w:val="14"/>
                                <w:szCs w:val="14"/>
                              </w:rPr>
                              <w:t>60.36%</w:t>
                            </w:r>
                          </w:p>
                        </w:tc>
                      </w:tr>
                    </w:tbl>
                    <w:p w14:paraId="635E9195" w14:textId="77777777" w:rsidR="006542F1" w:rsidRPr="00A23076" w:rsidRDefault="006542F1" w:rsidP="005A180C">
                      <w:pPr>
                        <w:pStyle w:val="NormalWeb"/>
                        <w:spacing w:before="0" w:beforeAutospacing="0" w:after="0" w:afterAutospacing="0"/>
                        <w:rPr>
                          <w:sz w:val="20"/>
                          <w:szCs w:val="20"/>
                        </w:rPr>
                      </w:pPr>
                    </w:p>
                  </w:txbxContent>
                </v:textbox>
              </v:shape>
            </w:pict>
          </mc:Fallback>
        </mc:AlternateContent>
      </w:r>
      <w:r w:rsidRPr="008532FB">
        <w:rPr>
          <w:rFonts w:ascii="Verdana" w:hAnsi="Verdana"/>
          <w:iCs/>
          <w:noProof/>
          <w:color w:val="D40646"/>
          <w:sz w:val="14"/>
          <w:szCs w:val="14"/>
          <w:lang w:eastAsia="en-GB"/>
        </w:rPr>
        <mc:AlternateContent>
          <mc:Choice Requires="wps">
            <w:drawing>
              <wp:anchor distT="0" distB="0" distL="114300" distR="114300" simplePos="0" relativeHeight="251658410" behindDoc="0" locked="0" layoutInCell="1" allowOverlap="1" wp14:anchorId="635E8D27" wp14:editId="7821C8E0">
                <wp:simplePos x="0" y="0"/>
                <wp:positionH relativeFrom="column">
                  <wp:posOffset>-304800</wp:posOffset>
                </wp:positionH>
                <wp:positionV relativeFrom="paragraph">
                  <wp:posOffset>295275</wp:posOffset>
                </wp:positionV>
                <wp:extent cx="2581275" cy="1057275"/>
                <wp:effectExtent l="0" t="0" r="0" b="0"/>
                <wp:wrapNone/>
                <wp:docPr id="927" name="TextBox 44" descr="P7223TB172bA#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2581275" cy="1057275"/>
                        </a:xfrm>
                        <a:prstGeom prst="rect">
                          <a:avLst/>
                        </a:prstGeom>
                        <a:noFill/>
                        <a:ln w="9525" cap="flat" cmpd="sng" algn="ctr">
                          <a:solidFill>
                            <a:prstClr val="black">
                              <a:alpha val="0"/>
                            </a:prstClr>
                          </a:solidFill>
                          <a:prstDash val="solid"/>
                          <a:round/>
                          <a:headEnd type="none" w="med" len="med"/>
                          <a:tailEnd type="none" w="med" len="med"/>
                        </a:ln>
                      </wps:spPr>
                      <wps:txbx>
                        <w:txbxContent>
                          <w:tbl>
                            <w:tblPr>
                              <w:tblW w:w="3970" w:type="dxa"/>
                              <w:tblInd w:w="-137" w:type="dxa"/>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ayout w:type="fixed"/>
                              <w:tblCellMar>
                                <w:left w:w="0" w:type="dxa"/>
                                <w:right w:w="0" w:type="dxa"/>
                              </w:tblCellMar>
                              <w:tblLook w:val="0000" w:firstRow="0" w:lastRow="0" w:firstColumn="0" w:lastColumn="0" w:noHBand="0" w:noVBand="0"/>
                            </w:tblPr>
                            <w:tblGrid>
                              <w:gridCol w:w="426"/>
                              <w:gridCol w:w="2410"/>
                              <w:gridCol w:w="425"/>
                              <w:gridCol w:w="709"/>
                            </w:tblGrid>
                            <w:tr w:rsidR="006542F1" w:rsidRPr="0017760A" w14:paraId="635E9198" w14:textId="77777777" w:rsidTr="005142E4">
                              <w:trPr>
                                <w:cantSplit/>
                              </w:trPr>
                              <w:tc>
                                <w:tcPr>
                                  <w:tcW w:w="3261" w:type="dxa"/>
                                  <w:gridSpan w:val="3"/>
                                  <w:shd w:val="clear" w:color="auto" w:fill="365F91" w:themeFill="accent1" w:themeFillShade="BF"/>
                                </w:tcPr>
                                <w:p w14:paraId="635E9196" w14:textId="77777777" w:rsidR="006542F1" w:rsidRPr="0017760A"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Pr>
                                      <w:rFonts w:ascii="Arial" w:hAnsi="Arial" w:cs="Arial"/>
                                      <w:b/>
                                      <w:bCs/>
                                      <w:color w:val="FFFFFF" w:themeColor="background1"/>
                                      <w:sz w:val="15"/>
                                      <w:szCs w:val="15"/>
                                    </w:rPr>
                                    <w:t>Motivation</w:t>
                                  </w:r>
                                </w:p>
                              </w:tc>
                              <w:tc>
                                <w:tcPr>
                                  <w:tcW w:w="709" w:type="dxa"/>
                                  <w:shd w:val="clear" w:color="auto" w:fill="365F91" w:themeFill="accent1" w:themeFillShade="BF"/>
                                </w:tcPr>
                                <w:p w14:paraId="635E9197" w14:textId="77777777" w:rsidR="006542F1"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8E2301">
                                    <w:rPr>
                                      <w:rFonts w:ascii="Arial" w:hAnsi="Arial" w:cs="Arial"/>
                                      <w:b/>
                                      <w:bCs/>
                                      <w:color w:val="FFFFFF" w:themeColor="background1"/>
                                      <w:sz w:val="16"/>
                                      <w:szCs w:val="16"/>
                                    </w:rPr>
                                    <w:t>%</w:t>
                                  </w:r>
                                </w:p>
                              </w:tc>
                            </w:tr>
                            <w:tr w:rsidR="006542F1" w:rsidRPr="0017760A" w14:paraId="635E919D" w14:textId="77777777" w:rsidTr="005142E4">
                              <w:trPr>
                                <w:cantSplit/>
                              </w:trPr>
                              <w:tc>
                                <w:tcPr>
                                  <w:tcW w:w="426" w:type="dxa"/>
                                  <w:shd w:val="clear" w:color="auto" w:fill="FFFFFF"/>
                                </w:tcPr>
                                <w:p w14:paraId="635E9199"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4-1</w:t>
                                  </w:r>
                                </w:p>
                              </w:tc>
                              <w:tc>
                                <w:tcPr>
                                  <w:tcW w:w="2410" w:type="dxa"/>
                                  <w:shd w:val="clear" w:color="auto" w:fill="FFFFFF"/>
                                </w:tcPr>
                                <w:p w14:paraId="635E919A"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Reinforcement</w:t>
                                  </w:r>
                                </w:p>
                              </w:tc>
                              <w:tc>
                                <w:tcPr>
                                  <w:tcW w:w="425" w:type="dxa"/>
                                  <w:shd w:val="clear" w:color="auto" w:fill="FFFFFF"/>
                                </w:tcPr>
                                <w:p w14:paraId="635E919B"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934</w:t>
                                  </w:r>
                                </w:p>
                              </w:tc>
                              <w:tc>
                                <w:tcPr>
                                  <w:tcW w:w="709" w:type="dxa"/>
                                  <w:shd w:val="clear" w:color="auto" w:fill="FFFFFF"/>
                                </w:tcPr>
                                <w:p w14:paraId="635E919C"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84.91%</w:t>
                                  </w:r>
                                </w:p>
                              </w:tc>
                            </w:tr>
                            <w:tr w:rsidR="006542F1" w:rsidRPr="0017760A" w14:paraId="635E91A2" w14:textId="77777777" w:rsidTr="005142E4">
                              <w:trPr>
                                <w:cantSplit/>
                              </w:trPr>
                              <w:tc>
                                <w:tcPr>
                                  <w:tcW w:w="426" w:type="dxa"/>
                                  <w:shd w:val="clear" w:color="auto" w:fill="FFFFFF"/>
                                </w:tcPr>
                                <w:p w14:paraId="635E919E"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4-2</w:t>
                                  </w:r>
                                </w:p>
                              </w:tc>
                              <w:tc>
                                <w:tcPr>
                                  <w:tcW w:w="2410" w:type="dxa"/>
                                  <w:shd w:val="clear" w:color="auto" w:fill="FFFFFF"/>
                                </w:tcPr>
                                <w:p w14:paraId="635E919F"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Fear of Failure</w:t>
                                  </w:r>
                                </w:p>
                              </w:tc>
                              <w:tc>
                                <w:tcPr>
                                  <w:tcW w:w="425" w:type="dxa"/>
                                  <w:shd w:val="clear" w:color="auto" w:fill="FFFFFF"/>
                                </w:tcPr>
                                <w:p w14:paraId="635E91A0"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766</w:t>
                                  </w:r>
                                </w:p>
                              </w:tc>
                              <w:tc>
                                <w:tcPr>
                                  <w:tcW w:w="709" w:type="dxa"/>
                                  <w:shd w:val="clear" w:color="auto" w:fill="FFFFFF"/>
                                </w:tcPr>
                                <w:p w14:paraId="635E91A1"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69.64%</w:t>
                                  </w:r>
                                </w:p>
                              </w:tc>
                            </w:tr>
                            <w:tr w:rsidR="006542F1" w:rsidRPr="0017760A" w14:paraId="635E91A7" w14:textId="77777777" w:rsidTr="005142E4">
                              <w:trPr>
                                <w:cantSplit/>
                              </w:trPr>
                              <w:tc>
                                <w:tcPr>
                                  <w:tcW w:w="426" w:type="dxa"/>
                                  <w:shd w:val="clear" w:color="auto" w:fill="FFFFFF"/>
                                </w:tcPr>
                                <w:p w14:paraId="635E91A3"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4-3</w:t>
                                  </w:r>
                                </w:p>
                              </w:tc>
                              <w:tc>
                                <w:tcPr>
                                  <w:tcW w:w="2410" w:type="dxa"/>
                                  <w:shd w:val="clear" w:color="auto" w:fill="FFFFFF"/>
                                </w:tcPr>
                                <w:p w14:paraId="635E91A4"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Expectancy</w:t>
                                  </w:r>
                                </w:p>
                              </w:tc>
                              <w:tc>
                                <w:tcPr>
                                  <w:tcW w:w="425" w:type="dxa"/>
                                  <w:shd w:val="clear" w:color="auto" w:fill="FFFFFF"/>
                                </w:tcPr>
                                <w:p w14:paraId="635E91A5"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842</w:t>
                                  </w:r>
                                </w:p>
                              </w:tc>
                              <w:tc>
                                <w:tcPr>
                                  <w:tcW w:w="709" w:type="dxa"/>
                                  <w:shd w:val="clear" w:color="auto" w:fill="FFFFFF"/>
                                </w:tcPr>
                                <w:p w14:paraId="635E91A6"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76.55%</w:t>
                                  </w:r>
                                </w:p>
                              </w:tc>
                            </w:tr>
                            <w:tr w:rsidR="006542F1" w:rsidRPr="0017760A" w14:paraId="635E91AC" w14:textId="77777777" w:rsidTr="005142E4">
                              <w:trPr>
                                <w:cantSplit/>
                              </w:trPr>
                              <w:tc>
                                <w:tcPr>
                                  <w:tcW w:w="426" w:type="dxa"/>
                                  <w:shd w:val="clear" w:color="auto" w:fill="FFFFFF"/>
                                </w:tcPr>
                                <w:p w14:paraId="635E91A8"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4-4</w:t>
                                  </w:r>
                                </w:p>
                              </w:tc>
                              <w:tc>
                                <w:tcPr>
                                  <w:tcW w:w="2410" w:type="dxa"/>
                                  <w:shd w:val="clear" w:color="auto" w:fill="FFFFFF"/>
                                </w:tcPr>
                                <w:p w14:paraId="635E91A9"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Pain-Avoidance</w:t>
                                  </w:r>
                                </w:p>
                              </w:tc>
                              <w:tc>
                                <w:tcPr>
                                  <w:tcW w:w="425" w:type="dxa"/>
                                  <w:shd w:val="clear" w:color="auto" w:fill="FFFFFF"/>
                                </w:tcPr>
                                <w:p w14:paraId="635E91AA"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808</w:t>
                                  </w:r>
                                </w:p>
                              </w:tc>
                              <w:tc>
                                <w:tcPr>
                                  <w:tcW w:w="709" w:type="dxa"/>
                                  <w:shd w:val="clear" w:color="auto" w:fill="FFFFFF"/>
                                </w:tcPr>
                                <w:p w14:paraId="635E91AB"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73.45%</w:t>
                                  </w:r>
                                </w:p>
                              </w:tc>
                            </w:tr>
                            <w:tr w:rsidR="006542F1" w:rsidRPr="0017760A" w14:paraId="635E91B1" w14:textId="77777777" w:rsidTr="005142E4">
                              <w:trPr>
                                <w:cantSplit/>
                              </w:trPr>
                              <w:tc>
                                <w:tcPr>
                                  <w:tcW w:w="426" w:type="dxa"/>
                                  <w:shd w:val="clear" w:color="auto" w:fill="FFFFFF"/>
                                </w:tcPr>
                                <w:p w14:paraId="635E91AD"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4-5</w:t>
                                  </w:r>
                                </w:p>
                              </w:tc>
                              <w:tc>
                                <w:tcPr>
                                  <w:tcW w:w="2410" w:type="dxa"/>
                                  <w:shd w:val="clear" w:color="auto" w:fill="FFFFFF"/>
                                </w:tcPr>
                                <w:p w14:paraId="635E91AE"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Intrinsic and Extrinsic Rewards</w:t>
                                  </w:r>
                                </w:p>
                              </w:tc>
                              <w:tc>
                                <w:tcPr>
                                  <w:tcW w:w="425" w:type="dxa"/>
                                  <w:shd w:val="clear" w:color="auto" w:fill="FFFFFF"/>
                                </w:tcPr>
                                <w:p w14:paraId="635E91AF"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982</w:t>
                                  </w:r>
                                </w:p>
                              </w:tc>
                              <w:tc>
                                <w:tcPr>
                                  <w:tcW w:w="709" w:type="dxa"/>
                                  <w:shd w:val="clear" w:color="auto" w:fill="FFFFFF"/>
                                </w:tcPr>
                                <w:p w14:paraId="635E91B0"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89.27%</w:t>
                                  </w:r>
                                </w:p>
                              </w:tc>
                            </w:tr>
                            <w:tr w:rsidR="006542F1" w:rsidRPr="0017760A" w14:paraId="635E91B6" w14:textId="77777777" w:rsidTr="005142E4">
                              <w:trPr>
                                <w:cantSplit/>
                              </w:trPr>
                              <w:tc>
                                <w:tcPr>
                                  <w:tcW w:w="426" w:type="dxa"/>
                                  <w:shd w:val="clear" w:color="auto" w:fill="FFFFFF"/>
                                </w:tcPr>
                                <w:p w14:paraId="635E91B2"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4-6</w:t>
                                  </w:r>
                                </w:p>
                              </w:tc>
                              <w:tc>
                                <w:tcPr>
                                  <w:tcW w:w="2410" w:type="dxa"/>
                                  <w:shd w:val="clear" w:color="auto" w:fill="FFFFFF"/>
                                </w:tcPr>
                                <w:p w14:paraId="635E91B3"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Performance Inconsistency</w:t>
                                  </w:r>
                                </w:p>
                              </w:tc>
                              <w:tc>
                                <w:tcPr>
                                  <w:tcW w:w="425" w:type="dxa"/>
                                  <w:shd w:val="clear" w:color="auto" w:fill="FFFFFF"/>
                                </w:tcPr>
                                <w:p w14:paraId="635E91B4"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721</w:t>
                                  </w:r>
                                </w:p>
                              </w:tc>
                              <w:tc>
                                <w:tcPr>
                                  <w:tcW w:w="709" w:type="dxa"/>
                                  <w:shd w:val="clear" w:color="auto" w:fill="FFFFFF"/>
                                </w:tcPr>
                                <w:p w14:paraId="635E91B5"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65.55%</w:t>
                                  </w:r>
                                </w:p>
                              </w:tc>
                            </w:tr>
                          </w:tbl>
                          <w:p w14:paraId="635E91B7" w14:textId="77777777" w:rsidR="006542F1" w:rsidRPr="00A23076" w:rsidRDefault="006542F1" w:rsidP="005A180C">
                            <w:pPr>
                              <w:pStyle w:val="NormalWeb"/>
                              <w:spacing w:before="0" w:beforeAutospacing="0" w:after="0" w:afterAutospacing="0" w:line="240" w:lineRule="exact"/>
                              <w:rPr>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635E8D27" id="_x0000_s1476" type="#_x0000_t202" alt="P7223TB172bA#y1" style="position:absolute;left:0;text-align:left;margin-left:-24pt;margin-top:23.25pt;width:203.25pt;height:83.25pt;z-index:2516584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6EWJgIAAD0EAAAOAAAAZHJzL2Uyb0RvYy54bWysU9tu2zAMfR+wfxC058Wx1zRdEKdom3Uv&#10;w1ag2QcwusTCdJukxM7fj5KTdFhfhmEvtkRSh+Q55PJ2MJocRIjK2ZbWkyklwjLHld219Pvm8f0N&#10;JTGB5aCdFS09ikhvV2/fLHu/EI3rnOYiEASxcdH7lnYp+UVVRdYJA3HivLDolC4YSHgNu4oH6BHd&#10;6KqZTq+r3gXug2MiRrSuRyddFXwpBUvfpIwiEd1SrC2Vbyjfbf5WqyUsdgF8p9ipDPiHKgwoi0kv&#10;UGtIQPZBvYIyigUXnUwT5kzlpFRMlB6wm3r6RzfPHXhRekFyor/QFP8fLPt6eApE8ZZ+bOaUWDAo&#10;0kYM6d4N5OqKEi4iQ76e5k3zYXNfz5vt3btjnXnrfVzg82ePAGnAeNT/bI9ozHQMMpj8x0YJ+lGB&#10;44V1TEIYGpvZTd3MZ5Qw9NXT2TxfEL96ee5DTJ+FMyQfWhpQ1sI2HL7ENIaeQ3I26x6V1kVabUmP&#10;vc2ajA84YFJDwqPx2HK0O0pA73ByWQoFMTqteH6dcTLmgw7kADg9Ww3sx5hV+w5GYxkgLPQUWYp+&#10;BbGG2I3hxTXOXHB7y0uJnQD+yXKSjh65t7gmNNdsBKdEC6wtn0pkAqX/JhIL0hZryQqNSuRTGrZD&#10;Ubq5bs46bR0/onw9LgDS8XMPAZOHpB/cuC9gWedQ/jM91t3tk5OqkJ5BR4BTLpzRwsBpn/IS/H4v&#10;US9bv/oFAAD//wMAUEsDBBQABgAIAAAAIQAeQYcd4QAAAAoBAAAPAAAAZHJzL2Rvd25yZXYueG1s&#10;TI9Pa4NAEMXvhX6HZQq9JauJCWJcQyn0D/RUk0JzW92JSt1ZcTfGfvtOT+1thnnvze/l+9n2YsLR&#10;d44UxMsIBFLtTEeNguPhaZGC8EGT0b0jVPCNHvbF7U2uM+Ou9I5TGRrBIeQzraANYcik9HWLVvul&#10;G5D4dnaj1YHXsZFm1FcOt71cRdFWWt0Rf2j1gI8t1l/lxTKGi8vpkD5/vpjkfOyr13D6eDNK3d/N&#10;DzsQAefwJ4ZffPZAwUyVu5DxolewSFLuEhQk2w0IFqw3KQ+VglW8jkAWufxfofgBAAD//wMAUEsB&#10;Ai0AFAAGAAgAAAAhALaDOJL+AAAA4QEAABMAAAAAAAAAAAAAAAAAAAAAAFtDb250ZW50X1R5cGVz&#10;XS54bWxQSwECLQAUAAYACAAAACEAOP0h/9YAAACUAQAACwAAAAAAAAAAAAAAAAAvAQAAX3JlbHMv&#10;LnJlbHNQSwECLQAUAAYACAAAACEAcr+hFiYCAAA9BAAADgAAAAAAAAAAAAAAAAAuAgAAZHJzL2Uy&#10;b0RvYy54bWxQSwECLQAUAAYACAAAACEAHkGHHeEAAAAKAQAADwAAAAAAAAAAAAAAAACABAAAZHJz&#10;L2Rvd25yZXYueG1sUEsFBgAAAAAEAAQA8wAAAI4FAAAAAA==&#10;" filled="f">
                <v:stroke opacity="0" joinstyle="round"/>
                <v:textbox>
                  <w:txbxContent>
                    <w:tbl>
                      <w:tblPr>
                        <w:tblW w:w="3970" w:type="dxa"/>
                        <w:tblInd w:w="-137" w:type="dxa"/>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ayout w:type="fixed"/>
                        <w:tblCellMar>
                          <w:left w:w="0" w:type="dxa"/>
                          <w:right w:w="0" w:type="dxa"/>
                        </w:tblCellMar>
                        <w:tblLook w:val="0000" w:firstRow="0" w:lastRow="0" w:firstColumn="0" w:lastColumn="0" w:noHBand="0" w:noVBand="0"/>
                      </w:tblPr>
                      <w:tblGrid>
                        <w:gridCol w:w="426"/>
                        <w:gridCol w:w="2410"/>
                        <w:gridCol w:w="425"/>
                        <w:gridCol w:w="709"/>
                      </w:tblGrid>
                      <w:tr w:rsidR="006542F1" w:rsidRPr="0017760A" w14:paraId="635E9198" w14:textId="77777777" w:rsidTr="005142E4">
                        <w:trPr>
                          <w:cantSplit/>
                        </w:trPr>
                        <w:tc>
                          <w:tcPr>
                            <w:tcW w:w="3261" w:type="dxa"/>
                            <w:gridSpan w:val="3"/>
                            <w:shd w:val="clear" w:color="auto" w:fill="365F91" w:themeFill="accent1" w:themeFillShade="BF"/>
                          </w:tcPr>
                          <w:p w14:paraId="635E9196" w14:textId="77777777" w:rsidR="006542F1" w:rsidRPr="0017760A"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Pr>
                                <w:rFonts w:ascii="Arial" w:hAnsi="Arial" w:cs="Arial"/>
                                <w:b/>
                                <w:bCs/>
                                <w:color w:val="FFFFFF" w:themeColor="background1"/>
                                <w:sz w:val="15"/>
                                <w:szCs w:val="15"/>
                              </w:rPr>
                              <w:t>Motivation</w:t>
                            </w:r>
                          </w:p>
                        </w:tc>
                        <w:tc>
                          <w:tcPr>
                            <w:tcW w:w="709" w:type="dxa"/>
                            <w:shd w:val="clear" w:color="auto" w:fill="365F91" w:themeFill="accent1" w:themeFillShade="BF"/>
                          </w:tcPr>
                          <w:p w14:paraId="635E9197" w14:textId="77777777" w:rsidR="006542F1" w:rsidRDefault="006542F1" w:rsidP="005142E4">
                            <w:pPr>
                              <w:autoSpaceDE w:val="0"/>
                              <w:autoSpaceDN w:val="0"/>
                              <w:adjustRightInd w:val="0"/>
                              <w:spacing w:after="0" w:line="240" w:lineRule="auto"/>
                              <w:ind w:right="60"/>
                              <w:jc w:val="center"/>
                              <w:rPr>
                                <w:rFonts w:ascii="Arial" w:hAnsi="Arial" w:cs="Arial"/>
                                <w:b/>
                                <w:bCs/>
                                <w:color w:val="FFFFFF" w:themeColor="background1"/>
                                <w:sz w:val="15"/>
                                <w:szCs w:val="15"/>
                              </w:rPr>
                            </w:pPr>
                            <w:r w:rsidRPr="008E2301">
                              <w:rPr>
                                <w:rFonts w:ascii="Arial" w:hAnsi="Arial" w:cs="Arial"/>
                                <w:b/>
                                <w:bCs/>
                                <w:color w:val="FFFFFF" w:themeColor="background1"/>
                                <w:sz w:val="16"/>
                                <w:szCs w:val="16"/>
                              </w:rPr>
                              <w:t>%</w:t>
                            </w:r>
                          </w:p>
                        </w:tc>
                      </w:tr>
                      <w:tr w:rsidR="006542F1" w:rsidRPr="0017760A" w14:paraId="635E919D" w14:textId="77777777" w:rsidTr="005142E4">
                        <w:trPr>
                          <w:cantSplit/>
                        </w:trPr>
                        <w:tc>
                          <w:tcPr>
                            <w:tcW w:w="426" w:type="dxa"/>
                            <w:shd w:val="clear" w:color="auto" w:fill="FFFFFF"/>
                          </w:tcPr>
                          <w:p w14:paraId="635E9199"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4-1</w:t>
                            </w:r>
                          </w:p>
                        </w:tc>
                        <w:tc>
                          <w:tcPr>
                            <w:tcW w:w="2410" w:type="dxa"/>
                            <w:shd w:val="clear" w:color="auto" w:fill="FFFFFF"/>
                          </w:tcPr>
                          <w:p w14:paraId="635E919A"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Reinforcement</w:t>
                            </w:r>
                          </w:p>
                        </w:tc>
                        <w:tc>
                          <w:tcPr>
                            <w:tcW w:w="425" w:type="dxa"/>
                            <w:shd w:val="clear" w:color="auto" w:fill="FFFFFF"/>
                          </w:tcPr>
                          <w:p w14:paraId="635E919B"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934</w:t>
                            </w:r>
                          </w:p>
                        </w:tc>
                        <w:tc>
                          <w:tcPr>
                            <w:tcW w:w="709" w:type="dxa"/>
                            <w:shd w:val="clear" w:color="auto" w:fill="FFFFFF"/>
                          </w:tcPr>
                          <w:p w14:paraId="635E919C"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84.91%</w:t>
                            </w:r>
                          </w:p>
                        </w:tc>
                      </w:tr>
                      <w:tr w:rsidR="006542F1" w:rsidRPr="0017760A" w14:paraId="635E91A2" w14:textId="77777777" w:rsidTr="005142E4">
                        <w:trPr>
                          <w:cantSplit/>
                        </w:trPr>
                        <w:tc>
                          <w:tcPr>
                            <w:tcW w:w="426" w:type="dxa"/>
                            <w:shd w:val="clear" w:color="auto" w:fill="FFFFFF"/>
                          </w:tcPr>
                          <w:p w14:paraId="635E919E"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4-2</w:t>
                            </w:r>
                          </w:p>
                        </w:tc>
                        <w:tc>
                          <w:tcPr>
                            <w:tcW w:w="2410" w:type="dxa"/>
                            <w:shd w:val="clear" w:color="auto" w:fill="FFFFFF"/>
                          </w:tcPr>
                          <w:p w14:paraId="635E919F"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Fear of Failure</w:t>
                            </w:r>
                          </w:p>
                        </w:tc>
                        <w:tc>
                          <w:tcPr>
                            <w:tcW w:w="425" w:type="dxa"/>
                            <w:shd w:val="clear" w:color="auto" w:fill="FFFFFF"/>
                          </w:tcPr>
                          <w:p w14:paraId="635E91A0"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766</w:t>
                            </w:r>
                          </w:p>
                        </w:tc>
                        <w:tc>
                          <w:tcPr>
                            <w:tcW w:w="709" w:type="dxa"/>
                            <w:shd w:val="clear" w:color="auto" w:fill="FFFFFF"/>
                          </w:tcPr>
                          <w:p w14:paraId="635E91A1"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69.64%</w:t>
                            </w:r>
                          </w:p>
                        </w:tc>
                      </w:tr>
                      <w:tr w:rsidR="006542F1" w:rsidRPr="0017760A" w14:paraId="635E91A7" w14:textId="77777777" w:rsidTr="005142E4">
                        <w:trPr>
                          <w:cantSplit/>
                        </w:trPr>
                        <w:tc>
                          <w:tcPr>
                            <w:tcW w:w="426" w:type="dxa"/>
                            <w:shd w:val="clear" w:color="auto" w:fill="FFFFFF"/>
                          </w:tcPr>
                          <w:p w14:paraId="635E91A3"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4-3</w:t>
                            </w:r>
                          </w:p>
                        </w:tc>
                        <w:tc>
                          <w:tcPr>
                            <w:tcW w:w="2410" w:type="dxa"/>
                            <w:shd w:val="clear" w:color="auto" w:fill="FFFFFF"/>
                          </w:tcPr>
                          <w:p w14:paraId="635E91A4"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Expectancy</w:t>
                            </w:r>
                          </w:p>
                        </w:tc>
                        <w:tc>
                          <w:tcPr>
                            <w:tcW w:w="425" w:type="dxa"/>
                            <w:shd w:val="clear" w:color="auto" w:fill="FFFFFF"/>
                          </w:tcPr>
                          <w:p w14:paraId="635E91A5"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842</w:t>
                            </w:r>
                          </w:p>
                        </w:tc>
                        <w:tc>
                          <w:tcPr>
                            <w:tcW w:w="709" w:type="dxa"/>
                            <w:shd w:val="clear" w:color="auto" w:fill="FFFFFF"/>
                          </w:tcPr>
                          <w:p w14:paraId="635E91A6"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76.55%</w:t>
                            </w:r>
                          </w:p>
                        </w:tc>
                      </w:tr>
                      <w:tr w:rsidR="006542F1" w:rsidRPr="0017760A" w14:paraId="635E91AC" w14:textId="77777777" w:rsidTr="005142E4">
                        <w:trPr>
                          <w:cantSplit/>
                        </w:trPr>
                        <w:tc>
                          <w:tcPr>
                            <w:tcW w:w="426" w:type="dxa"/>
                            <w:shd w:val="clear" w:color="auto" w:fill="FFFFFF"/>
                          </w:tcPr>
                          <w:p w14:paraId="635E91A8"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4-4</w:t>
                            </w:r>
                          </w:p>
                        </w:tc>
                        <w:tc>
                          <w:tcPr>
                            <w:tcW w:w="2410" w:type="dxa"/>
                            <w:shd w:val="clear" w:color="auto" w:fill="FFFFFF"/>
                          </w:tcPr>
                          <w:p w14:paraId="635E91A9"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Pain-Avoidance</w:t>
                            </w:r>
                          </w:p>
                        </w:tc>
                        <w:tc>
                          <w:tcPr>
                            <w:tcW w:w="425" w:type="dxa"/>
                            <w:shd w:val="clear" w:color="auto" w:fill="FFFFFF"/>
                          </w:tcPr>
                          <w:p w14:paraId="635E91AA"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808</w:t>
                            </w:r>
                          </w:p>
                        </w:tc>
                        <w:tc>
                          <w:tcPr>
                            <w:tcW w:w="709" w:type="dxa"/>
                            <w:shd w:val="clear" w:color="auto" w:fill="FFFFFF"/>
                          </w:tcPr>
                          <w:p w14:paraId="635E91AB"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73.45%</w:t>
                            </w:r>
                          </w:p>
                        </w:tc>
                      </w:tr>
                      <w:tr w:rsidR="006542F1" w:rsidRPr="0017760A" w14:paraId="635E91B1" w14:textId="77777777" w:rsidTr="005142E4">
                        <w:trPr>
                          <w:cantSplit/>
                        </w:trPr>
                        <w:tc>
                          <w:tcPr>
                            <w:tcW w:w="426" w:type="dxa"/>
                            <w:shd w:val="clear" w:color="auto" w:fill="FFFFFF"/>
                          </w:tcPr>
                          <w:p w14:paraId="635E91AD"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4-5</w:t>
                            </w:r>
                          </w:p>
                        </w:tc>
                        <w:tc>
                          <w:tcPr>
                            <w:tcW w:w="2410" w:type="dxa"/>
                            <w:shd w:val="clear" w:color="auto" w:fill="FFFFFF"/>
                          </w:tcPr>
                          <w:p w14:paraId="635E91AE"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Intrinsic and Extrinsic Rewards</w:t>
                            </w:r>
                          </w:p>
                        </w:tc>
                        <w:tc>
                          <w:tcPr>
                            <w:tcW w:w="425" w:type="dxa"/>
                            <w:shd w:val="clear" w:color="auto" w:fill="FFFFFF"/>
                          </w:tcPr>
                          <w:p w14:paraId="635E91AF"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982</w:t>
                            </w:r>
                          </w:p>
                        </w:tc>
                        <w:tc>
                          <w:tcPr>
                            <w:tcW w:w="709" w:type="dxa"/>
                            <w:shd w:val="clear" w:color="auto" w:fill="FFFFFF"/>
                          </w:tcPr>
                          <w:p w14:paraId="635E91B0"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89.27%</w:t>
                            </w:r>
                          </w:p>
                        </w:tc>
                      </w:tr>
                      <w:tr w:rsidR="006542F1" w:rsidRPr="0017760A" w14:paraId="635E91B6" w14:textId="77777777" w:rsidTr="005142E4">
                        <w:trPr>
                          <w:cantSplit/>
                        </w:trPr>
                        <w:tc>
                          <w:tcPr>
                            <w:tcW w:w="426" w:type="dxa"/>
                            <w:shd w:val="clear" w:color="auto" w:fill="FFFFFF"/>
                          </w:tcPr>
                          <w:p w14:paraId="635E91B2" w14:textId="77777777" w:rsidR="006542F1" w:rsidRPr="003D2C3D" w:rsidRDefault="006542F1" w:rsidP="005142E4">
                            <w:pPr>
                              <w:spacing w:after="0" w:line="240" w:lineRule="auto"/>
                              <w:jc w:val="center"/>
                              <w:rPr>
                                <w:rFonts w:ascii="Verdana" w:hAnsi="Verdana"/>
                                <w:iCs/>
                                <w:color w:val="1F497D" w:themeColor="text2"/>
                                <w:sz w:val="14"/>
                                <w:szCs w:val="14"/>
                              </w:rPr>
                            </w:pPr>
                            <w:r w:rsidRPr="003D2C3D">
                              <w:rPr>
                                <w:rFonts w:ascii="Verdana" w:hAnsi="Verdana"/>
                                <w:iCs/>
                                <w:color w:val="1F497D" w:themeColor="text2"/>
                                <w:sz w:val="14"/>
                                <w:szCs w:val="14"/>
                              </w:rPr>
                              <w:t>4-6</w:t>
                            </w:r>
                          </w:p>
                        </w:tc>
                        <w:tc>
                          <w:tcPr>
                            <w:tcW w:w="2410" w:type="dxa"/>
                            <w:shd w:val="clear" w:color="auto" w:fill="FFFFFF"/>
                          </w:tcPr>
                          <w:p w14:paraId="635E91B3" w14:textId="77777777" w:rsidR="006542F1" w:rsidRPr="007D4B51" w:rsidRDefault="006542F1" w:rsidP="005142E4">
                            <w:pPr>
                              <w:spacing w:after="0" w:line="240" w:lineRule="auto"/>
                              <w:rPr>
                                <w:rFonts w:ascii="Verdana" w:hAnsi="Verdana"/>
                                <w:iCs/>
                                <w:color w:val="1F497D" w:themeColor="text2"/>
                                <w:sz w:val="14"/>
                                <w:szCs w:val="14"/>
                              </w:rPr>
                            </w:pPr>
                            <w:r w:rsidRPr="007D4B51">
                              <w:rPr>
                                <w:rFonts w:ascii="Verdana" w:hAnsi="Verdana"/>
                                <w:iCs/>
                                <w:color w:val="1F497D" w:themeColor="text2"/>
                                <w:sz w:val="14"/>
                                <w:szCs w:val="14"/>
                              </w:rPr>
                              <w:t>Performance Inconsistency</w:t>
                            </w:r>
                          </w:p>
                        </w:tc>
                        <w:tc>
                          <w:tcPr>
                            <w:tcW w:w="425" w:type="dxa"/>
                            <w:shd w:val="clear" w:color="auto" w:fill="FFFFFF"/>
                          </w:tcPr>
                          <w:p w14:paraId="635E91B4" w14:textId="77777777" w:rsidR="006542F1" w:rsidRPr="006A0C46" w:rsidRDefault="006542F1" w:rsidP="005142E4">
                            <w:pPr>
                              <w:spacing w:after="0" w:line="240" w:lineRule="auto"/>
                              <w:rPr>
                                <w:rFonts w:ascii="Verdana" w:hAnsi="Verdana"/>
                                <w:iCs/>
                                <w:color w:val="1F497D" w:themeColor="text2"/>
                                <w:sz w:val="14"/>
                                <w:szCs w:val="14"/>
                              </w:rPr>
                            </w:pPr>
                            <w:r w:rsidRPr="006A0C46">
                              <w:rPr>
                                <w:rFonts w:ascii="Verdana" w:hAnsi="Verdana"/>
                                <w:iCs/>
                                <w:color w:val="1F497D" w:themeColor="text2"/>
                                <w:sz w:val="14"/>
                                <w:szCs w:val="14"/>
                              </w:rPr>
                              <w:t>721</w:t>
                            </w:r>
                          </w:p>
                        </w:tc>
                        <w:tc>
                          <w:tcPr>
                            <w:tcW w:w="709" w:type="dxa"/>
                            <w:shd w:val="clear" w:color="auto" w:fill="FFFFFF"/>
                          </w:tcPr>
                          <w:p w14:paraId="635E91B5" w14:textId="77777777" w:rsidR="006542F1" w:rsidRPr="00145AD2" w:rsidRDefault="006542F1" w:rsidP="00145AD2">
                            <w:pPr>
                              <w:spacing w:after="0" w:line="240" w:lineRule="auto"/>
                              <w:rPr>
                                <w:rFonts w:ascii="Verdana" w:hAnsi="Verdana"/>
                                <w:iCs/>
                                <w:color w:val="1F497D" w:themeColor="text2"/>
                                <w:sz w:val="14"/>
                                <w:szCs w:val="14"/>
                              </w:rPr>
                            </w:pPr>
                            <w:r w:rsidRPr="00145AD2">
                              <w:rPr>
                                <w:rFonts w:ascii="Verdana" w:hAnsi="Verdana"/>
                                <w:iCs/>
                                <w:color w:val="1F497D" w:themeColor="text2"/>
                                <w:sz w:val="14"/>
                                <w:szCs w:val="14"/>
                              </w:rPr>
                              <w:t>65.55%</w:t>
                            </w:r>
                          </w:p>
                        </w:tc>
                      </w:tr>
                    </w:tbl>
                    <w:p w14:paraId="635E91B7" w14:textId="77777777" w:rsidR="006542F1" w:rsidRPr="00A23076" w:rsidRDefault="006542F1" w:rsidP="005A180C">
                      <w:pPr>
                        <w:pStyle w:val="NormalWeb"/>
                        <w:spacing w:before="0" w:beforeAutospacing="0" w:after="0" w:afterAutospacing="0" w:line="240" w:lineRule="exact"/>
                        <w:rPr>
                          <w:sz w:val="20"/>
                          <w:szCs w:val="20"/>
                        </w:rPr>
                      </w:pPr>
                    </w:p>
                  </w:txbxContent>
                </v:textbox>
              </v:shape>
            </w:pict>
          </mc:Fallback>
        </mc:AlternateContent>
      </w:r>
    </w:p>
    <w:p w14:paraId="635E7A9A" w14:textId="77777777" w:rsidR="005A180C" w:rsidRPr="008532FB" w:rsidRDefault="005A180C" w:rsidP="005A180C">
      <w:pPr>
        <w:spacing w:after="0" w:line="240" w:lineRule="auto"/>
        <w:rPr>
          <w:rFonts w:ascii="Verdana" w:hAnsi="Verdana"/>
          <w:iCs/>
          <w:color w:val="D40646"/>
          <w:sz w:val="14"/>
          <w:szCs w:val="14"/>
        </w:rPr>
      </w:pPr>
    </w:p>
    <w:p w14:paraId="635E7A9B" w14:textId="77777777" w:rsidR="005A180C" w:rsidRPr="008532FB" w:rsidRDefault="005A180C" w:rsidP="005A180C">
      <w:pPr>
        <w:spacing w:after="0" w:line="240" w:lineRule="auto"/>
        <w:jc w:val="center"/>
        <w:rPr>
          <w:rFonts w:ascii="Verdana" w:hAnsi="Verdana"/>
          <w:iCs/>
          <w:color w:val="1F497D" w:themeColor="text2"/>
          <w:sz w:val="14"/>
          <w:szCs w:val="14"/>
          <w:rtl/>
        </w:rPr>
      </w:pPr>
    </w:p>
    <w:p w14:paraId="635E7A9C" w14:textId="77777777" w:rsidR="005A180C" w:rsidRPr="008532FB" w:rsidRDefault="005A180C" w:rsidP="005A180C">
      <w:pPr>
        <w:spacing w:line="360" w:lineRule="auto"/>
        <w:jc w:val="center"/>
        <w:rPr>
          <w:rFonts w:asciiTheme="majorBidi" w:hAnsiTheme="majorBidi" w:cstheme="majorBidi"/>
          <w:b/>
          <w:sz w:val="24"/>
          <w:szCs w:val="24"/>
        </w:rPr>
      </w:pPr>
    </w:p>
    <w:p w14:paraId="635E7A9D" w14:textId="77777777" w:rsidR="005A180C" w:rsidRPr="008532FB" w:rsidRDefault="005A180C" w:rsidP="005A180C">
      <w:pPr>
        <w:spacing w:line="360" w:lineRule="auto"/>
        <w:jc w:val="center"/>
        <w:rPr>
          <w:rFonts w:asciiTheme="majorBidi" w:hAnsiTheme="majorBidi" w:cstheme="majorBidi"/>
          <w:b/>
          <w:sz w:val="24"/>
          <w:szCs w:val="24"/>
        </w:rPr>
      </w:pPr>
    </w:p>
    <w:p w14:paraId="635E7A9E" w14:textId="77777777" w:rsidR="005A180C" w:rsidRPr="008532FB" w:rsidRDefault="005A180C" w:rsidP="005A180C">
      <w:pPr>
        <w:spacing w:line="360" w:lineRule="auto"/>
        <w:jc w:val="center"/>
        <w:rPr>
          <w:rFonts w:asciiTheme="majorBidi" w:hAnsiTheme="majorBidi" w:cstheme="majorBidi"/>
          <w:b/>
          <w:sz w:val="24"/>
          <w:szCs w:val="24"/>
        </w:rPr>
      </w:pPr>
    </w:p>
    <w:p w14:paraId="635E7A9F" w14:textId="77777777" w:rsidR="002B66AC" w:rsidRPr="00994DEE" w:rsidRDefault="00994DEE" w:rsidP="00994DEE">
      <w:pPr>
        <w:spacing w:line="360" w:lineRule="auto"/>
        <w:jc w:val="center"/>
        <w:rPr>
          <w:rFonts w:asciiTheme="majorBidi" w:hAnsiTheme="majorBidi" w:cstheme="majorBidi"/>
          <w:b/>
          <w:sz w:val="24"/>
          <w:szCs w:val="24"/>
        </w:rPr>
      </w:pPr>
      <w:r>
        <w:rPr>
          <w:rFonts w:asciiTheme="majorBidi" w:hAnsiTheme="majorBidi" w:cstheme="majorBidi"/>
          <w:b/>
          <w:sz w:val="24"/>
          <w:szCs w:val="24"/>
        </w:rPr>
        <w:t>(Researcher’s figure)</w:t>
      </w:r>
    </w:p>
    <w:p w14:paraId="635E7AA0" w14:textId="77777777" w:rsidR="002B66AC" w:rsidRPr="008532FB" w:rsidRDefault="002B66AC" w:rsidP="00A0594F">
      <w:pPr>
        <w:pStyle w:val="Heading2"/>
        <w:rPr>
          <w:rFonts w:eastAsia="Times New Roman"/>
        </w:rPr>
      </w:pPr>
      <w:bookmarkStart w:id="296" w:name="_Toc90052445"/>
      <w:r w:rsidRPr="008532FB">
        <w:rPr>
          <w:rFonts w:eastAsia="Times New Roman"/>
        </w:rPr>
        <w:t>6.3 Critical Insights and Findings’ Interpretation</w:t>
      </w:r>
      <w:bookmarkEnd w:id="296"/>
    </w:p>
    <w:p w14:paraId="635E7AA1"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Evidence from the practical study confirms the research hypotheses which assume that the 8 IBFs and 48 sub-factors lead to a higher positive level of performance, thus affect SIDs when firms enhance these main IBFs and sub-factors (the assumed desirable factors), and avoid (the assumed undesirable factors). Reaching research findings can be useful and valuable way in helping readers understand the core results of a research (Cooper, 2008). The distinct findings of the research are derived from the comprehensive stages that have been conducted in a coherent manner. Starting from the research questions, objective and hypotheses, the research has </w:t>
      </w:r>
      <w:r w:rsidRPr="008532FB">
        <w:rPr>
          <w:rFonts w:asciiTheme="majorBidi" w:eastAsia="Times New Roman" w:hAnsiTheme="majorBidi" w:cstheme="majorBidi"/>
          <w:iCs/>
          <w:sz w:val="24"/>
          <w:szCs w:val="24"/>
        </w:rPr>
        <w:lastRenderedPageBreak/>
        <w:t xml:space="preserve">additionally covered the main 8 IBFs and 48 sun-factors in the literature review and theoretical framework to fill a significant gap that has been identified. Also, as a complementary and organising stage, the methodological part has linked the research elements and hypotheses into the research data collection instrument (questionnaires). Data collection stage showed the results, and paved the way to present the main and detailed results obtained from the practical study before summarising and interpreting them in this chapter. </w:t>
      </w:r>
    </w:p>
    <w:p w14:paraId="635E7AA2" w14:textId="77777777" w:rsidR="002B66AC" w:rsidRPr="008532FB" w:rsidRDefault="002B66AC" w:rsidP="00F13ADA">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A number of key findings were perceived to influence individuals’ performance and therefore the quality of SIDs. Creative and innovative personality as significant characteristics can determine the appropriate alternative investment decisions as individuals who have these kinds of personalities can generate these options with intelligent solutions and work development as a high number of participant</w:t>
      </w:r>
      <w:r w:rsidR="00F13ADA" w:rsidRPr="008532FB">
        <w:rPr>
          <w:rFonts w:asciiTheme="majorBidi" w:eastAsia="Times New Roman" w:hAnsiTheme="majorBidi" w:cstheme="majorBidi"/>
          <w:iCs/>
          <w:sz w:val="24"/>
          <w:szCs w:val="24"/>
        </w:rPr>
        <w:t>s stated. In a similar context,</w:t>
      </w:r>
      <w:r w:rsidRPr="008532FB">
        <w:rPr>
          <w:rFonts w:asciiTheme="majorBidi" w:eastAsia="Times New Roman" w:hAnsiTheme="majorBidi" w:cstheme="majorBidi"/>
          <w:iCs/>
          <w:sz w:val="24"/>
          <w:szCs w:val="24"/>
        </w:rPr>
        <w:t xml:space="preserve"> 70% (27.3% + 42.3%) of participants are agree and strongly agree that cooperative pattern normally plays an indispensable role in providing the required data and information in the gathering information stage of SIDs. More balanced attitudes were perceived from the respondents regarding the assertive personality trait as they have different point of views and their experience background might be the crucial part in the agreement and disagreement of assertiveness effect. </w:t>
      </w:r>
    </w:p>
    <w:p w14:paraId="635E7AA3" w14:textId="77777777" w:rsidR="002B66AC" w:rsidRPr="008532FB" w:rsidRDefault="002B66AC" w:rsidP="002B66AC">
      <w:pPr>
        <w:spacing w:line="360" w:lineRule="auto"/>
        <w:jc w:val="both"/>
        <w:rPr>
          <w:rFonts w:asciiTheme="majorBidi" w:eastAsia="Times New Roman" w:hAnsiTheme="majorBidi" w:cstheme="majorBidi"/>
          <w:iCs/>
          <w:sz w:val="24"/>
          <w:szCs w:val="24"/>
          <w:rtl/>
        </w:rPr>
      </w:pPr>
      <w:r w:rsidRPr="008532FB">
        <w:rPr>
          <w:rFonts w:asciiTheme="majorBidi" w:eastAsia="Times New Roman" w:hAnsiTheme="majorBidi" w:cstheme="majorBidi"/>
          <w:iCs/>
          <w:sz w:val="24"/>
          <w:szCs w:val="24"/>
        </w:rPr>
        <w:t xml:space="preserve">The negative impact of careless personality has been logically supported by the respondents as the agreement and strong agreement were in high levels, which confirms that such trait usually do not pay enough attention to managers in SIDs even if they provide the opportunity to participate in these decisions. In addition, the undesirable impact of impulsivity pattern was agreed by a high number of participants as they support the statement that indicates that defining possible projects and formulating strategic opportunities can be negatively affected by impulsive behaviour. In fact, generating alternatives as one of the essential stages in decision-making process needs to be conducted by professional employees and decision-makers. Impulsivity in the Libyan environment is most likely a consequence of several issues such as the inability in providing internal control systems, unqualified staff and the lack of proficiency of human resources. </w:t>
      </w:r>
    </w:p>
    <w:p w14:paraId="635E7AA4" w14:textId="77777777" w:rsidR="002B66AC" w:rsidRPr="008532FB" w:rsidRDefault="002B66AC" w:rsidP="00A5214E">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Individuals’ perception was investigated as the second IBF in this study. The results of this part show how individuals’ perception can be controversially understood and interpreted by the respondents, which might reflect a complex issue to participants. In the assumed positive parts, </w:t>
      </w:r>
      <w:r w:rsidRPr="008532FB">
        <w:rPr>
          <w:rFonts w:asciiTheme="majorBidi" w:eastAsia="Times New Roman" w:hAnsiTheme="majorBidi" w:cstheme="majorBidi"/>
          <w:iCs/>
          <w:sz w:val="24"/>
          <w:szCs w:val="24"/>
        </w:rPr>
        <w:lastRenderedPageBreak/>
        <w:t xml:space="preserve">there were no clear agreement trends about the statements. However, a reasonable number of participants have confirmed the </w:t>
      </w:r>
      <w:r w:rsidR="00A5214E">
        <w:rPr>
          <w:rFonts w:asciiTheme="majorBidi" w:eastAsia="Times New Roman" w:hAnsiTheme="majorBidi" w:cstheme="majorBidi"/>
          <w:sz w:val="24"/>
          <w:szCs w:val="24"/>
        </w:rPr>
        <w:t>association</w:t>
      </w:r>
      <w:r w:rsidR="00A5214E" w:rsidRPr="008532FB">
        <w:rPr>
          <w:rFonts w:asciiTheme="majorBidi" w:eastAsia="Times New Roman" w:hAnsiTheme="majorBidi" w:cstheme="majorBidi"/>
          <w:sz w:val="24"/>
          <w:szCs w:val="24"/>
        </w:rPr>
        <w:t xml:space="preserve"> </w:t>
      </w:r>
      <w:r w:rsidRPr="008532FB">
        <w:rPr>
          <w:rFonts w:asciiTheme="majorBidi" w:eastAsia="Times New Roman" w:hAnsiTheme="majorBidi" w:cstheme="majorBidi"/>
          <w:iCs/>
          <w:sz w:val="24"/>
          <w:szCs w:val="24"/>
        </w:rPr>
        <w:t>between perception and SIDs. Stimuli interpretation is a challenging process of individuals in understanding the core meaning of it and its real structure (Guido, 2001). From this concept, the responses of this research vary depending on the personal understanding of this early stage of perception especially when it is linked to interpreting the information of investment alternatives. Responses of individual awareness and constancy factor is similarly recorded in different trends as understanding the environmental requirements of proposed investment projects is considered as a fundamental issue in SIDs. Also, task interpretation was not a crucial factor as the overall responses reflect different percentages of agreements and disagreements.</w:t>
      </w:r>
    </w:p>
    <w:p w14:paraId="635E7AA5"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varied responses are also obtained from the participants regarding the misinterpretation where SIDs are assumed to be affected by misinterpretation at any stage if incorrect information is provided by unqualified individuals. Moreover, unrealistic expectations of the possible investment decisions do not necessarily reflect an initial failure in choosing the generated alternatives as a reasonable number of participants think. The results obtained revealed that different management styles factor was clearly supported to be a challenging issue for individuals’ perception. These difficulties rise when individuals work on different systems or changeable procedures as they might face complicated conditions in their work.</w:t>
      </w:r>
    </w:p>
    <w:p w14:paraId="635E7AA6"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In the ability and skills part, the stability of performance needs an appropriate level in order to make high quality decisions based on the principles, standards and regulations of firm. More than 44% strongly agreed that flexibility of decision-makers helps firms in responding intelligently with all possible investment options and avoiding biased behaviour. These results support many studies that reveal how the flexibility is required during making strategic decisions (Gerber. 2014; Papadakis and Barwise, 2012). In a significant support to the assumed desirable behaviour, more than 52% of responses have strongly agreed that some investment opportunities need quick responses by decision-making team as some alternative need taking immediate appropriate actions. This advanced percentage reflects the necessity of quick response in many SIDs due to different circumstances that might occur at any stage. </w:t>
      </w:r>
    </w:p>
    <w:p w14:paraId="635E7AA7"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As an essential component in decision-making process, communication plays a significant role in presenting, linking and discussing individuals’ thoughts and ideas regarding any SID taken. In </w:t>
      </w:r>
      <w:r w:rsidRPr="008532FB">
        <w:rPr>
          <w:rFonts w:asciiTheme="majorBidi" w:eastAsia="Times New Roman" w:hAnsiTheme="majorBidi" w:cstheme="majorBidi"/>
          <w:iCs/>
          <w:sz w:val="24"/>
          <w:szCs w:val="24"/>
        </w:rPr>
        <w:lastRenderedPageBreak/>
        <w:t>this context, more than 60% of respondents agree and strongly agree that ineffective individuals’ communication with others in irrational, illogical and unclear way poses difficulties in many investment procedures such as supporting decisions and funding the proposed projects. Another important element that should be avoided is the lack in problem solving. The majority of participants (30.9% agree, and 59.5% strongly agree) argue that the inability of problem solving could negatively affect investment projects when decision-makers fail in finding appropriate solution of some related problems. In less supportive percentage, about 45% of participants who have agreement attitudes agree that inaccurate data provided by individuals can be considerably reflected in a number of unrealistic information, thus inaccurate investment appraisal results.</w:t>
      </w:r>
    </w:p>
    <w:p w14:paraId="635E7AA8"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Motivation factor was studied in terms of its positive and negative implications on SIDs. Reinforcement using significant rewards has been supported by more than 80% of participants who agreed that such rewards normally encourage individuals to desirable behaviour as a significant technique that leads to positive performance outcomes. Another relevant factor has been supported is expectancy, which is derived from expectancy theory that proposes positive behaviour of individuals when they are motivated by conscious choices that maximise their pleasure (Hiriyappa, 2015). Linking this factor to SIDs was proposed to be a significant factor in expansion, replacement and renewal investment decisions that need estimated indicators and standard costing analysis, thus a high ability in expectancy that helps decision-makers to evaluate investment projects. With more than 88% (26.4% + 61.8%) intrinsic and extrinsic rewards had considerable support due to the role played by these rewards. In a relevant context, physical and non-physical rewards assumed to be a significant encouragement to decision-making participants to increasing their performance in all the stages of investment decisions. </w:t>
      </w:r>
    </w:p>
    <w:p w14:paraId="635E7AA9"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Fear of failure is the first undesirable behaviour, which is linked to motivation. The results show that the fear of being failed in reaching specific achievements has undesirable outcomes of individuals’ performance. The responses of participants could be resulted from different reasons such as their tendency of perfectionism, where some individuals seek to finish their assigned tasks perfectly. Additional factor linked to motivation is pain avoidance. The results reveal that the desire of avoiding painful situations when individuals expect negative outcomes of their performance can negatively lead to helplessness and depression of decision-makers and make them pessimistic. Logically, transforming individuals’ attitudes about this psychological issue is </w:t>
      </w:r>
      <w:r w:rsidRPr="008532FB">
        <w:rPr>
          <w:rFonts w:asciiTheme="majorBidi" w:eastAsia="Times New Roman" w:hAnsiTheme="majorBidi" w:cstheme="majorBidi"/>
          <w:iCs/>
          <w:sz w:val="24"/>
          <w:szCs w:val="24"/>
        </w:rPr>
        <w:lastRenderedPageBreak/>
        <w:t>a challenging part of the IBF4 as decision-makers’ emotions could be an independent variable in SIDs. However, the responses of participants showed 60% of respondents support the assumed negative implications that can be occurred by this sub-factor. Constructive argument has been also supported by participants regarding the negative consequences that occur because of the inconsistency of performance. In this case, about 48% agreed that inconsistent performance of estimating life-cycle costing, target costing and value-chain costing of investment projects leads to inaccurate and unreliable information.</w:t>
      </w:r>
    </w:p>
    <w:p w14:paraId="635E7AAA"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In similar overall trends to perception, individuals’ attitudes factor supports the fifth research hypothesis in lower than the other hypotheses. In the desirable behaviour factors part, positive emotional attitudes of staff have not crucially supported by respondents when they asked that to what extent you agree that these attitudes create strong relationships between individuals and work loyalty. The results of this sub-factor show similar responses in the strongly disagree, neutral and strongly agree options as all of these choices reached 21%. The possibility of change was proposed in terms of the flexibility of personality attitudes and behaviour, where it is supposed that such flexibility helps others in preparing the essential requirements of strategic projects such as strategic costing, strategic pricing. In fact, such statement can be understood and interpreted easier than other factors as it focuses on the flexibility which might be more obvious and desirable than other attitudes. The appropriate financial background knowledge also plays a significant rule in analysing proposed investment projects in many aspects such as profitability analysis and financial funding as they are required for decision-makers.</w:t>
      </w:r>
    </w:p>
    <w:p w14:paraId="635E7AAB"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On the other part of attitudes, aggressive expression assumption was supported by participants regarding the uncooperative work and aggressive communication between financial and managerial staff, which is proposed to negatively affect the quality of decisions. Again, disrespect to others’ emotions was considered as inappropriate behaviour that could negatively affect SID process as it leads to impolite and offensive behaviour which consequently represents in undesirable performance. Different answered were received regarding the no ownership in mistakes committed factor. This variety might be resulted from the inability to link such assumption to SIDs of firms. The statement of this sub-factor stated that individuals who do not take ownership of committing mistakes are likely to hinder the quality of investment decisions as this sensitive process needs a reasonable level of transparency.</w:t>
      </w:r>
    </w:p>
    <w:p w14:paraId="635E7AAC"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lastRenderedPageBreak/>
        <w:t xml:space="preserve">In work stress part, a number of supportive statements have been introduced for hypothesis testing purposes. Increased creativity was one of the desirable assumptions where increasing the creative work was proposed as a useful part in merger and acquisition decisions due to the significance contribution provided to decision-makers. The underlying relationship between creative work and work stress lies in individuals’ desires of changing the daily routine and stressful work and replace it with new techniques and creative work in order to avoid regular stressful tasks. For generating new investment appraisal techniques, cognition enhancement was proposed as a mental power and supportive sub-factor in choosing which method can be used in proposed investment projects. With more than 62%, agreement and strong agreement responses have been obtained in this sub-factor to reflect how important this issue is. In work stress situations, a number of individuals seek to complete their assigned work on time and in accordance with the work criteria. Although some tasks need more time and devoting massive efforts, such individuals attempt to perform their tasks in these stressful conditions. This desirable behaviour can be positively reflected in their performance level and to achieve their personal objectives as well as firms’ objectives. </w:t>
      </w:r>
    </w:p>
    <w:p w14:paraId="635E7AAD"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Along with the positive performance that can be improved, there are several undesirable attributes of work stress. For example, losing the concentration is considered as a determinant of inaccurate investment analysis and inappropriate decision preparation. This situation normally occurs for individuals when their concentration ability decreases after particular level of efforts. Another supportive assumption was proposed regarding individuals’ productivity. The occurrence of this issue might exist when individuals feel that they do not have the desire or ability to perform specific amount of work or production in a particular time, which can affect all investment decision stages. A controversial sub-factor of work stress was introduced regarding the complaints increase. The proposed assumption in this context was about individuals’ dissatisfaction increase that might be resulted from their work conditions or not involving them in decision-making process that would raise their complaints and then hinder their performance level. In this issue, response rates of participants were similar in the agreement, neutral and disagreement options as they recorded 20%, while the strong disagreement was slightly different to the strong agreement as they were 15% and 24% respectively. </w:t>
      </w:r>
    </w:p>
    <w:p w14:paraId="635E7AAE"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lastRenderedPageBreak/>
        <w:t>In a similar context to work stress, job satisfaction comes as the 7</w:t>
      </w:r>
      <w:r w:rsidRPr="008532FB">
        <w:rPr>
          <w:rFonts w:asciiTheme="majorBidi" w:eastAsia="Times New Roman" w:hAnsiTheme="majorBidi" w:cstheme="majorBidi"/>
          <w:iCs/>
          <w:sz w:val="24"/>
          <w:szCs w:val="24"/>
          <w:vertAlign w:val="superscript"/>
        </w:rPr>
        <w:t>th</w:t>
      </w:r>
      <w:r w:rsidRPr="008532FB">
        <w:rPr>
          <w:rFonts w:asciiTheme="majorBidi" w:eastAsia="Times New Roman" w:hAnsiTheme="majorBidi" w:cstheme="majorBidi"/>
          <w:iCs/>
          <w:sz w:val="24"/>
          <w:szCs w:val="24"/>
        </w:rPr>
        <w:t xml:space="preserve"> main IBF, where some positive and negative situations are associated with this matter. An important sub-factor in satisfaction aspect is the participation of decision-making process. Participating in determining the project outline, selecting the best options for the firm and making suitable decisions are proposed as fundamental requirements for successful investment decisions. The response trends indicated that similar attitudes were recorded by the participants as there were balanced choices of the agreement and disagreement parts. In addition, encouraging environment was introduced and a positive sub-factor and a number of examples were presented in the relevant statement such as the positive surrounding environment, providing applicable accounting software and useful operational systems. The overall trend of responses was in favour the positive impact concerning the help provided to decision-makers. In a similar way of response, job loyalty was supported by respondents as it enhances the work accuracy. </w:t>
      </w:r>
    </w:p>
    <w:p w14:paraId="635E7AAF"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overall percentages of the undesirable proposed sub-factors were in favour of the 7</w:t>
      </w:r>
      <w:r w:rsidRPr="008532FB">
        <w:rPr>
          <w:rFonts w:asciiTheme="majorBidi" w:eastAsia="Times New Roman" w:hAnsiTheme="majorBidi" w:cstheme="majorBidi"/>
          <w:iCs/>
          <w:sz w:val="24"/>
          <w:szCs w:val="24"/>
          <w:vertAlign w:val="superscript"/>
        </w:rPr>
        <w:t>th</w:t>
      </w:r>
      <w:r w:rsidRPr="008532FB">
        <w:rPr>
          <w:rFonts w:asciiTheme="majorBidi" w:eastAsia="Times New Roman" w:hAnsiTheme="majorBidi" w:cstheme="majorBidi"/>
          <w:iCs/>
          <w:sz w:val="24"/>
          <w:szCs w:val="24"/>
        </w:rPr>
        <w:t xml:space="preserve"> hypothesis as the strong agreements of all of them were the highest option chosen. These percentages were represented in intensive work standard, as the level of individuals’ performance was proposed to be decreased if the work standards are in a higher level than individuals’ abilities. Moreover, non-financial rewards was proposed in working without receiving additional bonuses or rewards that makes employees less productive in providing the efficient accounting support to decision-makers. This sub-factor was supported by 53% of participants who agreed and strongly agreed. The other issue proposed is job position dissatisfaction, where the diversity of investment decision-makers’ positions was proposed as a matter that makes the employees in lower positions dissatisfied because they feel that their voice is less important. This dissatisfaction can be occurred as a result of the lack of leadership, local work culture and organising the administrative hierarchy.</w:t>
      </w:r>
    </w:p>
    <w:p w14:paraId="635E7AB0"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The final key findings in the research showed a considerable support to the six sub-factors related to the administrative leadership. With regard to the participative leadership, the majority of respondents confirm that leaders who allow subordinates in participating in some functions such as goal setting and decision-making are likely to be more successful than the other leadership styles. Such leadership practices should be taken into consideration in SID due to increasing the comprehensiveness of this process. An essential trait of successful leadership is </w:t>
      </w:r>
      <w:r w:rsidRPr="008532FB">
        <w:rPr>
          <w:rFonts w:asciiTheme="majorBidi" w:eastAsia="Times New Roman" w:hAnsiTheme="majorBidi" w:cstheme="majorBidi"/>
          <w:iCs/>
          <w:sz w:val="24"/>
          <w:szCs w:val="24"/>
        </w:rPr>
        <w:lastRenderedPageBreak/>
        <w:t>the ability of inspiring others. This is what the inspirational leadership supposed to be in the second assumed desirable behaviour that shows the ability of leaders in creating a positive sense for individuals and inspiring them in their assigned work that can be reflected in positive decision-making participation. Another essential function of leadership practices is motivating the subordinates in positive way. In this regard, motivating employees is proposed as a significant function in devoting more efforts in gathering sufficient investment information. This third sub-factor was supported by 59.5% of participants who chose the options agree and strongly agree, while in the first two positive factors (participative and inspirational leadership) the percentages were higher than the third sub-factor as they reached 85.5% and 88.2% respectively.</w:t>
      </w:r>
    </w:p>
    <w:p w14:paraId="635E7AB1" w14:textId="77777777" w:rsidR="002B66AC"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results of the last part have also shown that the proposed undesirable behaviours have been supported by the majority of participants. In more than 60% of respondents confirm that irresponsible leadership makes the subordinates less confident in participating in decision-making process. Similarly, ineffective leadership has been considered undesirable attributes as it reflects the inability of persuading subordinates with logic or rational decisions which makes leaders ineffective in evaluating the proposed investment projects. With more than 84% of agreement, participants have confirmed that poor communication between leaders and their subordinates hinders many substantial decision procedures that need clarification and clear communication. It is a logical response that takes into consideration the necessity of effective communication as an indispensable role that</w:t>
      </w:r>
      <w:r w:rsidR="001B742F">
        <w:rPr>
          <w:rFonts w:asciiTheme="majorBidi" w:eastAsia="Times New Roman" w:hAnsiTheme="majorBidi" w:cstheme="majorBidi"/>
          <w:iCs/>
          <w:sz w:val="24"/>
          <w:szCs w:val="24"/>
        </w:rPr>
        <w:t xml:space="preserve"> leadership plays within firms.</w:t>
      </w:r>
    </w:p>
    <w:p w14:paraId="635E7AB2" w14:textId="77777777" w:rsidR="002B66AC" w:rsidRPr="008532FB" w:rsidRDefault="002B66AC" w:rsidP="00A0594F">
      <w:pPr>
        <w:pStyle w:val="Heading2"/>
        <w:rPr>
          <w:rFonts w:eastAsia="Times New Roman"/>
        </w:rPr>
      </w:pPr>
      <w:bookmarkStart w:id="297" w:name="_Toc90052446"/>
      <w:r w:rsidRPr="008532FB">
        <w:rPr>
          <w:rFonts w:eastAsia="Times New Roman"/>
        </w:rPr>
        <w:t>6.4 Distinctive Features of the IBC</w:t>
      </w:r>
      <w:bookmarkEnd w:id="297"/>
    </w:p>
    <w:p w14:paraId="635E7AB3" w14:textId="77777777" w:rsidR="009A56DB"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i/>
          <w:iCs/>
          <w:sz w:val="24"/>
          <w:szCs w:val="24"/>
        </w:rPr>
        <w:t>Understanding Behavioural Features</w:t>
      </w:r>
      <w:r w:rsidR="009A56DB" w:rsidRPr="008532FB">
        <w:rPr>
          <w:rFonts w:asciiTheme="majorBidi" w:hAnsiTheme="majorBidi" w:cstheme="majorBidi"/>
          <w:sz w:val="24"/>
          <w:szCs w:val="24"/>
        </w:rPr>
        <w:t>:</w:t>
      </w:r>
    </w:p>
    <w:p w14:paraId="635E7AB4" w14:textId="77777777" w:rsidR="002B66AC" w:rsidRPr="008532FB" w:rsidRDefault="002B66AC" w:rsidP="00F13AD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Several distinctive advantages of the IBC model have been presented in the </w:t>
      </w:r>
      <w:r w:rsidR="00F13ADA" w:rsidRPr="008532FB">
        <w:rPr>
          <w:rFonts w:asciiTheme="majorBidi" w:hAnsiTheme="majorBidi" w:cstheme="majorBidi"/>
          <w:sz w:val="24"/>
          <w:szCs w:val="24"/>
        </w:rPr>
        <w:t>third</w:t>
      </w:r>
      <w:r w:rsidRPr="008532FB">
        <w:rPr>
          <w:rFonts w:asciiTheme="majorBidi" w:hAnsiTheme="majorBidi" w:cstheme="majorBidi"/>
          <w:sz w:val="24"/>
          <w:szCs w:val="24"/>
        </w:rPr>
        <w:t xml:space="preserve"> chapter regarding strategic investment decisions, enhancing performance tracking techniques and managing performance of human resources. As a core aim of the research, investigating the influential level of the psychological and behavioural factors on SIDs paves the way to increasing individuals’ understanding of these factors and how can they adopt the positive practices and avoid the undesirable behaviours. Each factor of the main IBFs was introduced in an interpreted context including the sub-factors to help readers, academics, accountants and </w:t>
      </w:r>
      <w:r w:rsidRPr="008532FB">
        <w:rPr>
          <w:rFonts w:asciiTheme="majorBidi" w:hAnsiTheme="majorBidi" w:cstheme="majorBidi"/>
          <w:sz w:val="24"/>
          <w:szCs w:val="24"/>
        </w:rPr>
        <w:lastRenderedPageBreak/>
        <w:t>managers perceive the direct and indirect implications of these relationships. In this respect, understanding the behavioural features of the IBC helps in:</w:t>
      </w:r>
    </w:p>
    <w:p w14:paraId="635E7AB5" w14:textId="77777777" w:rsidR="002B66AC" w:rsidRPr="008532FB" w:rsidRDefault="002B66AC" w:rsidP="00FD756A">
      <w:pPr>
        <w:numPr>
          <w:ilvl w:val="0"/>
          <w:numId w:val="24"/>
        </w:num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Increasing individuals’ realisation of the 8 IBFs and 48 sub-factors</w:t>
      </w:r>
    </w:p>
    <w:p w14:paraId="635E7AB6" w14:textId="77777777" w:rsidR="002B66AC" w:rsidRPr="008532FB" w:rsidRDefault="002B66AC" w:rsidP="00FD756A">
      <w:pPr>
        <w:numPr>
          <w:ilvl w:val="0"/>
          <w:numId w:val="23"/>
        </w:num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Deep understanding of the desirable and undesirable behaviour factors through the classification shown in the IBC assessment process of the IBFs</w:t>
      </w:r>
    </w:p>
    <w:p w14:paraId="635E7AB7" w14:textId="77777777" w:rsidR="002B66AC" w:rsidRPr="008532FB" w:rsidRDefault="002B66AC" w:rsidP="00FD756A">
      <w:pPr>
        <w:numPr>
          <w:ilvl w:val="0"/>
          <w:numId w:val="23"/>
        </w:num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Working on creating positive environment which takes into consideration the underlying implications that might occur by individuals’ behaviours</w:t>
      </w:r>
    </w:p>
    <w:p w14:paraId="635E7AB8" w14:textId="77777777" w:rsidR="002B66AC" w:rsidRPr="008532FB" w:rsidRDefault="002B66AC" w:rsidP="00FD756A">
      <w:pPr>
        <w:numPr>
          <w:ilvl w:val="0"/>
          <w:numId w:val="23"/>
        </w:num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Improving leadership practices through understanding leadership styles and the main effective functions such as motivating, inspiring and influencing individuals in their assigned works</w:t>
      </w:r>
    </w:p>
    <w:p w14:paraId="635E7AB9" w14:textId="77777777" w:rsidR="002B66AC" w:rsidRPr="008532FB" w:rsidRDefault="002B66AC" w:rsidP="00FD756A">
      <w:pPr>
        <w:numPr>
          <w:ilvl w:val="0"/>
          <w:numId w:val="23"/>
        </w:num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Reducing confliction and stressful situations of individuals through recognising which behaviour determinants can increase or decrease work stress</w:t>
      </w:r>
    </w:p>
    <w:p w14:paraId="635E7ABA" w14:textId="77777777" w:rsidR="002B66AC" w:rsidRPr="008532FB" w:rsidRDefault="002B66AC" w:rsidP="00FD756A">
      <w:pPr>
        <w:numPr>
          <w:ilvl w:val="0"/>
          <w:numId w:val="23"/>
        </w:num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Negative practice avoidance, where the firms can appropriately identify which negative behaviour can affect the sustainable work, and how they can avoid it by appropriate actions</w:t>
      </w:r>
    </w:p>
    <w:p w14:paraId="635E7ABB" w14:textId="77777777" w:rsidR="002B66AC" w:rsidRPr="008532FB" w:rsidRDefault="002B66AC" w:rsidP="00FD756A">
      <w:pPr>
        <w:numPr>
          <w:ilvl w:val="0"/>
          <w:numId w:val="23"/>
        </w:num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Improving communications as an effective role of leaders as well as subordinates in many work requirements such as persuasion, goal setting, interaction, problem solving and creating professional organisational culture</w:t>
      </w:r>
    </w:p>
    <w:p w14:paraId="635E7ABC" w14:textId="77777777" w:rsidR="002B66AC" w:rsidRPr="008532FB" w:rsidRDefault="002B66AC" w:rsidP="00FD756A">
      <w:pPr>
        <w:numPr>
          <w:ilvl w:val="0"/>
          <w:numId w:val="23"/>
        </w:num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Creating motivational atmosphere as understanding human behaviour can help in predicting individuals’ needs and how to attract and motivate them in order to increase their performance level and quality</w:t>
      </w:r>
    </w:p>
    <w:p w14:paraId="635E7ABD" w14:textId="77777777" w:rsidR="002B66AC" w:rsidRPr="008532FB" w:rsidRDefault="002B66AC" w:rsidP="00FD756A">
      <w:pPr>
        <w:numPr>
          <w:ilvl w:val="0"/>
          <w:numId w:val="23"/>
        </w:num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Managing decision-makers’ expectation realistically to be in line with the firms’ objectives as understanding the behavioural issue can clarify to what extent can individual performance support the SID taken</w:t>
      </w:r>
    </w:p>
    <w:p w14:paraId="635E7ABE" w14:textId="77777777" w:rsidR="002B66AC" w:rsidRPr="008532FB" w:rsidRDefault="002B66AC" w:rsidP="00FD756A">
      <w:pPr>
        <w:numPr>
          <w:ilvl w:val="0"/>
          <w:numId w:val="23"/>
        </w:num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Managing creative and innovative work can be easier as understanding the relevant behaviour factors paves the way to support such practices by leaders and decision-makers</w:t>
      </w:r>
    </w:p>
    <w:p w14:paraId="635E7ABF" w14:textId="77777777" w:rsidR="009A56DB"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i/>
          <w:iCs/>
          <w:sz w:val="24"/>
          <w:szCs w:val="24"/>
        </w:rPr>
        <w:lastRenderedPageBreak/>
        <w:t>Performance Tracking System</w:t>
      </w:r>
      <w:r w:rsidRPr="008532FB">
        <w:rPr>
          <w:rFonts w:asciiTheme="majorBidi" w:hAnsiTheme="majorBidi" w:cstheme="majorBidi"/>
          <w:sz w:val="24"/>
          <w:szCs w:val="24"/>
        </w:rPr>
        <w:t xml:space="preserve">: </w:t>
      </w:r>
    </w:p>
    <w:p w14:paraId="635E7AC0" w14:textId="77777777" w:rsidR="002B66AC"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An additional main advantage of the model lies in the possibility of integrating this behavioural model into a performance tracking system within firms. Although such integration needs several requirements such as understanding the core elements of this model, adopting the model in an sophisticated system and skilled managers who can deal with this model, it could be a significant contribution to management accounting and other departments of firms in tracking individuals’ performance. Performance tracking capabilities of this model would allow managers tracking employees’ progression not only in management accounting practices, but in many different organisational practices and occupational norms. Individual performance tracking system can be designed in accordance with the objectives of each firm taking into consideration the behavioural aspects. In this regard, the IBC model can enhance such tracking systems in:</w:t>
      </w:r>
    </w:p>
    <w:p w14:paraId="635E7AC1" w14:textId="77777777" w:rsidR="002B66AC" w:rsidRPr="008532FB" w:rsidRDefault="002B66AC" w:rsidP="00FD756A">
      <w:pPr>
        <w:numPr>
          <w:ilvl w:val="0"/>
          <w:numId w:val="25"/>
        </w:numPr>
        <w:spacing w:line="360" w:lineRule="auto"/>
        <w:jc w:val="both"/>
        <w:rPr>
          <w:rFonts w:asciiTheme="majorBidi" w:eastAsia="Calibri" w:hAnsiTheme="majorBidi" w:cstheme="majorBidi"/>
          <w:sz w:val="24"/>
          <w:szCs w:val="24"/>
        </w:rPr>
      </w:pPr>
      <w:r w:rsidRPr="008532FB">
        <w:rPr>
          <w:rFonts w:asciiTheme="majorBidi" w:eastAsia="Calibri" w:hAnsiTheme="majorBidi" w:cstheme="majorBidi"/>
          <w:sz w:val="24"/>
          <w:szCs w:val="24"/>
        </w:rPr>
        <w:t xml:space="preserve">Determining the performance outcomes based on the behavioural features. The final stage of the IBC model shown in the theoretical chapter of this thesis indicates the level of performance outcomes resulted from each employees or manager. It can be determined either by percentages or by classifying the results into five categories as shown earlier (very low, low, medium, high and very high levels). </w:t>
      </w:r>
    </w:p>
    <w:p w14:paraId="635E7AC2" w14:textId="77777777" w:rsidR="002B66AC" w:rsidRPr="008532FB" w:rsidRDefault="002B66AC" w:rsidP="00FD756A">
      <w:pPr>
        <w:numPr>
          <w:ilvl w:val="0"/>
          <w:numId w:val="25"/>
        </w:numPr>
        <w:spacing w:line="360" w:lineRule="auto"/>
        <w:jc w:val="both"/>
        <w:rPr>
          <w:rFonts w:asciiTheme="majorBidi" w:eastAsia="Calibri" w:hAnsiTheme="majorBidi" w:cstheme="majorBidi"/>
          <w:sz w:val="24"/>
          <w:szCs w:val="24"/>
        </w:rPr>
      </w:pPr>
      <w:r w:rsidRPr="008532FB">
        <w:rPr>
          <w:rFonts w:asciiTheme="majorBidi" w:eastAsia="Calibri" w:hAnsiTheme="majorBidi" w:cstheme="majorBidi"/>
          <w:sz w:val="24"/>
          <w:szCs w:val="24"/>
        </w:rPr>
        <w:t>It can be integrated in existing managerial accounting software and systems to cover the behavioural dimensions as a complementary part of individual performance.</w:t>
      </w:r>
    </w:p>
    <w:p w14:paraId="635E7AC3" w14:textId="77777777" w:rsidR="002B66AC" w:rsidRPr="008532FB" w:rsidRDefault="002B66AC" w:rsidP="00FD756A">
      <w:pPr>
        <w:numPr>
          <w:ilvl w:val="0"/>
          <w:numId w:val="25"/>
        </w:numPr>
        <w:spacing w:line="360" w:lineRule="auto"/>
        <w:jc w:val="both"/>
        <w:rPr>
          <w:rFonts w:asciiTheme="majorBidi" w:eastAsia="Calibri" w:hAnsiTheme="majorBidi" w:cstheme="majorBidi"/>
          <w:sz w:val="24"/>
          <w:szCs w:val="24"/>
        </w:rPr>
      </w:pPr>
      <w:r w:rsidRPr="008532FB">
        <w:rPr>
          <w:rFonts w:asciiTheme="majorBidi" w:eastAsia="Calibri" w:hAnsiTheme="majorBidi" w:cstheme="majorBidi"/>
          <w:sz w:val="24"/>
          <w:szCs w:val="24"/>
        </w:rPr>
        <w:t>It provides accurate and rich information of more than the 48 sub-factors as there are many psychological and behavioural factors related to these sub-factors. The information provided can be linked to incentive systems applied in institutions according to the performance level of each employee or manager.</w:t>
      </w:r>
    </w:p>
    <w:p w14:paraId="635E7AC4" w14:textId="77777777" w:rsidR="009A56DB" w:rsidRPr="008532FB" w:rsidRDefault="002B66AC" w:rsidP="002B66AC">
      <w:pPr>
        <w:tabs>
          <w:tab w:val="left" w:pos="4875"/>
        </w:tabs>
        <w:spacing w:line="360" w:lineRule="auto"/>
        <w:jc w:val="both"/>
        <w:rPr>
          <w:rFonts w:asciiTheme="majorBidi" w:hAnsiTheme="majorBidi" w:cstheme="majorBidi"/>
          <w:sz w:val="24"/>
          <w:szCs w:val="24"/>
        </w:rPr>
      </w:pPr>
      <w:r w:rsidRPr="008532FB">
        <w:rPr>
          <w:rFonts w:asciiTheme="majorBidi" w:hAnsiTheme="majorBidi" w:cstheme="majorBidi"/>
          <w:i/>
          <w:iCs/>
          <w:sz w:val="24"/>
          <w:szCs w:val="24"/>
        </w:rPr>
        <w:t>Managing Performance of Human Resources</w:t>
      </w:r>
      <w:r w:rsidRPr="008532FB">
        <w:rPr>
          <w:rFonts w:asciiTheme="majorBidi" w:hAnsiTheme="majorBidi" w:cstheme="majorBidi"/>
          <w:sz w:val="24"/>
          <w:szCs w:val="24"/>
        </w:rPr>
        <w:t xml:space="preserve">: </w:t>
      </w:r>
    </w:p>
    <w:p w14:paraId="635E7AC5" w14:textId="77777777" w:rsidR="002B66AC" w:rsidRPr="008532FB" w:rsidRDefault="009A56DB" w:rsidP="002B66AC">
      <w:pPr>
        <w:tabs>
          <w:tab w:val="left" w:pos="4875"/>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I</w:t>
      </w:r>
      <w:r w:rsidR="002B66AC" w:rsidRPr="008532FB">
        <w:rPr>
          <w:rFonts w:asciiTheme="majorBidi" w:hAnsiTheme="majorBidi" w:cstheme="majorBidi"/>
          <w:sz w:val="24"/>
          <w:szCs w:val="24"/>
        </w:rPr>
        <w:t xml:space="preserve">t was introduced as a further advantage of the IBC where linking the overall objectives of a firm with the personal goals can be positively reflected in desirable behaviours. In addition, providing intrinsic and extrinsic rewards play a significant role in motivating accountants, managers and decision-makers through the motivational factor (IBF 4). From the behavioural context, I argued that focusing on the behavioural implications of the IBFs would significantly enhance the overall </w:t>
      </w:r>
      <w:r w:rsidR="002B66AC" w:rsidRPr="008532FB">
        <w:rPr>
          <w:rFonts w:asciiTheme="majorBidi" w:hAnsiTheme="majorBidi" w:cstheme="majorBidi"/>
          <w:sz w:val="24"/>
          <w:szCs w:val="24"/>
        </w:rPr>
        <w:lastRenderedPageBreak/>
        <w:t xml:space="preserve">performance of accountants then the quality of SIDs. This argument stems from the advantages of linking individuals’ objectives with the main objectives of firms considering many relevant aspects such as loyalty, commitment and professional values of individuals derived from their work experience. </w:t>
      </w:r>
    </w:p>
    <w:p w14:paraId="635E7AC6" w14:textId="77777777" w:rsidR="002B66AC" w:rsidRPr="008532FB" w:rsidRDefault="00AD7BA2" w:rsidP="00A0594F">
      <w:pPr>
        <w:pStyle w:val="Heading2"/>
        <w:rPr>
          <w:rFonts w:eastAsia="Times New Roman"/>
        </w:rPr>
      </w:pPr>
      <w:bookmarkStart w:id="298" w:name="_Toc90052447"/>
      <w:r w:rsidRPr="008532FB">
        <w:rPr>
          <w:rFonts w:eastAsia="Times New Roman"/>
        </w:rPr>
        <w:t xml:space="preserve">6.5 </w:t>
      </w:r>
      <w:r w:rsidR="002B66AC" w:rsidRPr="008532FB">
        <w:rPr>
          <w:rFonts w:eastAsia="Times New Roman"/>
        </w:rPr>
        <w:t>Conclusion</w:t>
      </w:r>
      <w:bookmarkEnd w:id="298"/>
    </w:p>
    <w:p w14:paraId="635E7AC7"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Based on the data analysis, the discussion of research findings chapter made interpretative framework of the main findings derived from the previous chapter. The key findings differently supported the 8 research hypotheses as the following Table shows:</w:t>
      </w:r>
    </w:p>
    <w:p w14:paraId="635E7AC8" w14:textId="77777777" w:rsidR="002B66AC" w:rsidRPr="008532FB" w:rsidRDefault="00B478F2" w:rsidP="00D96302">
      <w:pPr>
        <w:pStyle w:val="Mytables"/>
      </w:pPr>
      <w:bookmarkStart w:id="299" w:name="_Toc90052560"/>
      <w:r w:rsidRPr="008532FB">
        <w:t xml:space="preserve">Table </w:t>
      </w:r>
      <w:r w:rsidR="004931D0" w:rsidRPr="008532FB">
        <w:t>6.</w:t>
      </w:r>
      <w:r w:rsidR="00A87112" w:rsidRPr="008532FB">
        <w:t>10</w:t>
      </w:r>
      <w:r w:rsidR="002B66AC" w:rsidRPr="008532FB">
        <w:t>: The key findings and hypotheses testing</w:t>
      </w:r>
      <w:bookmarkEnd w:id="299"/>
    </w:p>
    <w:tbl>
      <w:tblPr>
        <w:tblStyle w:val="LightShading-Accent12"/>
        <w:tblW w:w="0" w:type="auto"/>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shd w:val="clear" w:color="auto" w:fill="FFFFFF" w:themeFill="background1"/>
        <w:tblLook w:val="04A0" w:firstRow="1" w:lastRow="0" w:firstColumn="1" w:lastColumn="0" w:noHBand="0" w:noVBand="1"/>
      </w:tblPr>
      <w:tblGrid>
        <w:gridCol w:w="4621"/>
        <w:gridCol w:w="4621"/>
      </w:tblGrid>
      <w:tr w:rsidR="002B66AC" w:rsidRPr="008532FB" w14:paraId="635E7AE3" w14:textId="77777777" w:rsidTr="009A10F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Borders>
              <w:top w:val="none" w:sz="0" w:space="0" w:color="auto"/>
              <w:left w:val="none" w:sz="0" w:space="0" w:color="auto"/>
              <w:bottom w:val="none" w:sz="0" w:space="0" w:color="auto"/>
              <w:right w:val="none" w:sz="0" w:space="0" w:color="auto"/>
            </w:tcBorders>
            <w:shd w:val="clear" w:color="auto" w:fill="FFFFFF" w:themeFill="background1"/>
          </w:tcPr>
          <w:p w14:paraId="635E7AC9" w14:textId="77777777" w:rsidR="002B66AC" w:rsidRPr="008532FB" w:rsidRDefault="002B66AC" w:rsidP="002B66AC">
            <w:pPr>
              <w:shd w:val="clear" w:color="auto" w:fill="365F91" w:themeFill="accent1" w:themeFillShade="BF"/>
              <w:jc w:val="center"/>
              <w:rPr>
                <w:rFonts w:ascii="Verdana" w:hAnsi="Verdana"/>
                <w:color w:val="FFFFFF" w:themeColor="background1"/>
                <w:sz w:val="16"/>
                <w:szCs w:val="16"/>
              </w:rPr>
            </w:pPr>
            <w:r w:rsidRPr="008532FB">
              <w:rPr>
                <w:rFonts w:ascii="Verdana" w:hAnsi="Verdana"/>
                <w:color w:val="FFFFFF" w:themeColor="background1"/>
                <w:sz w:val="16"/>
                <w:szCs w:val="16"/>
              </w:rPr>
              <w:t>IBF 1</w:t>
            </w:r>
          </w:p>
          <w:p w14:paraId="635E7ACA" w14:textId="77777777" w:rsidR="002B66AC" w:rsidRPr="008532FB" w:rsidRDefault="002B66AC" w:rsidP="002B66AC">
            <w:pPr>
              <w:jc w:val="center"/>
              <w:rPr>
                <w:rFonts w:ascii="Verdana" w:hAnsi="Verdana"/>
                <w:sz w:val="16"/>
                <w:szCs w:val="16"/>
              </w:rPr>
            </w:pPr>
            <w:r w:rsidRPr="008532FB">
              <w:rPr>
                <w:rFonts w:ascii="Verdana" w:hAnsi="Verdana"/>
                <w:sz w:val="16"/>
                <w:szCs w:val="16"/>
              </w:rPr>
              <w:t>0.73712121 ≈ 74%</w:t>
            </w:r>
          </w:p>
          <w:p w14:paraId="635E7ACB" w14:textId="77777777" w:rsidR="002B66AC" w:rsidRPr="008532FB" w:rsidRDefault="002B66AC" w:rsidP="002B66AC">
            <w:pPr>
              <w:jc w:val="center"/>
              <w:rPr>
                <w:rFonts w:ascii="Verdana" w:hAnsi="Verdana"/>
                <w:sz w:val="16"/>
                <w:szCs w:val="16"/>
              </w:rPr>
            </w:pPr>
            <w:r w:rsidRPr="008532FB">
              <w:rPr>
                <w:rFonts w:ascii="Verdana" w:hAnsi="Verdana"/>
                <w:sz w:val="16"/>
                <w:szCs w:val="16"/>
              </w:rPr>
              <w:t>Supported</w:t>
            </w:r>
          </w:p>
          <w:p w14:paraId="635E7ACC" w14:textId="77777777" w:rsidR="002B66AC" w:rsidRPr="008532FB" w:rsidRDefault="002B66AC" w:rsidP="002B66AC">
            <w:pPr>
              <w:jc w:val="center"/>
              <w:rPr>
                <w:rFonts w:ascii="Verdana" w:hAnsi="Verdana"/>
                <w:sz w:val="16"/>
                <w:szCs w:val="16"/>
              </w:rPr>
            </w:pPr>
            <w:r w:rsidRPr="008532FB">
              <w:rPr>
                <w:rFonts w:ascii="Verdana" w:hAnsi="Verdana"/>
                <w:sz w:val="16"/>
                <w:szCs w:val="16"/>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ook w:val="04A0" w:firstRow="1" w:lastRow="0" w:firstColumn="1" w:lastColumn="0" w:noHBand="0" w:noVBand="1"/>
            </w:tblPr>
            <w:tblGrid>
              <w:gridCol w:w="1277"/>
              <w:gridCol w:w="1261"/>
              <w:gridCol w:w="978"/>
            </w:tblGrid>
            <w:tr w:rsidR="002B66AC" w:rsidRPr="008532FB" w14:paraId="635E7AD0" w14:textId="77777777" w:rsidTr="009A10F1">
              <w:tc>
                <w:tcPr>
                  <w:tcW w:w="1277" w:type="dxa"/>
                </w:tcPr>
                <w:p w14:paraId="635E7ACD"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Performance level</w:t>
                  </w:r>
                </w:p>
              </w:tc>
              <w:tc>
                <w:tcPr>
                  <w:tcW w:w="1261" w:type="dxa"/>
                </w:tcPr>
                <w:p w14:paraId="635E7ACE"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The relative weight</w:t>
                  </w:r>
                </w:p>
              </w:tc>
              <w:tc>
                <w:tcPr>
                  <w:tcW w:w="978" w:type="dxa"/>
                </w:tcPr>
                <w:p w14:paraId="635E7ACF"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Average response</w:t>
                  </w:r>
                </w:p>
              </w:tc>
            </w:tr>
            <w:tr w:rsidR="002B66AC" w:rsidRPr="008532FB" w14:paraId="635E7AD4" w14:textId="77777777" w:rsidTr="009A10F1">
              <w:tc>
                <w:tcPr>
                  <w:tcW w:w="1277" w:type="dxa"/>
                  <w:shd w:val="clear" w:color="auto" w:fill="F2F2F2" w:themeFill="background1" w:themeFillShade="F2"/>
                </w:tcPr>
                <w:p w14:paraId="635E7AD1"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High</w:t>
                  </w:r>
                </w:p>
              </w:tc>
              <w:tc>
                <w:tcPr>
                  <w:tcW w:w="1261" w:type="dxa"/>
                  <w:shd w:val="clear" w:color="auto" w:fill="F2F2F2" w:themeFill="background1" w:themeFillShade="F2"/>
                </w:tcPr>
                <w:p w14:paraId="635E7AD2"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60% to 79%</w:t>
                  </w:r>
                </w:p>
              </w:tc>
              <w:tc>
                <w:tcPr>
                  <w:tcW w:w="978" w:type="dxa"/>
                  <w:shd w:val="clear" w:color="auto" w:fill="F2F2F2" w:themeFill="background1" w:themeFillShade="F2"/>
                </w:tcPr>
                <w:p w14:paraId="635E7AD3"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3 to 3.95</w:t>
                  </w:r>
                </w:p>
              </w:tc>
            </w:tr>
          </w:tbl>
          <w:p w14:paraId="635E7AD5" w14:textId="77777777" w:rsidR="002B66AC" w:rsidRPr="008532FB" w:rsidRDefault="002B66AC" w:rsidP="002B66AC">
            <w:pPr>
              <w:jc w:val="center"/>
              <w:rPr>
                <w:rFonts w:ascii="Verdana" w:eastAsia="Times New Roman" w:hAnsi="Verdana" w:cs="Arial"/>
                <w:iCs/>
                <w:sz w:val="16"/>
                <w:szCs w:val="16"/>
              </w:rPr>
            </w:pPr>
          </w:p>
        </w:tc>
        <w:tc>
          <w:tcPr>
            <w:tcW w:w="4621" w:type="dxa"/>
            <w:tcBorders>
              <w:top w:val="none" w:sz="0" w:space="0" w:color="auto"/>
              <w:left w:val="none" w:sz="0" w:space="0" w:color="auto"/>
              <w:bottom w:val="none" w:sz="0" w:space="0" w:color="auto"/>
              <w:right w:val="none" w:sz="0" w:space="0" w:color="auto"/>
            </w:tcBorders>
            <w:shd w:val="clear" w:color="auto" w:fill="FFFFFF" w:themeFill="background1"/>
          </w:tcPr>
          <w:p w14:paraId="635E7AD6" w14:textId="77777777" w:rsidR="002B66AC" w:rsidRPr="008532FB" w:rsidRDefault="002B66AC" w:rsidP="002B66AC">
            <w:pPr>
              <w:shd w:val="clear" w:color="auto" w:fill="365F91" w:themeFill="accent1" w:themeFillShade="BF"/>
              <w:jc w:val="center"/>
              <w:cnfStyle w:val="100000000000" w:firstRow="1" w:lastRow="0" w:firstColumn="0" w:lastColumn="0" w:oddVBand="0" w:evenVBand="0" w:oddHBand="0" w:evenHBand="0" w:firstRowFirstColumn="0" w:firstRowLastColumn="0" w:lastRowFirstColumn="0" w:lastRowLastColumn="0"/>
              <w:rPr>
                <w:rFonts w:ascii="Verdana" w:hAnsi="Verdana"/>
                <w:color w:val="FFFFFF" w:themeColor="background1"/>
                <w:sz w:val="16"/>
                <w:szCs w:val="16"/>
              </w:rPr>
            </w:pPr>
            <w:r w:rsidRPr="008532FB">
              <w:rPr>
                <w:rFonts w:ascii="Verdana" w:hAnsi="Verdana"/>
                <w:color w:val="FFFFFF" w:themeColor="background1"/>
                <w:sz w:val="16"/>
                <w:szCs w:val="16"/>
              </w:rPr>
              <w:t>IBF 5</w:t>
            </w:r>
          </w:p>
          <w:p w14:paraId="635E7AD7" w14:textId="77777777" w:rsidR="002B66AC" w:rsidRPr="008532FB" w:rsidRDefault="002B66AC" w:rsidP="002B66AC">
            <w:pPr>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rPr>
            </w:pPr>
            <w:r w:rsidRPr="008532FB">
              <w:rPr>
                <w:rFonts w:ascii="Verdana" w:hAnsi="Verdana"/>
                <w:sz w:val="16"/>
                <w:szCs w:val="16"/>
              </w:rPr>
              <w:t>0.62742424 ≈ 63%</w:t>
            </w:r>
          </w:p>
          <w:p w14:paraId="635E7AD8" w14:textId="77777777" w:rsidR="002B66AC" w:rsidRPr="008532FB" w:rsidRDefault="002B66AC" w:rsidP="002B66AC">
            <w:pPr>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rPr>
            </w:pPr>
            <w:r w:rsidRPr="008532FB">
              <w:rPr>
                <w:rFonts w:ascii="Verdana" w:hAnsi="Verdana"/>
                <w:sz w:val="16"/>
                <w:szCs w:val="16"/>
              </w:rPr>
              <w:t>Supported</w:t>
            </w:r>
          </w:p>
          <w:p w14:paraId="635E7AD9" w14:textId="77777777" w:rsidR="002B66AC" w:rsidRPr="008532FB" w:rsidRDefault="002B66AC" w:rsidP="002B66AC">
            <w:pPr>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rPr>
            </w:pPr>
            <w:r w:rsidRPr="008532FB">
              <w:rPr>
                <w:rFonts w:ascii="Verdana" w:hAnsi="Verdana"/>
                <w:sz w:val="16"/>
                <w:szCs w:val="16"/>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ook w:val="04A0" w:firstRow="1" w:lastRow="0" w:firstColumn="1" w:lastColumn="0" w:noHBand="0" w:noVBand="1"/>
            </w:tblPr>
            <w:tblGrid>
              <w:gridCol w:w="1277"/>
              <w:gridCol w:w="1261"/>
              <w:gridCol w:w="978"/>
            </w:tblGrid>
            <w:tr w:rsidR="002B66AC" w:rsidRPr="008532FB" w14:paraId="635E7ADD" w14:textId="77777777" w:rsidTr="009A10F1">
              <w:tc>
                <w:tcPr>
                  <w:tcW w:w="1277" w:type="dxa"/>
                </w:tcPr>
                <w:p w14:paraId="635E7ADA"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Performance level</w:t>
                  </w:r>
                </w:p>
              </w:tc>
              <w:tc>
                <w:tcPr>
                  <w:tcW w:w="1261" w:type="dxa"/>
                </w:tcPr>
                <w:p w14:paraId="635E7ADB"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The relative weight</w:t>
                  </w:r>
                </w:p>
              </w:tc>
              <w:tc>
                <w:tcPr>
                  <w:tcW w:w="978" w:type="dxa"/>
                </w:tcPr>
                <w:p w14:paraId="635E7ADC"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Average response</w:t>
                  </w:r>
                </w:p>
              </w:tc>
            </w:tr>
            <w:tr w:rsidR="002B66AC" w:rsidRPr="008532FB" w14:paraId="635E7AE1" w14:textId="77777777" w:rsidTr="009A10F1">
              <w:tc>
                <w:tcPr>
                  <w:tcW w:w="1277" w:type="dxa"/>
                  <w:shd w:val="clear" w:color="auto" w:fill="F2F2F2" w:themeFill="background1" w:themeFillShade="F2"/>
                </w:tcPr>
                <w:p w14:paraId="635E7ADE"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High</w:t>
                  </w:r>
                </w:p>
              </w:tc>
              <w:tc>
                <w:tcPr>
                  <w:tcW w:w="1261" w:type="dxa"/>
                  <w:shd w:val="clear" w:color="auto" w:fill="F2F2F2" w:themeFill="background1" w:themeFillShade="F2"/>
                </w:tcPr>
                <w:p w14:paraId="635E7ADF"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60% to 79%</w:t>
                  </w:r>
                </w:p>
              </w:tc>
              <w:tc>
                <w:tcPr>
                  <w:tcW w:w="978" w:type="dxa"/>
                  <w:shd w:val="clear" w:color="auto" w:fill="F2F2F2" w:themeFill="background1" w:themeFillShade="F2"/>
                </w:tcPr>
                <w:p w14:paraId="635E7AE0"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3 to 3.95</w:t>
                  </w:r>
                </w:p>
              </w:tc>
            </w:tr>
          </w:tbl>
          <w:p w14:paraId="635E7AE2" w14:textId="77777777" w:rsidR="002B66AC" w:rsidRPr="008532FB" w:rsidRDefault="002B66AC" w:rsidP="002B66AC">
            <w:pPr>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iCs/>
                <w:sz w:val="16"/>
                <w:szCs w:val="16"/>
              </w:rPr>
            </w:pPr>
          </w:p>
        </w:tc>
      </w:tr>
      <w:tr w:rsidR="002B66AC" w:rsidRPr="008532FB" w14:paraId="635E7AFE" w14:textId="77777777" w:rsidTr="009A10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Borders>
              <w:left w:val="none" w:sz="0" w:space="0" w:color="auto"/>
              <w:right w:val="none" w:sz="0" w:space="0" w:color="auto"/>
            </w:tcBorders>
            <w:shd w:val="clear" w:color="auto" w:fill="FFFFFF" w:themeFill="background1"/>
          </w:tcPr>
          <w:p w14:paraId="635E7AE4" w14:textId="77777777" w:rsidR="002B66AC" w:rsidRPr="008532FB" w:rsidRDefault="002B66AC" w:rsidP="002B66AC">
            <w:pPr>
              <w:shd w:val="clear" w:color="auto" w:fill="365F91" w:themeFill="accent1" w:themeFillShade="BF"/>
              <w:jc w:val="center"/>
              <w:rPr>
                <w:rFonts w:ascii="Verdana" w:hAnsi="Verdana"/>
                <w:color w:val="FFFFFF" w:themeColor="background1"/>
                <w:sz w:val="16"/>
                <w:szCs w:val="16"/>
              </w:rPr>
            </w:pPr>
            <w:r w:rsidRPr="008532FB">
              <w:rPr>
                <w:rFonts w:ascii="Verdana" w:hAnsi="Verdana"/>
                <w:color w:val="FFFFFF" w:themeColor="background1"/>
                <w:sz w:val="16"/>
                <w:szCs w:val="16"/>
              </w:rPr>
              <w:t>IBF 2</w:t>
            </w:r>
          </w:p>
          <w:p w14:paraId="635E7AE5" w14:textId="77777777" w:rsidR="002B66AC" w:rsidRPr="008532FB" w:rsidRDefault="002B66AC" w:rsidP="002B66AC">
            <w:pPr>
              <w:jc w:val="center"/>
              <w:rPr>
                <w:rFonts w:ascii="Verdana" w:hAnsi="Verdana"/>
                <w:sz w:val="16"/>
                <w:szCs w:val="16"/>
              </w:rPr>
            </w:pPr>
            <w:r w:rsidRPr="008532FB">
              <w:rPr>
                <w:rFonts w:ascii="Verdana" w:hAnsi="Verdana"/>
                <w:sz w:val="16"/>
                <w:szCs w:val="16"/>
              </w:rPr>
              <w:t>0.62909091 ≈ 63%</w:t>
            </w:r>
          </w:p>
          <w:p w14:paraId="635E7AE6" w14:textId="77777777" w:rsidR="002B66AC" w:rsidRPr="008532FB" w:rsidRDefault="002B66AC" w:rsidP="002B66AC">
            <w:pPr>
              <w:jc w:val="center"/>
              <w:rPr>
                <w:rFonts w:ascii="Verdana" w:hAnsi="Verdana"/>
                <w:sz w:val="16"/>
                <w:szCs w:val="16"/>
              </w:rPr>
            </w:pPr>
            <w:r w:rsidRPr="008532FB">
              <w:rPr>
                <w:rFonts w:ascii="Verdana" w:hAnsi="Verdana"/>
                <w:sz w:val="16"/>
                <w:szCs w:val="16"/>
              </w:rPr>
              <w:t>Supported</w:t>
            </w:r>
          </w:p>
          <w:p w14:paraId="635E7AE7" w14:textId="77777777" w:rsidR="002B66AC" w:rsidRPr="008532FB" w:rsidRDefault="002B66AC" w:rsidP="002B66AC">
            <w:pPr>
              <w:jc w:val="center"/>
              <w:rPr>
                <w:rFonts w:ascii="Verdana" w:hAnsi="Verdana"/>
                <w:sz w:val="16"/>
                <w:szCs w:val="16"/>
              </w:rPr>
            </w:pPr>
            <w:r w:rsidRPr="008532FB">
              <w:rPr>
                <w:rFonts w:ascii="Verdana" w:hAnsi="Verdana"/>
                <w:sz w:val="16"/>
                <w:szCs w:val="16"/>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ook w:val="04A0" w:firstRow="1" w:lastRow="0" w:firstColumn="1" w:lastColumn="0" w:noHBand="0" w:noVBand="1"/>
            </w:tblPr>
            <w:tblGrid>
              <w:gridCol w:w="1277"/>
              <w:gridCol w:w="1261"/>
              <w:gridCol w:w="978"/>
            </w:tblGrid>
            <w:tr w:rsidR="002B66AC" w:rsidRPr="008532FB" w14:paraId="635E7AEB" w14:textId="77777777" w:rsidTr="009A10F1">
              <w:tc>
                <w:tcPr>
                  <w:tcW w:w="1277" w:type="dxa"/>
                </w:tcPr>
                <w:p w14:paraId="635E7AE8"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Performance level</w:t>
                  </w:r>
                </w:p>
              </w:tc>
              <w:tc>
                <w:tcPr>
                  <w:tcW w:w="1261" w:type="dxa"/>
                </w:tcPr>
                <w:p w14:paraId="635E7AE9"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The relative weight</w:t>
                  </w:r>
                </w:p>
              </w:tc>
              <w:tc>
                <w:tcPr>
                  <w:tcW w:w="978" w:type="dxa"/>
                </w:tcPr>
                <w:p w14:paraId="635E7AEA"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Average response</w:t>
                  </w:r>
                </w:p>
              </w:tc>
            </w:tr>
            <w:tr w:rsidR="002B66AC" w:rsidRPr="008532FB" w14:paraId="635E7AEF" w14:textId="77777777" w:rsidTr="009A10F1">
              <w:tc>
                <w:tcPr>
                  <w:tcW w:w="1277" w:type="dxa"/>
                  <w:shd w:val="clear" w:color="auto" w:fill="F2F2F2" w:themeFill="background1" w:themeFillShade="F2"/>
                </w:tcPr>
                <w:p w14:paraId="635E7AEC"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High</w:t>
                  </w:r>
                </w:p>
              </w:tc>
              <w:tc>
                <w:tcPr>
                  <w:tcW w:w="1261" w:type="dxa"/>
                  <w:shd w:val="clear" w:color="auto" w:fill="F2F2F2" w:themeFill="background1" w:themeFillShade="F2"/>
                </w:tcPr>
                <w:p w14:paraId="635E7AED"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60% to 79%</w:t>
                  </w:r>
                </w:p>
              </w:tc>
              <w:tc>
                <w:tcPr>
                  <w:tcW w:w="978" w:type="dxa"/>
                  <w:shd w:val="clear" w:color="auto" w:fill="F2F2F2" w:themeFill="background1" w:themeFillShade="F2"/>
                </w:tcPr>
                <w:p w14:paraId="635E7AEE"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3 to 3.95</w:t>
                  </w:r>
                </w:p>
              </w:tc>
            </w:tr>
          </w:tbl>
          <w:p w14:paraId="635E7AF0" w14:textId="77777777" w:rsidR="002B66AC" w:rsidRPr="008532FB" w:rsidRDefault="002B66AC" w:rsidP="002B66AC">
            <w:pPr>
              <w:jc w:val="center"/>
              <w:rPr>
                <w:rFonts w:ascii="Verdana" w:eastAsia="Times New Roman" w:hAnsi="Verdana" w:cs="Arial"/>
                <w:iCs/>
                <w:sz w:val="16"/>
                <w:szCs w:val="16"/>
              </w:rPr>
            </w:pPr>
          </w:p>
        </w:tc>
        <w:tc>
          <w:tcPr>
            <w:tcW w:w="4621" w:type="dxa"/>
            <w:tcBorders>
              <w:left w:val="none" w:sz="0" w:space="0" w:color="auto"/>
              <w:right w:val="none" w:sz="0" w:space="0" w:color="auto"/>
            </w:tcBorders>
            <w:shd w:val="clear" w:color="auto" w:fill="FFFFFF" w:themeFill="background1"/>
          </w:tcPr>
          <w:p w14:paraId="635E7AF1" w14:textId="77777777" w:rsidR="002B66AC" w:rsidRPr="008532FB" w:rsidRDefault="002B66AC" w:rsidP="002B66AC">
            <w:pPr>
              <w:shd w:val="clear" w:color="auto" w:fill="365F91" w:themeFill="accent1" w:themeFillShade="BF"/>
              <w:jc w:val="center"/>
              <w:cnfStyle w:val="000000100000" w:firstRow="0" w:lastRow="0" w:firstColumn="0" w:lastColumn="0" w:oddVBand="0" w:evenVBand="0" w:oddHBand="1" w:evenHBand="0" w:firstRowFirstColumn="0" w:firstRowLastColumn="0" w:lastRowFirstColumn="0" w:lastRowLastColumn="0"/>
              <w:rPr>
                <w:rFonts w:ascii="Verdana" w:hAnsi="Verdana"/>
                <w:b/>
                <w:bCs/>
                <w:color w:val="FFFFFF" w:themeColor="background1"/>
                <w:sz w:val="16"/>
                <w:szCs w:val="16"/>
              </w:rPr>
            </w:pPr>
            <w:r w:rsidRPr="008532FB">
              <w:rPr>
                <w:rFonts w:ascii="Verdana" w:hAnsi="Verdana"/>
                <w:b/>
                <w:bCs/>
                <w:color w:val="FFFFFF" w:themeColor="background1"/>
                <w:sz w:val="16"/>
                <w:szCs w:val="16"/>
              </w:rPr>
              <w:t>IBF 6</w:t>
            </w:r>
          </w:p>
          <w:p w14:paraId="635E7AF2" w14:textId="77777777" w:rsidR="002B66AC" w:rsidRPr="008532FB" w:rsidRDefault="002B66AC" w:rsidP="002B66AC">
            <w:pPr>
              <w:jc w:val="center"/>
              <w:cnfStyle w:val="000000100000" w:firstRow="0" w:lastRow="0" w:firstColumn="0" w:lastColumn="0" w:oddVBand="0" w:evenVBand="0" w:oddHBand="1" w:evenHBand="0" w:firstRowFirstColumn="0" w:firstRowLastColumn="0" w:lastRowFirstColumn="0" w:lastRowLastColumn="0"/>
              <w:rPr>
                <w:rFonts w:ascii="Verdana" w:hAnsi="Verdana"/>
                <w:b/>
                <w:bCs/>
                <w:sz w:val="16"/>
                <w:szCs w:val="16"/>
              </w:rPr>
            </w:pPr>
            <w:r w:rsidRPr="008532FB">
              <w:rPr>
                <w:rFonts w:ascii="Verdana" w:hAnsi="Verdana"/>
                <w:b/>
                <w:bCs/>
                <w:sz w:val="16"/>
                <w:szCs w:val="16"/>
              </w:rPr>
              <w:t>0.68636364 ≈ 69%</w:t>
            </w:r>
          </w:p>
          <w:p w14:paraId="635E7AF3" w14:textId="77777777" w:rsidR="002B66AC" w:rsidRPr="008532FB" w:rsidRDefault="002B66AC" w:rsidP="002B66AC">
            <w:pPr>
              <w:jc w:val="center"/>
              <w:cnfStyle w:val="000000100000" w:firstRow="0" w:lastRow="0" w:firstColumn="0" w:lastColumn="0" w:oddVBand="0" w:evenVBand="0" w:oddHBand="1" w:evenHBand="0" w:firstRowFirstColumn="0" w:firstRowLastColumn="0" w:lastRowFirstColumn="0" w:lastRowLastColumn="0"/>
              <w:rPr>
                <w:rFonts w:ascii="Verdana" w:hAnsi="Verdana"/>
                <w:b/>
                <w:bCs/>
                <w:sz w:val="16"/>
                <w:szCs w:val="16"/>
              </w:rPr>
            </w:pPr>
            <w:r w:rsidRPr="008532FB">
              <w:rPr>
                <w:rFonts w:ascii="Verdana" w:hAnsi="Verdana"/>
                <w:b/>
                <w:bCs/>
                <w:sz w:val="16"/>
                <w:szCs w:val="16"/>
              </w:rPr>
              <w:t>Supported</w:t>
            </w:r>
          </w:p>
          <w:p w14:paraId="635E7AF4" w14:textId="77777777" w:rsidR="002B66AC" w:rsidRPr="008532FB" w:rsidRDefault="002B66AC" w:rsidP="002B66AC">
            <w:pPr>
              <w:jc w:val="center"/>
              <w:cnfStyle w:val="000000100000" w:firstRow="0" w:lastRow="0" w:firstColumn="0" w:lastColumn="0" w:oddVBand="0" w:evenVBand="0" w:oddHBand="1" w:evenHBand="0" w:firstRowFirstColumn="0" w:firstRowLastColumn="0" w:lastRowFirstColumn="0" w:lastRowLastColumn="0"/>
              <w:rPr>
                <w:rFonts w:ascii="Verdana" w:hAnsi="Verdana"/>
                <w:sz w:val="16"/>
                <w:szCs w:val="16"/>
              </w:rPr>
            </w:pPr>
            <w:r w:rsidRPr="008532FB">
              <w:rPr>
                <w:rFonts w:ascii="Verdana" w:hAnsi="Verdana"/>
                <w:b/>
                <w:bCs/>
                <w:sz w:val="16"/>
                <w:szCs w:val="16"/>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ook w:val="04A0" w:firstRow="1" w:lastRow="0" w:firstColumn="1" w:lastColumn="0" w:noHBand="0" w:noVBand="1"/>
            </w:tblPr>
            <w:tblGrid>
              <w:gridCol w:w="1277"/>
              <w:gridCol w:w="1261"/>
              <w:gridCol w:w="978"/>
            </w:tblGrid>
            <w:tr w:rsidR="002B66AC" w:rsidRPr="008532FB" w14:paraId="635E7AF8" w14:textId="77777777" w:rsidTr="009A10F1">
              <w:tc>
                <w:tcPr>
                  <w:tcW w:w="1277" w:type="dxa"/>
                </w:tcPr>
                <w:p w14:paraId="635E7AF5"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Performance level</w:t>
                  </w:r>
                </w:p>
              </w:tc>
              <w:tc>
                <w:tcPr>
                  <w:tcW w:w="1261" w:type="dxa"/>
                </w:tcPr>
                <w:p w14:paraId="635E7AF6"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The relative weight</w:t>
                  </w:r>
                </w:p>
              </w:tc>
              <w:tc>
                <w:tcPr>
                  <w:tcW w:w="978" w:type="dxa"/>
                </w:tcPr>
                <w:p w14:paraId="635E7AF7"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Average response</w:t>
                  </w:r>
                </w:p>
              </w:tc>
            </w:tr>
            <w:tr w:rsidR="002B66AC" w:rsidRPr="008532FB" w14:paraId="635E7AFC" w14:textId="77777777" w:rsidTr="009A10F1">
              <w:tc>
                <w:tcPr>
                  <w:tcW w:w="1277" w:type="dxa"/>
                  <w:shd w:val="clear" w:color="auto" w:fill="F2F2F2" w:themeFill="background1" w:themeFillShade="F2"/>
                </w:tcPr>
                <w:p w14:paraId="635E7AF9"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High</w:t>
                  </w:r>
                </w:p>
              </w:tc>
              <w:tc>
                <w:tcPr>
                  <w:tcW w:w="1261" w:type="dxa"/>
                  <w:shd w:val="clear" w:color="auto" w:fill="F2F2F2" w:themeFill="background1" w:themeFillShade="F2"/>
                </w:tcPr>
                <w:p w14:paraId="635E7AFA"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60% to 79%</w:t>
                  </w:r>
                </w:p>
              </w:tc>
              <w:tc>
                <w:tcPr>
                  <w:tcW w:w="978" w:type="dxa"/>
                  <w:shd w:val="clear" w:color="auto" w:fill="F2F2F2" w:themeFill="background1" w:themeFillShade="F2"/>
                </w:tcPr>
                <w:p w14:paraId="635E7AFB"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3 to 3.95</w:t>
                  </w:r>
                </w:p>
              </w:tc>
            </w:tr>
          </w:tbl>
          <w:p w14:paraId="635E7AFD" w14:textId="77777777" w:rsidR="002B66AC" w:rsidRPr="008532FB" w:rsidRDefault="002B66AC" w:rsidP="002B66AC">
            <w:pPr>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iCs/>
                <w:sz w:val="16"/>
                <w:szCs w:val="16"/>
              </w:rPr>
            </w:pPr>
          </w:p>
        </w:tc>
      </w:tr>
      <w:tr w:rsidR="002B66AC" w:rsidRPr="008532FB" w14:paraId="635E7B19" w14:textId="77777777" w:rsidTr="009A10F1">
        <w:tc>
          <w:tcPr>
            <w:cnfStyle w:val="001000000000" w:firstRow="0" w:lastRow="0" w:firstColumn="1" w:lastColumn="0" w:oddVBand="0" w:evenVBand="0" w:oddHBand="0" w:evenHBand="0" w:firstRowFirstColumn="0" w:firstRowLastColumn="0" w:lastRowFirstColumn="0" w:lastRowLastColumn="0"/>
            <w:tcW w:w="4621" w:type="dxa"/>
            <w:shd w:val="clear" w:color="auto" w:fill="FFFFFF" w:themeFill="background1"/>
          </w:tcPr>
          <w:p w14:paraId="635E7AFF" w14:textId="77777777" w:rsidR="002B66AC" w:rsidRPr="008532FB" w:rsidRDefault="002B66AC" w:rsidP="002B66AC">
            <w:pPr>
              <w:shd w:val="clear" w:color="auto" w:fill="365F91" w:themeFill="accent1" w:themeFillShade="BF"/>
              <w:jc w:val="center"/>
              <w:rPr>
                <w:rFonts w:ascii="Verdana" w:hAnsi="Verdana"/>
                <w:color w:val="FFFFFF" w:themeColor="background1"/>
                <w:sz w:val="16"/>
                <w:szCs w:val="16"/>
              </w:rPr>
            </w:pPr>
            <w:r w:rsidRPr="008532FB">
              <w:rPr>
                <w:rFonts w:ascii="Verdana" w:hAnsi="Verdana"/>
                <w:color w:val="FFFFFF" w:themeColor="background1"/>
                <w:sz w:val="16"/>
                <w:szCs w:val="16"/>
              </w:rPr>
              <w:t>IBF3</w:t>
            </w:r>
          </w:p>
          <w:p w14:paraId="635E7B00" w14:textId="77777777" w:rsidR="002B66AC" w:rsidRPr="008532FB" w:rsidRDefault="002B66AC" w:rsidP="002B66AC">
            <w:pPr>
              <w:jc w:val="center"/>
              <w:rPr>
                <w:rFonts w:ascii="Verdana" w:hAnsi="Verdana"/>
                <w:sz w:val="16"/>
                <w:szCs w:val="16"/>
              </w:rPr>
            </w:pPr>
            <w:r w:rsidRPr="008532FB">
              <w:rPr>
                <w:rFonts w:ascii="Verdana" w:hAnsi="Verdana"/>
                <w:sz w:val="16"/>
                <w:szCs w:val="16"/>
              </w:rPr>
              <w:t>0.75287879 ≈ 75%</w:t>
            </w:r>
          </w:p>
          <w:p w14:paraId="635E7B01" w14:textId="77777777" w:rsidR="002B66AC" w:rsidRPr="008532FB" w:rsidRDefault="002B66AC" w:rsidP="002B66AC">
            <w:pPr>
              <w:jc w:val="center"/>
              <w:rPr>
                <w:rFonts w:ascii="Verdana" w:hAnsi="Verdana"/>
                <w:sz w:val="16"/>
                <w:szCs w:val="16"/>
              </w:rPr>
            </w:pPr>
            <w:r w:rsidRPr="008532FB">
              <w:rPr>
                <w:rFonts w:ascii="Verdana" w:hAnsi="Verdana"/>
                <w:sz w:val="16"/>
                <w:szCs w:val="16"/>
              </w:rPr>
              <w:t>Supported</w:t>
            </w:r>
          </w:p>
          <w:p w14:paraId="635E7B02" w14:textId="77777777" w:rsidR="002B66AC" w:rsidRPr="008532FB" w:rsidRDefault="002B66AC" w:rsidP="002B66AC">
            <w:pPr>
              <w:jc w:val="center"/>
              <w:rPr>
                <w:rFonts w:ascii="Verdana" w:hAnsi="Verdana"/>
                <w:sz w:val="16"/>
                <w:szCs w:val="16"/>
              </w:rPr>
            </w:pPr>
            <w:r w:rsidRPr="008532FB">
              <w:rPr>
                <w:rFonts w:ascii="Verdana" w:hAnsi="Verdana"/>
                <w:sz w:val="16"/>
                <w:szCs w:val="16"/>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ook w:val="04A0" w:firstRow="1" w:lastRow="0" w:firstColumn="1" w:lastColumn="0" w:noHBand="0" w:noVBand="1"/>
            </w:tblPr>
            <w:tblGrid>
              <w:gridCol w:w="1277"/>
              <w:gridCol w:w="1261"/>
              <w:gridCol w:w="978"/>
            </w:tblGrid>
            <w:tr w:rsidR="002B66AC" w:rsidRPr="008532FB" w14:paraId="635E7B06" w14:textId="77777777" w:rsidTr="009A10F1">
              <w:tc>
                <w:tcPr>
                  <w:tcW w:w="1277" w:type="dxa"/>
                </w:tcPr>
                <w:p w14:paraId="635E7B03"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Performance level</w:t>
                  </w:r>
                </w:p>
              </w:tc>
              <w:tc>
                <w:tcPr>
                  <w:tcW w:w="1261" w:type="dxa"/>
                </w:tcPr>
                <w:p w14:paraId="635E7B04"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The relative weight</w:t>
                  </w:r>
                </w:p>
              </w:tc>
              <w:tc>
                <w:tcPr>
                  <w:tcW w:w="978" w:type="dxa"/>
                </w:tcPr>
                <w:p w14:paraId="635E7B05"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Average response</w:t>
                  </w:r>
                </w:p>
              </w:tc>
            </w:tr>
            <w:tr w:rsidR="002B66AC" w:rsidRPr="008532FB" w14:paraId="635E7B0A" w14:textId="77777777" w:rsidTr="009A10F1">
              <w:tc>
                <w:tcPr>
                  <w:tcW w:w="1277" w:type="dxa"/>
                  <w:shd w:val="clear" w:color="auto" w:fill="F2F2F2" w:themeFill="background1" w:themeFillShade="F2"/>
                </w:tcPr>
                <w:p w14:paraId="635E7B07"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High</w:t>
                  </w:r>
                </w:p>
              </w:tc>
              <w:tc>
                <w:tcPr>
                  <w:tcW w:w="1261" w:type="dxa"/>
                  <w:shd w:val="clear" w:color="auto" w:fill="F2F2F2" w:themeFill="background1" w:themeFillShade="F2"/>
                </w:tcPr>
                <w:p w14:paraId="635E7B08"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60% to 79%</w:t>
                  </w:r>
                </w:p>
              </w:tc>
              <w:tc>
                <w:tcPr>
                  <w:tcW w:w="978" w:type="dxa"/>
                  <w:shd w:val="clear" w:color="auto" w:fill="F2F2F2" w:themeFill="background1" w:themeFillShade="F2"/>
                </w:tcPr>
                <w:p w14:paraId="635E7B09"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3 to 3.95</w:t>
                  </w:r>
                </w:p>
              </w:tc>
            </w:tr>
          </w:tbl>
          <w:p w14:paraId="635E7B0B" w14:textId="77777777" w:rsidR="002B66AC" w:rsidRPr="008532FB" w:rsidRDefault="002B66AC" w:rsidP="002B66AC">
            <w:pPr>
              <w:jc w:val="center"/>
              <w:rPr>
                <w:rFonts w:ascii="Verdana" w:eastAsia="Times New Roman" w:hAnsi="Verdana" w:cs="Arial"/>
                <w:iCs/>
                <w:sz w:val="16"/>
                <w:szCs w:val="16"/>
              </w:rPr>
            </w:pPr>
          </w:p>
        </w:tc>
        <w:tc>
          <w:tcPr>
            <w:tcW w:w="4621" w:type="dxa"/>
            <w:shd w:val="clear" w:color="auto" w:fill="FFFFFF" w:themeFill="background1"/>
          </w:tcPr>
          <w:p w14:paraId="635E7B0C" w14:textId="77777777" w:rsidR="002B66AC" w:rsidRPr="008532FB" w:rsidRDefault="002B66AC" w:rsidP="002B66AC">
            <w:pPr>
              <w:shd w:val="clear" w:color="auto" w:fill="365F91" w:themeFill="accent1" w:themeFillShade="BF"/>
              <w:jc w:val="center"/>
              <w:cnfStyle w:val="000000000000" w:firstRow="0" w:lastRow="0" w:firstColumn="0" w:lastColumn="0" w:oddVBand="0" w:evenVBand="0" w:oddHBand="0" w:evenHBand="0" w:firstRowFirstColumn="0" w:firstRowLastColumn="0" w:lastRowFirstColumn="0" w:lastRowLastColumn="0"/>
              <w:rPr>
                <w:rFonts w:ascii="Verdana" w:hAnsi="Verdana"/>
                <w:b/>
                <w:bCs/>
                <w:color w:val="FFFFFF" w:themeColor="background1"/>
                <w:sz w:val="16"/>
                <w:szCs w:val="16"/>
              </w:rPr>
            </w:pPr>
            <w:r w:rsidRPr="008532FB">
              <w:rPr>
                <w:rFonts w:ascii="Verdana" w:hAnsi="Verdana"/>
                <w:b/>
                <w:bCs/>
                <w:color w:val="FFFFFF" w:themeColor="background1"/>
                <w:sz w:val="16"/>
                <w:szCs w:val="16"/>
              </w:rPr>
              <w:t>IBF 7</w:t>
            </w:r>
          </w:p>
          <w:p w14:paraId="635E7B0D" w14:textId="77777777" w:rsidR="002B66AC" w:rsidRPr="008532FB" w:rsidRDefault="002B66AC" w:rsidP="002B66AC">
            <w:pPr>
              <w:jc w:val="center"/>
              <w:cnfStyle w:val="000000000000" w:firstRow="0" w:lastRow="0" w:firstColumn="0" w:lastColumn="0" w:oddVBand="0" w:evenVBand="0" w:oddHBand="0" w:evenHBand="0" w:firstRowFirstColumn="0" w:firstRowLastColumn="0" w:lastRowFirstColumn="0" w:lastRowLastColumn="0"/>
              <w:rPr>
                <w:rFonts w:ascii="Verdana" w:hAnsi="Verdana"/>
                <w:b/>
                <w:bCs/>
                <w:sz w:val="16"/>
                <w:szCs w:val="16"/>
              </w:rPr>
            </w:pPr>
            <w:r w:rsidRPr="008532FB">
              <w:rPr>
                <w:rFonts w:ascii="Verdana" w:hAnsi="Verdana"/>
                <w:b/>
                <w:bCs/>
                <w:sz w:val="16"/>
                <w:szCs w:val="16"/>
              </w:rPr>
              <w:t>0.6780303 ≈ 68%</w:t>
            </w:r>
          </w:p>
          <w:p w14:paraId="635E7B0E" w14:textId="77777777" w:rsidR="002B66AC" w:rsidRPr="008532FB" w:rsidRDefault="002B66AC" w:rsidP="002B66AC">
            <w:pPr>
              <w:jc w:val="center"/>
              <w:cnfStyle w:val="000000000000" w:firstRow="0" w:lastRow="0" w:firstColumn="0" w:lastColumn="0" w:oddVBand="0" w:evenVBand="0" w:oddHBand="0" w:evenHBand="0" w:firstRowFirstColumn="0" w:firstRowLastColumn="0" w:lastRowFirstColumn="0" w:lastRowLastColumn="0"/>
              <w:rPr>
                <w:rFonts w:ascii="Verdana" w:hAnsi="Verdana"/>
                <w:b/>
                <w:bCs/>
                <w:sz w:val="16"/>
                <w:szCs w:val="16"/>
              </w:rPr>
            </w:pPr>
            <w:r w:rsidRPr="008532FB">
              <w:rPr>
                <w:rFonts w:ascii="Verdana" w:hAnsi="Verdana"/>
                <w:b/>
                <w:bCs/>
                <w:sz w:val="16"/>
                <w:szCs w:val="16"/>
              </w:rPr>
              <w:t>Supported</w:t>
            </w:r>
          </w:p>
          <w:p w14:paraId="635E7B0F" w14:textId="77777777" w:rsidR="002B66AC" w:rsidRPr="008532FB" w:rsidRDefault="002B66AC" w:rsidP="002B66AC">
            <w:pPr>
              <w:jc w:val="center"/>
              <w:cnfStyle w:val="000000000000" w:firstRow="0" w:lastRow="0" w:firstColumn="0" w:lastColumn="0" w:oddVBand="0" w:evenVBand="0" w:oddHBand="0" w:evenHBand="0" w:firstRowFirstColumn="0" w:firstRowLastColumn="0" w:lastRowFirstColumn="0" w:lastRowLastColumn="0"/>
              <w:rPr>
                <w:rFonts w:ascii="Verdana" w:hAnsi="Verdana"/>
                <w:b/>
                <w:bCs/>
                <w:sz w:val="16"/>
                <w:szCs w:val="16"/>
              </w:rPr>
            </w:pPr>
            <w:r w:rsidRPr="008532FB">
              <w:rPr>
                <w:rFonts w:ascii="Verdana" w:hAnsi="Verdana"/>
                <w:b/>
                <w:bCs/>
                <w:sz w:val="16"/>
                <w:szCs w:val="16"/>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ook w:val="04A0" w:firstRow="1" w:lastRow="0" w:firstColumn="1" w:lastColumn="0" w:noHBand="0" w:noVBand="1"/>
            </w:tblPr>
            <w:tblGrid>
              <w:gridCol w:w="1277"/>
              <w:gridCol w:w="1261"/>
              <w:gridCol w:w="978"/>
            </w:tblGrid>
            <w:tr w:rsidR="002B66AC" w:rsidRPr="008532FB" w14:paraId="635E7B13" w14:textId="77777777" w:rsidTr="009A10F1">
              <w:tc>
                <w:tcPr>
                  <w:tcW w:w="1277" w:type="dxa"/>
                </w:tcPr>
                <w:p w14:paraId="635E7B10"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Performance level</w:t>
                  </w:r>
                </w:p>
              </w:tc>
              <w:tc>
                <w:tcPr>
                  <w:tcW w:w="1261" w:type="dxa"/>
                </w:tcPr>
                <w:p w14:paraId="635E7B11"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The relative weight</w:t>
                  </w:r>
                </w:p>
              </w:tc>
              <w:tc>
                <w:tcPr>
                  <w:tcW w:w="978" w:type="dxa"/>
                </w:tcPr>
                <w:p w14:paraId="635E7B12"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Average response</w:t>
                  </w:r>
                </w:p>
              </w:tc>
            </w:tr>
            <w:tr w:rsidR="002B66AC" w:rsidRPr="008532FB" w14:paraId="635E7B17" w14:textId="77777777" w:rsidTr="009A10F1">
              <w:tc>
                <w:tcPr>
                  <w:tcW w:w="1277" w:type="dxa"/>
                  <w:shd w:val="clear" w:color="auto" w:fill="F2F2F2" w:themeFill="background1" w:themeFillShade="F2"/>
                </w:tcPr>
                <w:p w14:paraId="635E7B14"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High</w:t>
                  </w:r>
                </w:p>
              </w:tc>
              <w:tc>
                <w:tcPr>
                  <w:tcW w:w="1261" w:type="dxa"/>
                  <w:shd w:val="clear" w:color="auto" w:fill="F2F2F2" w:themeFill="background1" w:themeFillShade="F2"/>
                </w:tcPr>
                <w:p w14:paraId="635E7B15"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60% to 79%</w:t>
                  </w:r>
                </w:p>
              </w:tc>
              <w:tc>
                <w:tcPr>
                  <w:tcW w:w="978" w:type="dxa"/>
                  <w:shd w:val="clear" w:color="auto" w:fill="F2F2F2" w:themeFill="background1" w:themeFillShade="F2"/>
                </w:tcPr>
                <w:p w14:paraId="635E7B16"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3 to 3.95</w:t>
                  </w:r>
                </w:p>
              </w:tc>
            </w:tr>
          </w:tbl>
          <w:p w14:paraId="635E7B18" w14:textId="77777777" w:rsidR="002B66AC" w:rsidRPr="008532FB" w:rsidRDefault="002B66AC" w:rsidP="002B66AC">
            <w:pPr>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iCs/>
                <w:sz w:val="16"/>
                <w:szCs w:val="16"/>
              </w:rPr>
            </w:pPr>
          </w:p>
        </w:tc>
      </w:tr>
      <w:tr w:rsidR="002B66AC" w:rsidRPr="008532FB" w14:paraId="635E7B34" w14:textId="77777777" w:rsidTr="009A10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Borders>
              <w:left w:val="none" w:sz="0" w:space="0" w:color="auto"/>
              <w:right w:val="none" w:sz="0" w:space="0" w:color="auto"/>
            </w:tcBorders>
            <w:shd w:val="clear" w:color="auto" w:fill="FFFFFF" w:themeFill="background1"/>
          </w:tcPr>
          <w:p w14:paraId="635E7B1A" w14:textId="77777777" w:rsidR="002B66AC" w:rsidRPr="008532FB" w:rsidRDefault="002B66AC" w:rsidP="002B66AC">
            <w:pPr>
              <w:shd w:val="clear" w:color="auto" w:fill="365F91" w:themeFill="accent1" w:themeFillShade="BF"/>
              <w:jc w:val="center"/>
              <w:rPr>
                <w:rFonts w:ascii="Verdana" w:hAnsi="Verdana"/>
                <w:color w:val="FFFFFF" w:themeColor="background1"/>
                <w:sz w:val="16"/>
                <w:szCs w:val="16"/>
              </w:rPr>
            </w:pPr>
            <w:r w:rsidRPr="008532FB">
              <w:rPr>
                <w:rFonts w:ascii="Verdana" w:hAnsi="Verdana"/>
                <w:color w:val="FFFFFF" w:themeColor="background1"/>
                <w:sz w:val="16"/>
                <w:szCs w:val="16"/>
              </w:rPr>
              <w:t>IBF 4</w:t>
            </w:r>
          </w:p>
          <w:p w14:paraId="635E7B1B" w14:textId="77777777" w:rsidR="002B66AC" w:rsidRPr="008532FB" w:rsidRDefault="002B66AC" w:rsidP="002B66AC">
            <w:pPr>
              <w:jc w:val="center"/>
              <w:rPr>
                <w:rFonts w:ascii="Verdana" w:hAnsi="Verdana"/>
                <w:sz w:val="16"/>
                <w:szCs w:val="16"/>
              </w:rPr>
            </w:pPr>
            <w:r w:rsidRPr="008532FB">
              <w:rPr>
                <w:rFonts w:ascii="Verdana" w:hAnsi="Verdana"/>
                <w:sz w:val="16"/>
                <w:szCs w:val="16"/>
              </w:rPr>
              <w:t>0.76560606 ≈ 77%</w:t>
            </w:r>
          </w:p>
          <w:p w14:paraId="635E7B1C" w14:textId="77777777" w:rsidR="002B66AC" w:rsidRPr="008532FB" w:rsidRDefault="002B66AC" w:rsidP="002B66AC">
            <w:pPr>
              <w:jc w:val="center"/>
              <w:rPr>
                <w:rFonts w:ascii="Verdana" w:hAnsi="Verdana"/>
                <w:sz w:val="16"/>
                <w:szCs w:val="16"/>
              </w:rPr>
            </w:pPr>
            <w:r w:rsidRPr="008532FB">
              <w:rPr>
                <w:rFonts w:ascii="Verdana" w:hAnsi="Verdana"/>
                <w:sz w:val="16"/>
                <w:szCs w:val="16"/>
              </w:rPr>
              <w:t>Supported</w:t>
            </w:r>
          </w:p>
          <w:p w14:paraId="635E7B1D" w14:textId="77777777" w:rsidR="002B66AC" w:rsidRPr="008532FB" w:rsidRDefault="002B66AC" w:rsidP="002B66AC">
            <w:pPr>
              <w:jc w:val="center"/>
              <w:rPr>
                <w:rFonts w:ascii="Verdana" w:hAnsi="Verdana"/>
                <w:sz w:val="16"/>
                <w:szCs w:val="16"/>
              </w:rPr>
            </w:pPr>
            <w:r w:rsidRPr="008532FB">
              <w:rPr>
                <w:rFonts w:ascii="Verdana" w:hAnsi="Verdana"/>
                <w:sz w:val="16"/>
                <w:szCs w:val="16"/>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ook w:val="04A0" w:firstRow="1" w:lastRow="0" w:firstColumn="1" w:lastColumn="0" w:noHBand="0" w:noVBand="1"/>
            </w:tblPr>
            <w:tblGrid>
              <w:gridCol w:w="1277"/>
              <w:gridCol w:w="1261"/>
              <w:gridCol w:w="978"/>
            </w:tblGrid>
            <w:tr w:rsidR="002B66AC" w:rsidRPr="008532FB" w14:paraId="635E7B21" w14:textId="77777777" w:rsidTr="009A10F1">
              <w:tc>
                <w:tcPr>
                  <w:tcW w:w="1277" w:type="dxa"/>
                </w:tcPr>
                <w:p w14:paraId="635E7B1E"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Performance level</w:t>
                  </w:r>
                </w:p>
              </w:tc>
              <w:tc>
                <w:tcPr>
                  <w:tcW w:w="1261" w:type="dxa"/>
                </w:tcPr>
                <w:p w14:paraId="635E7B1F"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The relative weight</w:t>
                  </w:r>
                </w:p>
              </w:tc>
              <w:tc>
                <w:tcPr>
                  <w:tcW w:w="978" w:type="dxa"/>
                </w:tcPr>
                <w:p w14:paraId="635E7B20"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Average response</w:t>
                  </w:r>
                </w:p>
              </w:tc>
            </w:tr>
            <w:tr w:rsidR="002B66AC" w:rsidRPr="008532FB" w14:paraId="635E7B25" w14:textId="77777777" w:rsidTr="009A10F1">
              <w:tc>
                <w:tcPr>
                  <w:tcW w:w="1277" w:type="dxa"/>
                  <w:shd w:val="clear" w:color="auto" w:fill="F2F2F2" w:themeFill="background1" w:themeFillShade="F2"/>
                </w:tcPr>
                <w:p w14:paraId="635E7B22"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High</w:t>
                  </w:r>
                </w:p>
              </w:tc>
              <w:tc>
                <w:tcPr>
                  <w:tcW w:w="1261" w:type="dxa"/>
                  <w:shd w:val="clear" w:color="auto" w:fill="F2F2F2" w:themeFill="background1" w:themeFillShade="F2"/>
                </w:tcPr>
                <w:p w14:paraId="635E7B23"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60% to 79%</w:t>
                  </w:r>
                </w:p>
              </w:tc>
              <w:tc>
                <w:tcPr>
                  <w:tcW w:w="978" w:type="dxa"/>
                  <w:shd w:val="clear" w:color="auto" w:fill="F2F2F2" w:themeFill="background1" w:themeFillShade="F2"/>
                </w:tcPr>
                <w:p w14:paraId="635E7B24"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3 to 3.95</w:t>
                  </w:r>
                </w:p>
              </w:tc>
            </w:tr>
          </w:tbl>
          <w:p w14:paraId="635E7B26" w14:textId="77777777" w:rsidR="002B66AC" w:rsidRPr="008532FB" w:rsidRDefault="002B66AC" w:rsidP="002B66AC">
            <w:pPr>
              <w:jc w:val="center"/>
              <w:rPr>
                <w:rFonts w:ascii="Verdana" w:eastAsia="Times New Roman" w:hAnsi="Verdana" w:cs="Arial"/>
                <w:iCs/>
                <w:sz w:val="16"/>
                <w:szCs w:val="16"/>
              </w:rPr>
            </w:pPr>
          </w:p>
        </w:tc>
        <w:tc>
          <w:tcPr>
            <w:tcW w:w="4621" w:type="dxa"/>
            <w:tcBorders>
              <w:left w:val="none" w:sz="0" w:space="0" w:color="auto"/>
              <w:right w:val="none" w:sz="0" w:space="0" w:color="auto"/>
            </w:tcBorders>
            <w:shd w:val="clear" w:color="auto" w:fill="FFFFFF" w:themeFill="background1"/>
          </w:tcPr>
          <w:p w14:paraId="635E7B27" w14:textId="77777777" w:rsidR="002B66AC" w:rsidRPr="008532FB" w:rsidRDefault="002B66AC" w:rsidP="002B66AC">
            <w:pPr>
              <w:shd w:val="clear" w:color="auto" w:fill="365F91" w:themeFill="accent1" w:themeFillShade="BF"/>
              <w:jc w:val="center"/>
              <w:cnfStyle w:val="000000100000" w:firstRow="0" w:lastRow="0" w:firstColumn="0" w:lastColumn="0" w:oddVBand="0" w:evenVBand="0" w:oddHBand="1" w:evenHBand="0" w:firstRowFirstColumn="0" w:firstRowLastColumn="0" w:lastRowFirstColumn="0" w:lastRowLastColumn="0"/>
              <w:rPr>
                <w:rFonts w:ascii="Verdana" w:hAnsi="Verdana"/>
                <w:b/>
                <w:bCs/>
                <w:color w:val="FFFFFF" w:themeColor="background1"/>
                <w:sz w:val="16"/>
                <w:szCs w:val="16"/>
              </w:rPr>
            </w:pPr>
            <w:r w:rsidRPr="008532FB">
              <w:rPr>
                <w:rFonts w:ascii="Verdana" w:hAnsi="Verdana"/>
                <w:b/>
                <w:bCs/>
                <w:color w:val="FFFFFF" w:themeColor="background1"/>
                <w:sz w:val="16"/>
                <w:szCs w:val="16"/>
              </w:rPr>
              <w:t>IBF 8</w:t>
            </w:r>
          </w:p>
          <w:p w14:paraId="635E7B28" w14:textId="77777777" w:rsidR="002B66AC" w:rsidRPr="008532FB" w:rsidRDefault="002B66AC" w:rsidP="002B66AC">
            <w:pPr>
              <w:jc w:val="center"/>
              <w:cnfStyle w:val="000000100000" w:firstRow="0" w:lastRow="0" w:firstColumn="0" w:lastColumn="0" w:oddVBand="0" w:evenVBand="0" w:oddHBand="1" w:evenHBand="0" w:firstRowFirstColumn="0" w:firstRowLastColumn="0" w:lastRowFirstColumn="0" w:lastRowLastColumn="0"/>
              <w:rPr>
                <w:rFonts w:ascii="Verdana" w:hAnsi="Verdana"/>
                <w:b/>
                <w:bCs/>
                <w:sz w:val="16"/>
                <w:szCs w:val="16"/>
              </w:rPr>
            </w:pPr>
            <w:r w:rsidRPr="008532FB">
              <w:rPr>
                <w:rFonts w:ascii="Verdana" w:hAnsi="Verdana"/>
                <w:b/>
                <w:bCs/>
                <w:sz w:val="16"/>
                <w:szCs w:val="16"/>
              </w:rPr>
              <w:t>0.80636364 ≈ 81%</w:t>
            </w:r>
          </w:p>
          <w:p w14:paraId="635E7B29" w14:textId="77777777" w:rsidR="002B66AC" w:rsidRPr="008532FB" w:rsidRDefault="002B66AC" w:rsidP="002B66AC">
            <w:pPr>
              <w:jc w:val="center"/>
              <w:cnfStyle w:val="000000100000" w:firstRow="0" w:lastRow="0" w:firstColumn="0" w:lastColumn="0" w:oddVBand="0" w:evenVBand="0" w:oddHBand="1" w:evenHBand="0" w:firstRowFirstColumn="0" w:firstRowLastColumn="0" w:lastRowFirstColumn="0" w:lastRowLastColumn="0"/>
              <w:rPr>
                <w:rFonts w:ascii="Verdana" w:hAnsi="Verdana"/>
                <w:b/>
                <w:bCs/>
                <w:sz w:val="16"/>
                <w:szCs w:val="16"/>
              </w:rPr>
            </w:pPr>
            <w:r w:rsidRPr="008532FB">
              <w:rPr>
                <w:rFonts w:ascii="Verdana" w:hAnsi="Verdana"/>
                <w:b/>
                <w:bCs/>
                <w:sz w:val="16"/>
                <w:szCs w:val="16"/>
              </w:rPr>
              <w:t>Supported</w:t>
            </w:r>
          </w:p>
          <w:p w14:paraId="635E7B2A" w14:textId="77777777" w:rsidR="002B66AC" w:rsidRPr="008532FB" w:rsidRDefault="002B66AC" w:rsidP="002B66AC">
            <w:pPr>
              <w:jc w:val="center"/>
              <w:cnfStyle w:val="000000100000" w:firstRow="0" w:lastRow="0" w:firstColumn="0" w:lastColumn="0" w:oddVBand="0" w:evenVBand="0" w:oddHBand="1" w:evenHBand="0" w:firstRowFirstColumn="0" w:firstRowLastColumn="0" w:lastRowFirstColumn="0" w:lastRowLastColumn="0"/>
              <w:rPr>
                <w:rFonts w:ascii="Verdana" w:hAnsi="Verdana"/>
                <w:b/>
                <w:bCs/>
                <w:sz w:val="16"/>
                <w:szCs w:val="16"/>
              </w:rPr>
            </w:pPr>
            <w:r w:rsidRPr="008532FB">
              <w:rPr>
                <w:rFonts w:ascii="Verdana" w:hAnsi="Verdana"/>
                <w:b/>
                <w:bCs/>
                <w:sz w:val="16"/>
                <w:szCs w:val="16"/>
              </w:rPr>
              <w:t>(p &lt; 0.05)</w:t>
            </w:r>
          </w:p>
          <w:tbl>
            <w:tblPr>
              <w:tblpPr w:leftFromText="180" w:rightFromText="180" w:vertAnchor="text" w:horzAnchor="margin" w:tblpXSpec="center" w:tblpY="58"/>
              <w:tblW w:w="3516"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ook w:val="04A0" w:firstRow="1" w:lastRow="0" w:firstColumn="1" w:lastColumn="0" w:noHBand="0" w:noVBand="1"/>
            </w:tblPr>
            <w:tblGrid>
              <w:gridCol w:w="1277"/>
              <w:gridCol w:w="1261"/>
              <w:gridCol w:w="978"/>
            </w:tblGrid>
            <w:tr w:rsidR="002B66AC" w:rsidRPr="008532FB" w14:paraId="635E7B2E" w14:textId="77777777" w:rsidTr="009A10F1">
              <w:tc>
                <w:tcPr>
                  <w:tcW w:w="1277" w:type="dxa"/>
                </w:tcPr>
                <w:p w14:paraId="635E7B2B"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Performance level</w:t>
                  </w:r>
                </w:p>
              </w:tc>
              <w:tc>
                <w:tcPr>
                  <w:tcW w:w="1261" w:type="dxa"/>
                </w:tcPr>
                <w:p w14:paraId="635E7B2C"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The relative weight</w:t>
                  </w:r>
                </w:p>
              </w:tc>
              <w:tc>
                <w:tcPr>
                  <w:tcW w:w="978" w:type="dxa"/>
                </w:tcPr>
                <w:p w14:paraId="635E7B2D"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Average response</w:t>
                  </w:r>
                </w:p>
              </w:tc>
            </w:tr>
            <w:tr w:rsidR="002B66AC" w:rsidRPr="008532FB" w14:paraId="635E7B32" w14:textId="77777777" w:rsidTr="009A10F1">
              <w:tc>
                <w:tcPr>
                  <w:tcW w:w="1277" w:type="dxa"/>
                  <w:shd w:val="clear" w:color="auto" w:fill="F2F2F2" w:themeFill="background1" w:themeFillShade="F2"/>
                </w:tcPr>
                <w:p w14:paraId="635E7B2F"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Very High</w:t>
                  </w:r>
                </w:p>
              </w:tc>
              <w:tc>
                <w:tcPr>
                  <w:tcW w:w="1261" w:type="dxa"/>
                  <w:shd w:val="clear" w:color="auto" w:fill="F2F2F2" w:themeFill="background1" w:themeFillShade="F2"/>
                </w:tcPr>
                <w:p w14:paraId="635E7B30"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80% or more</w:t>
                  </w:r>
                </w:p>
              </w:tc>
              <w:tc>
                <w:tcPr>
                  <w:tcW w:w="978" w:type="dxa"/>
                  <w:shd w:val="clear" w:color="auto" w:fill="F2F2F2" w:themeFill="background1" w:themeFillShade="F2"/>
                </w:tcPr>
                <w:p w14:paraId="635E7B31" w14:textId="77777777" w:rsidR="002B66AC" w:rsidRPr="008532FB" w:rsidRDefault="002B66AC" w:rsidP="002B66AC">
                  <w:pPr>
                    <w:spacing w:after="0" w:line="240" w:lineRule="auto"/>
                    <w:jc w:val="center"/>
                    <w:rPr>
                      <w:rFonts w:ascii="Verdana" w:hAnsi="Verdana"/>
                      <w:sz w:val="16"/>
                      <w:szCs w:val="16"/>
                    </w:rPr>
                  </w:pPr>
                  <w:r w:rsidRPr="008532FB">
                    <w:rPr>
                      <w:rFonts w:ascii="Verdana" w:hAnsi="Verdana"/>
                      <w:sz w:val="16"/>
                      <w:szCs w:val="16"/>
                    </w:rPr>
                    <w:t>4 or more</w:t>
                  </w:r>
                </w:p>
              </w:tc>
            </w:tr>
          </w:tbl>
          <w:p w14:paraId="635E7B33" w14:textId="77777777" w:rsidR="002B66AC" w:rsidRPr="008532FB" w:rsidRDefault="002B66AC" w:rsidP="002B66AC">
            <w:pPr>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iCs/>
                <w:sz w:val="16"/>
                <w:szCs w:val="16"/>
              </w:rPr>
            </w:pPr>
          </w:p>
        </w:tc>
      </w:tr>
    </w:tbl>
    <w:p w14:paraId="635E7B35" w14:textId="77777777" w:rsidR="002B66AC" w:rsidRPr="008532FB" w:rsidRDefault="002B66AC" w:rsidP="002B66AC">
      <w:pPr>
        <w:spacing w:line="360" w:lineRule="auto"/>
        <w:jc w:val="both"/>
        <w:rPr>
          <w:rFonts w:ascii="Verdana" w:eastAsia="Times New Roman" w:hAnsi="Verdana" w:cs="Arial"/>
          <w:iCs/>
          <w:sz w:val="20"/>
          <w:szCs w:val="20"/>
        </w:rPr>
      </w:pPr>
    </w:p>
    <w:p w14:paraId="635E7B36" w14:textId="77777777" w:rsidR="002B66AC"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With 8 supported hypotheses, the chapter has interpreted and discussed the underlying impacts occur by the IBFs on SIDs in the Libyan service companies. Each main IBF has been discussed in accordance with the results reached and responses obtained to reach what the research aimed to. Reaching an analytical and interpretive framework of the research is a reflection of how the </w:t>
      </w:r>
      <w:r w:rsidRPr="008532FB">
        <w:rPr>
          <w:rFonts w:asciiTheme="majorBidi" w:eastAsia="Times New Roman" w:hAnsiTheme="majorBidi" w:cstheme="majorBidi"/>
          <w:iCs/>
          <w:sz w:val="24"/>
          <w:szCs w:val="24"/>
        </w:rPr>
        <w:lastRenderedPageBreak/>
        <w:t>study has covered and achieved the research objectives and aims, which can be finally concluded in the next summarised chapter.</w:t>
      </w:r>
    </w:p>
    <w:p w14:paraId="635E7B37" w14:textId="77777777" w:rsidR="00994DEE" w:rsidRDefault="00994DEE" w:rsidP="002B66AC">
      <w:pPr>
        <w:spacing w:line="360" w:lineRule="auto"/>
        <w:jc w:val="both"/>
        <w:rPr>
          <w:rFonts w:asciiTheme="majorBidi" w:eastAsia="Times New Roman" w:hAnsiTheme="majorBidi" w:cstheme="majorBidi"/>
          <w:iCs/>
          <w:sz w:val="24"/>
          <w:szCs w:val="24"/>
        </w:rPr>
      </w:pPr>
    </w:p>
    <w:p w14:paraId="635E7B38" w14:textId="77777777" w:rsidR="00994DEE" w:rsidRDefault="00994DEE" w:rsidP="002B66AC">
      <w:pPr>
        <w:spacing w:line="360" w:lineRule="auto"/>
        <w:jc w:val="both"/>
        <w:rPr>
          <w:rFonts w:asciiTheme="majorBidi" w:eastAsia="Times New Roman" w:hAnsiTheme="majorBidi" w:cstheme="majorBidi"/>
          <w:iCs/>
          <w:sz w:val="24"/>
          <w:szCs w:val="24"/>
        </w:rPr>
      </w:pPr>
    </w:p>
    <w:p w14:paraId="635E7B39" w14:textId="77777777" w:rsidR="00994DEE" w:rsidRDefault="00994DEE" w:rsidP="002B66AC">
      <w:pPr>
        <w:spacing w:line="360" w:lineRule="auto"/>
        <w:jc w:val="both"/>
        <w:rPr>
          <w:rFonts w:asciiTheme="majorBidi" w:eastAsia="Times New Roman" w:hAnsiTheme="majorBidi" w:cstheme="majorBidi"/>
          <w:iCs/>
          <w:sz w:val="24"/>
          <w:szCs w:val="24"/>
        </w:rPr>
      </w:pPr>
    </w:p>
    <w:p w14:paraId="635E7B3A" w14:textId="77777777" w:rsidR="00994DEE" w:rsidRDefault="00994DEE" w:rsidP="002B66AC">
      <w:pPr>
        <w:spacing w:line="360" w:lineRule="auto"/>
        <w:jc w:val="both"/>
        <w:rPr>
          <w:rFonts w:asciiTheme="majorBidi" w:eastAsia="Times New Roman" w:hAnsiTheme="majorBidi" w:cstheme="majorBidi"/>
          <w:iCs/>
          <w:sz w:val="24"/>
          <w:szCs w:val="24"/>
        </w:rPr>
      </w:pPr>
    </w:p>
    <w:p w14:paraId="635E7B3B" w14:textId="77777777" w:rsidR="00994DEE" w:rsidRDefault="00994DEE" w:rsidP="002B66AC">
      <w:pPr>
        <w:spacing w:line="360" w:lineRule="auto"/>
        <w:jc w:val="both"/>
        <w:rPr>
          <w:rFonts w:asciiTheme="majorBidi" w:eastAsia="Times New Roman" w:hAnsiTheme="majorBidi" w:cstheme="majorBidi"/>
          <w:iCs/>
          <w:sz w:val="24"/>
          <w:szCs w:val="24"/>
        </w:rPr>
      </w:pPr>
    </w:p>
    <w:p w14:paraId="635E7B3C" w14:textId="77777777" w:rsidR="00994DEE" w:rsidRDefault="00994DEE" w:rsidP="002B66AC">
      <w:pPr>
        <w:spacing w:line="360" w:lineRule="auto"/>
        <w:jc w:val="both"/>
        <w:rPr>
          <w:rFonts w:asciiTheme="majorBidi" w:eastAsia="Times New Roman" w:hAnsiTheme="majorBidi" w:cstheme="majorBidi"/>
          <w:iCs/>
          <w:sz w:val="24"/>
          <w:szCs w:val="24"/>
        </w:rPr>
      </w:pPr>
    </w:p>
    <w:p w14:paraId="635E7B3D" w14:textId="77777777" w:rsidR="00994DEE" w:rsidRDefault="00994DEE" w:rsidP="002B66AC">
      <w:pPr>
        <w:spacing w:line="360" w:lineRule="auto"/>
        <w:jc w:val="both"/>
        <w:rPr>
          <w:rFonts w:asciiTheme="majorBidi" w:eastAsia="Times New Roman" w:hAnsiTheme="majorBidi" w:cstheme="majorBidi"/>
          <w:iCs/>
          <w:sz w:val="24"/>
          <w:szCs w:val="24"/>
        </w:rPr>
      </w:pPr>
    </w:p>
    <w:p w14:paraId="635E7B3E" w14:textId="77777777" w:rsidR="00FD4925" w:rsidRDefault="00FD4925" w:rsidP="002B66AC">
      <w:pPr>
        <w:spacing w:line="360" w:lineRule="auto"/>
        <w:jc w:val="both"/>
        <w:rPr>
          <w:rFonts w:asciiTheme="majorBidi" w:eastAsia="Times New Roman" w:hAnsiTheme="majorBidi" w:cstheme="majorBidi"/>
          <w:iCs/>
          <w:sz w:val="24"/>
          <w:szCs w:val="24"/>
        </w:rPr>
      </w:pPr>
    </w:p>
    <w:p w14:paraId="635E7B3F" w14:textId="77777777" w:rsidR="00FD4925" w:rsidRDefault="00FD4925" w:rsidP="002B66AC">
      <w:pPr>
        <w:spacing w:line="360" w:lineRule="auto"/>
        <w:jc w:val="both"/>
        <w:rPr>
          <w:rFonts w:asciiTheme="majorBidi" w:eastAsia="Times New Roman" w:hAnsiTheme="majorBidi" w:cstheme="majorBidi"/>
          <w:iCs/>
          <w:sz w:val="24"/>
          <w:szCs w:val="24"/>
        </w:rPr>
      </w:pPr>
    </w:p>
    <w:p w14:paraId="635E7B40" w14:textId="77777777" w:rsidR="00FD4925" w:rsidRDefault="00FD4925" w:rsidP="002B66AC">
      <w:pPr>
        <w:spacing w:line="360" w:lineRule="auto"/>
        <w:jc w:val="both"/>
        <w:rPr>
          <w:rFonts w:asciiTheme="majorBidi" w:eastAsia="Times New Roman" w:hAnsiTheme="majorBidi" w:cstheme="majorBidi"/>
          <w:iCs/>
          <w:sz w:val="24"/>
          <w:szCs w:val="24"/>
        </w:rPr>
      </w:pPr>
    </w:p>
    <w:p w14:paraId="635E7B41" w14:textId="77777777" w:rsidR="00D04380" w:rsidRDefault="00D04380" w:rsidP="002B66AC">
      <w:pPr>
        <w:spacing w:line="360" w:lineRule="auto"/>
        <w:jc w:val="both"/>
        <w:rPr>
          <w:rFonts w:asciiTheme="majorBidi" w:eastAsia="Times New Roman" w:hAnsiTheme="majorBidi" w:cstheme="majorBidi"/>
          <w:iCs/>
          <w:sz w:val="24"/>
          <w:szCs w:val="24"/>
        </w:rPr>
      </w:pPr>
    </w:p>
    <w:p w14:paraId="635E7B42" w14:textId="77777777" w:rsidR="00D04380" w:rsidRDefault="00D04380" w:rsidP="002B66AC">
      <w:pPr>
        <w:spacing w:line="360" w:lineRule="auto"/>
        <w:jc w:val="both"/>
        <w:rPr>
          <w:rFonts w:asciiTheme="majorBidi" w:eastAsia="Times New Roman" w:hAnsiTheme="majorBidi" w:cstheme="majorBidi"/>
          <w:iCs/>
          <w:sz w:val="24"/>
          <w:szCs w:val="24"/>
        </w:rPr>
      </w:pPr>
    </w:p>
    <w:p w14:paraId="635E7B43" w14:textId="77777777" w:rsidR="00D04380" w:rsidRDefault="00D04380" w:rsidP="002B66AC">
      <w:pPr>
        <w:spacing w:line="360" w:lineRule="auto"/>
        <w:jc w:val="both"/>
        <w:rPr>
          <w:rFonts w:asciiTheme="majorBidi" w:eastAsia="Times New Roman" w:hAnsiTheme="majorBidi" w:cstheme="majorBidi"/>
          <w:iCs/>
          <w:sz w:val="24"/>
          <w:szCs w:val="24"/>
        </w:rPr>
      </w:pPr>
    </w:p>
    <w:p w14:paraId="635E7B44" w14:textId="77777777" w:rsidR="00D04380" w:rsidRDefault="00D04380" w:rsidP="002B66AC">
      <w:pPr>
        <w:spacing w:line="360" w:lineRule="auto"/>
        <w:jc w:val="both"/>
        <w:rPr>
          <w:rFonts w:asciiTheme="majorBidi" w:eastAsia="Times New Roman" w:hAnsiTheme="majorBidi" w:cstheme="majorBidi"/>
          <w:iCs/>
          <w:sz w:val="24"/>
          <w:szCs w:val="24"/>
        </w:rPr>
      </w:pPr>
    </w:p>
    <w:p w14:paraId="635E7B45" w14:textId="77777777" w:rsidR="00D04380" w:rsidRDefault="00D04380" w:rsidP="002B66AC">
      <w:pPr>
        <w:spacing w:line="360" w:lineRule="auto"/>
        <w:jc w:val="both"/>
        <w:rPr>
          <w:rFonts w:asciiTheme="majorBidi" w:eastAsia="Times New Roman" w:hAnsiTheme="majorBidi" w:cstheme="majorBidi"/>
          <w:iCs/>
          <w:sz w:val="24"/>
          <w:szCs w:val="24"/>
        </w:rPr>
      </w:pPr>
    </w:p>
    <w:p w14:paraId="635E7B46" w14:textId="77777777" w:rsidR="00D04380" w:rsidRDefault="00D04380" w:rsidP="002B66AC">
      <w:pPr>
        <w:spacing w:line="360" w:lineRule="auto"/>
        <w:jc w:val="both"/>
        <w:rPr>
          <w:rFonts w:asciiTheme="majorBidi" w:eastAsia="Times New Roman" w:hAnsiTheme="majorBidi" w:cstheme="majorBidi"/>
          <w:iCs/>
          <w:sz w:val="24"/>
          <w:szCs w:val="24"/>
        </w:rPr>
      </w:pPr>
    </w:p>
    <w:p w14:paraId="635E7B47" w14:textId="77777777" w:rsidR="00FD4925" w:rsidRPr="008532FB" w:rsidRDefault="00FD4925" w:rsidP="002B66AC">
      <w:pPr>
        <w:spacing w:line="360" w:lineRule="auto"/>
        <w:jc w:val="both"/>
        <w:rPr>
          <w:rFonts w:asciiTheme="majorBidi" w:eastAsia="Times New Roman" w:hAnsiTheme="majorBidi" w:cstheme="majorBidi"/>
          <w:iCs/>
          <w:sz w:val="24"/>
          <w:szCs w:val="24"/>
        </w:rPr>
      </w:pPr>
    </w:p>
    <w:p w14:paraId="635E7B48" w14:textId="77777777" w:rsidR="002B66AC" w:rsidRPr="008532FB" w:rsidRDefault="004F664E" w:rsidP="00A0594F">
      <w:pPr>
        <w:pStyle w:val="Heading1"/>
      </w:pPr>
      <w:bookmarkStart w:id="300" w:name="_Toc90052448"/>
      <w:r w:rsidRPr="008532FB">
        <w:lastRenderedPageBreak/>
        <w:t>CHAPTER 7: CONCLUSION AND IMPLICATIONS</w:t>
      </w:r>
      <w:bookmarkEnd w:id="300"/>
    </w:p>
    <w:p w14:paraId="635E7B49" w14:textId="77777777" w:rsidR="002B66AC" w:rsidRPr="008532FB" w:rsidRDefault="002B66AC" w:rsidP="00A0594F">
      <w:pPr>
        <w:pStyle w:val="Heading2"/>
      </w:pPr>
      <w:bookmarkStart w:id="301" w:name="_Toc90052449"/>
      <w:r w:rsidRPr="008532FB">
        <w:t>7.1 Introduction</w:t>
      </w:r>
      <w:bookmarkEnd w:id="301"/>
      <w:r w:rsidRPr="008532FB">
        <w:t xml:space="preserve"> </w:t>
      </w:r>
    </w:p>
    <w:p w14:paraId="635E7B4A" w14:textId="77777777" w:rsidR="002B66AC" w:rsidRPr="008532FB" w:rsidRDefault="002B66AC" w:rsidP="00A5214E">
      <w:pPr>
        <w:spacing w:line="360" w:lineRule="auto"/>
        <w:jc w:val="both"/>
        <w:rPr>
          <w:rFonts w:asciiTheme="majorBidi" w:eastAsia="Times New Roman" w:hAnsiTheme="majorBidi" w:cstheme="majorBidi"/>
          <w:iCs/>
          <w:sz w:val="24"/>
          <w:szCs w:val="24"/>
        </w:rPr>
      </w:pPr>
      <w:r w:rsidRPr="008532FB">
        <w:rPr>
          <w:rFonts w:asciiTheme="majorBidi" w:hAnsiTheme="majorBidi" w:cstheme="majorBidi"/>
          <w:sz w:val="24"/>
          <w:szCs w:val="24"/>
        </w:rPr>
        <w:t xml:space="preserve">This study investigates and examines the </w:t>
      </w:r>
      <w:r w:rsidR="00A5214E">
        <w:rPr>
          <w:rFonts w:asciiTheme="majorBidi" w:eastAsia="Times New Roman" w:hAnsiTheme="majorBidi" w:cstheme="majorBidi"/>
          <w:sz w:val="24"/>
          <w:szCs w:val="24"/>
        </w:rPr>
        <w:t>association</w:t>
      </w:r>
      <w:r w:rsidR="00A5214E"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between the IBFs and SIDs through applying the IBC model that measures the influence level of the behavioural factors on individuals’ performance, thus the quality of investment decision-making process</w:t>
      </w:r>
      <w:r w:rsidR="00A5214E">
        <w:rPr>
          <w:rFonts w:asciiTheme="majorBidi" w:hAnsiTheme="majorBidi" w:cstheme="majorBidi"/>
          <w:sz w:val="24"/>
          <w:szCs w:val="24"/>
        </w:rPr>
        <w:t xml:space="preserve"> based on individuals’ attitudes of the Libyan service companies</w:t>
      </w:r>
      <w:r w:rsidRPr="008532FB">
        <w:rPr>
          <w:rFonts w:asciiTheme="majorBidi" w:hAnsiTheme="majorBidi" w:cstheme="majorBidi"/>
          <w:sz w:val="24"/>
          <w:szCs w:val="24"/>
        </w:rPr>
        <w:t xml:space="preserve">. Although the interactive nature and the interrelationships of the behavioural factors have direct and indirect impact of the SIDs (Anum, 2017; Nermend and Latuszynska, 2017; Bakar and Yi, 2016; Copur, 2015; Chatterjee et al., 2014), the literature shows that there is no combination of all the IBFs, and they have not been integrated in one study. As a result, this thesis intended to address the continuing gap of this influential relationship by answering the eight questions of the research regarding the desirable and undesirable features of the </w:t>
      </w:r>
      <w:r w:rsidRPr="008532FB">
        <w:rPr>
          <w:rFonts w:asciiTheme="majorBidi" w:eastAsia="Times New Roman" w:hAnsiTheme="majorBidi" w:cstheme="majorBidi"/>
          <w:iCs/>
          <w:sz w:val="24"/>
          <w:szCs w:val="24"/>
        </w:rPr>
        <w:t xml:space="preserve">personality, perception, ability and skills, motivation, attitudes, work stress, job satisfaction and administrative leadership. </w:t>
      </w:r>
    </w:p>
    <w:p w14:paraId="635E7B4B" w14:textId="77777777" w:rsidR="002B66AC"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research has successfully demonstrated with robust evidence that the influence of behavioural factors on SIDs can be measured by investigating a number of IBFs studied in this thesis. This investigation has been conducted through the IBC model established in the third chapter of this thesis. The model is based on the eight IBFs mentioned and the assessment process of the IBFs along with the detailed assumptions and interpretations of the 48 sub-factors (8 main IBFs * 6 sub-factors =48). The study has argued that the eight IBFs are the most influential behavioural factors as they affect the performance level of individuals in performing their assigned tasks and participating in SIDs. To reflect the main seven chapters of this thesis, the following figure shows each chapter with the main outlines introduced in each part.</w:t>
      </w:r>
    </w:p>
    <w:p w14:paraId="635E7B4C" w14:textId="77777777" w:rsidR="002B66AC" w:rsidRPr="008532FB" w:rsidRDefault="002B66AC" w:rsidP="002B66AC">
      <w:pPr>
        <w:spacing w:line="360" w:lineRule="auto"/>
        <w:jc w:val="both"/>
        <w:rPr>
          <w:rFonts w:asciiTheme="majorBidi" w:hAnsiTheme="majorBidi" w:cstheme="majorBidi"/>
          <w:sz w:val="24"/>
          <w:szCs w:val="24"/>
        </w:rPr>
      </w:pPr>
    </w:p>
    <w:p w14:paraId="635E7B4D" w14:textId="77777777" w:rsidR="0039213D" w:rsidRPr="008532FB" w:rsidRDefault="0039213D" w:rsidP="002B66AC">
      <w:pPr>
        <w:spacing w:line="360" w:lineRule="auto"/>
        <w:jc w:val="both"/>
        <w:rPr>
          <w:rFonts w:asciiTheme="majorBidi" w:hAnsiTheme="majorBidi" w:cstheme="majorBidi"/>
          <w:sz w:val="24"/>
          <w:szCs w:val="24"/>
        </w:rPr>
      </w:pPr>
    </w:p>
    <w:p w14:paraId="635E7B4E" w14:textId="77777777" w:rsidR="0039213D" w:rsidRPr="008532FB" w:rsidRDefault="0039213D" w:rsidP="002B66AC">
      <w:pPr>
        <w:spacing w:line="360" w:lineRule="auto"/>
        <w:jc w:val="both"/>
        <w:rPr>
          <w:rFonts w:asciiTheme="majorBidi" w:hAnsiTheme="majorBidi" w:cstheme="majorBidi"/>
          <w:sz w:val="24"/>
          <w:szCs w:val="24"/>
        </w:rPr>
      </w:pPr>
    </w:p>
    <w:p w14:paraId="635E7B4F" w14:textId="77777777" w:rsidR="0039213D" w:rsidRPr="008532FB" w:rsidRDefault="0039213D" w:rsidP="002B66AC">
      <w:pPr>
        <w:spacing w:line="360" w:lineRule="auto"/>
        <w:jc w:val="both"/>
        <w:rPr>
          <w:rFonts w:asciiTheme="majorBidi" w:hAnsiTheme="majorBidi" w:cstheme="majorBidi"/>
          <w:sz w:val="24"/>
          <w:szCs w:val="24"/>
        </w:rPr>
      </w:pPr>
    </w:p>
    <w:p w14:paraId="635E7B50" w14:textId="77777777" w:rsidR="0039213D" w:rsidRPr="008532FB" w:rsidRDefault="0039213D" w:rsidP="002B66AC">
      <w:pPr>
        <w:spacing w:line="360" w:lineRule="auto"/>
        <w:jc w:val="both"/>
        <w:rPr>
          <w:rFonts w:asciiTheme="majorBidi" w:hAnsiTheme="majorBidi" w:cstheme="majorBidi"/>
          <w:sz w:val="24"/>
          <w:szCs w:val="24"/>
        </w:rPr>
      </w:pPr>
    </w:p>
    <w:p w14:paraId="635E7B51" w14:textId="77777777" w:rsidR="002B66AC" w:rsidRPr="008532FB" w:rsidRDefault="004931D0" w:rsidP="00D96302">
      <w:pPr>
        <w:pStyle w:val="MyFigures"/>
      </w:pPr>
      <w:bookmarkStart w:id="302" w:name="_Toc90052491"/>
      <w:r w:rsidRPr="008532FB">
        <w:lastRenderedPageBreak/>
        <w:t>Figure 7.</w:t>
      </w:r>
      <w:r w:rsidR="002B66AC" w:rsidRPr="008532FB">
        <w:t>1: Chapters’ outlines of the research</w:t>
      </w:r>
      <w:bookmarkEnd w:id="302"/>
    </w:p>
    <w:p w14:paraId="635E7B52" w14:textId="77777777" w:rsidR="002B66AC" w:rsidRPr="008532FB" w:rsidRDefault="0039213D" w:rsidP="002B66AC">
      <w:pPr>
        <w:spacing w:line="360" w:lineRule="auto"/>
        <w:jc w:val="both"/>
        <w:rPr>
          <w:rFonts w:ascii="Verdana" w:hAnsi="Verdana"/>
          <w:sz w:val="20"/>
          <w:szCs w:val="20"/>
        </w:rPr>
      </w:pPr>
      <w:r w:rsidRPr="008532FB">
        <w:rPr>
          <w:rFonts w:ascii="Verdana" w:hAnsi="Verdana"/>
          <w:noProof/>
          <w:sz w:val="20"/>
          <w:szCs w:val="20"/>
          <w:lang w:eastAsia="en-GB"/>
        </w:rPr>
        <mc:AlternateContent>
          <mc:Choice Requires="wpg">
            <w:drawing>
              <wp:anchor distT="0" distB="0" distL="114300" distR="114300" simplePos="0" relativeHeight="251658364" behindDoc="0" locked="0" layoutInCell="1" allowOverlap="1" wp14:anchorId="635E8D29" wp14:editId="635E8D2A">
                <wp:simplePos x="0" y="0"/>
                <wp:positionH relativeFrom="column">
                  <wp:posOffset>306070</wp:posOffset>
                </wp:positionH>
                <wp:positionV relativeFrom="paragraph">
                  <wp:posOffset>67310</wp:posOffset>
                </wp:positionV>
                <wp:extent cx="5153025" cy="7645940"/>
                <wp:effectExtent l="57150" t="19050" r="85725" b="12700"/>
                <wp:wrapNone/>
                <wp:docPr id="302" name="Group 302" descr="P7408#y1"/>
                <wp:cNvGraphicFramePr/>
                <a:graphic xmlns:a="http://schemas.openxmlformats.org/drawingml/2006/main">
                  <a:graphicData uri="http://schemas.microsoft.com/office/word/2010/wordprocessingGroup">
                    <wpg:wgp>
                      <wpg:cNvGrpSpPr/>
                      <wpg:grpSpPr>
                        <a:xfrm>
                          <a:off x="0" y="0"/>
                          <a:ext cx="5153025" cy="7645940"/>
                          <a:chOff x="0" y="0"/>
                          <a:chExt cx="5153025" cy="7704307"/>
                        </a:xfrm>
                      </wpg:grpSpPr>
                      <wps:wsp>
                        <wps:cNvPr id="677" name="Rounded Rectangle 677"/>
                        <wps:cNvSpPr/>
                        <wps:spPr>
                          <a:xfrm>
                            <a:off x="0" y="0"/>
                            <a:ext cx="5153025"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1B8" w14:textId="77777777" w:rsidR="006542F1" w:rsidRPr="009A56DB" w:rsidRDefault="006542F1" w:rsidP="002B66AC">
                              <w:pPr>
                                <w:jc w:val="center"/>
                                <w:rPr>
                                  <w:color w:val="FFFFFF" w:themeColor="background1"/>
                                </w:rPr>
                              </w:pPr>
                              <w:r w:rsidRPr="009A56DB">
                                <w:rPr>
                                  <w:b/>
                                  <w:bCs/>
                                  <w:color w:val="FFFFFF" w:themeColor="background1"/>
                                  <w:sz w:val="18"/>
                                  <w:szCs w:val="18"/>
                                </w:rPr>
                                <w:t>Chapter 1: Introduction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8" name="Rounded Rectangle 678"/>
                        <wps:cNvSpPr/>
                        <wps:spPr>
                          <a:xfrm>
                            <a:off x="0" y="447473"/>
                            <a:ext cx="5153025" cy="561975"/>
                          </a:xfrm>
                          <a:prstGeom prst="roundRect">
                            <a:avLst/>
                          </a:prstGeom>
                          <a:solidFill>
                            <a:sysClr val="window" lastClr="FFFFFF"/>
                          </a:solidFill>
                          <a:ln w="12700" cap="flat" cmpd="sng" algn="ctr">
                            <a:solidFill>
                              <a:srgbClr val="4F81BD"/>
                            </a:solidFill>
                            <a:prstDash val="solid"/>
                          </a:ln>
                          <a:effectLst/>
                        </wps:spPr>
                        <wps:txbx>
                          <w:txbxContent>
                            <w:p w14:paraId="635E91B9" w14:textId="77777777" w:rsidR="006542F1" w:rsidRPr="001C7824" w:rsidRDefault="006542F1" w:rsidP="002B66AC">
                              <w:pPr>
                                <w:spacing w:after="0" w:line="240" w:lineRule="auto"/>
                                <w:jc w:val="both"/>
                                <w:rPr>
                                  <w:sz w:val="16"/>
                                  <w:szCs w:val="16"/>
                                </w:rPr>
                              </w:pPr>
                              <w:r w:rsidRPr="001C7824">
                                <w:rPr>
                                  <w:sz w:val="16"/>
                                  <w:szCs w:val="16"/>
                                </w:rPr>
                                <w:t>It introduces the background of the research and the basis of the research variables including individual behavioural factors overview and SIDs</w:t>
                              </w:r>
                              <w:r>
                                <w:rPr>
                                  <w:sz w:val="16"/>
                                  <w:szCs w:val="16"/>
                                </w:rPr>
                                <w:t>. In addition, it provides the research framework elements such as research contributions, objectives, questions, hypotheses, methodology and research structure.</w:t>
                              </w:r>
                            </w:p>
                            <w:p w14:paraId="635E91BA" w14:textId="77777777" w:rsidR="006542F1" w:rsidRDefault="006542F1" w:rsidP="002B66AC">
                              <w:pPr>
                                <w:spacing w:after="0" w:line="240" w:lineRule="auto"/>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9" name="Rounded Rectangle 679"/>
                        <wps:cNvSpPr/>
                        <wps:spPr>
                          <a:xfrm>
                            <a:off x="0" y="1060315"/>
                            <a:ext cx="5153025"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1BB" w14:textId="77777777" w:rsidR="006542F1" w:rsidRPr="009A56DB" w:rsidRDefault="006542F1" w:rsidP="002B66AC">
                              <w:pPr>
                                <w:jc w:val="center"/>
                                <w:rPr>
                                  <w:color w:val="FFFFFF" w:themeColor="background1"/>
                                </w:rPr>
                              </w:pPr>
                              <w:r w:rsidRPr="009A56DB">
                                <w:rPr>
                                  <w:b/>
                                  <w:bCs/>
                                  <w:color w:val="FFFFFF" w:themeColor="background1"/>
                                  <w:sz w:val="18"/>
                                  <w:szCs w:val="18"/>
                                </w:rPr>
                                <w:t>Chapter 2: Literature Review and Research Historical Background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0" name="Rounded Rectangle 680"/>
                        <wps:cNvSpPr/>
                        <wps:spPr>
                          <a:xfrm>
                            <a:off x="0" y="1459149"/>
                            <a:ext cx="5153025" cy="714375"/>
                          </a:xfrm>
                          <a:prstGeom prst="roundRect">
                            <a:avLst/>
                          </a:prstGeom>
                          <a:solidFill>
                            <a:sysClr val="window" lastClr="FFFFFF"/>
                          </a:solidFill>
                          <a:ln w="12700" cap="flat" cmpd="sng" algn="ctr">
                            <a:solidFill>
                              <a:srgbClr val="4F81BD"/>
                            </a:solidFill>
                            <a:prstDash val="solid"/>
                          </a:ln>
                          <a:effectLst/>
                        </wps:spPr>
                        <wps:txbx>
                          <w:txbxContent>
                            <w:p w14:paraId="635E91BC" w14:textId="77777777" w:rsidR="006542F1" w:rsidRPr="00565B43" w:rsidRDefault="006542F1" w:rsidP="002B66AC">
                              <w:pPr>
                                <w:spacing w:after="0" w:line="240" w:lineRule="auto"/>
                                <w:jc w:val="both"/>
                                <w:rPr>
                                  <w:sz w:val="16"/>
                                  <w:szCs w:val="16"/>
                                </w:rPr>
                              </w:pPr>
                              <w:r>
                                <w:rPr>
                                  <w:sz w:val="16"/>
                                  <w:szCs w:val="16"/>
                                </w:rPr>
                                <w:t>It is a g</w:t>
                              </w:r>
                              <w:r w:rsidRPr="00565B43">
                                <w:rPr>
                                  <w:sz w:val="16"/>
                                  <w:szCs w:val="16"/>
                                </w:rPr>
                                <w:t xml:space="preserve">radual review of the mainstream literature </w:t>
                              </w:r>
                              <w:r>
                                <w:rPr>
                                  <w:sz w:val="16"/>
                                  <w:szCs w:val="16"/>
                                </w:rPr>
                                <w:t xml:space="preserve">that shows a </w:t>
                              </w:r>
                              <w:r w:rsidRPr="00D85BAD">
                                <w:rPr>
                                  <w:sz w:val="16"/>
                                  <w:szCs w:val="16"/>
                                </w:rPr>
                                <w:t>background of the behavioural contribution in management accounting</w:t>
                              </w:r>
                              <w:r>
                                <w:rPr>
                                  <w:sz w:val="16"/>
                                  <w:szCs w:val="16"/>
                                </w:rPr>
                                <w:t xml:space="preserve"> and the strategic domain in management accounting. It focuses on presenting what have been done in relation to the strategic investment decision and how the IBFs interact with the SIDs from the previous perspectives.</w:t>
                              </w:r>
                            </w:p>
                            <w:p w14:paraId="635E91BD" w14:textId="77777777" w:rsidR="006542F1" w:rsidRDefault="006542F1" w:rsidP="002B66A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1" name="Rounded Rectangle 681"/>
                        <wps:cNvSpPr/>
                        <wps:spPr>
                          <a:xfrm>
                            <a:off x="0" y="2217907"/>
                            <a:ext cx="5153025"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1BE" w14:textId="77777777" w:rsidR="006542F1" w:rsidRPr="009A56DB" w:rsidRDefault="006542F1" w:rsidP="002B66AC">
                              <w:pPr>
                                <w:jc w:val="center"/>
                                <w:rPr>
                                  <w:color w:val="FFFFFF" w:themeColor="background1"/>
                                </w:rPr>
                              </w:pPr>
                              <w:r w:rsidRPr="009A56DB">
                                <w:rPr>
                                  <w:b/>
                                  <w:bCs/>
                                  <w:color w:val="FFFFFF" w:themeColor="background1"/>
                                  <w:sz w:val="18"/>
                                  <w:szCs w:val="18"/>
                                </w:rPr>
                                <w:t>Chapter 3: Theoretical and Conceptual Framework: Modelling Interactive Behaviour Chain (IBC)</w:t>
                              </w:r>
                            </w:p>
                            <w:p w14:paraId="635E91BF" w14:textId="77777777" w:rsidR="006542F1" w:rsidRPr="009A56DB" w:rsidRDefault="006542F1" w:rsidP="002B66AC">
                              <w:pPr>
                                <w:jc w:val="center"/>
                                <w:rPr>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4" name="Rounded Rectangle 684"/>
                        <wps:cNvSpPr/>
                        <wps:spPr>
                          <a:xfrm>
                            <a:off x="0" y="2645924"/>
                            <a:ext cx="1628775" cy="419100"/>
                          </a:xfrm>
                          <a:prstGeom prst="roundRect">
                            <a:avLst/>
                          </a:prstGeom>
                          <a:solidFill>
                            <a:sysClr val="window" lastClr="FFFFFF"/>
                          </a:solidFill>
                          <a:ln w="12700" cap="flat" cmpd="sng" algn="ctr">
                            <a:solidFill>
                              <a:srgbClr val="4F81BD"/>
                            </a:solidFill>
                            <a:prstDash val="solid"/>
                          </a:ln>
                          <a:effectLst/>
                        </wps:spPr>
                        <wps:txbx>
                          <w:txbxContent>
                            <w:p w14:paraId="635E91C0" w14:textId="77777777" w:rsidR="006542F1" w:rsidRDefault="006542F1" w:rsidP="002B66AC">
                              <w:pPr>
                                <w:jc w:val="center"/>
                              </w:pPr>
                              <w:r w:rsidRPr="00681678">
                                <w:rPr>
                                  <w:sz w:val="16"/>
                                  <w:szCs w:val="16"/>
                                </w:rPr>
                                <w:t>Modelling interactive behaviour chain (</w:t>
                              </w:r>
                              <w:r>
                                <w:rPr>
                                  <w:sz w:val="16"/>
                                  <w:szCs w:val="16"/>
                                </w:rPr>
                                <w:t>IBC</w:t>
                              </w:r>
                              <w:r w:rsidRPr="00681678">
                                <w:rPr>
                                  <w:sz w:val="16"/>
                                  <w:szCs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2" name="Rounded Rectangle 692"/>
                        <wps:cNvSpPr/>
                        <wps:spPr>
                          <a:xfrm>
                            <a:off x="0" y="3706239"/>
                            <a:ext cx="5153025"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1C1" w14:textId="77777777" w:rsidR="006542F1" w:rsidRPr="009A56DB" w:rsidRDefault="006542F1" w:rsidP="002B66AC">
                              <w:pPr>
                                <w:jc w:val="center"/>
                                <w:rPr>
                                  <w:color w:val="FFFFFF" w:themeColor="background1"/>
                                </w:rPr>
                              </w:pPr>
                              <w:r w:rsidRPr="009A56DB">
                                <w:rPr>
                                  <w:b/>
                                  <w:bCs/>
                                  <w:color w:val="FFFFFF" w:themeColor="background1"/>
                                  <w:sz w:val="18"/>
                                  <w:szCs w:val="18"/>
                                </w:rPr>
                                <w:t>Chapter 4: Research Design: Methodology and Research Structure</w:t>
                              </w:r>
                            </w:p>
                            <w:p w14:paraId="635E91C2" w14:textId="77777777" w:rsidR="006542F1" w:rsidRPr="009A56DB" w:rsidRDefault="006542F1" w:rsidP="002B66AC">
                              <w:pPr>
                                <w:jc w:val="center"/>
                                <w:rPr>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3" name="Rounded Rectangle 693"/>
                        <wps:cNvSpPr/>
                        <wps:spPr>
                          <a:xfrm>
                            <a:off x="0" y="4134256"/>
                            <a:ext cx="5153025" cy="666750"/>
                          </a:xfrm>
                          <a:prstGeom prst="roundRect">
                            <a:avLst/>
                          </a:prstGeom>
                          <a:solidFill>
                            <a:sysClr val="window" lastClr="FFFFFF"/>
                          </a:solidFill>
                          <a:ln w="12700" cap="flat" cmpd="sng" algn="ctr">
                            <a:solidFill>
                              <a:srgbClr val="4F81BD"/>
                            </a:solidFill>
                            <a:prstDash val="solid"/>
                          </a:ln>
                          <a:effectLst/>
                        </wps:spPr>
                        <wps:txbx>
                          <w:txbxContent>
                            <w:p w14:paraId="635E91C3" w14:textId="77777777" w:rsidR="006542F1" w:rsidRPr="007B0967" w:rsidRDefault="006542F1" w:rsidP="002B66AC">
                              <w:pPr>
                                <w:spacing w:after="0" w:line="240" w:lineRule="auto"/>
                                <w:jc w:val="both"/>
                                <w:rPr>
                                  <w:sz w:val="16"/>
                                  <w:szCs w:val="16"/>
                                </w:rPr>
                              </w:pPr>
                              <w:r>
                                <w:rPr>
                                  <w:sz w:val="16"/>
                                  <w:szCs w:val="16"/>
                                </w:rPr>
                                <w:t>It is a m</w:t>
                              </w:r>
                              <w:r w:rsidRPr="007B0967">
                                <w:rPr>
                                  <w:sz w:val="16"/>
                                  <w:szCs w:val="16"/>
                                </w:rPr>
                                <w:t>ethodological framework that presents the research paradigms and the philosophical stance of the study. the chapter introduces the quantitative approach as the method used in this thesis. it also shows how data can be collected in this research with relevant detailed information of the design of the questionnaire, participants’ selec</w:t>
                              </w:r>
                              <w:r>
                                <w:rPr>
                                  <w:sz w:val="16"/>
                                  <w:szCs w:val="16"/>
                                </w:rPr>
                                <w:t>tion and ethical consideration.</w:t>
                              </w:r>
                            </w:p>
                            <w:p w14:paraId="635E91C4" w14:textId="77777777" w:rsidR="006542F1" w:rsidRPr="007B0967" w:rsidRDefault="006542F1" w:rsidP="002B66AC">
                              <w:pPr>
                                <w:spacing w:after="0" w:line="240" w:lineRule="auto"/>
                                <w:jc w:val="cente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4" name="Rounded Rectangle 694"/>
                        <wps:cNvSpPr/>
                        <wps:spPr>
                          <a:xfrm>
                            <a:off x="0" y="4990290"/>
                            <a:ext cx="5153025"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1C5" w14:textId="77777777" w:rsidR="006542F1" w:rsidRPr="009A56DB" w:rsidRDefault="006542F1" w:rsidP="002B66AC">
                              <w:pPr>
                                <w:jc w:val="center"/>
                                <w:rPr>
                                  <w:color w:val="FFFFFF" w:themeColor="background1"/>
                                </w:rPr>
                              </w:pPr>
                              <w:r w:rsidRPr="009A56DB">
                                <w:rPr>
                                  <w:b/>
                                  <w:bCs/>
                                  <w:color w:val="FFFFFF" w:themeColor="background1"/>
                                  <w:sz w:val="18"/>
                                  <w:szCs w:val="18"/>
                                </w:rPr>
                                <w:t>Chapter 5: Data Analysis and Hypotheses Testing</w:t>
                              </w:r>
                            </w:p>
                            <w:p w14:paraId="635E91C6" w14:textId="77777777" w:rsidR="006542F1" w:rsidRPr="009A56DB" w:rsidRDefault="006542F1" w:rsidP="002B66AC">
                              <w:pPr>
                                <w:jc w:val="center"/>
                                <w:rPr>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5" name="Rounded Rectangle 695"/>
                        <wps:cNvSpPr/>
                        <wps:spPr>
                          <a:xfrm>
                            <a:off x="0" y="5447490"/>
                            <a:ext cx="5153025" cy="495300"/>
                          </a:xfrm>
                          <a:prstGeom prst="roundRect">
                            <a:avLst/>
                          </a:prstGeom>
                          <a:solidFill>
                            <a:sysClr val="window" lastClr="FFFFFF"/>
                          </a:solidFill>
                          <a:ln w="12700" cap="flat" cmpd="sng" algn="ctr">
                            <a:solidFill>
                              <a:srgbClr val="4F81BD"/>
                            </a:solidFill>
                            <a:prstDash val="solid"/>
                          </a:ln>
                          <a:effectLst/>
                        </wps:spPr>
                        <wps:txbx>
                          <w:txbxContent>
                            <w:p w14:paraId="635E91C7" w14:textId="77777777" w:rsidR="006542F1" w:rsidRDefault="006542F1" w:rsidP="002B66AC">
                              <w:pPr>
                                <w:spacing w:after="0" w:line="240" w:lineRule="auto"/>
                                <w:jc w:val="both"/>
                                <w:rPr>
                                  <w:sz w:val="16"/>
                                  <w:szCs w:val="16"/>
                                </w:rPr>
                              </w:pPr>
                              <w:r>
                                <w:rPr>
                                  <w:sz w:val="16"/>
                                  <w:szCs w:val="16"/>
                                </w:rPr>
                                <w:t>Displaying the research results generated by the quantitative method, and generating data collected into statistical and descriptive analyses. Also, testing the research hypotheses and reflecting individuals’ perspectives of the hypotheses formulated.</w:t>
                              </w:r>
                            </w:p>
                            <w:p w14:paraId="635E91C8" w14:textId="77777777" w:rsidR="006542F1" w:rsidRDefault="006542F1" w:rsidP="002B66A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6" name="Rounded Rectangle 696"/>
                        <wps:cNvSpPr/>
                        <wps:spPr>
                          <a:xfrm>
                            <a:off x="0" y="5982511"/>
                            <a:ext cx="5153025"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1C9" w14:textId="77777777" w:rsidR="006542F1" w:rsidRPr="009A56DB" w:rsidRDefault="006542F1" w:rsidP="002B66AC">
                              <w:pPr>
                                <w:jc w:val="center"/>
                                <w:rPr>
                                  <w:b/>
                                  <w:bCs/>
                                  <w:color w:val="FFFFFF" w:themeColor="background1"/>
                                  <w:sz w:val="18"/>
                                  <w:szCs w:val="18"/>
                                </w:rPr>
                              </w:pPr>
                              <w:r w:rsidRPr="009A56DB">
                                <w:rPr>
                                  <w:b/>
                                  <w:bCs/>
                                  <w:color w:val="FFFFFF" w:themeColor="background1"/>
                                  <w:sz w:val="18"/>
                                  <w:szCs w:val="18"/>
                                </w:rPr>
                                <w:t>Chapter 6: Discussions of Research Findings</w:t>
                              </w:r>
                            </w:p>
                            <w:p w14:paraId="635E91CA" w14:textId="77777777" w:rsidR="006542F1" w:rsidRDefault="006542F1" w:rsidP="002B66A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7" name="Rounded Rectangle 697"/>
                        <wps:cNvSpPr/>
                        <wps:spPr>
                          <a:xfrm>
                            <a:off x="0" y="6361890"/>
                            <a:ext cx="5153025" cy="342900"/>
                          </a:xfrm>
                          <a:prstGeom prst="roundRect">
                            <a:avLst/>
                          </a:prstGeom>
                          <a:solidFill>
                            <a:sysClr val="window" lastClr="FFFFFF"/>
                          </a:solidFill>
                          <a:ln w="12700" cap="flat" cmpd="sng" algn="ctr">
                            <a:solidFill>
                              <a:srgbClr val="4F81BD"/>
                            </a:solidFill>
                            <a:prstDash val="solid"/>
                          </a:ln>
                          <a:effectLst/>
                        </wps:spPr>
                        <wps:txbx>
                          <w:txbxContent>
                            <w:p w14:paraId="635E91CB" w14:textId="77777777" w:rsidR="006542F1" w:rsidRDefault="006542F1" w:rsidP="002B66AC">
                              <w:pPr>
                                <w:jc w:val="center"/>
                              </w:pPr>
                              <w:r w:rsidRPr="00571B0A">
                                <w:rPr>
                                  <w:sz w:val="16"/>
                                  <w:szCs w:val="16"/>
                                </w:rPr>
                                <w:t xml:space="preserve">Discussion of </w:t>
                              </w:r>
                              <w:r>
                                <w:rPr>
                                  <w:sz w:val="16"/>
                                  <w:szCs w:val="16"/>
                                </w:rPr>
                                <w:t>the</w:t>
                              </w:r>
                              <w:r w:rsidRPr="00571B0A">
                                <w:rPr>
                                  <w:sz w:val="16"/>
                                  <w:szCs w:val="16"/>
                                </w:rPr>
                                <w:t xml:space="preserve"> key research findings</w:t>
                              </w:r>
                              <w:r>
                                <w:rPr>
                                  <w:sz w:val="16"/>
                                  <w:szCs w:val="16"/>
                                </w:rPr>
                                <w:t>, and interpreting the research analyses derived from data analysis chapter.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8" name="Rounded Rectangle 698"/>
                        <wps:cNvSpPr/>
                        <wps:spPr>
                          <a:xfrm>
                            <a:off x="0" y="6809362"/>
                            <a:ext cx="5153025" cy="342900"/>
                          </a:xfrm>
                          <a:prstGeom prst="round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14:paraId="635E91CC" w14:textId="77777777" w:rsidR="006542F1" w:rsidRPr="009A56DB" w:rsidRDefault="006542F1" w:rsidP="002B66AC">
                              <w:pPr>
                                <w:jc w:val="center"/>
                                <w:rPr>
                                  <w:color w:val="FFFFFF" w:themeColor="background1"/>
                                </w:rPr>
                              </w:pPr>
                              <w:r w:rsidRPr="009A56DB">
                                <w:rPr>
                                  <w:b/>
                                  <w:bCs/>
                                  <w:color w:val="FFFFFF" w:themeColor="background1"/>
                                  <w:sz w:val="18"/>
                                  <w:szCs w:val="18"/>
                                </w:rPr>
                                <w:t>Chapter 7: Conclusion and Implications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9" name="Rounded Rectangle 699"/>
                        <wps:cNvSpPr/>
                        <wps:spPr>
                          <a:xfrm>
                            <a:off x="0" y="7247107"/>
                            <a:ext cx="5153025" cy="457200"/>
                          </a:xfrm>
                          <a:prstGeom prst="roundRect">
                            <a:avLst/>
                          </a:prstGeom>
                          <a:solidFill>
                            <a:sysClr val="window" lastClr="FFFFFF"/>
                          </a:solidFill>
                          <a:ln w="12700" cap="flat" cmpd="sng" algn="ctr">
                            <a:solidFill>
                              <a:srgbClr val="4F81BD"/>
                            </a:solidFill>
                            <a:prstDash val="solid"/>
                          </a:ln>
                          <a:effectLst/>
                        </wps:spPr>
                        <wps:txbx>
                          <w:txbxContent>
                            <w:p w14:paraId="635E91CD" w14:textId="77777777" w:rsidR="006542F1" w:rsidRDefault="006542F1" w:rsidP="002B66AC">
                              <w:pPr>
                                <w:spacing w:after="0" w:line="240" w:lineRule="auto"/>
                                <w:jc w:val="both"/>
                                <w:rPr>
                                  <w:sz w:val="16"/>
                                  <w:szCs w:val="16"/>
                                </w:rPr>
                              </w:pPr>
                              <w:r>
                                <w:rPr>
                                  <w:sz w:val="16"/>
                                  <w:szCs w:val="16"/>
                                </w:rPr>
                                <w:t>Reflecting the research elements to help the reader understand the core relationships of the research.</w:t>
                              </w:r>
                            </w:p>
                            <w:p w14:paraId="635E91CE" w14:textId="77777777" w:rsidR="006542F1" w:rsidRDefault="006542F1" w:rsidP="002B66A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2" name="Rounded Rectangle 682"/>
                        <wps:cNvSpPr/>
                        <wps:spPr>
                          <a:xfrm>
                            <a:off x="1828800" y="2645924"/>
                            <a:ext cx="1552575" cy="419100"/>
                          </a:xfrm>
                          <a:prstGeom prst="roundRect">
                            <a:avLst/>
                          </a:prstGeom>
                          <a:solidFill>
                            <a:sysClr val="window" lastClr="FFFFFF"/>
                          </a:solidFill>
                          <a:ln w="12700" cap="flat" cmpd="sng" algn="ctr">
                            <a:solidFill>
                              <a:srgbClr val="4F81BD"/>
                            </a:solidFill>
                            <a:prstDash val="solid"/>
                          </a:ln>
                          <a:effectLst/>
                        </wps:spPr>
                        <wps:txbx>
                          <w:txbxContent>
                            <w:p w14:paraId="635E91CF" w14:textId="77777777" w:rsidR="006542F1" w:rsidRDefault="006542F1" w:rsidP="002B66AC">
                              <w:pPr>
                                <w:jc w:val="center"/>
                              </w:pPr>
                              <w:r w:rsidRPr="00D277F0">
                                <w:rPr>
                                  <w:sz w:val="16"/>
                                  <w:szCs w:val="16"/>
                                </w:rPr>
                                <w:t xml:space="preserve">Assessment process of the </w:t>
                              </w:r>
                              <w:r>
                                <w:rPr>
                                  <w:sz w:val="16"/>
                                  <w:szCs w:val="16"/>
                                </w:rPr>
                                <w:t>IBFs</w:t>
                              </w:r>
                            </w:p>
                            <w:p w14:paraId="635E91D0" w14:textId="77777777" w:rsidR="006542F1" w:rsidRDefault="006542F1" w:rsidP="002B66A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3" name="Rounded Rectangle 683"/>
                        <wps:cNvSpPr/>
                        <wps:spPr>
                          <a:xfrm>
                            <a:off x="3579779" y="2645924"/>
                            <a:ext cx="1552575" cy="419100"/>
                          </a:xfrm>
                          <a:prstGeom prst="roundRect">
                            <a:avLst/>
                          </a:prstGeom>
                          <a:solidFill>
                            <a:sysClr val="window" lastClr="FFFFFF"/>
                          </a:solidFill>
                          <a:ln w="12700" cap="flat" cmpd="sng" algn="ctr">
                            <a:solidFill>
                              <a:srgbClr val="4F81BD"/>
                            </a:solidFill>
                            <a:prstDash val="solid"/>
                          </a:ln>
                          <a:effectLst/>
                        </wps:spPr>
                        <wps:txbx>
                          <w:txbxContent>
                            <w:p w14:paraId="635E91D1" w14:textId="77777777" w:rsidR="006542F1" w:rsidRDefault="006542F1" w:rsidP="002B66AC">
                              <w:pPr>
                                <w:jc w:val="center"/>
                              </w:pPr>
                              <w:r w:rsidRPr="00872A86">
                                <w:rPr>
                                  <w:sz w:val="16"/>
                                  <w:szCs w:val="16"/>
                                </w:rPr>
                                <w:t xml:space="preserve">Interpretations of the </w:t>
                              </w:r>
                              <w:r>
                                <w:rPr>
                                  <w:sz w:val="16"/>
                                  <w:szCs w:val="16"/>
                                </w:rPr>
                                <w:t>IBFs</w:t>
                              </w:r>
                              <w:r w:rsidRPr="00872A86">
                                <w:rPr>
                                  <w:sz w:val="16"/>
                                  <w:szCs w:val="16"/>
                                </w:rPr>
                                <w:t xml:space="preserve"> and hypotheses development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1" name="Rounded Rectangle 691"/>
                        <wps:cNvSpPr/>
                        <wps:spPr>
                          <a:xfrm>
                            <a:off x="0" y="3210128"/>
                            <a:ext cx="1628775" cy="419100"/>
                          </a:xfrm>
                          <a:prstGeom prst="roundRect">
                            <a:avLst/>
                          </a:prstGeom>
                          <a:solidFill>
                            <a:sysClr val="window" lastClr="FFFFFF"/>
                          </a:solidFill>
                          <a:ln w="12700" cap="flat" cmpd="sng" algn="ctr">
                            <a:solidFill>
                              <a:srgbClr val="C922EA"/>
                            </a:solidFill>
                            <a:prstDash val="solid"/>
                          </a:ln>
                          <a:effectLst/>
                        </wps:spPr>
                        <wps:txbx>
                          <w:txbxContent>
                            <w:p w14:paraId="635E91D2" w14:textId="77777777" w:rsidR="006542F1" w:rsidRDefault="006542F1" w:rsidP="002B66AC">
                              <w:pPr>
                                <w:jc w:val="center"/>
                              </w:pPr>
                              <w:r w:rsidRPr="00C44728">
                                <w:rPr>
                                  <w:sz w:val="16"/>
                                  <w:szCs w:val="16"/>
                                </w:rPr>
                                <w:t xml:space="preserve">Additional advantages of the </w:t>
                              </w:r>
                              <w:r>
                                <w:rPr>
                                  <w:sz w:val="16"/>
                                  <w:szCs w:val="16"/>
                                </w:rPr>
                                <w:t>IBC</w:t>
                              </w:r>
                              <w:r w:rsidRPr="00C44728">
                                <w:rPr>
                                  <w:sz w:val="16"/>
                                  <w:szCs w:val="16"/>
                                </w:rPr>
                                <w:t xml:space="preserve"> model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0" name="Rounded Rectangle 690"/>
                        <wps:cNvSpPr/>
                        <wps:spPr>
                          <a:xfrm>
                            <a:off x="1848255" y="3210128"/>
                            <a:ext cx="1552575" cy="419100"/>
                          </a:xfrm>
                          <a:prstGeom prst="roundRect">
                            <a:avLst/>
                          </a:prstGeom>
                          <a:solidFill>
                            <a:sysClr val="window" lastClr="FFFFFF"/>
                          </a:solidFill>
                          <a:ln w="12700" cap="flat" cmpd="sng" algn="ctr">
                            <a:solidFill>
                              <a:srgbClr val="C922EA"/>
                            </a:solidFill>
                            <a:prstDash val="solid"/>
                          </a:ln>
                          <a:effectLst/>
                        </wps:spPr>
                        <wps:txbx>
                          <w:txbxContent>
                            <w:p w14:paraId="635E91D3" w14:textId="77777777" w:rsidR="006542F1" w:rsidRDefault="006542F1" w:rsidP="002B66AC">
                              <w:pPr>
                                <w:jc w:val="center"/>
                              </w:pPr>
                              <w:r w:rsidRPr="00C44728">
                                <w:rPr>
                                  <w:sz w:val="16"/>
                                  <w:szCs w:val="16"/>
                                </w:rPr>
                                <w:t xml:space="preserve">Linking </w:t>
                              </w:r>
                              <w:r>
                                <w:rPr>
                                  <w:sz w:val="16"/>
                                  <w:szCs w:val="16"/>
                                </w:rPr>
                                <w:t>IBC</w:t>
                              </w:r>
                              <w:r w:rsidRPr="00C44728">
                                <w:rPr>
                                  <w:sz w:val="16"/>
                                  <w:szCs w:val="16"/>
                                </w:rPr>
                                <w:t xml:space="preserve"> to strategic decision-making process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9" name="Rounded Rectangle 689"/>
                        <wps:cNvSpPr/>
                        <wps:spPr>
                          <a:xfrm>
                            <a:off x="3579779" y="3210128"/>
                            <a:ext cx="1552575" cy="419100"/>
                          </a:xfrm>
                          <a:prstGeom prst="roundRect">
                            <a:avLst/>
                          </a:prstGeom>
                          <a:solidFill>
                            <a:sysClr val="window" lastClr="FFFFFF"/>
                          </a:solidFill>
                          <a:ln w="12700" cap="flat" cmpd="sng" algn="ctr">
                            <a:solidFill>
                              <a:srgbClr val="C922EA"/>
                            </a:solidFill>
                            <a:prstDash val="solid"/>
                          </a:ln>
                          <a:effectLst/>
                        </wps:spPr>
                        <wps:txbx>
                          <w:txbxContent>
                            <w:p w14:paraId="635E91D4" w14:textId="77777777" w:rsidR="006542F1" w:rsidRDefault="006542F1" w:rsidP="002B66AC">
                              <w:pPr>
                                <w:jc w:val="center"/>
                              </w:pPr>
                              <w:r w:rsidRPr="00C44728">
                                <w:rPr>
                                  <w:sz w:val="16"/>
                                  <w:szCs w:val="16"/>
                                </w:rPr>
                                <w:t xml:space="preserve">Interactive impact between the </w:t>
                              </w:r>
                              <w:r>
                                <w:rPr>
                                  <w:sz w:val="16"/>
                                  <w:szCs w:val="16"/>
                                </w:rPr>
                                <w:t>research</w:t>
                              </w:r>
                              <w:r w:rsidRPr="00C44728">
                                <w:rPr>
                                  <w:sz w:val="16"/>
                                  <w:szCs w:val="16"/>
                                </w:rPr>
                                <w:t xml:space="preserve"> variables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6" name="Right Arrow 686"/>
                        <wps:cNvSpPr/>
                        <wps:spPr>
                          <a:xfrm>
                            <a:off x="3414408" y="2791839"/>
                            <a:ext cx="142875" cy="133350"/>
                          </a:xfrm>
                          <a:prstGeom prst="right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5" name="Right Arrow 685"/>
                        <wps:cNvSpPr/>
                        <wps:spPr>
                          <a:xfrm>
                            <a:off x="1663430" y="2811294"/>
                            <a:ext cx="142875" cy="133350"/>
                          </a:xfrm>
                          <a:prstGeom prst="rightArrow">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8" name="Right Arrow 688"/>
                        <wps:cNvSpPr/>
                        <wps:spPr>
                          <a:xfrm>
                            <a:off x="3414408" y="3365771"/>
                            <a:ext cx="142875" cy="133350"/>
                          </a:xfrm>
                          <a:prstGeom prst="rightArrow">
                            <a:avLst/>
                          </a:prstGeom>
                          <a:gradFill rotWithShape="1">
                            <a:gsLst>
                              <a:gs pos="0">
                                <a:srgbClr val="8064A2">
                                  <a:shade val="51000"/>
                                  <a:satMod val="130000"/>
                                </a:srgbClr>
                              </a:gs>
                              <a:gs pos="80000">
                                <a:srgbClr val="8064A2">
                                  <a:shade val="93000"/>
                                  <a:satMod val="130000"/>
                                </a:srgbClr>
                              </a:gs>
                              <a:gs pos="100000">
                                <a:srgbClr val="8064A2">
                                  <a:shade val="94000"/>
                                  <a:satMod val="135000"/>
                                </a:srgbClr>
                              </a:gs>
                            </a:gsLst>
                            <a:lin ang="16200000" scaled="0"/>
                          </a:gradFill>
                          <a:ln w="9525" cap="flat" cmpd="sng" algn="ctr">
                            <a:solidFill>
                              <a:srgbClr val="8064A2">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7" name="Right Arrow 687"/>
                        <wps:cNvSpPr/>
                        <wps:spPr>
                          <a:xfrm>
                            <a:off x="1663430" y="3385226"/>
                            <a:ext cx="142875" cy="133350"/>
                          </a:xfrm>
                          <a:prstGeom prst="rightArrow">
                            <a:avLst/>
                          </a:prstGeom>
                          <a:gradFill rotWithShape="1">
                            <a:gsLst>
                              <a:gs pos="0">
                                <a:srgbClr val="8064A2">
                                  <a:shade val="51000"/>
                                  <a:satMod val="130000"/>
                                </a:srgbClr>
                              </a:gs>
                              <a:gs pos="80000">
                                <a:srgbClr val="8064A2">
                                  <a:shade val="93000"/>
                                  <a:satMod val="130000"/>
                                </a:srgbClr>
                              </a:gs>
                              <a:gs pos="100000">
                                <a:srgbClr val="8064A2">
                                  <a:shade val="94000"/>
                                  <a:satMod val="135000"/>
                                </a:srgbClr>
                              </a:gs>
                            </a:gsLst>
                            <a:lin ang="16200000" scaled="0"/>
                          </a:gradFill>
                          <a:ln w="9525" cap="flat" cmpd="sng" algn="ctr">
                            <a:solidFill>
                              <a:srgbClr val="8064A2">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635E8D29" id="Group 302" o:spid="_x0000_s1477" alt="P7408#y1" style="position:absolute;left:0;text-align:left;margin-left:24.1pt;margin-top:5.3pt;width:405.75pt;height:602.05pt;z-index:251658364;mso-position-horizontal-relative:text;mso-position-vertical-relative:text;mso-height-relative:margin" coordsize="51530,77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ufhtAcAAI5rAAAOAAAAZHJzL2Uyb0RvYy54bWzsXVtv2zYUfh+w/0Boz6tF3WXUKbykKQZ0&#10;bdB06DMjybIAWdRIOU7263dISfSllmqlddcqzIMjkaZIHfJ8/Hh4ePzy1cMqR/cJ4xktZgZ+YRoo&#10;KSIaZ0U6M/7+eP17YCBekSImOS2SmfGYcOPVxa+/vNyU08SiS5rHCUPwkIJPN+XMWFZVOZ1MeLRM&#10;VoS/oGVSQOaCshWp4Jalk5iRDTx9lU8s0/QmG8riktEo4RxSr+pM40I+f7FIour9YsGTCuUzA9pW&#10;yU8mP+/E5+TiJZmmjJTLLGqaQZ7QihXJCqhUPeqKVAStWfbZo1ZZxCini+pFRFcTulhkUSLfAd4G&#10;mwdv84bRdSnfJZ1u0lKJCUR7IKcnPzZ6d3/DUBbPDNu0DFSQFXSSrBfJhDjhEYjrxnfM4LdHLOS1&#10;KdMpFHvDytvyhjUJaX0nRPCwYCvxH14OPUhJPypJJw8ViiDRxS483jVQBHm+57ih0/RFtIQO+6xc&#10;tHx9tKRvOrbpi1ZN2oonon2qOZsSxhXfio5/nehul6RMZI9wIYNGdJ7vt6L7QNdFnMToA4w8UqR5&#10;gkSmFJIsoUTGpxyk9yR52Y4VmlJc6qXJtGS8epPQFRIXMwNGThGLRshRSe7f8qoWUvu9ZrDG11me&#10;I0arT1m1lG8HWizLpBzKyG9xVFKQmymTOUvvLnOG7glolHMd4D+u6vQliZM61cVm3Twy5aT6i8Z1&#10;MrYhuW128xjZbynfrSaQ3xIpJ1QVimcK8T6pKtFOKH5qXU5HXW6TDr1x+FqQpOSYZwWCIQHy9QC5&#10;RBnEI5InoHutVACIZIeIFuUF2syM0JVaQgAaFzmpQGFWJRTgRWogkqeAuVHF6jegeaYKnyK6ttkH&#10;ojPb9IPX4bvPF6PoivBl3bMyq1HCvBCNTyT0NgOIrquE3S7jDbrL1+wDgfYLUcL7x5kYq5bsRLgB&#10;oHFlDmTtD8kjnSSe0HQeycslqZtid7RetUGOuJ3mAVy0qiiuqoe7BwmHlme3antH40fQdGiR6CnE&#10;y+g6g/d/S3h1QxhMF5AIU2D1Hj4WOYVeo82VgZaU/XssXXwfoAhyDbSB6Qe69J81YYmB8j8LULYQ&#10;O4CIqJI3jutbQiS7OXe7OcV6dUlBH7FsnbwU36/y9nLB6OoTzJRzUStkkSKCuuvB09xcVnAPWTDX&#10;Rsl8Lq9hjipJ9ba4LaMWFkTPf3z4RFjZIE0FmP6OtsBIpgdYU39XjImCztcVXWQSiISsa7lChzQg&#10;LaaW74LWwEnqie4YWgdttwO+n4rWjuM7vhwvMPSPTVSuh0PfbVSknSBbKB4C2VLVBGZL0HrkCoqB&#10;E8V0A8MHRiUkzoxr+ddUuVesRhZs+UIFo28BLfXUslfJyQghyop+r6dDcbWjg07bGVoHR6aDYZ8O&#10;hm23D9BBbHqmjaWOdSih5k2KomnepHkTTNVn4U1SBQWOa8weF2YHQBc6eRNkwkwuun0IZsPCHzsS&#10;7Tsw28eOrYlTza8Olla9xMlre0Mr4ciUENZ43UrYGOgGKaFlYT+sjWgdSqiJkyZO2uB0doOTshNr&#10;zB4ZZjt9mK1sHAOIkyW2TCxZcovZYFcOfCBLclPFwSGYtwUL+MpNgj2rDh+9xUmZ/7QSjksJQ7W9&#10;ecTqC5nDVy+2b3qW3bd60cRJEydNnM5OnJS5WGP2yDDb7iFOodqgHUCcHAyY7ErryJY47XmjeJ7n&#10;u5o4Sd44wOLkK/ufVsKRKWHf6iV8yurFCUMTXJgE5epQQk2cNHHSxOncxMlX5mKN2SPDbLACde4S&#10;hGqHdgBxcoWPUy9mOyH49GriNJg4KdODVsKRKaHXp4Rqh3aIEoaB5WKJ2po4fckNXfs4aR+nM/k4&#10;1b6+2sdpfL7hYd9JHsgcvkvg2R4OeonTN1vsPq+tOl+ZHjRxGhlx6jugEaod2gHEyQvM0PYk09bE&#10;SRMnfaiuhGO+/8OhutqVVxOnERKnvgM9odqhHYDZvuX4uNcvVZ6L1BanwRYnZXrQxGlcxCno83GC&#10;zCGrFxxYAZzFNxBEaDjubujCNKrdDb94BB6E3nnAdRsbQqviyFSxz3UlGOa6Yrt+6PswwWpVvBIY&#10;JiJTPCkaRa8qqnWlVsVxqWLYd2QKMofMivV8aFvYxJYcMFtzwrNwv78MLev1/HxKqBYKWglHpoR9&#10;h4dr8/jJh4dx4MA+KLg4wHx4XBWfAzU9sypuD3RrVRyXKgZ9phrIHDIf7lJTrYpnoqaB4ihaFUem&#10;ilsXoSxdVmjOGN0gL1AWupPspbYjosXBpplYH/ohDg4PpWEHToY2B0OxbUOQvIbBdYUiE42RbZGh&#10;BQ9Cuokwk8Jzu41WeBCrT4ePPBoVEyKc1t6RB/EWuyIWiqiYOnwkDDMVuvEnCB+p8Xlk+Lz1o97D&#10;52Ee1NjzbIhTXONzgLFVn5rZMR1ofD6OmTq8rw7v+y3D1Gl8Hhk+bz3F9vBZ2fIH82fb9ly/Phj1&#10;w+NzYHrO3Pou4dePV3UeF/uOun5W/tzxOm2g8oPlwPMOv67xeWT4vHWn38PnYY70u/zZtgPXsg4C&#10;OPyg9o3jmn+Wn8c4XpXG5xOOQHWITuOz+PmXA88ljc/fC59B8PJHn2ojYP0DVeJXpXbvZfdsf0br&#10;4j8AAAD//wMAUEsDBBQABgAIAAAAIQDPL6in4QAAAAoBAAAPAAAAZHJzL2Rvd25yZXYueG1sTI/N&#10;TsMwEITvSLyDtUjcqJPQnxDiVFUFnCokWiTEzY23SdR4HcVukr49ywmOOzOa/SZfT7YVA/a+caQg&#10;nkUgkEpnGqoUfB5eH1IQPmgyunWECq7oYV3c3uQ6M26kDxz2oRJcQj7TCuoQukxKX9ZotZ+5Dom9&#10;k+utDnz2lTS9HrnctjKJoqW0uiH+UOsOtzWW5/3FKngb9bh5jF+G3fm0vX4fFu9fuxiVur+bNs8g&#10;Ak7hLwy/+IwOBTMd3YWMF62CeZpwkvVoCYL9dPG0AnFkIYnnK5BFLv9PKH4AAAD//wMAUEsBAi0A&#10;FAAGAAgAAAAhALaDOJL+AAAA4QEAABMAAAAAAAAAAAAAAAAAAAAAAFtDb250ZW50X1R5cGVzXS54&#10;bWxQSwECLQAUAAYACAAAACEAOP0h/9YAAACUAQAACwAAAAAAAAAAAAAAAAAvAQAAX3JlbHMvLnJl&#10;bHNQSwECLQAUAAYACAAAACEAdBrn4bQHAACOawAADgAAAAAAAAAAAAAAAAAuAgAAZHJzL2Uyb0Rv&#10;Yy54bWxQSwECLQAUAAYACAAAACEAzy+op+EAAAAKAQAADwAAAAAAAAAAAAAAAAAOCgAAZHJzL2Rv&#10;d25yZXYueG1sUEsFBgAAAAAEAAQA8wAAABwLAAAAAA==&#10;">
                <v:roundrect id="Rounded Rectangle 677" o:spid="_x0000_s1478" style="position:absolute;width:5153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svLxQAAANwAAAAPAAAAZHJzL2Rvd25yZXYueG1sRI/dasJA&#10;FITvC77DcgRvim4UGiW6ipQUCkWoP+DtIXtMgtmzcXfV+PZdoeDlMDPfMItVZxpxI+drywrGowQE&#10;cWF1zaWCw/5rOAPhA7LGxjIpeJCH1bL3tsBM2ztv6bYLpYgQ9hkqqEJoMyl9UZFBP7ItcfRO1hkM&#10;UbpSaof3CDeNnCRJKg3WHBcqbOmzouK8uxoFef7h3h+/1/HZ5T96kx+LyyGdKTXod+s5iEBdeIX/&#10;299aQTqdwvNMPAJy+QcAAP//AwBQSwECLQAUAAYACAAAACEA2+H2y+4AAACFAQAAEwAAAAAAAAAA&#10;AAAAAAAAAAAAW0NvbnRlbnRfVHlwZXNdLnhtbFBLAQItABQABgAIAAAAIQBa9CxbvwAAABUBAAAL&#10;AAAAAAAAAAAAAAAAAB8BAABfcmVscy8ucmVsc1BLAQItABQABgAIAAAAIQBm5svLxQAAANw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635E91B8" w14:textId="77777777" w:rsidR="006542F1" w:rsidRPr="009A56DB" w:rsidRDefault="006542F1" w:rsidP="002B66AC">
                        <w:pPr>
                          <w:jc w:val="center"/>
                          <w:rPr>
                            <w:color w:val="FFFFFF" w:themeColor="background1"/>
                          </w:rPr>
                        </w:pPr>
                        <w:r w:rsidRPr="009A56DB">
                          <w:rPr>
                            <w:b/>
                            <w:bCs/>
                            <w:color w:val="FFFFFF" w:themeColor="background1"/>
                            <w:sz w:val="18"/>
                            <w:szCs w:val="18"/>
                          </w:rPr>
                          <w:t>Chapter 1: Introduction</w:t>
                        </w:r>
                      </w:p>
                    </w:txbxContent>
                  </v:textbox>
                </v:roundrect>
                <v:roundrect id="Rounded Rectangle 678" o:spid="_x0000_s1479" style="position:absolute;top:4474;width:51530;height:562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EcDwgAAANwAAAAPAAAAZHJzL2Rvd25yZXYueG1sRE/Pa8Iw&#10;FL4P/B/CE3ZbUyd0pTaKGwy8deum4O3RPJvS5qU0Ubv/fjkMdvz4fpe72Q7iRpPvHCtYJSkI4sbp&#10;jlsF31/vTzkIH5A1Do5JwQ952G0XDyUW2t35k251aEUMYV+gAhPCWEjpG0MWfeJG4shd3GQxRDi1&#10;Uk94j+F2kM9pmkmLHccGgyO9GWr6+moVnGS//ujnCo8mXKrX9prn56xR6nE57zcgAs3hX/znPmgF&#10;2UtcG8/EIyC3vwAAAP//AwBQSwECLQAUAAYACAAAACEA2+H2y+4AAACFAQAAEwAAAAAAAAAAAAAA&#10;AAAAAAAAW0NvbnRlbnRfVHlwZXNdLnhtbFBLAQItABQABgAIAAAAIQBa9CxbvwAAABUBAAALAAAA&#10;AAAAAAAAAAAAAB8BAABfcmVscy8ucmVsc1BLAQItABQABgAIAAAAIQD2eEcDwgAAANwAAAAPAAAA&#10;AAAAAAAAAAAAAAcCAABkcnMvZG93bnJldi54bWxQSwUGAAAAAAMAAwC3AAAA9gIAAAAA&#10;" fillcolor="window" strokecolor="#4f81bd" strokeweight="1pt">
                  <v:textbox>
                    <w:txbxContent>
                      <w:p w14:paraId="635E91B9" w14:textId="77777777" w:rsidR="006542F1" w:rsidRPr="001C7824" w:rsidRDefault="006542F1" w:rsidP="002B66AC">
                        <w:pPr>
                          <w:spacing w:after="0" w:line="240" w:lineRule="auto"/>
                          <w:jc w:val="both"/>
                          <w:rPr>
                            <w:sz w:val="16"/>
                            <w:szCs w:val="16"/>
                          </w:rPr>
                        </w:pPr>
                        <w:r w:rsidRPr="001C7824">
                          <w:rPr>
                            <w:sz w:val="16"/>
                            <w:szCs w:val="16"/>
                          </w:rPr>
                          <w:t>It introduces the background of the research and the basis of the research variables including individual behavioural factors overview and SIDs</w:t>
                        </w:r>
                        <w:r>
                          <w:rPr>
                            <w:sz w:val="16"/>
                            <w:szCs w:val="16"/>
                          </w:rPr>
                          <w:t>. In addition, it provides the research framework elements such as research contributions, objectives, questions, hypotheses, methodology and research structure.</w:t>
                        </w:r>
                      </w:p>
                      <w:p w14:paraId="635E91BA" w14:textId="77777777" w:rsidR="006542F1" w:rsidRDefault="006542F1" w:rsidP="002B66AC">
                        <w:pPr>
                          <w:spacing w:after="0" w:line="240" w:lineRule="auto"/>
                          <w:jc w:val="center"/>
                        </w:pPr>
                      </w:p>
                    </w:txbxContent>
                  </v:textbox>
                </v:roundrect>
                <v:roundrect id="Rounded Rectangle 679" o:spid="_x0000_s1480" style="position:absolute;top:10603;width:5153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foixgAAANwAAAAPAAAAZHJzL2Rvd25yZXYueG1sRI/dasJA&#10;FITvC77DcoTeFN0oGDW6SpEUhFLwD7w9ZI9JMHs23V01vn23UOjlMDPfMMt1ZxpxJ+drywpGwwQE&#10;cWF1zaWC0/FjMAPhA7LGxjIpeJKH9ar3ssRM2wfv6X4IpYgQ9hkqqEJoMyl9UZFBP7QtcfQu1hkM&#10;UbpSaoePCDeNHCdJKg3WHBcqbGlTUXE93IyCPJ+4t+fuNrq6/FN/5efi+5TOlHrtd+8LEIG68B/+&#10;a2+1gnQ6h98z8QjI1Q8AAAD//wMAUEsBAi0AFAAGAAgAAAAhANvh9svuAAAAhQEAABMAAAAAAAAA&#10;AAAAAAAAAAAAAFtDb250ZW50X1R5cGVzXS54bWxQSwECLQAUAAYACAAAACEAWvQsW78AAAAVAQAA&#10;CwAAAAAAAAAAAAAAAAAfAQAAX3JlbHMvLnJlbHNQSwECLQAUAAYACAAAACEAeDX6IsYAAADcAAAA&#10;DwAAAAAAAAAAAAAAAAAHAgAAZHJzL2Rvd25yZXYueG1sUEsFBgAAAAADAAMAtwAAAPoCAAAAAA==&#10;" fillcolor="#2c5d98" strokecolor="#4a7ebb">
                  <v:fill color2="#3a7ccb" rotate="t" angle="180" colors="0 #2c5d98;52429f #3c7bc7;1 #3a7ccb" focus="100%" type="gradient">
                    <o:fill v:ext="view" type="gradientUnscaled"/>
                  </v:fill>
                  <v:shadow on="t" color="black" opacity="22937f" origin=",.5" offset="0,.63889mm"/>
                  <v:textbox>
                    <w:txbxContent>
                      <w:p w14:paraId="635E91BB" w14:textId="77777777" w:rsidR="006542F1" w:rsidRPr="009A56DB" w:rsidRDefault="006542F1" w:rsidP="002B66AC">
                        <w:pPr>
                          <w:jc w:val="center"/>
                          <w:rPr>
                            <w:color w:val="FFFFFF" w:themeColor="background1"/>
                          </w:rPr>
                        </w:pPr>
                        <w:r w:rsidRPr="009A56DB">
                          <w:rPr>
                            <w:b/>
                            <w:bCs/>
                            <w:color w:val="FFFFFF" w:themeColor="background1"/>
                            <w:sz w:val="18"/>
                            <w:szCs w:val="18"/>
                          </w:rPr>
                          <w:t>Chapter 2: Literature Review and Research Historical Background</w:t>
                        </w:r>
                      </w:p>
                    </w:txbxContent>
                  </v:textbox>
                </v:roundrect>
                <v:roundrect id="Rounded Rectangle 680" o:spid="_x0000_s1481" style="position:absolute;top:14591;width:51530;height:71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zsiwAAAANwAAAAPAAAAZHJzL2Rvd25yZXYueG1sRE/LisIw&#10;FN0L/kO4gjtNnYFSqlFUGJidj1HB3aW5NqXNTWmi1r83C2GWh/NerHrbiAd1vnKsYDZNQBAXTldc&#10;Kjj9/UwyED4ga2wck4IXeVgth4MF5to9+UCPYyhFDGGfowITQptL6QtDFv3UtcSRu7nOYoiwK6Xu&#10;8BnDbSO/kiSVFiuODQZb2hoq6uPdKrjI+ntf9zs8m3Dbbcp7ll3TQqnxqF/PQQTqw7/44/7VCtIs&#10;zo9n4hGQyzcAAAD//wMAUEsBAi0AFAAGAAgAAAAhANvh9svuAAAAhQEAABMAAAAAAAAAAAAAAAAA&#10;AAAAAFtDb250ZW50X1R5cGVzXS54bWxQSwECLQAUAAYACAAAACEAWvQsW78AAAAVAQAACwAAAAAA&#10;AAAAAAAAAAAfAQAAX3JlbHMvLnJlbHNQSwECLQAUAAYACAAAACEAPds7IsAAAADcAAAADwAAAAAA&#10;AAAAAAAAAAAHAgAAZHJzL2Rvd25yZXYueG1sUEsFBgAAAAADAAMAtwAAAPQCAAAAAA==&#10;" fillcolor="window" strokecolor="#4f81bd" strokeweight="1pt">
                  <v:textbox>
                    <w:txbxContent>
                      <w:p w14:paraId="635E91BC" w14:textId="77777777" w:rsidR="006542F1" w:rsidRPr="00565B43" w:rsidRDefault="006542F1" w:rsidP="002B66AC">
                        <w:pPr>
                          <w:spacing w:after="0" w:line="240" w:lineRule="auto"/>
                          <w:jc w:val="both"/>
                          <w:rPr>
                            <w:sz w:val="16"/>
                            <w:szCs w:val="16"/>
                          </w:rPr>
                        </w:pPr>
                        <w:r>
                          <w:rPr>
                            <w:sz w:val="16"/>
                            <w:szCs w:val="16"/>
                          </w:rPr>
                          <w:t>It is a g</w:t>
                        </w:r>
                        <w:r w:rsidRPr="00565B43">
                          <w:rPr>
                            <w:sz w:val="16"/>
                            <w:szCs w:val="16"/>
                          </w:rPr>
                          <w:t xml:space="preserve">radual review of the mainstream literature </w:t>
                        </w:r>
                        <w:r>
                          <w:rPr>
                            <w:sz w:val="16"/>
                            <w:szCs w:val="16"/>
                          </w:rPr>
                          <w:t xml:space="preserve">that shows a </w:t>
                        </w:r>
                        <w:r w:rsidRPr="00D85BAD">
                          <w:rPr>
                            <w:sz w:val="16"/>
                            <w:szCs w:val="16"/>
                          </w:rPr>
                          <w:t>background of the behavioural contribution in management accounting</w:t>
                        </w:r>
                        <w:r>
                          <w:rPr>
                            <w:sz w:val="16"/>
                            <w:szCs w:val="16"/>
                          </w:rPr>
                          <w:t xml:space="preserve"> and the strategic domain in management accounting. It focuses on presenting what have been done in relation to the strategic investment decision and how the IBFs interact with the SIDs from the previous perspectives.</w:t>
                        </w:r>
                      </w:p>
                      <w:p w14:paraId="635E91BD" w14:textId="77777777" w:rsidR="006542F1" w:rsidRDefault="006542F1" w:rsidP="002B66AC">
                        <w:pPr>
                          <w:jc w:val="center"/>
                        </w:pPr>
                      </w:p>
                    </w:txbxContent>
                  </v:textbox>
                </v:roundrect>
                <v:roundrect id="Rounded Rectangle 681" o:spid="_x0000_s1482" style="position:absolute;top:22179;width:5153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oYDxQAAANwAAAAPAAAAZHJzL2Rvd25yZXYueG1sRI9Ba8JA&#10;FITvBf/D8gpeim4iGELqKkUiCFJoVfD6yL4mwezbuLtq/PddodDjMDPfMIvVYDpxI+dbywrSaQKC&#10;uLK65VrB8bCZ5CB8QNbYWSYFD/KwWo5eFlhoe+dvuu1DLSKEfYEKmhD6QkpfNWTQT21PHL0f6wyG&#10;KF0ttcN7hJtOzpIkkwZbjgsN9rRuqDrvr0ZBWc7d2+Prmp5dudOf5am6HLNcqfHr8PEOItAQ/sN/&#10;7a1WkOUpPM/EIyCXvwAAAP//AwBQSwECLQAUAAYACAAAACEA2+H2y+4AAACFAQAAEwAAAAAAAAAA&#10;AAAAAAAAAAAAW0NvbnRlbnRfVHlwZXNdLnhtbFBLAQItABQABgAIAAAAIQBa9CxbvwAAABUBAAAL&#10;AAAAAAAAAAAAAAAAAB8BAABfcmVscy8ucmVsc1BLAQItABQABgAIAAAAIQCzloYDxQAAANw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635E91BE" w14:textId="77777777" w:rsidR="006542F1" w:rsidRPr="009A56DB" w:rsidRDefault="006542F1" w:rsidP="002B66AC">
                        <w:pPr>
                          <w:jc w:val="center"/>
                          <w:rPr>
                            <w:color w:val="FFFFFF" w:themeColor="background1"/>
                          </w:rPr>
                        </w:pPr>
                        <w:r w:rsidRPr="009A56DB">
                          <w:rPr>
                            <w:b/>
                            <w:bCs/>
                            <w:color w:val="FFFFFF" w:themeColor="background1"/>
                            <w:sz w:val="18"/>
                            <w:szCs w:val="18"/>
                          </w:rPr>
                          <w:t>Chapter 3: Theoretical and Conceptual Framework: Modelling Interactive Behaviour Chain (IBC)</w:t>
                        </w:r>
                      </w:p>
                      <w:p w14:paraId="635E91BF" w14:textId="77777777" w:rsidR="006542F1" w:rsidRPr="009A56DB" w:rsidRDefault="006542F1" w:rsidP="002B66AC">
                        <w:pPr>
                          <w:jc w:val="center"/>
                          <w:rPr>
                            <w:color w:val="FFFFFF" w:themeColor="background1"/>
                          </w:rPr>
                        </w:pPr>
                      </w:p>
                    </w:txbxContent>
                  </v:textbox>
                </v:roundrect>
                <v:roundrect id="Rounded Rectangle 684" o:spid="_x0000_s1483" style="position:absolute;top:26459;width:16287;height:419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D0hxQAAANwAAAAPAAAAZHJzL2Rvd25yZXYueG1sRI/NasMw&#10;EITvhbyD2EBujZymGONGNk0hkFva/BR6W6yNZWytjKUkzttHhUKPw8x8w6zK0XbiSoNvHCtYzBMQ&#10;xJXTDdcKjofNcwbCB2SNnWNScCcPZTF5WmGu3Y2/6LoPtYgQ9jkqMCH0uZS+MmTRz11PHL2zGyyG&#10;KIda6gFvEW47+ZIkqbTYcFww2NOHoardX6yCb9kuP9txhycTzrt1fcmyn7RSajYd399ABBrDf/iv&#10;vdUK0uwVfs/EIyCLBwAAAP//AwBQSwECLQAUAAYACAAAACEA2+H2y+4AAACFAQAAEwAAAAAAAAAA&#10;AAAAAAAAAAAAW0NvbnRlbnRfVHlwZXNdLnhtbFBLAQItABQABgAIAAAAIQBa9CxbvwAAABUBAAAL&#10;AAAAAAAAAAAAAAAAAB8BAABfcmVscy8ucmVsc1BLAQItABQABgAIAAAAIQBC4D0hxQAAANwAAAAP&#10;AAAAAAAAAAAAAAAAAAcCAABkcnMvZG93bnJldi54bWxQSwUGAAAAAAMAAwC3AAAA+QIAAAAA&#10;" fillcolor="window" strokecolor="#4f81bd" strokeweight="1pt">
                  <v:textbox>
                    <w:txbxContent>
                      <w:p w14:paraId="635E91C0" w14:textId="77777777" w:rsidR="006542F1" w:rsidRDefault="006542F1" w:rsidP="002B66AC">
                        <w:pPr>
                          <w:jc w:val="center"/>
                        </w:pPr>
                        <w:r w:rsidRPr="00681678">
                          <w:rPr>
                            <w:sz w:val="16"/>
                            <w:szCs w:val="16"/>
                          </w:rPr>
                          <w:t>Modelling interactive behaviour chain (</w:t>
                        </w:r>
                        <w:r>
                          <w:rPr>
                            <w:sz w:val="16"/>
                            <w:szCs w:val="16"/>
                          </w:rPr>
                          <w:t>IBC</w:t>
                        </w:r>
                        <w:r w:rsidRPr="00681678">
                          <w:rPr>
                            <w:sz w:val="16"/>
                            <w:szCs w:val="16"/>
                          </w:rPr>
                          <w:t>)</w:t>
                        </w:r>
                      </w:p>
                    </w:txbxContent>
                  </v:textbox>
                </v:roundrect>
                <v:roundrect id="Rounded Rectangle 692" o:spid="_x0000_s1484" style="position:absolute;top:37062;width:5153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Y6pxQAAANwAAAAPAAAAZHJzL2Rvd25yZXYueG1sRI/dasJA&#10;FITvC77DcoTeFN0oGDS6ipQUCqXgH3h7yB6TYPZsurtqfHu3IHg5zMw3zGLVmUZcyfnasoLRMAFB&#10;XFhdc6ngsP8aTEH4gKyxsUwK7uRhtey9LTDT9sZbuu5CKSKEfYYKqhDaTEpfVGTQD21LHL2TdQZD&#10;lK6U2uEtwk0jx0mSSoM1x4UKW/qsqDjvLkZBnk/cx31zGZ1d/qN/82Pxd0inSr33u/UcRKAuvMLP&#10;9rdWkM7G8H8mHgG5fAAAAP//AwBQSwECLQAUAAYACAAAACEA2+H2y+4AAACFAQAAEwAAAAAAAAAA&#10;AAAAAAAAAAAAW0NvbnRlbnRfVHlwZXNdLnhtbFBLAQItABQABgAIAAAAIQBa9CxbvwAAABUBAAAL&#10;AAAAAAAAAAAAAAAAAB8BAABfcmVscy8ucmVsc1BLAQItABQABgAIAAAAIQDGnY6pxQAAANw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635E91C1" w14:textId="77777777" w:rsidR="006542F1" w:rsidRPr="009A56DB" w:rsidRDefault="006542F1" w:rsidP="002B66AC">
                        <w:pPr>
                          <w:jc w:val="center"/>
                          <w:rPr>
                            <w:color w:val="FFFFFF" w:themeColor="background1"/>
                          </w:rPr>
                        </w:pPr>
                        <w:r w:rsidRPr="009A56DB">
                          <w:rPr>
                            <w:b/>
                            <w:bCs/>
                            <w:color w:val="FFFFFF" w:themeColor="background1"/>
                            <w:sz w:val="18"/>
                            <w:szCs w:val="18"/>
                          </w:rPr>
                          <w:t>Chapter 4: Research Design: Methodology and Research Structure</w:t>
                        </w:r>
                      </w:p>
                      <w:p w14:paraId="635E91C2" w14:textId="77777777" w:rsidR="006542F1" w:rsidRPr="009A56DB" w:rsidRDefault="006542F1" w:rsidP="002B66AC">
                        <w:pPr>
                          <w:jc w:val="center"/>
                          <w:rPr>
                            <w:color w:val="FFFFFF" w:themeColor="background1"/>
                          </w:rPr>
                        </w:pPr>
                      </w:p>
                    </w:txbxContent>
                  </v:textbox>
                </v:roundrect>
                <v:roundrect id="Rounded Rectangle 693" o:spid="_x0000_s1485" style="position:absolute;top:41342;width:51530;height:666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DOIxAAAANwAAAAPAAAAZHJzL2Rvd25yZXYueG1sRI9Ba8JA&#10;FITvQv/D8grezKYKIU1dpRUEb1q1hd4e2Wc2JPs2ZFeN/94tCB6HmfmGmS8H24oL9b52rOAtSUEQ&#10;l07XXCk4HtaTHIQPyBpbx6TgRh6Wi5fRHAvtrvxNl32oRISwL1CBCaErpPSlIYs+cR1x9E6utxii&#10;7Cupe7xGuG3lNE0zabHmuGCwo5WhstmfrYJf2cx2zbDFHxNO26/qnOd/WanU+HX4/AARaAjP8KO9&#10;0Qqy9xn8n4lHQC7uAAAA//8DAFBLAQItABQABgAIAAAAIQDb4fbL7gAAAIUBAAATAAAAAAAAAAAA&#10;AAAAAAAAAABbQ29udGVudF9UeXBlc10ueG1sUEsBAi0AFAAGAAgAAAAhAFr0LFu/AAAAFQEAAAsA&#10;AAAAAAAAAAAAAAAAHwEAAF9yZWxzLy5yZWxzUEsBAi0AFAAGAAgAAAAhAEjQM4jEAAAA3AAAAA8A&#10;AAAAAAAAAAAAAAAABwIAAGRycy9kb3ducmV2LnhtbFBLBQYAAAAAAwADALcAAAD4AgAAAAA=&#10;" fillcolor="window" strokecolor="#4f81bd" strokeweight="1pt">
                  <v:textbox>
                    <w:txbxContent>
                      <w:p w14:paraId="635E91C3" w14:textId="77777777" w:rsidR="006542F1" w:rsidRPr="007B0967" w:rsidRDefault="006542F1" w:rsidP="002B66AC">
                        <w:pPr>
                          <w:spacing w:after="0" w:line="240" w:lineRule="auto"/>
                          <w:jc w:val="both"/>
                          <w:rPr>
                            <w:sz w:val="16"/>
                            <w:szCs w:val="16"/>
                          </w:rPr>
                        </w:pPr>
                        <w:r>
                          <w:rPr>
                            <w:sz w:val="16"/>
                            <w:szCs w:val="16"/>
                          </w:rPr>
                          <w:t>It is a m</w:t>
                        </w:r>
                        <w:r w:rsidRPr="007B0967">
                          <w:rPr>
                            <w:sz w:val="16"/>
                            <w:szCs w:val="16"/>
                          </w:rPr>
                          <w:t>ethodological framework that presents the research paradigms and the philosophical stance of the study. the chapter introduces the quantitative approach as the method used in this thesis. it also shows how data can be collected in this research with relevant detailed information of the design of the questionnaire, participants’ selec</w:t>
                        </w:r>
                        <w:r>
                          <w:rPr>
                            <w:sz w:val="16"/>
                            <w:szCs w:val="16"/>
                          </w:rPr>
                          <w:t>tion and ethical consideration.</w:t>
                        </w:r>
                      </w:p>
                      <w:p w14:paraId="635E91C4" w14:textId="77777777" w:rsidR="006542F1" w:rsidRPr="007B0967" w:rsidRDefault="006542F1" w:rsidP="002B66AC">
                        <w:pPr>
                          <w:spacing w:after="0" w:line="240" w:lineRule="auto"/>
                          <w:jc w:val="center"/>
                          <w:rPr>
                            <w:sz w:val="16"/>
                            <w:szCs w:val="16"/>
                          </w:rPr>
                        </w:pPr>
                      </w:p>
                    </w:txbxContent>
                  </v:textbox>
                </v:roundrect>
                <v:roundrect id="Rounded Rectangle 694" o:spid="_x0000_s1486" style="position:absolute;top:49902;width:5153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LNGxgAAANwAAAAPAAAAZHJzL2Rvd25yZXYueG1sRI/dasJA&#10;FITvC77Dcgq9kbqx1KDRVURSKIjgH/T2kD1NgtmzcXfV+PZdQejlMDPfMLNFZxpxJedrywqGgwQE&#10;cWF1zaWC4+HrfQzCB2SNjWVScCcPi3nvZYaZtjfe0XUfShEh7DNUUIXQZlL6oiKDfmBb4uj9Wmcw&#10;ROlKqR3eItw08iNJUmmw5rhQYUuriorT/mIU5PnI9e/by/Dk8rXe5D/F+ZiOlXp77ZZTEIG68B9+&#10;tr+1gnTyCY8z8QjI+R8AAAD//wMAUEsBAi0AFAAGAAgAAAAhANvh9svuAAAAhQEAABMAAAAAAAAA&#10;AAAAAAAAAAAAAFtDb250ZW50X1R5cGVzXS54bWxQSwECLQAUAAYACAAAACEAWvQsW78AAAAVAQAA&#10;CwAAAAAAAAAAAAAAAAAfAQAAX3JlbHMvLnJlbHNQSwECLQAUAAYACAAAACEAJjizRsYAAADcAAAA&#10;DwAAAAAAAAAAAAAAAAAHAgAAZHJzL2Rvd25yZXYueG1sUEsFBgAAAAADAAMAtwAAAPoCAAAAAA==&#10;" fillcolor="#2c5d98" strokecolor="#4a7ebb">
                  <v:fill color2="#3a7ccb" rotate="t" angle="180" colors="0 #2c5d98;52429f #3c7bc7;1 #3a7ccb" focus="100%" type="gradient">
                    <o:fill v:ext="view" type="gradientUnscaled"/>
                  </v:fill>
                  <v:shadow on="t" color="black" opacity="22937f" origin=",.5" offset="0,.63889mm"/>
                  <v:textbox>
                    <w:txbxContent>
                      <w:p w14:paraId="635E91C5" w14:textId="77777777" w:rsidR="006542F1" w:rsidRPr="009A56DB" w:rsidRDefault="006542F1" w:rsidP="002B66AC">
                        <w:pPr>
                          <w:jc w:val="center"/>
                          <w:rPr>
                            <w:color w:val="FFFFFF" w:themeColor="background1"/>
                          </w:rPr>
                        </w:pPr>
                        <w:r w:rsidRPr="009A56DB">
                          <w:rPr>
                            <w:b/>
                            <w:bCs/>
                            <w:color w:val="FFFFFF" w:themeColor="background1"/>
                            <w:sz w:val="18"/>
                            <w:szCs w:val="18"/>
                          </w:rPr>
                          <w:t>Chapter 5: Data Analysis and Hypotheses Testing</w:t>
                        </w:r>
                      </w:p>
                      <w:p w14:paraId="635E91C6" w14:textId="77777777" w:rsidR="006542F1" w:rsidRPr="009A56DB" w:rsidRDefault="006542F1" w:rsidP="002B66AC">
                        <w:pPr>
                          <w:jc w:val="center"/>
                          <w:rPr>
                            <w:color w:val="FFFFFF" w:themeColor="background1"/>
                          </w:rPr>
                        </w:pPr>
                      </w:p>
                    </w:txbxContent>
                  </v:textbox>
                </v:roundrect>
                <v:roundrect id="Rounded Rectangle 695" o:spid="_x0000_s1487" style="position:absolute;top:54474;width:51530;height:495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Q5nxAAAANwAAAAPAAAAZHJzL2Rvd25yZXYueG1sRI9Pa8JA&#10;FMTvgt9heYI33ag0pKmrqCD0ZuufQm+P7DMbkn0bsqum375bKHgcZuY3zHLd20bcqfOVYwWzaQKC&#10;uHC64lLB+bSfZCB8QNbYOCYFP+RhvRoOlphr9+BPuh9DKSKEfY4KTAhtLqUvDFn0U9cSR+/qOosh&#10;yq6UusNHhNtGzpMklRYrjgsGW9oZKurjzSr4kvXio+4PeDHhetiWtyz7TgulxqN+8wYiUB+e4f/2&#10;u1aQvr7A35l4BOTqFwAA//8DAFBLAQItABQABgAIAAAAIQDb4fbL7gAAAIUBAAATAAAAAAAAAAAA&#10;AAAAAAAAAABbQ29udGVudF9UeXBlc10ueG1sUEsBAi0AFAAGAAgAAAAhAFr0LFu/AAAAFQEAAAsA&#10;AAAAAAAAAAAAAAAAHwEAAF9yZWxzLy5yZWxzUEsBAi0AFAAGAAgAAAAhAKh1DmfEAAAA3AAAAA8A&#10;AAAAAAAAAAAAAAAABwIAAGRycy9kb3ducmV2LnhtbFBLBQYAAAAAAwADALcAAAD4AgAAAAA=&#10;" fillcolor="window" strokecolor="#4f81bd" strokeweight="1pt">
                  <v:textbox>
                    <w:txbxContent>
                      <w:p w14:paraId="635E91C7" w14:textId="77777777" w:rsidR="006542F1" w:rsidRDefault="006542F1" w:rsidP="002B66AC">
                        <w:pPr>
                          <w:spacing w:after="0" w:line="240" w:lineRule="auto"/>
                          <w:jc w:val="both"/>
                          <w:rPr>
                            <w:sz w:val="16"/>
                            <w:szCs w:val="16"/>
                          </w:rPr>
                        </w:pPr>
                        <w:r>
                          <w:rPr>
                            <w:sz w:val="16"/>
                            <w:szCs w:val="16"/>
                          </w:rPr>
                          <w:t>Displaying the research results generated by the quantitative method, and generating data collected into statistical and descriptive analyses. Also, testing the research hypotheses and reflecting individuals’ perspectives of the hypotheses formulated.</w:t>
                        </w:r>
                      </w:p>
                      <w:p w14:paraId="635E91C8" w14:textId="77777777" w:rsidR="006542F1" w:rsidRDefault="006542F1" w:rsidP="002B66AC">
                        <w:pPr>
                          <w:jc w:val="center"/>
                        </w:pPr>
                      </w:p>
                    </w:txbxContent>
                  </v:textbox>
                </v:roundrect>
                <v:roundrect id="Rounded Rectangle 696" o:spid="_x0000_s1488" style="position:absolute;top:59825;width:5153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oiqxgAAANwAAAAPAAAAZHJzL2Rvd25yZXYueG1sRI9Ba8JA&#10;FITvhf6H5RW8lLpRMNg0q0hJQRChTYVeH9nXJCT7Nu6uGv+9KxR6HGbmGyZfj6YXZ3K+taxgNk1A&#10;EFdWt1wrOHx/vCxB+ICssbdMCq7kYb16fMgx0/bCX3QuQy0ihH2GCpoQhkxKXzVk0E/tQBy9X+sM&#10;hihdLbXDS4SbXs6TJJUGW44LDQ703lDVlSejoCgW7vn6eZp1rtjpffFTHQ/pUqnJ07h5AxFoDP/h&#10;v/ZWK0hfU7ifiUdArm4AAAD//wMAUEsBAi0AFAAGAAgAAAAhANvh9svuAAAAhQEAABMAAAAAAAAA&#10;AAAAAAAAAAAAAFtDb250ZW50X1R5cGVzXS54bWxQSwECLQAUAAYACAAAACEAWvQsW78AAAAVAQAA&#10;CwAAAAAAAAAAAAAAAAAfAQAAX3JlbHMvLnJlbHNQSwECLQAUAAYACAAAACEAuaaIqsYAAADcAAAA&#10;DwAAAAAAAAAAAAAAAAAHAgAAZHJzL2Rvd25yZXYueG1sUEsFBgAAAAADAAMAtwAAAPoCAAAAAA==&#10;" fillcolor="#2c5d98" strokecolor="#4a7ebb">
                  <v:fill color2="#3a7ccb" rotate="t" angle="180" colors="0 #2c5d98;52429f #3c7bc7;1 #3a7ccb" focus="100%" type="gradient">
                    <o:fill v:ext="view" type="gradientUnscaled"/>
                  </v:fill>
                  <v:shadow on="t" color="black" opacity="22937f" origin=",.5" offset="0,.63889mm"/>
                  <v:textbox>
                    <w:txbxContent>
                      <w:p w14:paraId="635E91C9" w14:textId="77777777" w:rsidR="006542F1" w:rsidRPr="009A56DB" w:rsidRDefault="006542F1" w:rsidP="002B66AC">
                        <w:pPr>
                          <w:jc w:val="center"/>
                          <w:rPr>
                            <w:b/>
                            <w:bCs/>
                            <w:color w:val="FFFFFF" w:themeColor="background1"/>
                            <w:sz w:val="18"/>
                            <w:szCs w:val="18"/>
                          </w:rPr>
                        </w:pPr>
                        <w:r w:rsidRPr="009A56DB">
                          <w:rPr>
                            <w:b/>
                            <w:bCs/>
                            <w:color w:val="FFFFFF" w:themeColor="background1"/>
                            <w:sz w:val="18"/>
                            <w:szCs w:val="18"/>
                          </w:rPr>
                          <w:t>Chapter 6: Discussions of Research Findings</w:t>
                        </w:r>
                      </w:p>
                      <w:p w14:paraId="635E91CA" w14:textId="77777777" w:rsidR="006542F1" w:rsidRDefault="006542F1" w:rsidP="002B66AC">
                        <w:pPr>
                          <w:jc w:val="center"/>
                        </w:pPr>
                      </w:p>
                    </w:txbxContent>
                  </v:textbox>
                </v:roundrect>
                <v:roundrect id="Rounded Rectangle 697" o:spid="_x0000_s1489" style="position:absolute;top:63618;width:5153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6zWLxAAAANwAAAAPAAAAZHJzL2Rvd25yZXYueG1sRI9Pa8JA&#10;FMTvgt9heUJvutFCTFNX0UKhN/8Xentkn9mQ7NuQXTX99m6h4HGYmd8wi1VvG3GjzleOFUwnCQji&#10;wumKSwWn4+c4A+EDssbGMSn4JQ+r5XCwwFy7O+/pdgiliBD2OSowIbS5lL4wZNFPXEscvYvrLIYo&#10;u1LqDu8Rbhs5S5JUWqw4Lhhs6cNQUR+uVsG3rF93db/FswmX7aa8ZtlPWij1MurX7yAC9eEZ/m9/&#10;aQXp2xz+zsQjIJcPAAAA//8DAFBLAQItABQABgAIAAAAIQDb4fbL7gAAAIUBAAATAAAAAAAAAAAA&#10;AAAAAAAAAABbQ29udGVudF9UeXBlc10ueG1sUEsBAi0AFAAGAAgAAAAhAFr0LFu/AAAAFQEAAAsA&#10;AAAAAAAAAAAAAAAAHwEAAF9yZWxzLy5yZWxzUEsBAi0AFAAGAAgAAAAhADfrNYvEAAAA3AAAAA8A&#10;AAAAAAAAAAAAAAAABwIAAGRycy9kb3ducmV2LnhtbFBLBQYAAAAAAwADALcAAAD4AgAAAAA=&#10;" fillcolor="window" strokecolor="#4f81bd" strokeweight="1pt">
                  <v:textbox>
                    <w:txbxContent>
                      <w:p w14:paraId="635E91CB" w14:textId="77777777" w:rsidR="006542F1" w:rsidRDefault="006542F1" w:rsidP="002B66AC">
                        <w:pPr>
                          <w:jc w:val="center"/>
                        </w:pPr>
                        <w:r w:rsidRPr="00571B0A">
                          <w:rPr>
                            <w:sz w:val="16"/>
                            <w:szCs w:val="16"/>
                          </w:rPr>
                          <w:t xml:space="preserve">Discussion of </w:t>
                        </w:r>
                        <w:r>
                          <w:rPr>
                            <w:sz w:val="16"/>
                            <w:szCs w:val="16"/>
                          </w:rPr>
                          <w:t>the</w:t>
                        </w:r>
                        <w:r w:rsidRPr="00571B0A">
                          <w:rPr>
                            <w:sz w:val="16"/>
                            <w:szCs w:val="16"/>
                          </w:rPr>
                          <w:t xml:space="preserve"> key research findings</w:t>
                        </w:r>
                        <w:r>
                          <w:rPr>
                            <w:sz w:val="16"/>
                            <w:szCs w:val="16"/>
                          </w:rPr>
                          <w:t>, and interpreting the research analyses derived from data analysis chapter.</w:t>
                        </w:r>
                      </w:p>
                    </w:txbxContent>
                  </v:textbox>
                </v:roundrect>
                <v:roundrect id="Rounded Rectangle 698" o:spid="_x0000_s1490" style="position:absolute;top:68093;width:51530;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blDwgAAANwAAAAPAAAAZHJzL2Rvd25yZXYueG1sRE9Ni8Iw&#10;EL0L+x/CLOxFNHXB4lajLFJBEEFdwevQjG2xmXSTqPXfm4Pg8fG+Z4vONOJGzteWFYyGCQjiwuqa&#10;SwXHv9VgAsIHZI2NZVLwIA+L+Udvhpm2d97T7RBKEUPYZ6igCqHNpPRFRQb90LbEkTtbZzBE6Eqp&#10;Hd5juGnkd5Kk0mDNsaHClpYVFZfD1SjI87HrP3bX0cXlG73NT8X/MZ0o9fXZ/U5BBOrCW/xyr7WC&#10;9CeujWfiEZDzJwAAAP//AwBQSwECLQAUAAYACAAAACEA2+H2y+4AAACFAQAAEwAAAAAAAAAAAAAA&#10;AAAAAAAAW0NvbnRlbnRfVHlwZXNdLnhtbFBLAQItABQABgAIAAAAIQBa9CxbvwAAABUBAAALAAAA&#10;AAAAAAAAAAAAAB8BAABfcmVscy8ucmVsc1BLAQItABQABgAIAAAAIQCndblDwgAAANwAAAAPAAAA&#10;AAAAAAAAAAAAAAcCAABkcnMvZG93bnJldi54bWxQSwUGAAAAAAMAAwC3AAAA9gIAAAAA&#10;" fillcolor="#2c5d98" strokecolor="#4a7ebb">
                  <v:fill color2="#3a7ccb" rotate="t" angle="180" colors="0 #2c5d98;52429f #3c7bc7;1 #3a7ccb" focus="100%" type="gradient">
                    <o:fill v:ext="view" type="gradientUnscaled"/>
                  </v:fill>
                  <v:shadow on="t" color="black" opacity="22937f" origin=",.5" offset="0,.63889mm"/>
                  <v:textbox>
                    <w:txbxContent>
                      <w:p w14:paraId="635E91CC" w14:textId="77777777" w:rsidR="006542F1" w:rsidRPr="009A56DB" w:rsidRDefault="006542F1" w:rsidP="002B66AC">
                        <w:pPr>
                          <w:jc w:val="center"/>
                          <w:rPr>
                            <w:color w:val="FFFFFF" w:themeColor="background1"/>
                          </w:rPr>
                        </w:pPr>
                        <w:r w:rsidRPr="009A56DB">
                          <w:rPr>
                            <w:b/>
                            <w:bCs/>
                            <w:color w:val="FFFFFF" w:themeColor="background1"/>
                            <w:sz w:val="18"/>
                            <w:szCs w:val="18"/>
                          </w:rPr>
                          <w:t>Chapter 7: Conclusion and Implications</w:t>
                        </w:r>
                      </w:p>
                    </w:txbxContent>
                  </v:textbox>
                </v:roundrect>
                <v:roundrect id="Rounded Rectangle 699" o:spid="_x0000_s1491" style="position:absolute;top:72471;width:51530;height:45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ARixQAAANwAAAAPAAAAZHJzL2Rvd25yZXYueG1sRI/NasMw&#10;EITvhb6D2EJujdwUjONGDk0g0Ft+2gR6W6y1ZWytjKUkzttHgUKPw8x8wyyWo+3EhQbfOFbwNk1A&#10;EJdON1wr+PnevGYgfEDW2DkmBTfysCyenxaYa3flPV0OoRYRwj5HBSaEPpfSl4Ys+qnriaNXucFi&#10;iHKopR7wGuG2k7MkSaXFhuOCwZ7Whsr2cLYKTrJ937XjFo8mVNtVfc6y37RUavIyfn6ACDSG//Bf&#10;+0srSOdzeJyJR0AWdwAAAP//AwBQSwECLQAUAAYACAAAACEA2+H2y+4AAACFAQAAEwAAAAAAAAAA&#10;AAAAAAAAAAAAW0NvbnRlbnRfVHlwZXNdLnhtbFBLAQItABQABgAIAAAAIQBa9CxbvwAAABUBAAAL&#10;AAAAAAAAAAAAAAAAAB8BAABfcmVscy8ucmVsc1BLAQItABQABgAIAAAAIQApOARixQAAANwAAAAP&#10;AAAAAAAAAAAAAAAAAAcCAABkcnMvZG93bnJldi54bWxQSwUGAAAAAAMAAwC3AAAA+QIAAAAA&#10;" fillcolor="window" strokecolor="#4f81bd" strokeweight="1pt">
                  <v:textbox>
                    <w:txbxContent>
                      <w:p w14:paraId="635E91CD" w14:textId="77777777" w:rsidR="006542F1" w:rsidRDefault="006542F1" w:rsidP="002B66AC">
                        <w:pPr>
                          <w:spacing w:after="0" w:line="240" w:lineRule="auto"/>
                          <w:jc w:val="both"/>
                          <w:rPr>
                            <w:sz w:val="16"/>
                            <w:szCs w:val="16"/>
                          </w:rPr>
                        </w:pPr>
                        <w:r>
                          <w:rPr>
                            <w:sz w:val="16"/>
                            <w:szCs w:val="16"/>
                          </w:rPr>
                          <w:t>Reflecting the research elements to help the reader understand the core relationships of the research.</w:t>
                        </w:r>
                      </w:p>
                      <w:p w14:paraId="635E91CE" w14:textId="77777777" w:rsidR="006542F1" w:rsidRDefault="006542F1" w:rsidP="002B66AC">
                        <w:pPr>
                          <w:jc w:val="center"/>
                        </w:pPr>
                      </w:p>
                    </w:txbxContent>
                  </v:textbox>
                </v:roundrect>
                <v:roundrect id="Rounded Rectangle 682" o:spid="_x0000_s1492" style="position:absolute;left:18288;top:26459;width:15525;height:419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QDOxAAAANwAAAAPAAAAZHJzL2Rvd25yZXYueG1sRI/BasMw&#10;EETvhf6D2EJvtdwUjHGshKQQyC1NmhZyW6SNZWytjKUk7t9HhUKPw8y8Yerl5HpxpTG0nhW8ZjkI&#10;Yu1Ny42C4+fmpQQRIrLB3jMp+KEAy8XjQ42V8Tfe0/UQG5EgHCpUYGMcKimDtuQwZH4gTt7Zjw5j&#10;kmMjzYi3BHe9nOV5IR22nBYsDvRuSXeHi1PwLbu3j27a4ZeN5926uZTlqdBKPT9NqzmISFP8D/+1&#10;t0ZBUc7g90w6AnJxBwAA//8DAFBLAQItABQABgAIAAAAIQDb4fbL7gAAAIUBAAATAAAAAAAAAAAA&#10;AAAAAAAAAABbQ29udGVudF9UeXBlc10ueG1sUEsBAi0AFAAGAAgAAAAhAFr0LFu/AAAAFQEAAAsA&#10;AAAAAAAAAAAAAAAAHwEAAF9yZWxzLy5yZWxzUEsBAi0AFAAGAAgAAAAhAKJFAM7EAAAA3AAAAA8A&#10;AAAAAAAAAAAAAAAABwIAAGRycy9kb3ducmV2LnhtbFBLBQYAAAAAAwADALcAAAD4AgAAAAA=&#10;" fillcolor="window" strokecolor="#4f81bd" strokeweight="1pt">
                  <v:textbox>
                    <w:txbxContent>
                      <w:p w14:paraId="635E91CF" w14:textId="77777777" w:rsidR="006542F1" w:rsidRDefault="006542F1" w:rsidP="002B66AC">
                        <w:pPr>
                          <w:jc w:val="center"/>
                        </w:pPr>
                        <w:r w:rsidRPr="00D277F0">
                          <w:rPr>
                            <w:sz w:val="16"/>
                            <w:szCs w:val="16"/>
                          </w:rPr>
                          <w:t xml:space="preserve">Assessment process of the </w:t>
                        </w:r>
                        <w:r>
                          <w:rPr>
                            <w:sz w:val="16"/>
                            <w:szCs w:val="16"/>
                          </w:rPr>
                          <w:t>IBFs</w:t>
                        </w:r>
                      </w:p>
                      <w:p w14:paraId="635E91D0" w14:textId="77777777" w:rsidR="006542F1" w:rsidRDefault="006542F1" w:rsidP="002B66AC">
                        <w:pPr>
                          <w:jc w:val="center"/>
                        </w:pPr>
                      </w:p>
                    </w:txbxContent>
                  </v:textbox>
                </v:roundrect>
                <v:roundrect id="Rounded Rectangle 683" o:spid="_x0000_s1493" style="position:absolute;left:35797;top:26459;width:15526;height:419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aVVwgAAANwAAAAPAAAAZHJzL2Rvd25yZXYueG1sRI9Pi8Iw&#10;FMTvgt8hPGFvmqpQStcou4KwN/8Le3s0z6a0eSlN1PrtzcKCx2FmfsMsVr1txJ06XzlWMJ0kIIgL&#10;pysuFZyOm3EGwgdkjY1jUvAkD6vlcLDAXLsH7+l+CKWIEPY5KjAhtLmUvjBk0U9cSxy9q+sshii7&#10;UuoOHxFuGzlLklRarDguGGxpbaioDzer4CLr+a7ut3g24br9Lm9Z9psWSn2M+q9PEIH68A7/t3+0&#10;gjSbw9+ZeATk8gUAAP//AwBQSwECLQAUAAYACAAAACEA2+H2y+4AAACFAQAAEwAAAAAAAAAAAAAA&#10;AAAAAAAAW0NvbnRlbnRfVHlwZXNdLnhtbFBLAQItABQABgAIAAAAIQBa9CxbvwAAABUBAAALAAAA&#10;AAAAAAAAAAAAAB8BAABfcmVscy8ucmVsc1BLAQItABQABgAIAAAAIQDNCaVVwgAAANwAAAAPAAAA&#10;AAAAAAAAAAAAAAcCAABkcnMvZG93bnJldi54bWxQSwUGAAAAAAMAAwC3AAAA9gIAAAAA&#10;" fillcolor="window" strokecolor="#4f81bd" strokeweight="1pt">
                  <v:textbox>
                    <w:txbxContent>
                      <w:p w14:paraId="635E91D1" w14:textId="77777777" w:rsidR="006542F1" w:rsidRDefault="006542F1" w:rsidP="002B66AC">
                        <w:pPr>
                          <w:jc w:val="center"/>
                        </w:pPr>
                        <w:r w:rsidRPr="00872A86">
                          <w:rPr>
                            <w:sz w:val="16"/>
                            <w:szCs w:val="16"/>
                          </w:rPr>
                          <w:t xml:space="preserve">Interpretations of the </w:t>
                        </w:r>
                        <w:r>
                          <w:rPr>
                            <w:sz w:val="16"/>
                            <w:szCs w:val="16"/>
                          </w:rPr>
                          <w:t>IBFs</w:t>
                        </w:r>
                        <w:r w:rsidRPr="00872A86">
                          <w:rPr>
                            <w:sz w:val="16"/>
                            <w:szCs w:val="16"/>
                          </w:rPr>
                          <w:t xml:space="preserve"> and hypotheses development</w:t>
                        </w:r>
                      </w:p>
                    </w:txbxContent>
                  </v:textbox>
                </v:roundrect>
                <v:roundrect id="Rounded Rectangle 691" o:spid="_x0000_s1494" style="position:absolute;top:32101;width:16287;height:419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X4vxgAAANwAAAAPAAAAZHJzL2Rvd25yZXYueG1sRI9Ba8JA&#10;FITvBf/D8oReSt0kh1Cjq4gQ6M3WavH4zD6TtNm3IbsmaX+9KxR6HGbmG2a5Hk0jeupcbVlBPItA&#10;EBdW11wqOHzkzy8gnEfW2FgmBT/kYL2aPCwx03bgd+r3vhQBwi5DBZX3bSalKyoy6Ga2JQ7exXYG&#10;fZBdKXWHQ4CbRiZRlEqDNYeFClvaVlR8769GQZ6c306RfTrp5EuOv9fdZfg87pR6nI6bBQhPo/8P&#10;/7VftYJ0HsP9TDgCcnUDAAD//wMAUEsBAi0AFAAGAAgAAAAhANvh9svuAAAAhQEAABMAAAAAAAAA&#10;AAAAAAAAAAAAAFtDb250ZW50X1R5cGVzXS54bWxQSwECLQAUAAYACAAAACEAWvQsW78AAAAVAQAA&#10;CwAAAAAAAAAAAAAAAAAfAQAAX3JlbHMvLnJlbHNQSwECLQAUAAYACAAAACEAmdV+L8YAAADcAAAA&#10;DwAAAAAAAAAAAAAAAAAHAgAAZHJzL2Rvd25yZXYueG1sUEsFBgAAAAADAAMAtwAAAPoCAAAAAA==&#10;" fillcolor="window" strokecolor="#c922ea" strokeweight="1pt">
                  <v:textbox>
                    <w:txbxContent>
                      <w:p w14:paraId="635E91D2" w14:textId="77777777" w:rsidR="006542F1" w:rsidRDefault="006542F1" w:rsidP="002B66AC">
                        <w:pPr>
                          <w:jc w:val="center"/>
                        </w:pPr>
                        <w:r w:rsidRPr="00C44728">
                          <w:rPr>
                            <w:sz w:val="16"/>
                            <w:szCs w:val="16"/>
                          </w:rPr>
                          <w:t xml:space="preserve">Additional advantages of the </w:t>
                        </w:r>
                        <w:r>
                          <w:rPr>
                            <w:sz w:val="16"/>
                            <w:szCs w:val="16"/>
                          </w:rPr>
                          <w:t>IBC</w:t>
                        </w:r>
                        <w:r w:rsidRPr="00C44728">
                          <w:rPr>
                            <w:sz w:val="16"/>
                            <w:szCs w:val="16"/>
                          </w:rPr>
                          <w:t xml:space="preserve"> model</w:t>
                        </w:r>
                      </w:p>
                    </w:txbxContent>
                  </v:textbox>
                </v:roundrect>
                <v:roundrect id="Rounded Rectangle 690" o:spid="_x0000_s1495" style="position:absolute;left:18482;top:32101;width:15526;height:419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du0wwAAANwAAAAPAAAAZHJzL2Rvd25yZXYueG1sRE9Na8JA&#10;EL0X/A/LCL2UujGH0EbXIELAm9Xa4nHMjkk0OxuyaxL767uHQo+P973MRtOInjpXW1Ywn0UgiAur&#10;ay4VHD/z1zcQziNrbCyTggc5yFaTpyWm2g68p/7gSxFC2KWooPK+TaV0RUUG3cy2xIG72M6gD7Ar&#10;pe5wCOGmkXEUJdJgzaGhwpY2FRW3w90oyOPzxymyLycdX+X4c99dhu+vnVLP03G9AOFp9P/iP/dW&#10;K0jew/xwJhwBufoFAAD//wMAUEsBAi0AFAAGAAgAAAAhANvh9svuAAAAhQEAABMAAAAAAAAAAAAA&#10;AAAAAAAAAFtDb250ZW50X1R5cGVzXS54bWxQSwECLQAUAAYACAAAACEAWvQsW78AAAAVAQAACwAA&#10;AAAAAAAAAAAAAAAfAQAAX3JlbHMvLnJlbHNQSwECLQAUAAYACAAAACEA9pnbtMMAAADcAAAADwAA&#10;AAAAAAAAAAAAAAAHAgAAZHJzL2Rvd25yZXYueG1sUEsFBgAAAAADAAMAtwAAAPcCAAAAAA==&#10;" fillcolor="window" strokecolor="#c922ea" strokeweight="1pt">
                  <v:textbox>
                    <w:txbxContent>
                      <w:p w14:paraId="635E91D3" w14:textId="77777777" w:rsidR="006542F1" w:rsidRDefault="006542F1" w:rsidP="002B66AC">
                        <w:pPr>
                          <w:jc w:val="center"/>
                        </w:pPr>
                        <w:r w:rsidRPr="00C44728">
                          <w:rPr>
                            <w:sz w:val="16"/>
                            <w:szCs w:val="16"/>
                          </w:rPr>
                          <w:t xml:space="preserve">Linking </w:t>
                        </w:r>
                        <w:r>
                          <w:rPr>
                            <w:sz w:val="16"/>
                            <w:szCs w:val="16"/>
                          </w:rPr>
                          <w:t>IBC</w:t>
                        </w:r>
                        <w:r w:rsidRPr="00C44728">
                          <w:rPr>
                            <w:sz w:val="16"/>
                            <w:szCs w:val="16"/>
                          </w:rPr>
                          <w:t xml:space="preserve"> to strategic decision-making process</w:t>
                        </w:r>
                      </w:p>
                    </w:txbxContent>
                  </v:textbox>
                </v:roundrect>
                <v:roundrect id="Rounded Rectangle 689" o:spid="_x0000_s1496" style="position:absolute;left:35797;top:32101;width:15526;height:419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T0xQAAANwAAAAPAAAAZHJzL2Rvd25yZXYueG1sRI9Pi8Iw&#10;FMTvwn6H8Ba8yJrag7jVKMuC4M2/u3h8Ns+22ryUJtrqpzeC4HGYmd8wk1lrSnGl2hWWFQz6EQji&#10;1OqCMwW77fxrBMJ5ZI2lZVJwIwez6Udngom2Da/puvGZCBB2CSrIva8SKV2ak0HXtxVx8I62NuiD&#10;rDOpa2wC3JQyjqKhNFhwWMixot+c0vPmYhTM48NqH9neXscn2d4vy2Pz/7dUqvvZ/oxBeGr9O/xq&#10;L7SC4egbnmfCEZDTBwAAAP//AwBQSwECLQAUAAYACAAAACEA2+H2y+4AAACFAQAAEwAAAAAAAAAA&#10;AAAAAAAAAAAAW0NvbnRlbnRfVHlwZXNdLnhtbFBLAQItABQABgAIAAAAIQBa9CxbvwAAABUBAAAL&#10;AAAAAAAAAAAAAAAAAB8BAABfcmVscy8ucmVsc1BLAQItABQABgAIAAAAIQDieuT0xQAAANwAAAAP&#10;AAAAAAAAAAAAAAAAAAcCAABkcnMvZG93bnJldi54bWxQSwUGAAAAAAMAAwC3AAAA+QIAAAAA&#10;" fillcolor="window" strokecolor="#c922ea" strokeweight="1pt">
                  <v:textbox>
                    <w:txbxContent>
                      <w:p w14:paraId="635E91D4" w14:textId="77777777" w:rsidR="006542F1" w:rsidRDefault="006542F1" w:rsidP="002B66AC">
                        <w:pPr>
                          <w:jc w:val="center"/>
                        </w:pPr>
                        <w:r w:rsidRPr="00C44728">
                          <w:rPr>
                            <w:sz w:val="16"/>
                            <w:szCs w:val="16"/>
                          </w:rPr>
                          <w:t xml:space="preserve">Interactive impact between the </w:t>
                        </w:r>
                        <w:r>
                          <w:rPr>
                            <w:sz w:val="16"/>
                            <w:szCs w:val="16"/>
                          </w:rPr>
                          <w:t>research</w:t>
                        </w:r>
                        <w:r w:rsidRPr="00C44728">
                          <w:rPr>
                            <w:sz w:val="16"/>
                            <w:szCs w:val="16"/>
                          </w:rPr>
                          <w:t xml:space="preserve"> variables</w:t>
                        </w:r>
                      </w:p>
                    </w:txbxContent>
                  </v:textbox>
                </v:roundrect>
                <v:shape id="Right Arrow 686" o:spid="_x0000_s1497" type="#_x0000_t13" style="position:absolute;left:34144;top:27918;width:1428;height:1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N2WxQAAANwAAAAPAAAAZHJzL2Rvd25yZXYueG1sRI9Ba8JA&#10;FITvBf/D8gRvdaOHEFJXKWIggj1U00Nvj+xrEpt9G7Orbv99t1DwOMzMN8xqE0wvbjS6zrKCxTwB&#10;QVxb3XGjoDoVzxkI55E19pZJwQ852KwnTyvMtb3zO92OvhERwi5HBa33Qy6lq1sy6OZ2II7elx0N&#10;+ijHRuoR7xFuerlMklQa7DgutDjQtqX6+3g1Cs7nat/tQlksi/JQhezTXz74TanZNLy+gPAU/CP8&#10;3y61gjRL4e9MPAJy/QsAAP//AwBQSwECLQAUAAYACAAAACEA2+H2y+4AAACFAQAAEwAAAAAAAAAA&#10;AAAAAAAAAAAAW0NvbnRlbnRfVHlwZXNdLnhtbFBLAQItABQABgAIAAAAIQBa9CxbvwAAABUBAAAL&#10;AAAAAAAAAAAAAAAAAB8BAABfcmVscy8ucmVsc1BLAQItABQABgAIAAAAIQDurN2WxQAAANwAAAAP&#10;AAAAAAAAAAAAAAAAAAcCAABkcnMvZG93bnJldi54bWxQSwUGAAAAAAMAAwC3AAAA+QIAAAAA&#10;" adj="11520" fillcolor="#2c5d98" strokecolor="#4a7ebb">
                  <v:fill color2="#3a7ccb" rotate="t" angle="180" colors="0 #2c5d98;52429f #3c7bc7;1 #3a7ccb" focus="100%" type="gradient">
                    <o:fill v:ext="view" type="gradientUnscaled"/>
                  </v:fill>
                  <v:shadow on="t" color="black" opacity="22937f" origin=",.5" offset="0,.63889mm"/>
                </v:shape>
                <v:shape id="Right Arrow 685" o:spid="_x0000_s1498" type="#_x0000_t13" style="position:absolute;left:16634;top:28112;width:1429;height:1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kPhxQAAANwAAAAPAAAAZHJzL2Rvd25yZXYueG1sRI9Ba8JA&#10;FITvBf/D8oTe6kahElJXETGQQnuoxkNvj+xrEpt9G7Orbv99VxA8DjPzDbNYBdOJCw2utaxgOklA&#10;EFdWt1wrKPf5SwrCeWSNnWVS8EcOVsvR0wIzba/8RZedr0WEsMtQQeN9n0npqoYMuontiaP3YweD&#10;PsqhlnrAa4SbTs6SZC4NthwXGuxp01D1uzsbBcdj+d5uQ5HP8uKjDOm3Px34U6nncVi/gfAU/CN8&#10;bxdawTx9hduZeATk8h8AAP//AwBQSwECLQAUAAYACAAAACEA2+H2y+4AAACFAQAAEwAAAAAAAAAA&#10;AAAAAAAAAAAAW0NvbnRlbnRfVHlwZXNdLnhtbFBLAQItABQABgAIAAAAIQBa9CxbvwAAABUBAAAL&#10;AAAAAAAAAAAAAAAAAB8BAABfcmVscy8ucmVsc1BLAQItABQABgAIAAAAIQAefkPhxQAAANwAAAAP&#10;AAAAAAAAAAAAAAAAAAcCAABkcnMvZG93bnJldi54bWxQSwUGAAAAAAMAAwC3AAAA+QIAAAAA&#10;" adj="11520" fillcolor="#2c5d98" strokecolor="#4a7ebb">
                  <v:fill color2="#3a7ccb" rotate="t" angle="180" colors="0 #2c5d98;52429f #3c7bc7;1 #3a7ccb" focus="100%" type="gradient">
                    <o:fill v:ext="view" type="gradientUnscaled"/>
                  </v:fill>
                  <v:shadow on="t" color="black" opacity="22937f" origin=",.5" offset="0,.63889mm"/>
                </v:shape>
                <v:shape id="Right Arrow 688" o:spid="_x0000_s1499" type="#_x0000_t13" style="position:absolute;left:34144;top:33657;width:1428;height:1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3GwAAAANwAAAAPAAAAZHJzL2Rvd25yZXYueG1sRE9Ni8Iw&#10;EL0v+B/CCN7WVF2KVqOIoLhH3UX0NjRjW2wmNYla/705CB4f73u2aE0t7uR8ZVnBoJ+AIM6trrhQ&#10;8P+3/h6D8AFZY22ZFDzJw2Le+Zphpu2Dd3Tfh0LEEPYZKihDaDIpfV6SQd+3DXHkztYZDBG6QmqH&#10;jxhuajlMklQarDg2lNjQqqT8sr8ZBYfrcVKtT/Uon7D94cPm5Ibpr1K9brucggjUho/47d5qBek4&#10;ro1n4hGQ8xcAAAD//wMAUEsBAi0AFAAGAAgAAAAhANvh9svuAAAAhQEAABMAAAAAAAAAAAAAAAAA&#10;AAAAAFtDb250ZW50X1R5cGVzXS54bWxQSwECLQAUAAYACAAAACEAWvQsW78AAAAVAQAACwAAAAAA&#10;AAAAAAAAAAAfAQAAX3JlbHMvLnJlbHNQSwECLQAUAAYACAAAACEAP+4dxsAAAADcAAAADwAAAAAA&#10;AAAAAAAAAAAHAgAAZHJzL2Rvd25yZXYueG1sUEsFBgAAAAADAAMAtwAAAPQCAAAAAA==&#10;" adj="11520" fillcolor="#5d417e" strokecolor="#7d60a0">
                  <v:fill color2="#7b57a8" rotate="t" angle="180" colors="0 #5d417e;52429f #7b58a6;1 #7b57a8" focus="100%" type="gradient">
                    <o:fill v:ext="view" type="gradientUnscaled"/>
                  </v:fill>
                  <v:shadow on="t" color="black" opacity="22937f" origin=",.5" offset="0,.63889mm"/>
                </v:shape>
                <v:shape id="Right Arrow 687" o:spid="_x0000_s1500" type="#_x0000_t13" style="position:absolute;left:16634;top:33852;width:1429;height:1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Ym0xAAAANwAAAAPAAAAZHJzL2Rvd25yZXYueG1sRI9Ba8JA&#10;FITvgv9heYI33aglNamrSEFpj7VFmtsj+0yC2bfp7qrx37uFQo/DzHzDrDa9acWVnG8sK5hNExDE&#10;pdUNVwq+PneTJQgfkDW2lknBnTxs1sPBCnNtb/xB10OoRISwz1FBHUKXS+nLmgz6qe2Io3eyzmCI&#10;0lVSO7xFuGnlPElSabDhuFBjR681lefDxSg4/nxnza5oF2XG9omP+8LN03elxqN++wIiUB/+w3/t&#10;N60gXT7D75l4BOT6AQAA//8DAFBLAQItABQABgAIAAAAIQDb4fbL7gAAAIUBAAATAAAAAAAAAAAA&#10;AAAAAAAAAABbQ29udGVudF9UeXBlc10ueG1sUEsBAi0AFAAGAAgAAAAhAFr0LFu/AAAAFQEAAAsA&#10;AAAAAAAAAAAAAAAAHwEAAF9yZWxzLy5yZWxzUEsBAi0AFAAGAAgAAAAhAE5xibTEAAAA3AAAAA8A&#10;AAAAAAAAAAAAAAAABwIAAGRycy9kb3ducmV2LnhtbFBLBQYAAAAAAwADALcAAAD4AgAAAAA=&#10;" adj="11520" fillcolor="#5d417e" strokecolor="#7d60a0">
                  <v:fill color2="#7b57a8" rotate="t" angle="180" colors="0 #5d417e;52429f #7b58a6;1 #7b57a8" focus="100%" type="gradient">
                    <o:fill v:ext="view" type="gradientUnscaled"/>
                  </v:fill>
                  <v:shadow on="t" color="black" opacity="22937f" origin=",.5" offset="0,.63889mm"/>
                </v:shape>
              </v:group>
            </w:pict>
          </mc:Fallback>
        </mc:AlternateContent>
      </w:r>
    </w:p>
    <w:p w14:paraId="635E7B53" w14:textId="77777777" w:rsidR="002B66AC" w:rsidRPr="008532FB" w:rsidRDefault="002B66AC" w:rsidP="002B66AC">
      <w:pPr>
        <w:spacing w:line="360" w:lineRule="auto"/>
        <w:jc w:val="both"/>
        <w:rPr>
          <w:rFonts w:ascii="Verdana" w:hAnsi="Verdana"/>
          <w:sz w:val="20"/>
          <w:szCs w:val="20"/>
        </w:rPr>
      </w:pPr>
    </w:p>
    <w:p w14:paraId="635E7B54" w14:textId="77777777" w:rsidR="002B66AC" w:rsidRPr="008532FB" w:rsidRDefault="002B66AC" w:rsidP="002B66AC">
      <w:pPr>
        <w:spacing w:line="360" w:lineRule="auto"/>
        <w:jc w:val="both"/>
        <w:rPr>
          <w:rFonts w:ascii="Verdana" w:hAnsi="Verdana"/>
          <w:sz w:val="20"/>
          <w:szCs w:val="20"/>
        </w:rPr>
      </w:pPr>
    </w:p>
    <w:p w14:paraId="635E7B55" w14:textId="77777777" w:rsidR="002B66AC" w:rsidRPr="008532FB" w:rsidRDefault="002B66AC" w:rsidP="002B66AC">
      <w:pPr>
        <w:spacing w:line="360" w:lineRule="auto"/>
        <w:jc w:val="both"/>
        <w:rPr>
          <w:rFonts w:ascii="Verdana" w:hAnsi="Verdana"/>
          <w:sz w:val="20"/>
          <w:szCs w:val="20"/>
        </w:rPr>
      </w:pPr>
    </w:p>
    <w:p w14:paraId="635E7B56" w14:textId="77777777" w:rsidR="002B66AC" w:rsidRPr="008532FB" w:rsidRDefault="002B66AC" w:rsidP="002B66AC">
      <w:pPr>
        <w:spacing w:line="360" w:lineRule="auto"/>
        <w:jc w:val="both"/>
        <w:rPr>
          <w:rFonts w:ascii="Verdana" w:hAnsi="Verdana"/>
          <w:sz w:val="20"/>
          <w:szCs w:val="20"/>
        </w:rPr>
      </w:pPr>
    </w:p>
    <w:p w14:paraId="635E7B57" w14:textId="77777777" w:rsidR="002B66AC" w:rsidRPr="008532FB" w:rsidRDefault="002B66AC" w:rsidP="002B66AC">
      <w:pPr>
        <w:spacing w:line="360" w:lineRule="auto"/>
        <w:jc w:val="both"/>
        <w:rPr>
          <w:rFonts w:ascii="Verdana" w:hAnsi="Verdana"/>
          <w:sz w:val="20"/>
          <w:szCs w:val="20"/>
        </w:rPr>
      </w:pPr>
    </w:p>
    <w:p w14:paraId="635E7B58" w14:textId="77777777" w:rsidR="002B66AC" w:rsidRPr="008532FB" w:rsidRDefault="002B66AC" w:rsidP="002B66AC">
      <w:pPr>
        <w:spacing w:line="360" w:lineRule="auto"/>
        <w:jc w:val="both"/>
        <w:rPr>
          <w:rFonts w:ascii="Verdana" w:hAnsi="Verdana"/>
          <w:sz w:val="20"/>
          <w:szCs w:val="20"/>
        </w:rPr>
      </w:pPr>
    </w:p>
    <w:p w14:paraId="635E7B59" w14:textId="77777777" w:rsidR="002B66AC" w:rsidRPr="008532FB" w:rsidRDefault="002B66AC" w:rsidP="002B66AC">
      <w:pPr>
        <w:spacing w:line="360" w:lineRule="auto"/>
        <w:jc w:val="both"/>
        <w:rPr>
          <w:rFonts w:ascii="Verdana" w:hAnsi="Verdana"/>
          <w:sz w:val="20"/>
          <w:szCs w:val="20"/>
        </w:rPr>
      </w:pPr>
    </w:p>
    <w:p w14:paraId="635E7B5A" w14:textId="77777777" w:rsidR="002B66AC" w:rsidRPr="008532FB" w:rsidRDefault="002B66AC" w:rsidP="002B66AC">
      <w:pPr>
        <w:spacing w:line="360" w:lineRule="auto"/>
        <w:jc w:val="both"/>
        <w:rPr>
          <w:rFonts w:ascii="Verdana" w:hAnsi="Verdana"/>
          <w:sz w:val="20"/>
          <w:szCs w:val="20"/>
        </w:rPr>
      </w:pPr>
    </w:p>
    <w:p w14:paraId="635E7B5B" w14:textId="77777777" w:rsidR="002B66AC" w:rsidRPr="008532FB" w:rsidRDefault="002B66AC" w:rsidP="002B66AC">
      <w:pPr>
        <w:spacing w:line="360" w:lineRule="auto"/>
        <w:jc w:val="both"/>
        <w:rPr>
          <w:rFonts w:ascii="Verdana" w:hAnsi="Verdana"/>
          <w:sz w:val="20"/>
          <w:szCs w:val="20"/>
        </w:rPr>
      </w:pPr>
    </w:p>
    <w:p w14:paraId="635E7B5C" w14:textId="77777777" w:rsidR="002B66AC" w:rsidRPr="008532FB" w:rsidRDefault="002B66AC" w:rsidP="002B66AC">
      <w:pPr>
        <w:spacing w:line="360" w:lineRule="auto"/>
        <w:jc w:val="both"/>
        <w:rPr>
          <w:rFonts w:ascii="Verdana" w:hAnsi="Verdana"/>
          <w:sz w:val="20"/>
          <w:szCs w:val="20"/>
        </w:rPr>
      </w:pPr>
    </w:p>
    <w:p w14:paraId="635E7B5D" w14:textId="77777777" w:rsidR="002B66AC" w:rsidRPr="008532FB" w:rsidRDefault="002B66AC" w:rsidP="002B66AC">
      <w:pPr>
        <w:spacing w:line="360" w:lineRule="auto"/>
        <w:jc w:val="both"/>
        <w:rPr>
          <w:rFonts w:ascii="Verdana" w:hAnsi="Verdana"/>
          <w:sz w:val="20"/>
          <w:szCs w:val="20"/>
        </w:rPr>
      </w:pPr>
    </w:p>
    <w:p w14:paraId="635E7B5E" w14:textId="77777777" w:rsidR="002B66AC" w:rsidRPr="008532FB" w:rsidRDefault="002B66AC" w:rsidP="002B66AC">
      <w:pPr>
        <w:spacing w:line="360" w:lineRule="auto"/>
        <w:jc w:val="both"/>
        <w:rPr>
          <w:rFonts w:ascii="Verdana" w:hAnsi="Verdana"/>
          <w:sz w:val="20"/>
          <w:szCs w:val="20"/>
        </w:rPr>
      </w:pPr>
    </w:p>
    <w:p w14:paraId="635E7B5F" w14:textId="77777777" w:rsidR="002B66AC" w:rsidRPr="008532FB" w:rsidRDefault="002B66AC" w:rsidP="002B66AC">
      <w:pPr>
        <w:spacing w:line="360" w:lineRule="auto"/>
        <w:jc w:val="both"/>
        <w:rPr>
          <w:rFonts w:ascii="Verdana" w:hAnsi="Verdana"/>
          <w:sz w:val="20"/>
          <w:szCs w:val="20"/>
        </w:rPr>
      </w:pPr>
    </w:p>
    <w:p w14:paraId="635E7B60" w14:textId="77777777" w:rsidR="002B66AC" w:rsidRPr="008532FB" w:rsidRDefault="002B66AC" w:rsidP="002B66AC">
      <w:pPr>
        <w:spacing w:line="360" w:lineRule="auto"/>
        <w:jc w:val="both"/>
        <w:rPr>
          <w:rFonts w:ascii="Verdana" w:hAnsi="Verdana"/>
          <w:sz w:val="20"/>
          <w:szCs w:val="20"/>
        </w:rPr>
      </w:pPr>
    </w:p>
    <w:p w14:paraId="635E7B61" w14:textId="77777777" w:rsidR="002B66AC" w:rsidRPr="008532FB" w:rsidRDefault="002B66AC" w:rsidP="002B66AC">
      <w:pPr>
        <w:spacing w:line="360" w:lineRule="auto"/>
        <w:jc w:val="both"/>
        <w:rPr>
          <w:rFonts w:ascii="Verdana" w:hAnsi="Verdana"/>
          <w:sz w:val="20"/>
          <w:szCs w:val="20"/>
        </w:rPr>
      </w:pPr>
    </w:p>
    <w:p w14:paraId="635E7B62" w14:textId="77777777" w:rsidR="002B66AC" w:rsidRPr="008532FB" w:rsidRDefault="002B66AC" w:rsidP="002B66AC">
      <w:pPr>
        <w:spacing w:line="360" w:lineRule="auto"/>
        <w:jc w:val="both"/>
        <w:rPr>
          <w:rFonts w:ascii="Verdana" w:hAnsi="Verdana"/>
          <w:sz w:val="20"/>
          <w:szCs w:val="20"/>
        </w:rPr>
      </w:pPr>
    </w:p>
    <w:p w14:paraId="635E7B63" w14:textId="77777777" w:rsidR="002B66AC" w:rsidRPr="008532FB" w:rsidRDefault="002B66AC" w:rsidP="002B66AC">
      <w:pPr>
        <w:spacing w:line="360" w:lineRule="auto"/>
        <w:jc w:val="both"/>
        <w:rPr>
          <w:rFonts w:ascii="Verdana" w:hAnsi="Verdana"/>
          <w:sz w:val="20"/>
          <w:szCs w:val="20"/>
        </w:rPr>
      </w:pPr>
    </w:p>
    <w:p w14:paraId="635E7B64" w14:textId="77777777" w:rsidR="002B66AC" w:rsidRPr="008532FB" w:rsidRDefault="002B66AC" w:rsidP="002B66AC">
      <w:pPr>
        <w:spacing w:line="360" w:lineRule="auto"/>
        <w:jc w:val="both"/>
        <w:rPr>
          <w:rFonts w:ascii="Verdana" w:hAnsi="Verdana"/>
          <w:sz w:val="20"/>
          <w:szCs w:val="20"/>
        </w:rPr>
      </w:pPr>
    </w:p>
    <w:p w14:paraId="635E7B65" w14:textId="77777777" w:rsidR="002B66AC" w:rsidRPr="008532FB" w:rsidRDefault="002B66AC" w:rsidP="002B66AC">
      <w:pPr>
        <w:spacing w:line="360" w:lineRule="auto"/>
        <w:jc w:val="both"/>
        <w:rPr>
          <w:rFonts w:ascii="Verdana" w:hAnsi="Verdana"/>
          <w:sz w:val="20"/>
          <w:szCs w:val="20"/>
        </w:rPr>
      </w:pPr>
    </w:p>
    <w:p w14:paraId="635E7B66" w14:textId="77777777" w:rsidR="002B66AC" w:rsidRPr="008532FB" w:rsidRDefault="002B66AC" w:rsidP="002B66AC">
      <w:pPr>
        <w:spacing w:line="360" w:lineRule="auto"/>
        <w:jc w:val="both"/>
        <w:rPr>
          <w:rFonts w:ascii="Verdana" w:hAnsi="Verdana"/>
          <w:sz w:val="20"/>
          <w:szCs w:val="20"/>
        </w:rPr>
      </w:pPr>
    </w:p>
    <w:p w14:paraId="635E7B67" w14:textId="77777777" w:rsidR="002B66AC" w:rsidRPr="008532FB" w:rsidRDefault="002B66AC" w:rsidP="002B66AC">
      <w:pPr>
        <w:spacing w:line="360" w:lineRule="auto"/>
        <w:jc w:val="both"/>
        <w:rPr>
          <w:rFonts w:ascii="Verdana" w:hAnsi="Verdana"/>
          <w:sz w:val="20"/>
          <w:szCs w:val="20"/>
        </w:rPr>
      </w:pPr>
    </w:p>
    <w:p w14:paraId="635E7B68" w14:textId="77777777" w:rsidR="000B1311" w:rsidRPr="00444C45" w:rsidRDefault="00DC0D04" w:rsidP="00444C45">
      <w:pPr>
        <w:spacing w:line="360" w:lineRule="auto"/>
        <w:jc w:val="center"/>
        <w:rPr>
          <w:rFonts w:asciiTheme="majorBidi" w:hAnsiTheme="majorBidi" w:cstheme="majorBidi"/>
          <w:b/>
          <w:sz w:val="24"/>
          <w:szCs w:val="24"/>
        </w:rPr>
      </w:pPr>
      <w:r w:rsidRPr="008532FB">
        <w:rPr>
          <w:rFonts w:asciiTheme="majorBidi" w:hAnsiTheme="majorBidi" w:cstheme="majorBidi"/>
          <w:b/>
          <w:sz w:val="24"/>
          <w:szCs w:val="24"/>
        </w:rPr>
        <w:lastRenderedPageBreak/>
        <w:t xml:space="preserve"> </w:t>
      </w:r>
      <w:r w:rsidR="00444C45">
        <w:rPr>
          <w:rFonts w:asciiTheme="majorBidi" w:hAnsiTheme="majorBidi" w:cstheme="majorBidi"/>
          <w:b/>
          <w:sz w:val="24"/>
          <w:szCs w:val="24"/>
        </w:rPr>
        <w:t>(Researcher’s figure)</w:t>
      </w:r>
    </w:p>
    <w:p w14:paraId="635E7B69" w14:textId="77777777" w:rsidR="002B66AC" w:rsidRPr="008532FB" w:rsidRDefault="00CC2A81" w:rsidP="002B66AC">
      <w:pPr>
        <w:tabs>
          <w:tab w:val="left" w:pos="366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Figure 7.</w:t>
      </w:r>
      <w:r w:rsidR="002B66AC" w:rsidRPr="008532FB">
        <w:rPr>
          <w:rFonts w:asciiTheme="majorBidi" w:hAnsiTheme="majorBidi" w:cstheme="majorBidi"/>
          <w:sz w:val="24"/>
          <w:szCs w:val="24"/>
        </w:rPr>
        <w:t>1 illustrates the main outlines of the seven chapters of this thesis. As it can be seen from this figure, the introductory chapter that covers the research’s approach was introduced to pave the way to the complementary chapters and show the linkage and consistency of the whole research. The literature review chapter shows the contributions of related studies and their insights, and what the continuing gap that should be taken into consideration. The theoretical framework supports these insights further by showing the establishment of the IBC model including the assessment process, the IBC behavioural assumptions and linking IBC to strategic decision-making process.</w:t>
      </w:r>
    </w:p>
    <w:p w14:paraId="635E7B6A" w14:textId="77777777" w:rsidR="00C3064F" w:rsidRPr="008532FB" w:rsidRDefault="002B66AC" w:rsidP="00C3064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This chapter summarises the core elements of the research and presents the main features and findings of the study. It provides reminders of the research components including the research rationale and intentions, the purpose and objectives of the study, and the research questions and hypotheses. In addition, it reminds readers how the IBC model was established by concluding the basis of conceptual framework, the IBC assumptions, and the assessment process of the IBC. As a fundamental part of any research, the research design and methodology is introduced in this chapter to reflect the whole research organisation and how has it been done. The research methodology approach will be introduced again in this chapter along with the integration of the IBC model. Also, the examination of the research hypotheses will be summarised to show the mechanisms used in this process and how the main results were obtained in th</w:t>
      </w:r>
      <w:r w:rsidR="00C3064F" w:rsidRPr="008532FB">
        <w:rPr>
          <w:rFonts w:asciiTheme="majorBidi" w:hAnsiTheme="majorBidi" w:cstheme="majorBidi"/>
          <w:sz w:val="24"/>
          <w:szCs w:val="24"/>
        </w:rPr>
        <w:t xml:space="preserve">is process. </w:t>
      </w:r>
      <w:r w:rsidRPr="008532FB">
        <w:rPr>
          <w:rFonts w:asciiTheme="majorBidi" w:hAnsiTheme="majorBidi" w:cstheme="majorBidi"/>
          <w:sz w:val="24"/>
          <w:szCs w:val="24"/>
        </w:rPr>
        <w:t>The validity and reliability of the applied study will also be introduced in this chapter. The analytical framework of this thesis is illustr</w:t>
      </w:r>
      <w:r w:rsidR="00C3064F" w:rsidRPr="008532FB">
        <w:rPr>
          <w:rFonts w:asciiTheme="majorBidi" w:hAnsiTheme="majorBidi" w:cstheme="majorBidi"/>
          <w:sz w:val="24"/>
          <w:szCs w:val="24"/>
        </w:rPr>
        <w:t>ated as a significant reminder.</w:t>
      </w:r>
    </w:p>
    <w:p w14:paraId="635E7B6B" w14:textId="77777777" w:rsidR="002B66AC" w:rsidRPr="008532FB" w:rsidRDefault="002B66AC" w:rsidP="00C3064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conclusion chapter also summarises the key and main findings derived from the analytical framework conducted. It provides reminders of the study’s discussion. Another significant part of the research derived from the research is the limitations and the future directions which are outlined. The current study endeavoured to identify and determine various behavioural factors that affect the SIDs by creating the IBC model and this is the core contribution of this research that will be further introduced in this chapter. In addition, the research recommendations are introduced for future studies to develop the core contributions of this study, and to clarify the possibility and the benefits of adopting the IBC model into further dependent variables as it is a flexible behavioural approach.</w:t>
      </w:r>
    </w:p>
    <w:p w14:paraId="635E7B6C" w14:textId="77777777" w:rsidR="002B66AC" w:rsidRPr="008532FB" w:rsidRDefault="002B66AC" w:rsidP="00A0594F">
      <w:pPr>
        <w:pStyle w:val="Heading2"/>
      </w:pPr>
      <w:bookmarkStart w:id="303" w:name="_Toc90052450"/>
      <w:r w:rsidRPr="008532FB">
        <w:lastRenderedPageBreak/>
        <w:t>7.2 Reminding of the Research Elements</w:t>
      </w:r>
      <w:bookmarkEnd w:id="303"/>
    </w:p>
    <w:p w14:paraId="635E7B6D" w14:textId="77777777" w:rsidR="002B66AC" w:rsidRPr="008532FB" w:rsidRDefault="002B66AC" w:rsidP="00A0594F">
      <w:pPr>
        <w:pStyle w:val="Heading3"/>
      </w:pPr>
      <w:bookmarkStart w:id="304" w:name="_Toc90052451"/>
      <w:r w:rsidRPr="008532FB">
        <w:t>7.2.1 Research Rationale and Intentions</w:t>
      </w:r>
      <w:bookmarkEnd w:id="304"/>
    </w:p>
    <w:p w14:paraId="635E7B6E" w14:textId="77777777" w:rsidR="002B66AC" w:rsidRPr="008532FB" w:rsidRDefault="002B66AC" w:rsidP="00B478F2">
      <w:pPr>
        <w:spacing w:line="360" w:lineRule="auto"/>
        <w:jc w:val="both"/>
        <w:rPr>
          <w:rFonts w:asciiTheme="majorBidi" w:eastAsia="Times New Roman" w:hAnsiTheme="majorBidi" w:cstheme="majorBidi"/>
          <w:iCs/>
          <w:sz w:val="24"/>
          <w:szCs w:val="24"/>
        </w:rPr>
      </w:pPr>
      <w:r w:rsidRPr="008532FB">
        <w:rPr>
          <w:rFonts w:asciiTheme="majorBidi" w:hAnsiTheme="majorBidi" w:cstheme="majorBidi"/>
          <w:sz w:val="24"/>
          <w:szCs w:val="24"/>
        </w:rPr>
        <w:t xml:space="preserve">Choosing the topic was for a number of reasons. Understandings and addressing the behavioural impact of individuals is a challenging issue in the contemporary research. This reason stems from the necessity of identifying the behavioural challenges of the IBFs in a logical framework. The challenges drive the research to investigate the positive and negative </w:t>
      </w:r>
      <w:r w:rsidRPr="008532FB">
        <w:rPr>
          <w:rFonts w:asciiTheme="majorBidi" w:eastAsia="Times New Roman" w:hAnsiTheme="majorBidi" w:cstheme="majorBidi"/>
          <w:iCs/>
          <w:sz w:val="24"/>
          <w:szCs w:val="24"/>
        </w:rPr>
        <w:t>behavioural impact on the performance level outcomes that result in the quality of strategic investment decisions.</w:t>
      </w:r>
    </w:p>
    <w:p w14:paraId="635E7B6F"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Another significant reason lies in integrating multiple IBFs in one framework. This contribution can provide a significant basis to researchers who aim to study different behavioural determinants as independent variables. In this context, I argue that the comprehensiveness of this combination paves the way to other studies to adopt this strategy that absorbs the most influential IBFs instead of focusing on some divided IBFs.</w:t>
      </w:r>
    </w:p>
    <w:p w14:paraId="635E7B70"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Besides the identification challenges of the most influential IBFs, interpreting the underlying impact of the main eight IBFs and providing 48 sub-factors have also a challenge in transforming the behavioural implications into specific framework (IBC). I contend that determining the main IBFs and their sub-factors was in a rational manner and they were carefully chosen depending on a number of studies mentioned in the second </w:t>
      </w:r>
      <w:r w:rsidR="00992FFD" w:rsidRPr="008532FB">
        <w:rPr>
          <w:rFonts w:asciiTheme="majorBidi" w:eastAsia="Times New Roman" w:hAnsiTheme="majorBidi" w:cstheme="majorBidi"/>
          <w:iCs/>
          <w:sz w:val="24"/>
          <w:szCs w:val="24"/>
        </w:rPr>
        <w:t xml:space="preserve">and the third </w:t>
      </w:r>
      <w:r w:rsidRPr="008532FB">
        <w:rPr>
          <w:rFonts w:asciiTheme="majorBidi" w:eastAsia="Times New Roman" w:hAnsiTheme="majorBidi" w:cstheme="majorBidi"/>
          <w:iCs/>
          <w:sz w:val="24"/>
          <w:szCs w:val="24"/>
        </w:rPr>
        <w:t>chapter</w:t>
      </w:r>
      <w:r w:rsidR="00992FFD" w:rsidRPr="008532FB">
        <w:rPr>
          <w:rFonts w:asciiTheme="majorBidi" w:eastAsia="Times New Roman" w:hAnsiTheme="majorBidi" w:cstheme="majorBidi"/>
          <w:iCs/>
          <w:sz w:val="24"/>
          <w:szCs w:val="24"/>
        </w:rPr>
        <w:t>s</w:t>
      </w:r>
      <w:r w:rsidRPr="008532FB">
        <w:rPr>
          <w:rFonts w:asciiTheme="majorBidi" w:eastAsia="Times New Roman" w:hAnsiTheme="majorBidi" w:cstheme="majorBidi"/>
          <w:iCs/>
          <w:sz w:val="24"/>
          <w:szCs w:val="24"/>
        </w:rPr>
        <w:t xml:space="preserve">. </w:t>
      </w:r>
    </w:p>
    <w:p w14:paraId="635E7B71" w14:textId="77777777" w:rsidR="002B66AC" w:rsidRPr="008532FB" w:rsidRDefault="002B66AC" w:rsidP="00A5214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 argue that conducting this research can help firms and different organisations all around the world build a more understandable behavioural framework regarding the </w:t>
      </w:r>
      <w:r w:rsidR="00A5214E">
        <w:rPr>
          <w:rFonts w:asciiTheme="majorBidi" w:eastAsia="Times New Roman" w:hAnsiTheme="majorBidi" w:cstheme="majorBidi"/>
          <w:sz w:val="24"/>
          <w:szCs w:val="24"/>
        </w:rPr>
        <w:t>association</w:t>
      </w:r>
      <w:r w:rsidR="00A5214E"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between these IBFs and decision-making process. This contribution motivates the researcher build and finalise the study to be an appropriate basis to understand the behavioural impact and inspire other studies in this field. The current study is conducted in the Libyan service companies, and that does not mean that it is designed to be a local study, but it can be also conducted in many other countries from similar perspectives. The flexibility of study design allows researchers build other studies in similar ways by changing some details such as the study settings and the independent variable.</w:t>
      </w:r>
    </w:p>
    <w:p w14:paraId="635E7B72" w14:textId="77777777" w:rsidR="002B66AC" w:rsidRPr="008532FB" w:rsidRDefault="002B66AC" w:rsidP="00B478F2">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Another essential part of conducting this study is responding to the need to develop the theoretical background of the IBFs and building practical investigations that can be resulted in specific influence outcomes. This development of literature resources makes a contribution to </w:t>
      </w:r>
      <w:r w:rsidRPr="008532FB">
        <w:rPr>
          <w:rFonts w:asciiTheme="majorBidi" w:hAnsiTheme="majorBidi" w:cstheme="majorBidi"/>
          <w:sz w:val="24"/>
          <w:szCs w:val="24"/>
        </w:rPr>
        <w:lastRenderedPageBreak/>
        <w:t>knowledge by filling the continuing gap of the relationship between research variables through applying the IBC model as an innovative</w:t>
      </w:r>
      <w:r w:rsidR="00B478F2" w:rsidRPr="008532FB">
        <w:rPr>
          <w:rFonts w:asciiTheme="majorBidi" w:hAnsiTheme="majorBidi" w:cstheme="majorBidi"/>
          <w:sz w:val="24"/>
          <w:szCs w:val="24"/>
        </w:rPr>
        <w:t xml:space="preserve"> model. </w:t>
      </w:r>
    </w:p>
    <w:p w14:paraId="635E7B73"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Based on the IBC model assumptions, the provided contribution would build clear mechanisms of how would firms and managers deal with their individuals and organise their human resources regarding the behavioural activities. These strategic actions can be applied by adopting and enhancing the desirable behaviours and working on reducing the undesirable patterns as the model interprets and recommends.</w:t>
      </w:r>
    </w:p>
    <w:p w14:paraId="635E7B74" w14:textId="77777777" w:rsidR="002B66AC" w:rsidRPr="008532FB" w:rsidRDefault="002B66AC" w:rsidP="00B478F2">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Financial and investment decisions in accounting have to be made according to some principles (</w:t>
      </w:r>
      <w:r w:rsidR="00B478F2" w:rsidRPr="008532FB">
        <w:rPr>
          <w:rFonts w:asciiTheme="majorBidi" w:eastAsia="Times New Roman" w:hAnsiTheme="majorBidi" w:cstheme="majorBidi"/>
          <w:iCs/>
          <w:sz w:val="24"/>
          <w:szCs w:val="24"/>
        </w:rPr>
        <w:t xml:space="preserve">Petty et al., 2015; </w:t>
      </w:r>
      <w:r w:rsidRPr="008532FB">
        <w:rPr>
          <w:rFonts w:asciiTheme="majorBidi" w:eastAsia="Times New Roman" w:hAnsiTheme="majorBidi" w:cstheme="majorBidi"/>
          <w:iCs/>
          <w:sz w:val="24"/>
          <w:szCs w:val="24"/>
        </w:rPr>
        <w:t>Bhat</w:t>
      </w:r>
      <w:r w:rsidR="00B478F2" w:rsidRPr="008532FB">
        <w:rPr>
          <w:rFonts w:asciiTheme="majorBidi" w:eastAsia="Times New Roman" w:hAnsiTheme="majorBidi" w:cstheme="majorBidi"/>
          <w:iCs/>
          <w:sz w:val="24"/>
          <w:szCs w:val="24"/>
        </w:rPr>
        <w:t>, 2008</w:t>
      </w:r>
      <w:r w:rsidRPr="008532FB">
        <w:rPr>
          <w:rFonts w:asciiTheme="majorBidi" w:eastAsia="Times New Roman" w:hAnsiTheme="majorBidi" w:cstheme="majorBidi"/>
          <w:iCs/>
          <w:sz w:val="24"/>
          <w:szCs w:val="24"/>
        </w:rPr>
        <w:t>). These principles could be derived from accounting standards, internal regulations or any other authorised source. The challenging factor in this context is the behavioural issue in how firms can deal with individuals’ performance in achieving these accounting requirements. The comprehensive interactive chain of the IBC model works in a way that provides an integrated model of the behavioural factors and investment decisions proc</w:t>
      </w:r>
      <w:r w:rsidR="009123D1" w:rsidRPr="008532FB">
        <w:rPr>
          <w:rFonts w:asciiTheme="majorBidi" w:eastAsia="Times New Roman" w:hAnsiTheme="majorBidi" w:cstheme="majorBidi"/>
          <w:iCs/>
          <w:sz w:val="24"/>
          <w:szCs w:val="24"/>
        </w:rPr>
        <w:t xml:space="preserve">ess from two dimensions, first; </w:t>
      </w:r>
      <w:r w:rsidRPr="008532FB">
        <w:rPr>
          <w:rFonts w:asciiTheme="majorBidi" w:eastAsia="Times New Roman" w:hAnsiTheme="majorBidi" w:cstheme="majorBidi"/>
          <w:iCs/>
          <w:sz w:val="24"/>
          <w:szCs w:val="24"/>
        </w:rPr>
        <w:t>measuring the influential le</w:t>
      </w:r>
      <w:r w:rsidR="009123D1" w:rsidRPr="008532FB">
        <w:rPr>
          <w:rFonts w:asciiTheme="majorBidi" w:eastAsia="Times New Roman" w:hAnsiTheme="majorBidi" w:cstheme="majorBidi"/>
          <w:iCs/>
          <w:sz w:val="24"/>
          <w:szCs w:val="24"/>
        </w:rPr>
        <w:t>vel of the IBFs on SIDs, second;</w:t>
      </w:r>
      <w:r w:rsidRPr="008532FB">
        <w:rPr>
          <w:rFonts w:asciiTheme="majorBidi" w:eastAsia="Times New Roman" w:hAnsiTheme="majorBidi" w:cstheme="majorBidi"/>
          <w:iCs/>
          <w:sz w:val="24"/>
          <w:szCs w:val="24"/>
        </w:rPr>
        <w:t xml:space="preserve"> exploiting the desirable patterns and avoiding the undesirable behaviours in order to make effective decisions.</w:t>
      </w:r>
    </w:p>
    <w:p w14:paraId="635E7B75" w14:textId="77777777" w:rsidR="002B66AC" w:rsidRPr="008532FB" w:rsidRDefault="002B66AC" w:rsidP="00A0594F">
      <w:pPr>
        <w:pStyle w:val="Heading3"/>
      </w:pPr>
      <w:bookmarkStart w:id="305" w:name="_Toc90052452"/>
      <w:r w:rsidRPr="008532FB">
        <w:t>7.2.2 The Purpose and Objectives</w:t>
      </w:r>
      <w:bookmarkEnd w:id="305"/>
    </w:p>
    <w:p w14:paraId="635E7B76" w14:textId="77777777" w:rsidR="002B66AC" w:rsidRPr="008532FB" w:rsidRDefault="002B66AC" w:rsidP="002B66AC">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The broad aim of the research is to investigate the impact of the IBFs on decision-making process related to investment strategic decisions through a number of the IBFs included in the IBC model. This thesis aimed to identify the underlying assumptions of the IBFs to be in a logical scientific framework supported by the IBC model that transforms individuals’ behavioural impact into the performance level outcomes that result in the quality of strategic investment decisions. It sought to providing eight main IBFs and 48 sub-factors and applying them in the research to help firms identify and examine the influential level of these IBFs on SIDs. In order to achieve this broad purpose, the research examined a number of IBFs and therefore the main objectives of the research are:</w:t>
      </w:r>
    </w:p>
    <w:p w14:paraId="635E7B77" w14:textId="77777777" w:rsidR="0084051A" w:rsidRPr="00112AC8" w:rsidRDefault="0084051A" w:rsidP="0084051A">
      <w:pPr>
        <w:pStyle w:val="ListParagraph"/>
        <w:numPr>
          <w:ilvl w:val="0"/>
          <w:numId w:val="36"/>
        </w:numPr>
        <w:spacing w:line="360" w:lineRule="auto"/>
        <w:jc w:val="both"/>
        <w:textAlignment w:val="top"/>
        <w:rPr>
          <w:rFonts w:asciiTheme="majorBidi" w:eastAsia="Times New Roman" w:hAnsiTheme="majorBidi" w:cstheme="majorBidi"/>
          <w:sz w:val="24"/>
          <w:szCs w:val="24"/>
        </w:rPr>
      </w:pPr>
      <w:r w:rsidRPr="00112AC8">
        <w:rPr>
          <w:rFonts w:asciiTheme="majorBidi" w:eastAsia="Times New Roman" w:hAnsiTheme="majorBidi" w:cstheme="majorBidi"/>
          <w:sz w:val="24"/>
          <w:szCs w:val="24"/>
        </w:rPr>
        <w:t xml:space="preserve">To provide a holistic theoretical framework that includes the concepts, theories and models of the most influential IBFs, and explains how these factors are associated with many different requirements of decision-making processes.  </w:t>
      </w:r>
    </w:p>
    <w:p w14:paraId="635E7B78" w14:textId="77777777" w:rsidR="0084051A" w:rsidRPr="00112AC8" w:rsidRDefault="0084051A" w:rsidP="0084051A">
      <w:pPr>
        <w:pStyle w:val="ListParagraph"/>
        <w:numPr>
          <w:ilvl w:val="0"/>
          <w:numId w:val="36"/>
        </w:numPr>
        <w:spacing w:line="360" w:lineRule="auto"/>
        <w:jc w:val="both"/>
        <w:textAlignment w:val="top"/>
        <w:rPr>
          <w:rFonts w:asciiTheme="majorBidi" w:eastAsia="Times New Roman" w:hAnsiTheme="majorBidi" w:cstheme="majorBidi"/>
          <w:sz w:val="24"/>
          <w:szCs w:val="24"/>
        </w:rPr>
      </w:pPr>
      <w:r w:rsidRPr="00112AC8">
        <w:rPr>
          <w:rFonts w:asciiTheme="majorBidi" w:eastAsia="Times New Roman" w:hAnsiTheme="majorBidi" w:cstheme="majorBidi"/>
          <w:sz w:val="24"/>
          <w:szCs w:val="24"/>
        </w:rPr>
        <w:lastRenderedPageBreak/>
        <w:t>To establish an interactive and interdisciplinary model regarding the IBFs, and to investigate the proposed association with the SIDs including the eight elements of the IBC model based on prominent theories and models and a distinctive combination of the IBFs.</w:t>
      </w:r>
    </w:p>
    <w:p w14:paraId="635E7B79" w14:textId="77777777" w:rsidR="0084051A" w:rsidRPr="00BD326A" w:rsidRDefault="0084051A" w:rsidP="0084051A">
      <w:pPr>
        <w:pStyle w:val="ListParagraph"/>
        <w:numPr>
          <w:ilvl w:val="0"/>
          <w:numId w:val="36"/>
        </w:numPr>
        <w:spacing w:line="360" w:lineRule="auto"/>
        <w:jc w:val="both"/>
        <w:textAlignment w:val="top"/>
        <w:rPr>
          <w:rFonts w:asciiTheme="majorBidi" w:eastAsia="Times New Roman" w:hAnsiTheme="majorBidi" w:cstheme="majorBidi"/>
          <w:sz w:val="24"/>
          <w:szCs w:val="24"/>
        </w:rPr>
      </w:pPr>
      <w:r w:rsidRPr="00112AC8">
        <w:rPr>
          <w:rFonts w:asciiTheme="majorBidi" w:eastAsia="Times New Roman" w:hAnsiTheme="majorBidi" w:cstheme="majorBidi"/>
          <w:sz w:val="24"/>
          <w:szCs w:val="24"/>
        </w:rPr>
        <w:t xml:space="preserve">To clarify </w:t>
      </w:r>
      <w:r>
        <w:rPr>
          <w:rFonts w:asciiTheme="majorBidi" w:eastAsia="Times New Roman" w:hAnsiTheme="majorBidi" w:cstheme="majorBidi"/>
          <w:sz w:val="24"/>
          <w:szCs w:val="24"/>
        </w:rPr>
        <w:t xml:space="preserve">and reflect individuals’ attitudes of the relationship between IBFs and SIDs </w:t>
      </w:r>
      <w:r w:rsidRPr="00112AC8">
        <w:rPr>
          <w:rFonts w:asciiTheme="majorBidi" w:eastAsia="Times New Roman" w:hAnsiTheme="majorBidi" w:cstheme="majorBidi"/>
          <w:sz w:val="24"/>
          <w:szCs w:val="24"/>
        </w:rPr>
        <w:t xml:space="preserve">in the Libyan service companies, and how would the IBC model provide an effective </w:t>
      </w:r>
      <w:r>
        <w:rPr>
          <w:rFonts w:asciiTheme="majorBidi" w:eastAsia="Times New Roman" w:hAnsiTheme="majorBidi" w:cstheme="majorBidi"/>
          <w:sz w:val="24"/>
          <w:szCs w:val="24"/>
        </w:rPr>
        <w:t xml:space="preserve">and interdisciplinary </w:t>
      </w:r>
      <w:r w:rsidRPr="00112AC8">
        <w:rPr>
          <w:rFonts w:asciiTheme="majorBidi" w:eastAsia="Times New Roman" w:hAnsiTheme="majorBidi" w:cstheme="majorBidi"/>
          <w:sz w:val="24"/>
          <w:szCs w:val="24"/>
        </w:rPr>
        <w:t xml:space="preserve">approach </w:t>
      </w:r>
      <w:r w:rsidRPr="00BD326A">
        <w:rPr>
          <w:rFonts w:asciiTheme="majorBidi" w:eastAsia="Times New Roman" w:hAnsiTheme="majorBidi" w:cstheme="majorBidi"/>
          <w:sz w:val="24"/>
          <w:szCs w:val="24"/>
        </w:rPr>
        <w:t>in order to improve the decision-making framework in these firms.</w:t>
      </w:r>
    </w:p>
    <w:p w14:paraId="635E7B7A" w14:textId="77777777" w:rsidR="00FD4925" w:rsidRPr="0084051A" w:rsidRDefault="0084051A" w:rsidP="0084051A">
      <w:pPr>
        <w:pStyle w:val="ListParagraph"/>
        <w:numPr>
          <w:ilvl w:val="0"/>
          <w:numId w:val="36"/>
        </w:numPr>
        <w:spacing w:line="360" w:lineRule="auto"/>
        <w:jc w:val="both"/>
        <w:textAlignment w:val="top"/>
        <w:rPr>
          <w:rFonts w:asciiTheme="majorBidi" w:eastAsia="Times New Roman" w:hAnsiTheme="majorBidi" w:cstheme="majorBidi"/>
          <w:sz w:val="24"/>
          <w:szCs w:val="24"/>
        </w:rPr>
      </w:pPr>
      <w:r w:rsidRPr="00112AC8">
        <w:rPr>
          <w:rFonts w:asciiTheme="majorBidi" w:eastAsia="Times New Roman" w:hAnsiTheme="majorBidi" w:cstheme="majorBidi"/>
          <w:sz w:val="24"/>
          <w:szCs w:val="24"/>
        </w:rPr>
        <w:t xml:space="preserve">To provide an analytical and interpretive framework of the association between the IBFs and SIDs </w:t>
      </w:r>
      <w:r>
        <w:rPr>
          <w:rFonts w:asciiTheme="majorBidi" w:eastAsia="Times New Roman" w:hAnsiTheme="majorBidi" w:cstheme="majorBidi"/>
          <w:sz w:val="24"/>
          <w:szCs w:val="24"/>
        </w:rPr>
        <w:t xml:space="preserve">regarding the participation and authority levels </w:t>
      </w:r>
      <w:r w:rsidRPr="00112AC8">
        <w:rPr>
          <w:rFonts w:asciiTheme="majorBidi" w:eastAsia="Times New Roman" w:hAnsiTheme="majorBidi" w:cstheme="majorBidi"/>
          <w:sz w:val="24"/>
          <w:szCs w:val="24"/>
        </w:rPr>
        <w:t>to be precisely described in accordance with the IBC model.</w:t>
      </w:r>
    </w:p>
    <w:p w14:paraId="635E7B7B" w14:textId="77777777" w:rsidR="002B66AC" w:rsidRPr="008532FB" w:rsidRDefault="002B66AC" w:rsidP="00A0594F">
      <w:pPr>
        <w:pStyle w:val="Heading3"/>
      </w:pPr>
      <w:bookmarkStart w:id="306" w:name="_Toc90052453"/>
      <w:r w:rsidRPr="008532FB">
        <w:t>7.2.3 Research Questions Addressed and the Formulated Hypotheses</w:t>
      </w:r>
      <w:bookmarkEnd w:id="306"/>
    </w:p>
    <w:p w14:paraId="635E7B7C" w14:textId="77777777" w:rsidR="002B66AC" w:rsidRPr="008532FB" w:rsidRDefault="002B66AC" w:rsidP="00A0594F">
      <w:pPr>
        <w:pStyle w:val="Heading4"/>
        <w:rPr>
          <w:lang w:val="en-GB"/>
        </w:rPr>
      </w:pPr>
      <w:r w:rsidRPr="008532FB">
        <w:rPr>
          <w:lang w:val="en-GB"/>
        </w:rPr>
        <w:t>7.2.3.1 Research Questions</w:t>
      </w:r>
    </w:p>
    <w:p w14:paraId="635E7B7D" w14:textId="77777777" w:rsidR="002B66AC" w:rsidRPr="008532FB" w:rsidRDefault="002B66AC" w:rsidP="002B66AC">
      <w:pPr>
        <w:tabs>
          <w:tab w:val="left" w:pos="96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research sought to address a number of questions in a reliable and logical basis. Eight research questions have been raised in order to investigate the impact of the IBFs on SIDs. The eight primary research questions proposed in this research are:</w:t>
      </w:r>
    </w:p>
    <w:p w14:paraId="635E7B7E" w14:textId="77777777" w:rsidR="009E1CB0" w:rsidRPr="00CF28EB" w:rsidRDefault="009E1CB0" w:rsidP="009E1CB0">
      <w:pPr>
        <w:spacing w:line="360" w:lineRule="auto"/>
        <w:ind w:left="720"/>
        <w:jc w:val="both"/>
        <w:rPr>
          <w:rFonts w:asciiTheme="majorBidi" w:hAnsiTheme="majorBidi" w:cstheme="majorBidi"/>
          <w:sz w:val="24"/>
          <w:szCs w:val="24"/>
          <w:rtl/>
        </w:rPr>
      </w:pPr>
      <w:r>
        <w:rPr>
          <w:rFonts w:asciiTheme="majorBidi" w:eastAsia="Times New Roman" w:hAnsiTheme="majorBidi" w:cstheme="majorBidi"/>
          <w:sz w:val="24"/>
          <w:szCs w:val="24"/>
        </w:rPr>
        <w:t>R</w:t>
      </w:r>
      <w:r w:rsidRPr="00D70835">
        <w:rPr>
          <w:rFonts w:asciiTheme="majorBidi" w:eastAsia="Times New Roman" w:hAnsiTheme="majorBidi" w:cstheme="majorBidi"/>
          <w:sz w:val="24"/>
          <w:szCs w:val="24"/>
        </w:rPr>
        <w:t xml:space="preserve">Q1: </w:t>
      </w:r>
      <w:r>
        <w:rPr>
          <w:rFonts w:asciiTheme="majorBidi" w:hAnsiTheme="majorBidi" w:cstheme="majorBidi"/>
          <w:sz w:val="24"/>
          <w:szCs w:val="24"/>
        </w:rPr>
        <w:t>W</w:t>
      </w:r>
      <w:r w:rsidRPr="00CF28EB">
        <w:rPr>
          <w:rFonts w:asciiTheme="majorBidi" w:hAnsiTheme="majorBidi" w:cstheme="majorBidi"/>
          <w:sz w:val="24"/>
          <w:szCs w:val="24"/>
        </w:rPr>
        <w:t>hat are the views as to how personality traits influence strategic investment decisions within the Libyan service companies?</w:t>
      </w:r>
    </w:p>
    <w:p w14:paraId="635E7B7F" w14:textId="77777777" w:rsidR="009E1CB0" w:rsidRPr="00CF28EB" w:rsidRDefault="009E1CB0" w:rsidP="009E1CB0">
      <w:pPr>
        <w:spacing w:line="360" w:lineRule="auto"/>
        <w:ind w:left="720"/>
        <w:jc w:val="both"/>
        <w:rPr>
          <w:rFonts w:asciiTheme="majorBidi" w:hAnsiTheme="majorBidi" w:cstheme="majorBidi"/>
          <w:sz w:val="24"/>
          <w:szCs w:val="24"/>
          <w:rtl/>
        </w:rPr>
      </w:pPr>
      <w:r>
        <w:rPr>
          <w:rFonts w:asciiTheme="majorBidi" w:eastAsia="Times New Roman" w:hAnsiTheme="majorBidi" w:cstheme="majorBidi"/>
          <w:sz w:val="24"/>
          <w:szCs w:val="24"/>
        </w:rPr>
        <w:t>R</w:t>
      </w:r>
      <w:r w:rsidRPr="00D70835">
        <w:rPr>
          <w:rFonts w:asciiTheme="majorBidi" w:eastAsia="Times New Roman" w:hAnsiTheme="majorBidi" w:cstheme="majorBidi"/>
          <w:sz w:val="24"/>
          <w:szCs w:val="24"/>
        </w:rPr>
        <w:t xml:space="preserve">Q2: </w:t>
      </w:r>
      <w:r>
        <w:rPr>
          <w:rFonts w:asciiTheme="majorBidi" w:hAnsiTheme="majorBidi" w:cstheme="majorBidi"/>
          <w:sz w:val="24"/>
          <w:szCs w:val="24"/>
        </w:rPr>
        <w:t>W</w:t>
      </w:r>
      <w:r w:rsidRPr="00CF28EB">
        <w:rPr>
          <w:rFonts w:asciiTheme="majorBidi" w:hAnsiTheme="majorBidi" w:cstheme="majorBidi"/>
          <w:sz w:val="24"/>
          <w:szCs w:val="24"/>
        </w:rPr>
        <w:t xml:space="preserve">hat are the views as to how </w:t>
      </w:r>
      <w:r>
        <w:rPr>
          <w:rFonts w:asciiTheme="majorBidi" w:hAnsiTheme="majorBidi" w:cstheme="majorBidi"/>
          <w:sz w:val="24"/>
          <w:szCs w:val="24"/>
        </w:rPr>
        <w:t>individuals’ perception</w:t>
      </w:r>
      <w:r w:rsidRPr="00CF28EB">
        <w:rPr>
          <w:rFonts w:asciiTheme="majorBidi" w:hAnsiTheme="majorBidi" w:cstheme="majorBidi"/>
          <w:sz w:val="24"/>
          <w:szCs w:val="24"/>
        </w:rPr>
        <w:t xml:space="preserve"> influence strategic investment decisions within the Libyan service companies?</w:t>
      </w:r>
    </w:p>
    <w:p w14:paraId="635E7B80" w14:textId="77777777" w:rsidR="009E1CB0" w:rsidRPr="00CF28EB" w:rsidRDefault="009E1CB0" w:rsidP="009E1CB0">
      <w:pPr>
        <w:spacing w:line="360" w:lineRule="auto"/>
        <w:ind w:left="720"/>
        <w:jc w:val="both"/>
        <w:rPr>
          <w:rFonts w:asciiTheme="majorBidi" w:hAnsiTheme="majorBidi" w:cstheme="majorBidi"/>
          <w:sz w:val="24"/>
          <w:szCs w:val="24"/>
          <w:rtl/>
        </w:rPr>
      </w:pPr>
      <w:r>
        <w:rPr>
          <w:rFonts w:asciiTheme="majorBidi" w:eastAsia="Times New Roman" w:hAnsiTheme="majorBidi" w:cstheme="majorBidi"/>
          <w:sz w:val="24"/>
          <w:szCs w:val="24"/>
        </w:rPr>
        <w:t>R</w:t>
      </w:r>
      <w:r w:rsidRPr="00D70835">
        <w:rPr>
          <w:rFonts w:asciiTheme="majorBidi" w:eastAsia="Times New Roman" w:hAnsiTheme="majorBidi" w:cstheme="majorBidi"/>
          <w:sz w:val="24"/>
          <w:szCs w:val="24"/>
        </w:rPr>
        <w:t xml:space="preserve">Q3: </w:t>
      </w:r>
      <w:r>
        <w:rPr>
          <w:rFonts w:asciiTheme="majorBidi" w:hAnsiTheme="majorBidi" w:cstheme="majorBidi"/>
          <w:sz w:val="24"/>
          <w:szCs w:val="24"/>
        </w:rPr>
        <w:t>W</w:t>
      </w:r>
      <w:r w:rsidRPr="00CF28EB">
        <w:rPr>
          <w:rFonts w:asciiTheme="majorBidi" w:hAnsiTheme="majorBidi" w:cstheme="majorBidi"/>
          <w:sz w:val="24"/>
          <w:szCs w:val="24"/>
        </w:rPr>
        <w:t xml:space="preserve">hat are the views as to how </w:t>
      </w:r>
      <w:r>
        <w:rPr>
          <w:rFonts w:asciiTheme="majorBidi" w:hAnsiTheme="majorBidi" w:cstheme="majorBidi"/>
          <w:sz w:val="24"/>
          <w:szCs w:val="24"/>
        </w:rPr>
        <w:t>ability and skills</w:t>
      </w:r>
      <w:r w:rsidRPr="00CF28EB">
        <w:rPr>
          <w:rFonts w:asciiTheme="majorBidi" w:hAnsiTheme="majorBidi" w:cstheme="majorBidi"/>
          <w:sz w:val="24"/>
          <w:szCs w:val="24"/>
        </w:rPr>
        <w:t xml:space="preserve"> influence strategic investment decisions within the Libyan service companies?</w:t>
      </w:r>
    </w:p>
    <w:p w14:paraId="635E7B81" w14:textId="77777777" w:rsidR="009E1CB0" w:rsidRPr="00CF28EB" w:rsidRDefault="009E1CB0" w:rsidP="009E1CB0">
      <w:pPr>
        <w:spacing w:line="360" w:lineRule="auto"/>
        <w:ind w:left="720"/>
        <w:jc w:val="both"/>
        <w:rPr>
          <w:rFonts w:asciiTheme="majorBidi" w:hAnsiTheme="majorBidi" w:cstheme="majorBidi"/>
          <w:sz w:val="24"/>
          <w:szCs w:val="24"/>
          <w:rtl/>
        </w:rPr>
      </w:pPr>
      <w:r>
        <w:rPr>
          <w:rFonts w:asciiTheme="majorBidi" w:eastAsia="Times New Roman" w:hAnsiTheme="majorBidi" w:cstheme="majorBidi"/>
          <w:sz w:val="24"/>
          <w:szCs w:val="24"/>
        </w:rPr>
        <w:t>R</w:t>
      </w:r>
      <w:r w:rsidRPr="00D70835">
        <w:rPr>
          <w:rFonts w:asciiTheme="majorBidi" w:eastAsia="Times New Roman" w:hAnsiTheme="majorBidi" w:cstheme="majorBidi"/>
          <w:sz w:val="24"/>
          <w:szCs w:val="24"/>
        </w:rPr>
        <w:t xml:space="preserve">Q4: </w:t>
      </w:r>
      <w:r>
        <w:rPr>
          <w:rFonts w:asciiTheme="majorBidi" w:hAnsiTheme="majorBidi" w:cstheme="majorBidi"/>
          <w:sz w:val="24"/>
          <w:szCs w:val="24"/>
        </w:rPr>
        <w:t>W</w:t>
      </w:r>
      <w:r w:rsidRPr="00CF28EB">
        <w:rPr>
          <w:rFonts w:asciiTheme="majorBidi" w:hAnsiTheme="majorBidi" w:cstheme="majorBidi"/>
          <w:sz w:val="24"/>
          <w:szCs w:val="24"/>
        </w:rPr>
        <w:t xml:space="preserve">hat are the views as to how </w:t>
      </w:r>
      <w:r>
        <w:rPr>
          <w:rFonts w:asciiTheme="majorBidi" w:hAnsiTheme="majorBidi" w:cstheme="majorBidi"/>
          <w:sz w:val="24"/>
          <w:szCs w:val="24"/>
        </w:rPr>
        <w:t>motivation</w:t>
      </w:r>
      <w:r w:rsidRPr="00CF28EB">
        <w:rPr>
          <w:rFonts w:asciiTheme="majorBidi" w:hAnsiTheme="majorBidi" w:cstheme="majorBidi"/>
          <w:sz w:val="24"/>
          <w:szCs w:val="24"/>
        </w:rPr>
        <w:t xml:space="preserve"> influence</w:t>
      </w:r>
      <w:r>
        <w:rPr>
          <w:rFonts w:asciiTheme="majorBidi" w:hAnsiTheme="majorBidi" w:cstheme="majorBidi"/>
          <w:sz w:val="24"/>
          <w:szCs w:val="24"/>
        </w:rPr>
        <w:t>s</w:t>
      </w:r>
      <w:r w:rsidRPr="00CF28EB">
        <w:rPr>
          <w:rFonts w:asciiTheme="majorBidi" w:hAnsiTheme="majorBidi" w:cstheme="majorBidi"/>
          <w:sz w:val="24"/>
          <w:szCs w:val="24"/>
        </w:rPr>
        <w:t xml:space="preserve"> strategic investment decisions within the Libyan service companies?</w:t>
      </w:r>
    </w:p>
    <w:p w14:paraId="635E7B82" w14:textId="77777777" w:rsidR="009E1CB0" w:rsidRPr="00CF28EB" w:rsidRDefault="009E1CB0" w:rsidP="009E1CB0">
      <w:pPr>
        <w:spacing w:line="360" w:lineRule="auto"/>
        <w:ind w:left="720"/>
        <w:jc w:val="both"/>
        <w:rPr>
          <w:rFonts w:asciiTheme="majorBidi" w:hAnsiTheme="majorBidi" w:cstheme="majorBidi"/>
          <w:sz w:val="24"/>
          <w:szCs w:val="24"/>
          <w:rtl/>
        </w:rPr>
      </w:pPr>
      <w:r>
        <w:rPr>
          <w:rFonts w:asciiTheme="majorBidi" w:eastAsia="Times New Roman" w:hAnsiTheme="majorBidi" w:cstheme="majorBidi"/>
          <w:sz w:val="24"/>
          <w:szCs w:val="24"/>
        </w:rPr>
        <w:t>R</w:t>
      </w:r>
      <w:r w:rsidRPr="00D70835">
        <w:rPr>
          <w:rFonts w:asciiTheme="majorBidi" w:eastAsia="Times New Roman" w:hAnsiTheme="majorBidi" w:cstheme="majorBidi"/>
          <w:sz w:val="24"/>
          <w:szCs w:val="24"/>
        </w:rPr>
        <w:t xml:space="preserve">Q5: </w:t>
      </w:r>
      <w:r>
        <w:rPr>
          <w:rFonts w:asciiTheme="majorBidi" w:hAnsiTheme="majorBidi" w:cstheme="majorBidi"/>
          <w:sz w:val="24"/>
          <w:szCs w:val="24"/>
        </w:rPr>
        <w:t>W</w:t>
      </w:r>
      <w:r w:rsidRPr="00CF28EB">
        <w:rPr>
          <w:rFonts w:asciiTheme="majorBidi" w:hAnsiTheme="majorBidi" w:cstheme="majorBidi"/>
          <w:sz w:val="24"/>
          <w:szCs w:val="24"/>
        </w:rPr>
        <w:t xml:space="preserve">hat are the views as to how </w:t>
      </w:r>
      <w:r>
        <w:rPr>
          <w:rFonts w:asciiTheme="majorBidi" w:hAnsiTheme="majorBidi" w:cstheme="majorBidi"/>
          <w:sz w:val="24"/>
          <w:szCs w:val="24"/>
        </w:rPr>
        <w:t>attitudes</w:t>
      </w:r>
      <w:r w:rsidRPr="00CF28EB">
        <w:rPr>
          <w:rFonts w:asciiTheme="majorBidi" w:hAnsiTheme="majorBidi" w:cstheme="majorBidi"/>
          <w:sz w:val="24"/>
          <w:szCs w:val="24"/>
        </w:rPr>
        <w:t xml:space="preserve"> influence strategic investment decisions within the Libyan service companies?</w:t>
      </w:r>
    </w:p>
    <w:p w14:paraId="635E7B83" w14:textId="77777777" w:rsidR="009E1CB0" w:rsidRPr="004D70F0" w:rsidRDefault="009E1CB0" w:rsidP="009E1CB0">
      <w:pPr>
        <w:spacing w:line="360" w:lineRule="auto"/>
        <w:ind w:left="720"/>
        <w:jc w:val="both"/>
        <w:rPr>
          <w:rFonts w:asciiTheme="majorBidi" w:hAnsiTheme="majorBidi" w:cstheme="majorBidi"/>
          <w:sz w:val="24"/>
          <w:szCs w:val="24"/>
        </w:rPr>
      </w:pPr>
      <w:r>
        <w:rPr>
          <w:rFonts w:asciiTheme="majorBidi" w:eastAsia="Times New Roman" w:hAnsiTheme="majorBidi" w:cstheme="majorBidi"/>
          <w:sz w:val="24"/>
          <w:szCs w:val="24"/>
        </w:rPr>
        <w:lastRenderedPageBreak/>
        <w:t>R</w:t>
      </w:r>
      <w:r w:rsidRPr="00D70835">
        <w:rPr>
          <w:rFonts w:asciiTheme="majorBidi" w:eastAsia="Times New Roman" w:hAnsiTheme="majorBidi" w:cstheme="majorBidi"/>
          <w:sz w:val="24"/>
          <w:szCs w:val="24"/>
        </w:rPr>
        <w:t xml:space="preserve">Q6: </w:t>
      </w:r>
      <w:r>
        <w:rPr>
          <w:rFonts w:asciiTheme="majorBidi" w:hAnsiTheme="majorBidi" w:cstheme="majorBidi"/>
          <w:sz w:val="24"/>
          <w:szCs w:val="24"/>
        </w:rPr>
        <w:t>W</w:t>
      </w:r>
      <w:r w:rsidRPr="00CF28EB">
        <w:rPr>
          <w:rFonts w:asciiTheme="majorBidi" w:hAnsiTheme="majorBidi" w:cstheme="majorBidi"/>
          <w:sz w:val="24"/>
          <w:szCs w:val="24"/>
        </w:rPr>
        <w:t xml:space="preserve">hat are the views as to how </w:t>
      </w:r>
      <w:r>
        <w:rPr>
          <w:rFonts w:asciiTheme="majorBidi" w:hAnsiTheme="majorBidi" w:cstheme="majorBidi"/>
          <w:sz w:val="24"/>
          <w:szCs w:val="24"/>
        </w:rPr>
        <w:t>work stress</w:t>
      </w:r>
      <w:r w:rsidRPr="00CF28EB">
        <w:rPr>
          <w:rFonts w:asciiTheme="majorBidi" w:hAnsiTheme="majorBidi" w:cstheme="majorBidi"/>
          <w:sz w:val="24"/>
          <w:szCs w:val="24"/>
        </w:rPr>
        <w:t xml:space="preserve"> influence</w:t>
      </w:r>
      <w:r>
        <w:rPr>
          <w:rFonts w:asciiTheme="majorBidi" w:hAnsiTheme="majorBidi" w:cstheme="majorBidi"/>
          <w:sz w:val="24"/>
          <w:szCs w:val="24"/>
        </w:rPr>
        <w:t>s</w:t>
      </w:r>
      <w:r w:rsidRPr="00CF28EB">
        <w:rPr>
          <w:rFonts w:asciiTheme="majorBidi" w:hAnsiTheme="majorBidi" w:cstheme="majorBidi"/>
          <w:sz w:val="24"/>
          <w:szCs w:val="24"/>
        </w:rPr>
        <w:t xml:space="preserve"> strategic investment decisions within the Libyan service companies?</w:t>
      </w:r>
    </w:p>
    <w:p w14:paraId="635E7B84" w14:textId="77777777" w:rsidR="009E1CB0" w:rsidRPr="004D70F0" w:rsidRDefault="009E1CB0" w:rsidP="009E1CB0">
      <w:pPr>
        <w:spacing w:line="360" w:lineRule="auto"/>
        <w:ind w:left="720"/>
        <w:jc w:val="both"/>
        <w:rPr>
          <w:rFonts w:asciiTheme="majorBidi" w:hAnsiTheme="majorBidi" w:cstheme="majorBidi"/>
          <w:sz w:val="24"/>
          <w:szCs w:val="24"/>
        </w:rPr>
      </w:pPr>
      <w:r>
        <w:rPr>
          <w:rFonts w:asciiTheme="majorBidi" w:eastAsia="Times New Roman" w:hAnsiTheme="majorBidi" w:cstheme="majorBidi"/>
          <w:sz w:val="24"/>
          <w:szCs w:val="24"/>
        </w:rPr>
        <w:t>R</w:t>
      </w:r>
      <w:r w:rsidRPr="00D70835">
        <w:rPr>
          <w:rFonts w:asciiTheme="majorBidi" w:eastAsia="Times New Roman" w:hAnsiTheme="majorBidi" w:cstheme="majorBidi"/>
          <w:sz w:val="24"/>
          <w:szCs w:val="24"/>
        </w:rPr>
        <w:t xml:space="preserve">Q7: </w:t>
      </w:r>
      <w:r>
        <w:rPr>
          <w:rFonts w:asciiTheme="majorBidi" w:hAnsiTheme="majorBidi" w:cstheme="majorBidi"/>
          <w:sz w:val="24"/>
          <w:szCs w:val="24"/>
        </w:rPr>
        <w:t>W</w:t>
      </w:r>
      <w:r w:rsidRPr="00CF28EB">
        <w:rPr>
          <w:rFonts w:asciiTheme="majorBidi" w:hAnsiTheme="majorBidi" w:cstheme="majorBidi"/>
          <w:sz w:val="24"/>
          <w:szCs w:val="24"/>
        </w:rPr>
        <w:t xml:space="preserve">hat are the views as to how </w:t>
      </w:r>
      <w:r>
        <w:rPr>
          <w:rFonts w:asciiTheme="majorBidi" w:hAnsiTheme="majorBidi" w:cstheme="majorBidi"/>
          <w:sz w:val="24"/>
          <w:szCs w:val="24"/>
        </w:rPr>
        <w:t>job satisfaction</w:t>
      </w:r>
      <w:r w:rsidRPr="00CF28EB">
        <w:rPr>
          <w:rFonts w:asciiTheme="majorBidi" w:hAnsiTheme="majorBidi" w:cstheme="majorBidi"/>
          <w:sz w:val="24"/>
          <w:szCs w:val="24"/>
        </w:rPr>
        <w:t xml:space="preserve"> influence</w:t>
      </w:r>
      <w:r>
        <w:rPr>
          <w:rFonts w:asciiTheme="majorBidi" w:hAnsiTheme="majorBidi" w:cstheme="majorBidi"/>
          <w:sz w:val="24"/>
          <w:szCs w:val="24"/>
        </w:rPr>
        <w:t>s</w:t>
      </w:r>
      <w:r w:rsidRPr="00CF28EB">
        <w:rPr>
          <w:rFonts w:asciiTheme="majorBidi" w:hAnsiTheme="majorBidi" w:cstheme="majorBidi"/>
          <w:sz w:val="24"/>
          <w:szCs w:val="24"/>
        </w:rPr>
        <w:t xml:space="preserve"> strategic investment decisions within the Libyan service companies?</w:t>
      </w:r>
    </w:p>
    <w:p w14:paraId="635E7B85" w14:textId="77777777" w:rsidR="002B66AC" w:rsidRPr="009E1CB0" w:rsidRDefault="009E1CB0" w:rsidP="009E1CB0">
      <w:pPr>
        <w:spacing w:line="360" w:lineRule="auto"/>
        <w:ind w:left="720"/>
        <w:jc w:val="both"/>
        <w:rPr>
          <w:rFonts w:asciiTheme="majorBidi" w:hAnsiTheme="majorBidi" w:cstheme="majorBidi"/>
          <w:sz w:val="24"/>
          <w:szCs w:val="24"/>
        </w:rPr>
      </w:pPr>
      <w:r>
        <w:rPr>
          <w:rFonts w:asciiTheme="majorBidi" w:eastAsia="Times New Roman" w:hAnsiTheme="majorBidi" w:cstheme="majorBidi"/>
          <w:sz w:val="24"/>
          <w:szCs w:val="24"/>
        </w:rPr>
        <w:t>R</w:t>
      </w:r>
      <w:r w:rsidRPr="00D70835">
        <w:rPr>
          <w:rFonts w:asciiTheme="majorBidi" w:eastAsia="Times New Roman" w:hAnsiTheme="majorBidi" w:cstheme="majorBidi"/>
          <w:sz w:val="24"/>
          <w:szCs w:val="24"/>
        </w:rPr>
        <w:t xml:space="preserve">Q8: </w:t>
      </w:r>
      <w:r>
        <w:rPr>
          <w:rFonts w:asciiTheme="majorBidi" w:hAnsiTheme="majorBidi" w:cstheme="majorBidi"/>
          <w:sz w:val="24"/>
          <w:szCs w:val="24"/>
        </w:rPr>
        <w:t>W</w:t>
      </w:r>
      <w:r w:rsidRPr="00CF28EB">
        <w:rPr>
          <w:rFonts w:asciiTheme="majorBidi" w:hAnsiTheme="majorBidi" w:cstheme="majorBidi"/>
          <w:sz w:val="24"/>
          <w:szCs w:val="24"/>
        </w:rPr>
        <w:t xml:space="preserve">hat are the views as to how </w:t>
      </w:r>
      <w:r>
        <w:rPr>
          <w:rFonts w:asciiTheme="majorBidi" w:hAnsiTheme="majorBidi" w:cstheme="majorBidi"/>
          <w:sz w:val="24"/>
          <w:szCs w:val="24"/>
        </w:rPr>
        <w:t>administrative leadership</w:t>
      </w:r>
      <w:r w:rsidRPr="00CF28EB">
        <w:rPr>
          <w:rFonts w:asciiTheme="majorBidi" w:hAnsiTheme="majorBidi" w:cstheme="majorBidi"/>
          <w:sz w:val="24"/>
          <w:szCs w:val="24"/>
        </w:rPr>
        <w:t xml:space="preserve"> influence</w:t>
      </w:r>
      <w:r>
        <w:rPr>
          <w:rFonts w:asciiTheme="majorBidi" w:hAnsiTheme="majorBidi" w:cstheme="majorBidi"/>
          <w:sz w:val="24"/>
          <w:szCs w:val="24"/>
        </w:rPr>
        <w:t>s</w:t>
      </w:r>
      <w:r w:rsidRPr="00CF28EB">
        <w:rPr>
          <w:rFonts w:asciiTheme="majorBidi" w:hAnsiTheme="majorBidi" w:cstheme="majorBidi"/>
          <w:sz w:val="24"/>
          <w:szCs w:val="24"/>
        </w:rPr>
        <w:t xml:space="preserve"> strategic investment decisions within the Libyan service companies?</w:t>
      </w:r>
    </w:p>
    <w:p w14:paraId="635E7B86" w14:textId="77777777" w:rsidR="002B66AC" w:rsidRPr="008532FB" w:rsidRDefault="002B66AC" w:rsidP="00A0594F">
      <w:pPr>
        <w:pStyle w:val="Heading4"/>
        <w:rPr>
          <w:lang w:val="en-GB"/>
        </w:rPr>
      </w:pPr>
      <w:r w:rsidRPr="008532FB">
        <w:rPr>
          <w:lang w:val="en-GB"/>
        </w:rPr>
        <w:t>7.2.3.2 Research Hypotheses</w:t>
      </w:r>
    </w:p>
    <w:p w14:paraId="635E7B87" w14:textId="77777777" w:rsidR="002B66AC" w:rsidRPr="008532FB" w:rsidRDefault="002B66AC" w:rsidP="002B66AC">
      <w:pPr>
        <w:spacing w:line="360" w:lineRule="auto"/>
        <w:jc w:val="both"/>
        <w:rPr>
          <w:rFonts w:asciiTheme="majorBidi" w:eastAsia="Times New Roman" w:hAnsiTheme="majorBidi" w:cstheme="majorBidi"/>
          <w:sz w:val="24"/>
          <w:szCs w:val="24"/>
        </w:rPr>
      </w:pPr>
      <w:r w:rsidRPr="008532FB">
        <w:rPr>
          <w:rFonts w:asciiTheme="majorBidi" w:eastAsia="Times New Roman" w:hAnsiTheme="majorBidi" w:cstheme="majorBidi"/>
          <w:sz w:val="24"/>
          <w:szCs w:val="24"/>
        </w:rPr>
        <w:t>Several hypotheses were formulated and developed as proposed explanations that have been examined and analysed in this thesis. The hypothetical basis of the research has been introduced in eight hypotheses as follows:</w:t>
      </w:r>
    </w:p>
    <w:p w14:paraId="635E7B88" w14:textId="77777777" w:rsidR="009E1CB0" w:rsidRPr="009E1CB0" w:rsidRDefault="009E1CB0" w:rsidP="009E1CB0">
      <w:pPr>
        <w:spacing w:before="240"/>
        <w:ind w:left="720"/>
        <w:jc w:val="both"/>
        <w:rPr>
          <w:rFonts w:asciiTheme="majorBidi" w:hAnsiTheme="majorBidi" w:cstheme="majorBidi"/>
          <w:sz w:val="24"/>
          <w:szCs w:val="24"/>
        </w:rPr>
      </w:pPr>
      <w:r w:rsidRPr="009E1CB0">
        <w:rPr>
          <w:rFonts w:asciiTheme="majorBidi" w:hAnsiTheme="majorBidi" w:cstheme="majorBidi"/>
          <w:sz w:val="24"/>
          <w:szCs w:val="24"/>
        </w:rPr>
        <w:t>RH1: There is even view from the respondents on the impact of the personality traits on SIDs in the Libyan service companies.</w:t>
      </w:r>
    </w:p>
    <w:p w14:paraId="635E7B89" w14:textId="77777777" w:rsidR="009E1CB0" w:rsidRPr="009E1CB0" w:rsidRDefault="009E1CB0" w:rsidP="009E1CB0">
      <w:pPr>
        <w:spacing w:before="240"/>
        <w:ind w:left="720"/>
        <w:jc w:val="both"/>
        <w:rPr>
          <w:rFonts w:asciiTheme="majorBidi" w:hAnsiTheme="majorBidi" w:cstheme="majorBidi"/>
          <w:sz w:val="24"/>
          <w:szCs w:val="24"/>
        </w:rPr>
      </w:pPr>
      <w:r w:rsidRPr="009E1CB0">
        <w:rPr>
          <w:rFonts w:asciiTheme="majorBidi" w:hAnsiTheme="majorBidi" w:cstheme="majorBidi"/>
          <w:sz w:val="24"/>
          <w:szCs w:val="24"/>
        </w:rPr>
        <w:t>RH2: There is even view from the respondents on the impact of individuals’ perception on SIDs in the Libyan service companies.</w:t>
      </w:r>
    </w:p>
    <w:p w14:paraId="635E7B8A" w14:textId="77777777" w:rsidR="009E1CB0" w:rsidRPr="009E1CB0" w:rsidRDefault="009E1CB0" w:rsidP="009E1CB0">
      <w:pPr>
        <w:spacing w:before="240"/>
        <w:ind w:left="720"/>
        <w:jc w:val="both"/>
        <w:rPr>
          <w:rFonts w:asciiTheme="majorBidi" w:hAnsiTheme="majorBidi" w:cstheme="majorBidi"/>
          <w:sz w:val="24"/>
          <w:szCs w:val="24"/>
        </w:rPr>
      </w:pPr>
      <w:r w:rsidRPr="009E1CB0">
        <w:rPr>
          <w:rFonts w:asciiTheme="majorBidi" w:hAnsiTheme="majorBidi" w:cstheme="majorBidi"/>
          <w:sz w:val="24"/>
          <w:szCs w:val="24"/>
        </w:rPr>
        <w:t>RH3: There is even view from the respondents on the impact of the ability and skills on SIDs in the Libyan service companies.</w:t>
      </w:r>
    </w:p>
    <w:p w14:paraId="635E7B8B" w14:textId="77777777" w:rsidR="009E1CB0" w:rsidRPr="009E1CB0" w:rsidRDefault="009E1CB0" w:rsidP="009E1CB0">
      <w:pPr>
        <w:spacing w:before="240"/>
        <w:ind w:left="720"/>
        <w:jc w:val="both"/>
        <w:rPr>
          <w:rFonts w:asciiTheme="majorBidi" w:hAnsiTheme="majorBidi" w:cstheme="majorBidi"/>
          <w:sz w:val="24"/>
          <w:szCs w:val="24"/>
        </w:rPr>
      </w:pPr>
      <w:r w:rsidRPr="009E1CB0">
        <w:rPr>
          <w:rFonts w:asciiTheme="majorBidi" w:hAnsiTheme="majorBidi" w:cstheme="majorBidi"/>
          <w:sz w:val="24"/>
          <w:szCs w:val="24"/>
        </w:rPr>
        <w:t>RH4: There is even view from the respondents on the impact of the motivation on SIDs in the Libyan service companies.</w:t>
      </w:r>
    </w:p>
    <w:p w14:paraId="635E7B8C" w14:textId="77777777" w:rsidR="009E1CB0" w:rsidRPr="009E1CB0" w:rsidRDefault="009E1CB0" w:rsidP="009E1CB0">
      <w:pPr>
        <w:spacing w:before="240"/>
        <w:ind w:left="720"/>
        <w:jc w:val="both"/>
        <w:rPr>
          <w:rFonts w:asciiTheme="majorBidi" w:hAnsiTheme="majorBidi" w:cstheme="majorBidi"/>
          <w:sz w:val="24"/>
          <w:szCs w:val="24"/>
        </w:rPr>
      </w:pPr>
      <w:r w:rsidRPr="009E1CB0">
        <w:rPr>
          <w:rFonts w:asciiTheme="majorBidi" w:hAnsiTheme="majorBidi" w:cstheme="majorBidi"/>
          <w:sz w:val="24"/>
          <w:szCs w:val="24"/>
        </w:rPr>
        <w:t>RH5: There is even view from the respondents on the impact of the individuals’ attitudes on SIDs in the Libyan service companies.</w:t>
      </w:r>
    </w:p>
    <w:p w14:paraId="635E7B8D" w14:textId="77777777" w:rsidR="009E1CB0" w:rsidRPr="009E1CB0" w:rsidRDefault="009E1CB0" w:rsidP="009E1CB0">
      <w:pPr>
        <w:spacing w:before="240"/>
        <w:ind w:left="720"/>
        <w:jc w:val="both"/>
        <w:rPr>
          <w:rFonts w:asciiTheme="majorBidi" w:hAnsiTheme="majorBidi" w:cstheme="majorBidi"/>
          <w:sz w:val="24"/>
          <w:szCs w:val="24"/>
        </w:rPr>
      </w:pPr>
      <w:r w:rsidRPr="009E1CB0">
        <w:rPr>
          <w:rFonts w:asciiTheme="majorBidi" w:hAnsiTheme="majorBidi" w:cstheme="majorBidi"/>
          <w:sz w:val="24"/>
          <w:szCs w:val="24"/>
        </w:rPr>
        <w:t>RH6: There is even view from the respondents on the impact of the job satisfaction on SIDs in the Libyan service companies.</w:t>
      </w:r>
    </w:p>
    <w:p w14:paraId="635E7B8E" w14:textId="77777777" w:rsidR="009E1CB0" w:rsidRPr="009E1CB0" w:rsidRDefault="009E1CB0" w:rsidP="009E1CB0">
      <w:pPr>
        <w:spacing w:before="240"/>
        <w:ind w:left="720"/>
        <w:jc w:val="both"/>
        <w:rPr>
          <w:rFonts w:asciiTheme="majorBidi" w:hAnsiTheme="majorBidi" w:cstheme="majorBidi"/>
          <w:sz w:val="24"/>
          <w:szCs w:val="24"/>
        </w:rPr>
      </w:pPr>
      <w:r w:rsidRPr="009E1CB0">
        <w:rPr>
          <w:rFonts w:asciiTheme="majorBidi" w:hAnsiTheme="majorBidi" w:cstheme="majorBidi"/>
          <w:sz w:val="24"/>
          <w:szCs w:val="24"/>
        </w:rPr>
        <w:t>RH7: There is even view from the respondents on the impact of the work stress on SIDs in the Libyan service companies.</w:t>
      </w:r>
    </w:p>
    <w:p w14:paraId="635E7B8F" w14:textId="77777777" w:rsidR="002B66AC" w:rsidRPr="009E1CB0" w:rsidRDefault="009E1CB0" w:rsidP="009E1CB0">
      <w:pPr>
        <w:spacing w:before="240"/>
        <w:ind w:left="720"/>
        <w:jc w:val="both"/>
        <w:rPr>
          <w:rFonts w:asciiTheme="majorBidi" w:hAnsiTheme="majorBidi" w:cstheme="majorBidi"/>
          <w:sz w:val="24"/>
          <w:szCs w:val="24"/>
        </w:rPr>
      </w:pPr>
      <w:r w:rsidRPr="009E1CB0">
        <w:rPr>
          <w:rFonts w:asciiTheme="majorBidi" w:hAnsiTheme="majorBidi" w:cstheme="majorBidi"/>
          <w:sz w:val="24"/>
          <w:szCs w:val="24"/>
        </w:rPr>
        <w:t>RH8: There is even view from the respondents on the impact of the administrative leadership on SIDs in the Libyan service companies.</w:t>
      </w:r>
    </w:p>
    <w:p w14:paraId="635E7B90" w14:textId="77777777" w:rsidR="002B66AC" w:rsidRPr="008532FB" w:rsidRDefault="002B66AC" w:rsidP="00A0594F">
      <w:pPr>
        <w:pStyle w:val="Heading2"/>
      </w:pPr>
      <w:bookmarkStart w:id="307" w:name="_Toc90052454"/>
      <w:r w:rsidRPr="008532FB">
        <w:lastRenderedPageBreak/>
        <w:t>7.3 Conceptual Framework of the IBC Model</w:t>
      </w:r>
      <w:bookmarkEnd w:id="307"/>
    </w:p>
    <w:p w14:paraId="635E7B91" w14:textId="77777777" w:rsidR="002B66AC" w:rsidRPr="008532FB" w:rsidRDefault="002B66AC" w:rsidP="00A5214E">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research investigates the </w:t>
      </w:r>
      <w:r w:rsidR="00A5214E">
        <w:rPr>
          <w:rFonts w:asciiTheme="majorBidi" w:eastAsia="Times New Roman" w:hAnsiTheme="majorBidi" w:cstheme="majorBidi"/>
          <w:sz w:val="24"/>
          <w:szCs w:val="24"/>
        </w:rPr>
        <w:t>association</w:t>
      </w:r>
      <w:r w:rsidR="00A5214E"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between the IBFs and SIDs</w:t>
      </w:r>
      <w:r w:rsidR="00A5214E">
        <w:rPr>
          <w:rFonts w:asciiTheme="majorBidi" w:hAnsiTheme="majorBidi" w:cstheme="majorBidi"/>
          <w:sz w:val="24"/>
          <w:szCs w:val="24"/>
        </w:rPr>
        <w:t xml:space="preserve"> from the perspective of the individuals of the Libyan service </w:t>
      </w:r>
      <w:r w:rsidR="00727EF9">
        <w:rPr>
          <w:rFonts w:asciiTheme="majorBidi" w:hAnsiTheme="majorBidi" w:cstheme="majorBidi"/>
          <w:sz w:val="24"/>
          <w:szCs w:val="24"/>
        </w:rPr>
        <w:t xml:space="preserve">companies. </w:t>
      </w:r>
      <w:r w:rsidRPr="008532FB">
        <w:rPr>
          <w:rFonts w:asciiTheme="majorBidi" w:hAnsiTheme="majorBidi" w:cstheme="majorBidi"/>
          <w:sz w:val="24"/>
          <w:szCs w:val="24"/>
        </w:rPr>
        <w:t xml:space="preserve">Based on several models and theories, the IBC model is derived to provide an accurate and more comprehensive model to measure the influence level of IBFs on several areas (SIDs in this research). As a multidisciplinary model, it is designed to clarify and determine the desirable and undesirable implications of eight main IBFs that have direct and indirect impacts on individuals’ performance levels. Focusing on personality, perception, ability and skills, motivation, attitudes, work stress, job satisfaction and administrative leadership, the model could be further developed in the future to be applied on other disciplines such as accounting, management, economics and business issues as it is a flexible and interactive model. </w:t>
      </w:r>
    </w:p>
    <w:p w14:paraId="635E7B92" w14:textId="77777777" w:rsidR="002B66AC"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Due to the behavioural challenges in management accounting and decision-making processes, the IBC has been established to continuously explore new interactive ways between the behavioural dimensions and SIDs. To support this endeavour, the research has created this model through several stages:</w:t>
      </w:r>
    </w:p>
    <w:p w14:paraId="635E7B93" w14:textId="77777777" w:rsidR="002B66AC" w:rsidRPr="008532FB" w:rsidRDefault="002B66AC" w:rsidP="00FD756A">
      <w:pPr>
        <w:numPr>
          <w:ilvl w:val="0"/>
          <w:numId w:val="26"/>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Establishing the framework of the IBC model and the main features, uses, implications and benefits.</w:t>
      </w:r>
    </w:p>
    <w:p w14:paraId="635E7B94" w14:textId="77777777" w:rsidR="002B66AC" w:rsidRPr="008532FB" w:rsidRDefault="002B66AC" w:rsidP="00FD756A">
      <w:pPr>
        <w:numPr>
          <w:ilvl w:val="0"/>
          <w:numId w:val="26"/>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Setting the IBC goals and functions that can be beneficially adopted in other similar disciplines.</w:t>
      </w:r>
    </w:p>
    <w:p w14:paraId="635E7B95" w14:textId="77777777" w:rsidR="002B66AC" w:rsidRPr="008532FB" w:rsidRDefault="002B66AC" w:rsidP="00FD756A">
      <w:pPr>
        <w:numPr>
          <w:ilvl w:val="0"/>
          <w:numId w:val="26"/>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Designing the Assessment Process of the IBC model that transforms the behavioural determinants (eight main IBFs and 48 sub-factors) into measurable individual performance. Thus, the impact of the performance outcomes on the quality of SIDs.</w:t>
      </w:r>
    </w:p>
    <w:p w14:paraId="635E7B96" w14:textId="77777777" w:rsidR="002B66AC" w:rsidRPr="008532FB" w:rsidRDefault="002B66AC" w:rsidP="00FD756A">
      <w:pPr>
        <w:numPr>
          <w:ilvl w:val="0"/>
          <w:numId w:val="26"/>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Clarifying the relative weight of measuring performance quality and level.</w:t>
      </w:r>
    </w:p>
    <w:p w14:paraId="635E7B97" w14:textId="77777777" w:rsidR="002B66AC" w:rsidRPr="008532FB" w:rsidRDefault="002B66AC" w:rsidP="00FD756A">
      <w:pPr>
        <w:numPr>
          <w:ilvl w:val="0"/>
          <w:numId w:val="26"/>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 xml:space="preserve">Making the IBC assumptions and interpreting the sub-factors concerning the SIDs’ framework. </w:t>
      </w:r>
    </w:p>
    <w:p w14:paraId="635E7B98" w14:textId="77777777" w:rsidR="002B66AC"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As a fundamental part of the IBC, the assessment process was carefully designed in a way that reflects how the IBFs can affect the performance level of individuals concerning SID processes. This process was introduced using input–process–output (IPO) model that normally is used to describe inputs and the results derived from information gathered (Pavitt, 2014). The IBFs represent the independent variables of the research as well as the IBC model, while the </w:t>
      </w:r>
      <w:r w:rsidRPr="008532FB">
        <w:rPr>
          <w:rFonts w:asciiTheme="majorBidi" w:hAnsiTheme="majorBidi" w:cstheme="majorBidi"/>
          <w:sz w:val="24"/>
          <w:szCs w:val="24"/>
        </w:rPr>
        <w:lastRenderedPageBreak/>
        <w:t xml:space="preserve">influential level of these factors on SIDs represents individuals’ performance outcomes. The essence of this essential process stems from two main broad ways represented in the positive (desirable behaviours) and the negative (undesirable behaviours) of individuals measured by the Likert five-point scale that measures participants’ responses as the model requires reflecting participants’ attitudes. The relative weight of measuring performance quality and level is a subsequent stage that accurately reflects whether the impact is positive or negative, and specific level of this influence starting from low level to high level. </w:t>
      </w:r>
    </w:p>
    <w:p w14:paraId="635E7B99" w14:textId="77777777" w:rsidR="002D28A7" w:rsidRDefault="002B66AC" w:rsidP="0034536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 research provides interpretations of the main eight IBFs and 48 sub-factors. This interpretive framework provides an effective intellectual underpinning for users of this model in an academic context and within firms. The research is structured in a way that links all of these assumptions with the research hypotheses to pave the way to hypotheses testing (Weakliem, 2016). Hypotheses development was included in each IBF in the interpretation section to make the research in a coherent manner and they are testable. In this context, the behavioural hypotheses formulation needs a linked framework that can reflect the psychological implications in an understandable way (Poletiek, 2013).</w:t>
      </w:r>
    </w:p>
    <w:p w14:paraId="635E7B9A" w14:textId="77777777" w:rsidR="002B66AC" w:rsidRPr="008532FB" w:rsidRDefault="002B66AC" w:rsidP="00A0594F">
      <w:pPr>
        <w:pStyle w:val="Heading3"/>
      </w:pPr>
      <w:bookmarkStart w:id="308" w:name="_Toc90052455"/>
      <w:r w:rsidRPr="008532FB">
        <w:t>7.3.1 Linking the IBC to Strategic Decision-Making Process</w:t>
      </w:r>
      <w:bookmarkEnd w:id="308"/>
    </w:p>
    <w:p w14:paraId="635E7B9B" w14:textId="77777777" w:rsidR="002B66AC" w:rsidRPr="008532FB" w:rsidRDefault="002B66AC" w:rsidP="00727EF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Fundamentally, the IBC model is established and adopted in this research as a measurement of the </w:t>
      </w:r>
      <w:r w:rsidR="00727EF9">
        <w:rPr>
          <w:rFonts w:asciiTheme="majorBidi" w:eastAsia="Times New Roman" w:hAnsiTheme="majorBidi" w:cstheme="majorBidi"/>
          <w:sz w:val="24"/>
          <w:szCs w:val="24"/>
        </w:rPr>
        <w:t>association</w:t>
      </w:r>
      <w:r w:rsidR="00727EF9"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research variables. From this broad objective, the </w:t>
      </w:r>
      <w:r w:rsidR="00727EF9">
        <w:rPr>
          <w:rFonts w:asciiTheme="majorBidi" w:eastAsia="Times New Roman" w:hAnsiTheme="majorBidi" w:cstheme="majorBidi"/>
          <w:sz w:val="24"/>
          <w:szCs w:val="24"/>
        </w:rPr>
        <w:t>association</w:t>
      </w:r>
      <w:r w:rsidR="00727EF9"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the IBFs and SIDs has been introduced in details in the interpretation of the IBFs that absorbs all the eight factors including the 48 sub-factors. The core elements of the IBC model were linked to the main stages of SIDs in an interactive process including several stages of decision-making processes. For example, the </w:t>
      </w:r>
      <w:r w:rsidR="00B478F2" w:rsidRPr="008532FB">
        <w:rPr>
          <w:rFonts w:asciiTheme="majorBidi" w:hAnsiTheme="majorBidi" w:cstheme="majorBidi"/>
          <w:sz w:val="24"/>
          <w:szCs w:val="24"/>
        </w:rPr>
        <w:t xml:space="preserve">basic stages of SIDs as Harris et al. </w:t>
      </w:r>
      <w:r w:rsidRPr="008532FB">
        <w:rPr>
          <w:rFonts w:asciiTheme="majorBidi" w:hAnsiTheme="majorBidi" w:cstheme="majorBidi"/>
          <w:sz w:val="24"/>
          <w:szCs w:val="24"/>
        </w:rPr>
        <w:t>(2009) stated are linked in figures and additional explanations to clarify how the IBFs can affect these stages including:</w:t>
      </w:r>
    </w:p>
    <w:p w14:paraId="635E7B9C" w14:textId="77777777" w:rsidR="002B66AC" w:rsidRPr="008532FB" w:rsidRDefault="002B66AC" w:rsidP="00FD756A">
      <w:pPr>
        <w:numPr>
          <w:ilvl w:val="0"/>
          <w:numId w:val="27"/>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Scanning for proposed and possible projects.</w:t>
      </w:r>
    </w:p>
    <w:p w14:paraId="635E7B9D" w14:textId="77777777" w:rsidR="002B66AC" w:rsidRPr="008532FB" w:rsidRDefault="002B66AC" w:rsidP="00FD756A">
      <w:pPr>
        <w:numPr>
          <w:ilvl w:val="0"/>
          <w:numId w:val="27"/>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Defining generated projects and formulating strategic opportunities.</w:t>
      </w:r>
    </w:p>
    <w:p w14:paraId="635E7B9E" w14:textId="77777777" w:rsidR="002B66AC" w:rsidRPr="008532FB" w:rsidRDefault="002B66AC" w:rsidP="00FD756A">
      <w:pPr>
        <w:numPr>
          <w:ilvl w:val="0"/>
          <w:numId w:val="27"/>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Gathering data related to each alternative.</w:t>
      </w:r>
    </w:p>
    <w:p w14:paraId="635E7B9F" w14:textId="77777777" w:rsidR="002B66AC" w:rsidRPr="008532FB" w:rsidRDefault="002B66AC" w:rsidP="00FD756A">
      <w:pPr>
        <w:numPr>
          <w:ilvl w:val="0"/>
          <w:numId w:val="27"/>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Making initial assumptions and determining the project outline.</w:t>
      </w:r>
    </w:p>
    <w:p w14:paraId="635E7BA0" w14:textId="77777777" w:rsidR="002B66AC" w:rsidRPr="008532FB" w:rsidRDefault="002B66AC" w:rsidP="00FD756A">
      <w:pPr>
        <w:numPr>
          <w:ilvl w:val="0"/>
          <w:numId w:val="27"/>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Primary evaluation to decide if the alternative is accepted.</w:t>
      </w:r>
    </w:p>
    <w:p w14:paraId="635E7BA1" w14:textId="77777777" w:rsidR="002B66AC" w:rsidRPr="008532FB" w:rsidRDefault="002B66AC" w:rsidP="00FD756A">
      <w:pPr>
        <w:numPr>
          <w:ilvl w:val="0"/>
          <w:numId w:val="27"/>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Estimation of cash flow and financial data based on assumptions provided.</w:t>
      </w:r>
    </w:p>
    <w:p w14:paraId="635E7BA2" w14:textId="77777777" w:rsidR="002B66AC" w:rsidRPr="008532FB" w:rsidRDefault="002B66AC" w:rsidP="00FD756A">
      <w:pPr>
        <w:numPr>
          <w:ilvl w:val="0"/>
          <w:numId w:val="27"/>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Proper evaluation using discounted cash flows (DCF) technique.</w:t>
      </w:r>
    </w:p>
    <w:p w14:paraId="635E7BA3" w14:textId="77777777" w:rsidR="002B66AC" w:rsidRPr="008532FB" w:rsidRDefault="002B66AC" w:rsidP="00FD756A">
      <w:pPr>
        <w:numPr>
          <w:ilvl w:val="0"/>
          <w:numId w:val="27"/>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lastRenderedPageBreak/>
        <w:t>Progression through the company, persuading managers /decision-makers to support the project.</w:t>
      </w:r>
    </w:p>
    <w:p w14:paraId="635E7BA4" w14:textId="77777777" w:rsidR="002B66AC" w:rsidRPr="008532FB" w:rsidRDefault="002B66AC" w:rsidP="00FD756A">
      <w:pPr>
        <w:numPr>
          <w:ilvl w:val="0"/>
          <w:numId w:val="27"/>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Authorisation of the decision-makers’ board (to support decision and fund the project).</w:t>
      </w:r>
    </w:p>
    <w:p w14:paraId="635E7BA5" w14:textId="77777777" w:rsidR="002B66AC" w:rsidRPr="008532FB" w:rsidRDefault="002B66AC" w:rsidP="00FD756A">
      <w:pPr>
        <w:numPr>
          <w:ilvl w:val="0"/>
          <w:numId w:val="27"/>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Auditing and evaluating the project (project review).</w:t>
      </w:r>
    </w:p>
    <w:p w14:paraId="635E7BA6" w14:textId="77777777" w:rsidR="002B66AC"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This linkage represents the essence of this research as after a gradual presentation of research variables in both literature review and theoretical framework, the direct relationship should be provided theoretically and practically. </w:t>
      </w:r>
    </w:p>
    <w:p w14:paraId="635E7BA7" w14:textId="77777777" w:rsidR="002B66AC"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 number of SIDs have been introduced including capital investment decisions and other SIDs. The research focused on several strategic domains related to accounting profession such as expansion, replacement and renewal investment decisions. Furthermore, additional SIDs have been involved in this research such as the decisions of mergers and acquisitions. By determining the SIDs, the IBC model was applied to measure the influential characteristics and levels of the IBFs on the SID processes. This measurement process sought out to investigating to what extent the SIDs can be affected by the IBFs and sub-factors, and to reflecting those influences into specific performance outcomes through the assessment process of the IBC.</w:t>
      </w:r>
    </w:p>
    <w:p w14:paraId="635E7BA8" w14:textId="77777777" w:rsidR="002B66AC" w:rsidRPr="008532FB" w:rsidRDefault="002B66AC" w:rsidP="00A0594F">
      <w:pPr>
        <w:pStyle w:val="Heading2"/>
      </w:pPr>
      <w:bookmarkStart w:id="309" w:name="_Toc90052456"/>
      <w:r w:rsidRPr="008532FB">
        <w:t>7.4 Research Design and Methodology</w:t>
      </w:r>
      <w:bookmarkEnd w:id="309"/>
    </w:p>
    <w:p w14:paraId="635E7BA9" w14:textId="77777777" w:rsidR="002B66AC" w:rsidRPr="008532FB" w:rsidRDefault="002B66AC" w:rsidP="00727EF9">
      <w:pPr>
        <w:tabs>
          <w:tab w:val="left" w:pos="5610"/>
        </w:tabs>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aim of Research Design and Methodology chapter is to provide a methodological and theoretical context of the methods applied in this thesis. It comprised the theoretical view of the methods and principles associated with the </w:t>
      </w:r>
      <w:r w:rsidR="00727EF9">
        <w:rPr>
          <w:rFonts w:asciiTheme="majorBidi" w:eastAsia="Times New Roman" w:hAnsiTheme="majorBidi" w:cstheme="majorBidi"/>
          <w:sz w:val="24"/>
          <w:szCs w:val="24"/>
        </w:rPr>
        <w:t>association</w:t>
      </w:r>
      <w:r w:rsidR="00727EF9"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the IBFs and SIDs. It involved concepts such as paradigm, research philosophy, stages and quantitative approach chosen. Chapter 4 started by showing the research design and the main elements of the study including the introductory chapter, the theoretical insights of literature review and theoretical framework, methodological stages, data analysis, hypotheses testing, discussion and research findings. </w:t>
      </w:r>
    </w:p>
    <w:p w14:paraId="635E7BAA" w14:textId="77777777" w:rsidR="002B66AC" w:rsidRPr="008532FB" w:rsidRDefault="002B66AC" w:rsidP="00A0594F">
      <w:pPr>
        <w:pStyle w:val="Heading3"/>
      </w:pPr>
      <w:bookmarkStart w:id="310" w:name="_Toc90052457"/>
      <w:r w:rsidRPr="008532FB">
        <w:t>7.4.1 IBC Integration and Research Approach</w:t>
      </w:r>
      <w:bookmarkEnd w:id="310"/>
    </w:p>
    <w:p w14:paraId="635E7BAB" w14:textId="77777777" w:rsidR="002B66AC"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eight research hypotheses have been tested through several stages and designed in a way that ensures providing accurate and reliable examination process. Integrating all of these hypotheses with the questionnaire statements is essential in terms of the validity and relevance. The questionnaire has been designed with a careful integration of the research hypotheses, the IBC assumptions and the derived literature of the research variables. A significant advantage of the </w:t>
      </w:r>
      <w:r w:rsidRPr="008532FB">
        <w:rPr>
          <w:rFonts w:asciiTheme="majorBidi" w:hAnsiTheme="majorBidi" w:cstheme="majorBidi"/>
          <w:sz w:val="24"/>
          <w:szCs w:val="24"/>
        </w:rPr>
        <w:lastRenderedPageBreak/>
        <w:t>simplicity of integrating the IBC with the research questionnaire is represented in the IBC assessment process which is a main part of the model. This process can be effectively adopted by the research or any other similar study that measures the influential level of the IBFs on SIDs. The process allows the researcher to:</w:t>
      </w:r>
    </w:p>
    <w:p w14:paraId="635E7BAC" w14:textId="77777777" w:rsidR="002B66AC" w:rsidRPr="008532FB" w:rsidRDefault="002B66AC" w:rsidP="00FD756A">
      <w:pPr>
        <w:numPr>
          <w:ilvl w:val="0"/>
          <w:numId w:val="28"/>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Link the research hypotheses with the research questions</w:t>
      </w:r>
    </w:p>
    <w:p w14:paraId="635E7BAD" w14:textId="77777777" w:rsidR="002B66AC" w:rsidRPr="008532FB" w:rsidRDefault="002B66AC" w:rsidP="00FD756A">
      <w:pPr>
        <w:numPr>
          <w:ilvl w:val="0"/>
          <w:numId w:val="28"/>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Provide an interpretive framework of the IBFs in a clear and understandable way.</w:t>
      </w:r>
    </w:p>
    <w:p w14:paraId="635E7BAE" w14:textId="77777777" w:rsidR="002B66AC" w:rsidRPr="008532FB" w:rsidRDefault="002B66AC" w:rsidP="00FD756A">
      <w:pPr>
        <w:numPr>
          <w:ilvl w:val="0"/>
          <w:numId w:val="28"/>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Enable relevant statistical packages to analyse and test the hypotheses based on Likert scale measurement.</w:t>
      </w:r>
    </w:p>
    <w:p w14:paraId="635E7BAF" w14:textId="77777777" w:rsidR="002B66AC" w:rsidRPr="008532FB" w:rsidRDefault="002B66AC" w:rsidP="00FD756A">
      <w:pPr>
        <w:numPr>
          <w:ilvl w:val="0"/>
          <w:numId w:val="28"/>
        </w:numPr>
        <w:spacing w:line="360" w:lineRule="auto"/>
        <w:contextualSpacing/>
        <w:jc w:val="both"/>
        <w:rPr>
          <w:rFonts w:asciiTheme="majorBidi" w:hAnsiTheme="majorBidi" w:cstheme="majorBidi"/>
          <w:sz w:val="24"/>
          <w:szCs w:val="24"/>
        </w:rPr>
      </w:pPr>
      <w:r w:rsidRPr="008532FB">
        <w:rPr>
          <w:rFonts w:asciiTheme="majorBidi" w:hAnsiTheme="majorBidi" w:cstheme="majorBidi"/>
          <w:sz w:val="24"/>
          <w:szCs w:val="24"/>
        </w:rPr>
        <w:t>Transform the complex individual behavioural concepts and practices into more simplified framework.</w:t>
      </w:r>
    </w:p>
    <w:p w14:paraId="635E7BB0" w14:textId="77777777" w:rsidR="002B66AC" w:rsidRPr="008532FB" w:rsidRDefault="002B66AC" w:rsidP="00B478F2">
      <w:pPr>
        <w:spacing w:line="360" w:lineRule="auto"/>
        <w:jc w:val="both"/>
        <w:rPr>
          <w:rFonts w:asciiTheme="majorBidi" w:hAnsiTheme="majorBidi" w:cstheme="majorBidi"/>
          <w:iCs/>
          <w:sz w:val="24"/>
          <w:szCs w:val="24"/>
        </w:rPr>
      </w:pPr>
      <w:r w:rsidRPr="008532FB">
        <w:rPr>
          <w:rFonts w:asciiTheme="majorBidi" w:hAnsiTheme="majorBidi" w:cstheme="majorBidi"/>
          <w:iCs/>
          <w:sz w:val="24"/>
          <w:szCs w:val="24"/>
        </w:rPr>
        <w:t>As it can be noticed that the questionnaire’s statements were introduced in 48 statements derived from the IBFs’ assumptions (from 1-1 to 8-6). The objective and logical linkage between the research hypotheses and statements was carefully conducted to reflect the impact level caused by the independent variable on the dependent variable. The considerable features of the model would be further developed and applied in similar studies and settings. It needs only minor changes depending on the behavioural factors studied and the dependent variable investigated. The flexibility and adaptability of this approach is not limited only to this research, but also it can be applied in a wide range of studies, especially in similar areas of busine</w:t>
      </w:r>
      <w:r w:rsidR="00B478F2" w:rsidRPr="008532FB">
        <w:rPr>
          <w:rFonts w:asciiTheme="majorBidi" w:hAnsiTheme="majorBidi" w:cstheme="majorBidi"/>
          <w:iCs/>
          <w:sz w:val="24"/>
          <w:szCs w:val="24"/>
        </w:rPr>
        <w:t xml:space="preserve">ss, accounting and management. </w:t>
      </w:r>
    </w:p>
    <w:p w14:paraId="635E7BB1" w14:textId="77777777" w:rsidR="002B66AC" w:rsidRPr="008532FB" w:rsidRDefault="002B66AC" w:rsidP="00A0594F">
      <w:pPr>
        <w:pStyle w:val="Heading2"/>
      </w:pPr>
      <w:bookmarkStart w:id="311" w:name="_Toc90052458"/>
      <w:r w:rsidRPr="008532FB">
        <w:t>7.5 Analytical Framework of the Research</w:t>
      </w:r>
      <w:bookmarkEnd w:id="311"/>
    </w:p>
    <w:p w14:paraId="635E7BB2" w14:textId="77777777" w:rsidR="002B66AC" w:rsidRPr="008532FB" w:rsidRDefault="002B66AC" w:rsidP="006542F1">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Research analytical framework was carried out to present and analyse the data gathered from the research sample. Descriptive analysing part was provided that showed full information of the demographic questions including gender, age, the highest degree completed, current job and overall period spent in the firm and position, any training programmes taken and participation and authority level in investment decision-making process. Pearson Chi-Square Test was applied to assess how likely it is that the observed differences and expected values. The diversity of responses in research assumptions resulted in different levels of asymptotic significance as shown in the analytical part of this research. The validity and reliability considerations are covered in choosing these analytical techniques taking into consideration the simplicity and effectiveness of data testing.</w:t>
      </w:r>
    </w:p>
    <w:p w14:paraId="635E7BB3" w14:textId="77777777" w:rsidR="002B66AC" w:rsidRPr="008532FB" w:rsidRDefault="002B66AC" w:rsidP="00A0594F">
      <w:pPr>
        <w:pStyle w:val="Heading2"/>
      </w:pPr>
      <w:bookmarkStart w:id="312" w:name="_Toc90052459"/>
      <w:r w:rsidRPr="008532FB">
        <w:lastRenderedPageBreak/>
        <w:t>7.6 Research Findings and Discussion</w:t>
      </w:r>
      <w:bookmarkEnd w:id="312"/>
    </w:p>
    <w:p w14:paraId="635E7BB4" w14:textId="77777777" w:rsidR="002B66AC" w:rsidRPr="008532FB" w:rsidRDefault="002B66AC" w:rsidP="00727EF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results derived from the analytical framework confirm that supportive results were obtained in the eight IBFs. The results showed some considerable support of the </w:t>
      </w:r>
      <w:r w:rsidR="00727EF9">
        <w:rPr>
          <w:rFonts w:asciiTheme="majorBidi" w:eastAsia="Times New Roman" w:hAnsiTheme="majorBidi" w:cstheme="majorBidi"/>
          <w:sz w:val="24"/>
          <w:szCs w:val="24"/>
        </w:rPr>
        <w:t>association</w:t>
      </w:r>
      <w:r w:rsidR="00727EF9"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IBFs and SID as </w:t>
      </w:r>
      <w:r w:rsidR="00550F2D" w:rsidRPr="008532FB">
        <w:rPr>
          <w:rFonts w:asciiTheme="majorBidi" w:hAnsiTheme="majorBidi" w:cstheme="majorBidi"/>
          <w:sz w:val="24"/>
          <w:szCs w:val="24"/>
        </w:rPr>
        <w:t>the</w:t>
      </w:r>
      <w:r w:rsidRPr="008532FB">
        <w:rPr>
          <w:rFonts w:asciiTheme="majorBidi" w:hAnsiTheme="majorBidi" w:cstheme="majorBidi"/>
          <w:sz w:val="24"/>
          <w:szCs w:val="24"/>
        </w:rPr>
        <w:t xml:space="preserve"> hypotheses proposed, while other results presented less support. The overall results of research testing have confirmed the 8 hypotheses in relative weights. The administrative leadership factor was the highest factor supported by 81% which is considered as in the very high impact level as the research supposes. Similarly, personality, ability and skills, and motivation fall into the 70s % as they recorded 74%, 75% and 77% respectively. The rest of research hypotheses were accepted in lower impact levels.</w:t>
      </w:r>
    </w:p>
    <w:p w14:paraId="635E7BB5" w14:textId="77777777" w:rsidR="002B66AC" w:rsidRPr="008532FB" w:rsidRDefault="002B66AC" w:rsidP="00A0594F">
      <w:pPr>
        <w:pStyle w:val="Heading2"/>
      </w:pPr>
      <w:bookmarkStart w:id="313" w:name="_Toc90052460"/>
      <w:r w:rsidRPr="008532FB">
        <w:t>7.7 Research Limitations</w:t>
      </w:r>
      <w:bookmarkEnd w:id="313"/>
      <w:r w:rsidRPr="008532FB">
        <w:t xml:space="preserve"> </w:t>
      </w:r>
    </w:p>
    <w:p w14:paraId="635E7BB6" w14:textId="77777777" w:rsidR="002B66AC"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Although the contribution made of this research have extended knowledge regarding the behavioural factors and how they affect SIDs in the positive and negative ways, it is significant to understand the main limitations of the current study.</w:t>
      </w:r>
    </w:p>
    <w:p w14:paraId="635E7BB7" w14:textId="77777777" w:rsidR="002B66AC" w:rsidRPr="008532FB" w:rsidRDefault="002B66AC" w:rsidP="00A0594F">
      <w:pPr>
        <w:pStyle w:val="Heading3"/>
      </w:pPr>
      <w:bookmarkStart w:id="314" w:name="_Toc90052461"/>
      <w:r w:rsidRPr="008532FB">
        <w:t>7.7.1 Theoretical Investigation Background</w:t>
      </w:r>
      <w:bookmarkEnd w:id="314"/>
    </w:p>
    <w:p w14:paraId="635E7BB8" w14:textId="77777777" w:rsidR="002B66AC" w:rsidRPr="008532FB" w:rsidRDefault="002B66AC" w:rsidP="00DA484D">
      <w:pPr>
        <w:spacing w:line="360" w:lineRule="auto"/>
        <w:jc w:val="both"/>
        <w:rPr>
          <w:rFonts w:asciiTheme="majorBidi" w:hAnsiTheme="majorBidi" w:cstheme="majorBidi"/>
          <w:sz w:val="24"/>
          <w:szCs w:val="24"/>
          <w:rtl/>
        </w:rPr>
      </w:pPr>
      <w:r w:rsidRPr="008532FB">
        <w:rPr>
          <w:rFonts w:asciiTheme="majorBidi" w:hAnsiTheme="majorBidi" w:cstheme="majorBidi"/>
          <w:sz w:val="24"/>
          <w:szCs w:val="24"/>
        </w:rPr>
        <w:t xml:space="preserve">Investigating the </w:t>
      </w:r>
      <w:r w:rsidR="00DA484D">
        <w:rPr>
          <w:rFonts w:asciiTheme="majorBidi" w:hAnsiTheme="majorBidi" w:cstheme="majorBidi"/>
          <w:sz w:val="24"/>
          <w:szCs w:val="24"/>
        </w:rPr>
        <w:t>association</w:t>
      </w:r>
      <w:r w:rsidRPr="008532FB">
        <w:rPr>
          <w:rFonts w:asciiTheme="majorBidi" w:hAnsiTheme="majorBidi" w:cstheme="majorBidi"/>
          <w:sz w:val="24"/>
          <w:szCs w:val="24"/>
        </w:rPr>
        <w:t xml:space="preserve"> between the 8 IBFs studied in this research and SIDs have not been studied in the Libyan context. In addition, the combination of the 8 IBFs is a distinctive technique established in the IBC model. From this aspect, establishing a new behavioural model related to accounting field was a challenging issue in terms of the way of how the IBC works. Theoretically, the research attempted to cover the interrelationship between IBFs and SIDs as it exists. The limitation in this context stems from several issues related to the behavioural and accounting literature in terms of how to choose; the best and most appropriate research method, designing the research instrument, choosing the population and sample, and analysing and interpreting the results.</w:t>
      </w:r>
    </w:p>
    <w:p w14:paraId="635E7BB9" w14:textId="77777777" w:rsidR="002B66AC" w:rsidRPr="008532FB" w:rsidRDefault="002B66AC" w:rsidP="00A0594F">
      <w:pPr>
        <w:pStyle w:val="Heading3"/>
      </w:pPr>
      <w:bookmarkStart w:id="315" w:name="_Toc90052462"/>
      <w:r w:rsidRPr="008532FB">
        <w:t>7.7.2 Timing</w:t>
      </w:r>
      <w:bookmarkEnd w:id="315"/>
    </w:p>
    <w:p w14:paraId="635E7BBA" w14:textId="77777777" w:rsidR="002B66AC"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Many advanced contacts have been made between the researcher and the Libyan service companies and administrative control authority in order to arrange a scheduled distribution plan of the questionnaires. Although there were some delays in a number of companies to respond to the distribution process, considerable efforts have been devoted to overcome these delays by the regular contacts made. In this context, the study has obtained the required response rate of questionnaires despite the delays occurred.</w:t>
      </w:r>
    </w:p>
    <w:p w14:paraId="635E7BBB" w14:textId="77777777" w:rsidR="002B66AC" w:rsidRPr="008532FB" w:rsidRDefault="002B66AC" w:rsidP="00A0594F">
      <w:pPr>
        <w:pStyle w:val="Heading3"/>
      </w:pPr>
      <w:bookmarkStart w:id="316" w:name="_Toc90052463"/>
      <w:r w:rsidRPr="008532FB">
        <w:lastRenderedPageBreak/>
        <w:t>7.7.3 Institutional Sector</w:t>
      </w:r>
      <w:bookmarkEnd w:id="316"/>
    </w:p>
    <w:p w14:paraId="635E7BBC" w14:textId="77777777" w:rsidR="002B66AC" w:rsidRPr="008532FB" w:rsidRDefault="002B66AC" w:rsidP="00727EF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study focuses on the companies that work in services sector. This sector has been chosen due to this significant contribution and massive operations provided by the companies selected. However, investigating the </w:t>
      </w:r>
      <w:r w:rsidR="00727EF9">
        <w:rPr>
          <w:rFonts w:asciiTheme="majorBidi" w:eastAsia="Times New Roman" w:hAnsiTheme="majorBidi" w:cstheme="majorBidi"/>
          <w:sz w:val="24"/>
          <w:szCs w:val="24"/>
        </w:rPr>
        <w:t>association</w:t>
      </w:r>
      <w:r w:rsidR="00727EF9"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the IBFs and SIDs and applying the IBC model on other sectors would be an additional contribution to the study. The accessibility required for other sectors such as the petroleum and industrial sectors can be considered as a limitation in this research due to some restrictions and special </w:t>
      </w:r>
      <w:r w:rsidR="00C5050D" w:rsidRPr="008532FB">
        <w:rPr>
          <w:rFonts w:asciiTheme="majorBidi" w:hAnsiTheme="majorBidi" w:cstheme="majorBidi"/>
          <w:sz w:val="24"/>
          <w:szCs w:val="24"/>
        </w:rPr>
        <w:t>requirements of some companies.</w:t>
      </w:r>
    </w:p>
    <w:p w14:paraId="635E7BBD" w14:textId="77777777" w:rsidR="002B66AC" w:rsidRPr="008532FB" w:rsidRDefault="002B66AC" w:rsidP="00A0594F">
      <w:pPr>
        <w:pStyle w:val="Heading2"/>
      </w:pPr>
      <w:bookmarkStart w:id="317" w:name="_Toc90052464"/>
      <w:r w:rsidRPr="008532FB">
        <w:t>7.8 Research Recommendations and Future Research Directions</w:t>
      </w:r>
      <w:bookmarkEnd w:id="317"/>
    </w:p>
    <w:p w14:paraId="635E7BBE" w14:textId="77777777" w:rsidR="002B66AC" w:rsidRPr="008532FB" w:rsidRDefault="002B66AC" w:rsidP="002B66A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This study sought to address the gap in the existing literature and attempted to provide an investigation of how the 8 IBFs influence SIDs based on the research approach represented in the IBC model. This study could be a basis of future studies concerning the implications of the behavioural and psychological issues that can be interacted and resulted in management accounting and other accounting and managerial fields. </w:t>
      </w:r>
    </w:p>
    <w:p w14:paraId="635E7BBF" w14:textId="77777777" w:rsidR="002B66AC" w:rsidRPr="008532FB" w:rsidRDefault="002B66AC" w:rsidP="00D14F04">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Based on the IBC model, research investigation and analyses provided in this study, the adoption of this model would be possible for many other issues as mentioned earlier in the </w:t>
      </w:r>
      <w:r w:rsidR="00D14F04" w:rsidRPr="008532FB">
        <w:rPr>
          <w:rFonts w:asciiTheme="majorBidi" w:hAnsiTheme="majorBidi" w:cstheme="majorBidi"/>
          <w:sz w:val="24"/>
          <w:szCs w:val="24"/>
        </w:rPr>
        <w:t>third</w:t>
      </w:r>
      <w:r w:rsidRPr="008532FB">
        <w:rPr>
          <w:rFonts w:asciiTheme="majorBidi" w:hAnsiTheme="majorBidi" w:cstheme="majorBidi"/>
          <w:sz w:val="24"/>
          <w:szCs w:val="24"/>
        </w:rPr>
        <w:t xml:space="preserve"> chapter that explains establishing the IBC and the main concepts of the model. This adoption can be recommended to further studies that focus on the IBFs including personality</w:t>
      </w:r>
      <w:r w:rsidRPr="008532FB">
        <w:rPr>
          <w:rFonts w:asciiTheme="majorBidi" w:eastAsia="Times New Roman" w:hAnsiTheme="majorBidi" w:cstheme="majorBidi"/>
          <w:iCs/>
          <w:sz w:val="24"/>
          <w:szCs w:val="24"/>
        </w:rPr>
        <w:t xml:space="preserve">, perception, ability and skills, motivation, attitudes, work stress, job satisfaction and administrative leadership. Also, </w:t>
      </w:r>
      <w:r w:rsidRPr="008532FB">
        <w:rPr>
          <w:rFonts w:asciiTheme="majorBidi" w:hAnsiTheme="majorBidi" w:cstheme="majorBidi"/>
          <w:sz w:val="24"/>
          <w:szCs w:val="24"/>
        </w:rPr>
        <w:t>the studies conducted in investigating the determinants of individuals’ performance and their impact on SIDs.</w:t>
      </w:r>
    </w:p>
    <w:p w14:paraId="635E7BC0" w14:textId="77777777" w:rsidR="00AA79B9" w:rsidRPr="008532FB" w:rsidRDefault="00AA79B9" w:rsidP="00AA79B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There is a need to increase the public awareness of perception concept and implications in terms of understanding the stimuli interpretation, misinterpretation, individual awareness and constancy, unrealistic expectations, task interpretation and different management styles. The awareness of such sub-factors can enhance individuals’ attitudes, beliefs about how to receive, interact and interpret stimuli and reflect them into comprehensible actions. This IBF has recorded the lowest influential level among the 8 factors with 3.1 (63%) which falls into the high level (from 60% to 79%).</w:t>
      </w:r>
    </w:p>
    <w:p w14:paraId="635E7BC1" w14:textId="77777777" w:rsidR="002B66AC" w:rsidRPr="008532FB" w:rsidRDefault="002B66AC" w:rsidP="00D14F04">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The research methodological approach can be adopted by future studies by applying it in other sectors in different countries due to the flexibility of this design and the comprehensiveness. As </w:t>
      </w:r>
      <w:r w:rsidRPr="008532FB">
        <w:rPr>
          <w:rFonts w:asciiTheme="majorBidi" w:hAnsiTheme="majorBidi" w:cstheme="majorBidi"/>
          <w:sz w:val="24"/>
          <w:szCs w:val="24"/>
        </w:rPr>
        <w:lastRenderedPageBreak/>
        <w:t xml:space="preserve">mentioned in the </w:t>
      </w:r>
      <w:r w:rsidR="00D14F04" w:rsidRPr="008532FB">
        <w:rPr>
          <w:rFonts w:asciiTheme="majorBidi" w:hAnsiTheme="majorBidi" w:cstheme="majorBidi"/>
          <w:sz w:val="24"/>
          <w:szCs w:val="24"/>
        </w:rPr>
        <w:t>third</w:t>
      </w:r>
      <w:r w:rsidRPr="008532FB">
        <w:rPr>
          <w:rFonts w:asciiTheme="majorBidi" w:hAnsiTheme="majorBidi" w:cstheme="majorBidi"/>
          <w:sz w:val="24"/>
          <w:szCs w:val="24"/>
        </w:rPr>
        <w:t xml:space="preserve"> chapter, in designing the IBC processes, the flexibility of the IBFs and their assumptions is taken into consideration to be easily adopted in other similar fields. In addition, the integration of the IBC with other research questionnaires can easily be designed and conducted as well as analysed in </w:t>
      </w:r>
      <w:r w:rsidR="00D14F04" w:rsidRPr="008532FB">
        <w:rPr>
          <w:rFonts w:asciiTheme="majorBidi" w:hAnsiTheme="majorBidi" w:cstheme="majorBidi"/>
          <w:sz w:val="24"/>
          <w:szCs w:val="24"/>
        </w:rPr>
        <w:t xml:space="preserve">a </w:t>
      </w:r>
      <w:r w:rsidRPr="008532FB">
        <w:rPr>
          <w:rFonts w:asciiTheme="majorBidi" w:hAnsiTheme="majorBidi" w:cstheme="majorBidi"/>
          <w:sz w:val="24"/>
          <w:szCs w:val="24"/>
        </w:rPr>
        <w:t xml:space="preserve">reliable and accurate manner. </w:t>
      </w:r>
    </w:p>
    <w:p w14:paraId="635E7BC2" w14:textId="77777777" w:rsidR="002B66AC" w:rsidRPr="008532FB" w:rsidRDefault="002B66AC" w:rsidP="00727EF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Moreover, although this research has investigated the nature of </w:t>
      </w:r>
      <w:r w:rsidR="00727EF9">
        <w:rPr>
          <w:rFonts w:asciiTheme="majorBidi" w:eastAsia="Times New Roman" w:hAnsiTheme="majorBidi" w:cstheme="majorBidi"/>
          <w:sz w:val="24"/>
          <w:szCs w:val="24"/>
        </w:rPr>
        <w:t>association</w:t>
      </w:r>
      <w:r w:rsidR="00727EF9"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between IBFs and SIDs in the Libyan service companies, the researcher is aware that focusing on the current IBFs in this study can be further generalised to include more IBFs and additional psychological factors. Expanding the knowledge of the IBFs in terms of their impact on SIDs can be academically conducted whether the IBC model is conducted by the current 8 IBFs or by adding further behavioural factors. Additional behavioural and organisational factors can be investigated along with the current factors including company structure, environment, work culture, job responsibilities, relationship at work, loyalty, organisational commitment. These further factors can provide more investigations on the research relationships and produce more critical insights.</w:t>
      </w:r>
    </w:p>
    <w:p w14:paraId="635E7BC3" w14:textId="77777777" w:rsidR="002B66AC" w:rsidRPr="008532FB" w:rsidRDefault="002B66AC" w:rsidP="00A0594F">
      <w:pPr>
        <w:pStyle w:val="Heading2"/>
      </w:pPr>
      <w:bookmarkStart w:id="318" w:name="_Toc90052465"/>
      <w:r w:rsidRPr="008532FB">
        <w:t>7.9 Conclusion</w:t>
      </w:r>
      <w:bookmarkEnd w:id="318"/>
    </w:p>
    <w:p w14:paraId="635E7BC4" w14:textId="77777777" w:rsidR="002B66AC" w:rsidRPr="008532FB" w:rsidRDefault="002B66AC" w:rsidP="00727EF9">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Using IBC-based research design, this research investigated the </w:t>
      </w:r>
      <w:r w:rsidR="00727EF9">
        <w:rPr>
          <w:rFonts w:asciiTheme="majorBidi" w:eastAsia="Times New Roman" w:hAnsiTheme="majorBidi" w:cstheme="majorBidi"/>
          <w:sz w:val="24"/>
          <w:szCs w:val="24"/>
        </w:rPr>
        <w:t>association</w:t>
      </w:r>
      <w:r w:rsidR="00727EF9" w:rsidRPr="008532FB">
        <w:rPr>
          <w:rFonts w:asciiTheme="majorBidi" w:eastAsia="Times New Roman" w:hAnsiTheme="majorBidi" w:cstheme="majorBidi"/>
          <w:sz w:val="24"/>
          <w:szCs w:val="24"/>
        </w:rPr>
        <w:t xml:space="preserve"> </w:t>
      </w:r>
      <w:r w:rsidRPr="008532FB">
        <w:rPr>
          <w:rFonts w:asciiTheme="majorBidi" w:hAnsiTheme="majorBidi" w:cstheme="majorBidi"/>
          <w:sz w:val="24"/>
          <w:szCs w:val="24"/>
        </w:rPr>
        <w:t xml:space="preserve">between the IBFs and SIDs, and transformed the complex behavioural issues and assumptions into a comprehensible basis. A historical background has been introduced in the literature review regarding the IBFs and SIDs. The theoretical framework has been also presented to show the establishment processes of the IBC model, the essence of this model and the behavioural assumptions linked to the 8 IBFs. The methodological part of this research has been developed based on the conceptual framework and the practical study that have been carried out on the Libyan service companies. Research philosophy, approaches and methods have been used in an integrated framework to provide a solid and coherent basis of the research. Data collection and analysis showed a supportive basis of the 8 research hypotheses in different relative supportive weights. The research has been concluded with an interpretive framework and summarised with critical insights that direct the research into additional recommended work in the interactive behaviour chain implementation. </w:t>
      </w:r>
    </w:p>
    <w:p w14:paraId="635E7BC5" w14:textId="77777777" w:rsidR="002B66AC" w:rsidRPr="008532FB" w:rsidRDefault="002B66AC" w:rsidP="002B66AC">
      <w:pPr>
        <w:tabs>
          <w:tab w:val="left" w:pos="1860"/>
        </w:tabs>
        <w:spacing w:line="360" w:lineRule="auto"/>
        <w:jc w:val="both"/>
        <w:rPr>
          <w:rFonts w:asciiTheme="majorBidi" w:hAnsiTheme="majorBidi" w:cstheme="majorBidi"/>
          <w:sz w:val="24"/>
          <w:szCs w:val="24"/>
        </w:rPr>
      </w:pPr>
    </w:p>
    <w:p w14:paraId="635E7BC6" w14:textId="77777777" w:rsidR="002B66AC" w:rsidRPr="008532FB" w:rsidRDefault="002B66AC" w:rsidP="002B66AC">
      <w:pPr>
        <w:spacing w:line="360" w:lineRule="auto"/>
        <w:jc w:val="both"/>
        <w:rPr>
          <w:rFonts w:asciiTheme="majorBidi" w:hAnsiTheme="majorBidi" w:cstheme="majorBidi"/>
          <w:sz w:val="24"/>
          <w:szCs w:val="24"/>
        </w:rPr>
      </w:pPr>
    </w:p>
    <w:p w14:paraId="635E7BC7" w14:textId="77777777" w:rsidR="002B66AC" w:rsidRPr="008532FB" w:rsidRDefault="002B66AC" w:rsidP="002B66AC">
      <w:pPr>
        <w:spacing w:line="360" w:lineRule="auto"/>
        <w:jc w:val="both"/>
        <w:rPr>
          <w:rFonts w:asciiTheme="majorBidi" w:hAnsiTheme="majorBidi" w:cstheme="majorBidi"/>
          <w:sz w:val="24"/>
          <w:szCs w:val="24"/>
        </w:rPr>
      </w:pPr>
    </w:p>
    <w:p w14:paraId="635E7BC8" w14:textId="77777777" w:rsidR="00B3667C" w:rsidRDefault="00B3667C" w:rsidP="00B3667C">
      <w:pPr>
        <w:spacing w:line="360" w:lineRule="auto"/>
        <w:jc w:val="both"/>
        <w:rPr>
          <w:rFonts w:asciiTheme="majorBidi" w:hAnsiTheme="majorBidi" w:cstheme="majorBidi"/>
          <w:b/>
          <w:bCs/>
          <w:sz w:val="24"/>
          <w:szCs w:val="24"/>
        </w:rPr>
      </w:pPr>
    </w:p>
    <w:p w14:paraId="635E7BC9" w14:textId="77777777" w:rsidR="00E933CA" w:rsidRDefault="00E933CA" w:rsidP="00B3667C">
      <w:pPr>
        <w:spacing w:line="360" w:lineRule="auto"/>
        <w:jc w:val="both"/>
        <w:rPr>
          <w:rFonts w:asciiTheme="majorBidi" w:hAnsiTheme="majorBidi" w:cstheme="majorBidi"/>
          <w:b/>
          <w:bCs/>
          <w:sz w:val="24"/>
          <w:szCs w:val="24"/>
        </w:rPr>
      </w:pPr>
    </w:p>
    <w:p w14:paraId="635E7BCA" w14:textId="77777777" w:rsidR="00FD4925" w:rsidRDefault="00FD4925" w:rsidP="00B3667C">
      <w:pPr>
        <w:spacing w:line="360" w:lineRule="auto"/>
        <w:jc w:val="both"/>
        <w:rPr>
          <w:rFonts w:asciiTheme="majorBidi" w:hAnsiTheme="majorBidi" w:cstheme="majorBidi"/>
          <w:b/>
          <w:bCs/>
          <w:sz w:val="24"/>
          <w:szCs w:val="24"/>
        </w:rPr>
      </w:pPr>
    </w:p>
    <w:p w14:paraId="635E7BCB" w14:textId="77777777" w:rsidR="00FD4925" w:rsidRDefault="00FD4925" w:rsidP="00B3667C">
      <w:pPr>
        <w:spacing w:line="360" w:lineRule="auto"/>
        <w:jc w:val="both"/>
        <w:rPr>
          <w:rFonts w:asciiTheme="majorBidi" w:hAnsiTheme="majorBidi" w:cstheme="majorBidi"/>
          <w:b/>
          <w:bCs/>
          <w:sz w:val="24"/>
          <w:szCs w:val="24"/>
        </w:rPr>
      </w:pPr>
    </w:p>
    <w:p w14:paraId="635E7BCC" w14:textId="77777777" w:rsidR="00FD4925" w:rsidRDefault="00FD4925" w:rsidP="00B3667C">
      <w:pPr>
        <w:spacing w:line="360" w:lineRule="auto"/>
        <w:jc w:val="both"/>
        <w:rPr>
          <w:rFonts w:asciiTheme="majorBidi" w:hAnsiTheme="majorBidi" w:cstheme="majorBidi"/>
          <w:b/>
          <w:bCs/>
          <w:sz w:val="24"/>
          <w:szCs w:val="24"/>
        </w:rPr>
      </w:pPr>
    </w:p>
    <w:p w14:paraId="635E7BCD" w14:textId="77777777" w:rsidR="00FD4925" w:rsidRDefault="00FD4925" w:rsidP="00B3667C">
      <w:pPr>
        <w:spacing w:line="360" w:lineRule="auto"/>
        <w:jc w:val="both"/>
        <w:rPr>
          <w:rFonts w:asciiTheme="majorBidi" w:hAnsiTheme="majorBidi" w:cstheme="majorBidi"/>
          <w:b/>
          <w:bCs/>
          <w:sz w:val="24"/>
          <w:szCs w:val="24"/>
        </w:rPr>
      </w:pPr>
    </w:p>
    <w:p w14:paraId="635E7BCE" w14:textId="77777777" w:rsidR="00FD4925" w:rsidRDefault="00FD4925" w:rsidP="00B3667C">
      <w:pPr>
        <w:spacing w:line="360" w:lineRule="auto"/>
        <w:jc w:val="both"/>
        <w:rPr>
          <w:rFonts w:asciiTheme="majorBidi" w:hAnsiTheme="majorBidi" w:cstheme="majorBidi"/>
          <w:b/>
          <w:bCs/>
          <w:sz w:val="24"/>
          <w:szCs w:val="24"/>
        </w:rPr>
      </w:pPr>
    </w:p>
    <w:p w14:paraId="635E7BCF" w14:textId="77777777" w:rsidR="00FD4925" w:rsidRDefault="00FD4925" w:rsidP="00B3667C">
      <w:pPr>
        <w:spacing w:line="360" w:lineRule="auto"/>
        <w:jc w:val="both"/>
        <w:rPr>
          <w:rFonts w:asciiTheme="majorBidi" w:hAnsiTheme="majorBidi" w:cstheme="majorBidi"/>
          <w:b/>
          <w:bCs/>
          <w:sz w:val="24"/>
          <w:szCs w:val="24"/>
        </w:rPr>
      </w:pPr>
    </w:p>
    <w:p w14:paraId="635E7BD0" w14:textId="77777777" w:rsidR="00FD4925" w:rsidRDefault="00FD4925" w:rsidP="00B3667C">
      <w:pPr>
        <w:spacing w:line="360" w:lineRule="auto"/>
        <w:jc w:val="both"/>
        <w:rPr>
          <w:rFonts w:asciiTheme="majorBidi" w:hAnsiTheme="majorBidi" w:cstheme="majorBidi"/>
          <w:b/>
          <w:bCs/>
          <w:sz w:val="24"/>
          <w:szCs w:val="24"/>
        </w:rPr>
      </w:pPr>
    </w:p>
    <w:p w14:paraId="635E7BD1" w14:textId="77777777" w:rsidR="00FD4925" w:rsidRDefault="00FD4925" w:rsidP="00B3667C">
      <w:pPr>
        <w:spacing w:line="360" w:lineRule="auto"/>
        <w:jc w:val="both"/>
        <w:rPr>
          <w:rFonts w:asciiTheme="majorBidi" w:hAnsiTheme="majorBidi" w:cstheme="majorBidi"/>
          <w:b/>
          <w:bCs/>
          <w:sz w:val="24"/>
          <w:szCs w:val="24"/>
        </w:rPr>
      </w:pPr>
    </w:p>
    <w:p w14:paraId="635E7BD2" w14:textId="77777777" w:rsidR="00FD4925" w:rsidRDefault="00FD4925" w:rsidP="00B3667C">
      <w:pPr>
        <w:spacing w:line="360" w:lineRule="auto"/>
        <w:jc w:val="both"/>
        <w:rPr>
          <w:rFonts w:asciiTheme="majorBidi" w:hAnsiTheme="majorBidi" w:cstheme="majorBidi"/>
          <w:b/>
          <w:bCs/>
          <w:sz w:val="24"/>
          <w:szCs w:val="24"/>
        </w:rPr>
      </w:pPr>
    </w:p>
    <w:p w14:paraId="635E7BD3" w14:textId="77777777" w:rsidR="00FD4925" w:rsidRDefault="00FD4925" w:rsidP="00B3667C">
      <w:pPr>
        <w:spacing w:line="360" w:lineRule="auto"/>
        <w:jc w:val="both"/>
        <w:rPr>
          <w:rFonts w:asciiTheme="majorBidi" w:hAnsiTheme="majorBidi" w:cstheme="majorBidi"/>
          <w:b/>
          <w:bCs/>
          <w:sz w:val="24"/>
          <w:szCs w:val="24"/>
        </w:rPr>
      </w:pPr>
    </w:p>
    <w:p w14:paraId="635E7BD4" w14:textId="77777777" w:rsidR="00FD4925" w:rsidRDefault="00FD4925" w:rsidP="00B3667C">
      <w:pPr>
        <w:spacing w:line="360" w:lineRule="auto"/>
        <w:jc w:val="both"/>
        <w:rPr>
          <w:rFonts w:asciiTheme="majorBidi" w:hAnsiTheme="majorBidi" w:cstheme="majorBidi"/>
          <w:b/>
          <w:bCs/>
          <w:sz w:val="24"/>
          <w:szCs w:val="24"/>
        </w:rPr>
      </w:pPr>
    </w:p>
    <w:p w14:paraId="635E7BD5" w14:textId="77777777" w:rsidR="001720AF" w:rsidRDefault="001720AF" w:rsidP="00B3667C">
      <w:pPr>
        <w:spacing w:line="360" w:lineRule="auto"/>
        <w:jc w:val="both"/>
        <w:rPr>
          <w:rFonts w:asciiTheme="majorBidi" w:hAnsiTheme="majorBidi" w:cstheme="majorBidi"/>
          <w:b/>
          <w:bCs/>
          <w:sz w:val="24"/>
          <w:szCs w:val="24"/>
        </w:rPr>
      </w:pPr>
    </w:p>
    <w:p w14:paraId="635E7BD6" w14:textId="77777777" w:rsidR="001720AF" w:rsidRDefault="001720AF" w:rsidP="00B3667C">
      <w:pPr>
        <w:spacing w:line="360" w:lineRule="auto"/>
        <w:jc w:val="both"/>
        <w:rPr>
          <w:rFonts w:asciiTheme="majorBidi" w:hAnsiTheme="majorBidi" w:cstheme="majorBidi"/>
          <w:b/>
          <w:bCs/>
          <w:sz w:val="24"/>
          <w:szCs w:val="24"/>
        </w:rPr>
      </w:pPr>
    </w:p>
    <w:p w14:paraId="635E7BD7" w14:textId="77777777" w:rsidR="00D04380" w:rsidRDefault="00D04380" w:rsidP="00B3667C">
      <w:pPr>
        <w:spacing w:line="360" w:lineRule="auto"/>
        <w:jc w:val="both"/>
        <w:rPr>
          <w:rFonts w:asciiTheme="majorBidi" w:hAnsiTheme="majorBidi" w:cstheme="majorBidi"/>
          <w:b/>
          <w:bCs/>
          <w:sz w:val="24"/>
          <w:szCs w:val="24"/>
        </w:rPr>
      </w:pPr>
    </w:p>
    <w:p w14:paraId="635E7BD8" w14:textId="77777777" w:rsidR="00D04380" w:rsidRDefault="00D04380" w:rsidP="00B3667C">
      <w:pPr>
        <w:spacing w:line="360" w:lineRule="auto"/>
        <w:jc w:val="both"/>
        <w:rPr>
          <w:rFonts w:asciiTheme="majorBidi" w:hAnsiTheme="majorBidi" w:cstheme="majorBidi"/>
          <w:b/>
          <w:bCs/>
          <w:sz w:val="24"/>
          <w:szCs w:val="24"/>
        </w:rPr>
      </w:pPr>
    </w:p>
    <w:p w14:paraId="635E7BD9" w14:textId="77777777" w:rsidR="00D04380" w:rsidRDefault="00D04380" w:rsidP="00B3667C">
      <w:pPr>
        <w:spacing w:line="360" w:lineRule="auto"/>
        <w:jc w:val="both"/>
        <w:rPr>
          <w:rFonts w:asciiTheme="majorBidi" w:hAnsiTheme="majorBidi" w:cstheme="majorBidi"/>
          <w:b/>
          <w:bCs/>
          <w:sz w:val="24"/>
          <w:szCs w:val="24"/>
        </w:rPr>
      </w:pPr>
    </w:p>
    <w:p w14:paraId="635E7BDA" w14:textId="77777777" w:rsidR="00D04380" w:rsidRPr="008532FB" w:rsidRDefault="00D04380" w:rsidP="00B3667C">
      <w:pPr>
        <w:spacing w:line="360" w:lineRule="auto"/>
        <w:jc w:val="both"/>
        <w:rPr>
          <w:rFonts w:asciiTheme="majorBidi" w:hAnsiTheme="majorBidi" w:cstheme="majorBidi"/>
          <w:b/>
          <w:bCs/>
          <w:sz w:val="24"/>
          <w:szCs w:val="24"/>
        </w:rPr>
      </w:pPr>
    </w:p>
    <w:p w14:paraId="635E7BDB" w14:textId="77777777" w:rsidR="009C72A8" w:rsidRDefault="003F483F" w:rsidP="009C72A8">
      <w:pPr>
        <w:pStyle w:val="Heading1"/>
      </w:pPr>
      <w:bookmarkStart w:id="319" w:name="_Toc90052466"/>
      <w:r w:rsidRPr="008532FB">
        <w:lastRenderedPageBreak/>
        <w:t>References</w:t>
      </w:r>
      <w:bookmarkEnd w:id="319"/>
    </w:p>
    <w:p w14:paraId="635E7BDC" w14:textId="77777777" w:rsidR="009C72A8" w:rsidRPr="009C72A8" w:rsidRDefault="009C72A8" w:rsidP="009C72A8"/>
    <w:p w14:paraId="635E7BDD"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Abdel-Halim, A. and Rowland, K., 1976. Some Personality Determinants of the Effects of Participation: A Further Investigation. </w:t>
      </w:r>
      <w:r w:rsidRPr="008532FB">
        <w:rPr>
          <w:rFonts w:asciiTheme="majorBidi" w:hAnsiTheme="majorBidi" w:cstheme="majorBidi"/>
          <w:bCs/>
          <w:i/>
          <w:iCs/>
          <w:sz w:val="24"/>
          <w:szCs w:val="24"/>
        </w:rPr>
        <w:t>Personnel Psychology</w:t>
      </w:r>
      <w:r w:rsidRPr="008532FB">
        <w:rPr>
          <w:rFonts w:asciiTheme="majorBidi" w:hAnsiTheme="majorBidi" w:cstheme="majorBidi"/>
          <w:bCs/>
          <w:sz w:val="24"/>
          <w:szCs w:val="24"/>
        </w:rPr>
        <w:t>, 29(1), pp.41-55.</w:t>
      </w:r>
    </w:p>
    <w:p w14:paraId="635E7BD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Abdel-Kader, M. and Dugdale, D., 1998. Investment in advanced manufacturing technology: a study of practice in large U.K. companies. </w:t>
      </w:r>
      <w:r w:rsidRPr="008532FB">
        <w:rPr>
          <w:rFonts w:asciiTheme="majorBidi" w:hAnsiTheme="majorBidi" w:cstheme="majorBidi"/>
          <w:i/>
          <w:iCs/>
          <w:sz w:val="24"/>
          <w:szCs w:val="24"/>
        </w:rPr>
        <w:t>Management Accounting Research</w:t>
      </w:r>
      <w:r w:rsidRPr="008532FB">
        <w:rPr>
          <w:rFonts w:asciiTheme="majorBidi" w:hAnsiTheme="majorBidi" w:cstheme="majorBidi"/>
          <w:sz w:val="24"/>
          <w:szCs w:val="24"/>
        </w:rPr>
        <w:t>, 9(3), pp.261-284.</w:t>
      </w:r>
    </w:p>
    <w:p w14:paraId="635E7BD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Abdellaoui, M., Baillon, A., Placido, L. and Wakker, P., 2011. The Rich Domain of Uncertainty: Source Functions and Their Experimental Implementation. </w:t>
      </w:r>
      <w:r w:rsidRPr="008532FB">
        <w:rPr>
          <w:rFonts w:asciiTheme="majorBidi" w:hAnsiTheme="majorBidi" w:cstheme="majorBidi"/>
          <w:i/>
          <w:iCs/>
          <w:sz w:val="24"/>
          <w:szCs w:val="24"/>
        </w:rPr>
        <w:t>American Economic Review</w:t>
      </w:r>
      <w:r w:rsidRPr="008532FB">
        <w:rPr>
          <w:rFonts w:asciiTheme="majorBidi" w:hAnsiTheme="majorBidi" w:cstheme="majorBidi"/>
          <w:sz w:val="24"/>
          <w:szCs w:val="24"/>
        </w:rPr>
        <w:t>, 101(2), pp.695-723.</w:t>
      </w:r>
    </w:p>
    <w:p w14:paraId="635E7BE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Abdullah, R., Karim, N., Patah, M., Zahari, H., Nair, G. and Jusoff, K., 2009. The Linkage of Employee Satisfaction and Loyalty In Hotel Industry in Klang Valley, Malaysia. </w:t>
      </w:r>
      <w:r w:rsidRPr="008532FB">
        <w:rPr>
          <w:rFonts w:asciiTheme="majorBidi" w:hAnsiTheme="majorBidi" w:cstheme="majorBidi"/>
          <w:i/>
          <w:iCs/>
          <w:sz w:val="24"/>
          <w:szCs w:val="24"/>
        </w:rPr>
        <w:t>International Journal of Business and Management</w:t>
      </w:r>
      <w:r w:rsidRPr="008532FB">
        <w:rPr>
          <w:rFonts w:asciiTheme="majorBidi" w:hAnsiTheme="majorBidi" w:cstheme="majorBidi"/>
          <w:sz w:val="24"/>
          <w:szCs w:val="24"/>
        </w:rPr>
        <w:t>, 4(10), pp.152-160.</w:t>
      </w:r>
    </w:p>
    <w:p w14:paraId="635E7BE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Abib, G., 2007. The Structure of Information for the Process of Strategic Decision Making: A Study Based on the Strategy While in Practise. </w:t>
      </w:r>
      <w:r w:rsidRPr="008532FB">
        <w:rPr>
          <w:rFonts w:asciiTheme="majorBidi" w:hAnsiTheme="majorBidi" w:cstheme="majorBidi"/>
          <w:i/>
          <w:iCs/>
          <w:sz w:val="24"/>
          <w:szCs w:val="24"/>
        </w:rPr>
        <w:t>Journal of Information Systems and Technology Management</w:t>
      </w:r>
      <w:r w:rsidRPr="008532FB">
        <w:rPr>
          <w:rFonts w:asciiTheme="majorBidi" w:hAnsiTheme="majorBidi" w:cstheme="majorBidi"/>
          <w:sz w:val="24"/>
          <w:szCs w:val="24"/>
        </w:rPr>
        <w:t>, 4(3), pp.333-352.</w:t>
      </w:r>
    </w:p>
    <w:p w14:paraId="635E7BE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Abraham, D. and Dickinson, R., 1998. Disposal Costs for Environmentally Regulated Facilities: LCC Approach. </w:t>
      </w:r>
      <w:r w:rsidRPr="008532FB">
        <w:rPr>
          <w:rFonts w:asciiTheme="majorBidi" w:hAnsiTheme="majorBidi" w:cstheme="majorBidi"/>
          <w:i/>
          <w:iCs/>
          <w:sz w:val="24"/>
          <w:szCs w:val="24"/>
        </w:rPr>
        <w:t>Journal of Construction Engineering and Management</w:t>
      </w:r>
      <w:r w:rsidRPr="008532FB">
        <w:rPr>
          <w:rFonts w:asciiTheme="majorBidi" w:hAnsiTheme="majorBidi" w:cstheme="majorBidi"/>
          <w:sz w:val="24"/>
          <w:szCs w:val="24"/>
        </w:rPr>
        <w:t>, 124(2), pp.146-154.</w:t>
      </w:r>
    </w:p>
    <w:p w14:paraId="635E7BE3"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Aca.gov.ly. 2018. reports. [online] Available at: http://www.aca.gov.ly/index.php/ [Accessed 10 May 2018].</w:t>
      </w:r>
    </w:p>
    <w:p w14:paraId="635E7BE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ACCA, 2013. </w:t>
      </w:r>
      <w:r w:rsidRPr="008532FB">
        <w:rPr>
          <w:rFonts w:asciiTheme="majorBidi" w:hAnsiTheme="majorBidi" w:cstheme="majorBidi"/>
          <w:i/>
          <w:iCs/>
          <w:sz w:val="24"/>
          <w:szCs w:val="24"/>
        </w:rPr>
        <w:t>Rules for risk management: culture, behaviour and the role of accountants</w:t>
      </w:r>
      <w:r w:rsidRPr="008532FB">
        <w:rPr>
          <w:rFonts w:asciiTheme="majorBidi" w:hAnsiTheme="majorBidi" w:cstheme="majorBidi"/>
          <w:sz w:val="24"/>
          <w:szCs w:val="24"/>
        </w:rPr>
        <w:t>. London: The Association of Chartered Certified Accountants.</w:t>
      </w:r>
    </w:p>
    <w:p w14:paraId="635E7BE5"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Afful-Broni, A., 2012. Relationship between Motivation and Job Performance at the University of Mines and Technology, Tarkwa, Ghana: Leadership Lessons. </w:t>
      </w:r>
      <w:r w:rsidRPr="008532FB">
        <w:rPr>
          <w:rFonts w:asciiTheme="majorBidi" w:hAnsiTheme="majorBidi" w:cstheme="majorBidi"/>
          <w:bCs/>
          <w:i/>
          <w:iCs/>
          <w:sz w:val="24"/>
          <w:szCs w:val="24"/>
        </w:rPr>
        <w:t>Creative Education</w:t>
      </w:r>
      <w:r w:rsidRPr="008532FB">
        <w:rPr>
          <w:rFonts w:asciiTheme="majorBidi" w:hAnsiTheme="majorBidi" w:cstheme="majorBidi"/>
          <w:bCs/>
          <w:sz w:val="24"/>
          <w:szCs w:val="24"/>
        </w:rPr>
        <w:t>, 03(03), pp.309-314.</w:t>
      </w:r>
    </w:p>
    <w:p w14:paraId="635E7BE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Afsar, B., Badir, Y.F., Saeed, B.B. and Hafeez, S., 2017. Transformational and transactional leadership and employee’s entrepreneurial behavior in knowledge–intensive industries.</w:t>
      </w:r>
      <w:r w:rsidRPr="008532FB">
        <w:rPr>
          <w:rFonts w:asciiTheme="majorBidi" w:hAnsiTheme="majorBidi" w:cstheme="majorBidi"/>
          <w:i/>
          <w:iCs/>
          <w:sz w:val="24"/>
          <w:szCs w:val="24"/>
        </w:rPr>
        <w:t> The International Journal of Human Resource Management</w:t>
      </w:r>
      <w:r w:rsidRPr="008532FB">
        <w:rPr>
          <w:rFonts w:asciiTheme="majorBidi" w:hAnsiTheme="majorBidi" w:cstheme="majorBidi"/>
          <w:sz w:val="24"/>
          <w:szCs w:val="24"/>
        </w:rPr>
        <w:t>, 28(2), pp.307-332.</w:t>
      </w:r>
    </w:p>
    <w:p w14:paraId="635E7BE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Agle, B.R., Hart, D.W., Thompson, J. and Hendricks, H.M. eds., 2014. </w:t>
      </w:r>
      <w:r w:rsidRPr="008532FB">
        <w:rPr>
          <w:rFonts w:asciiTheme="majorBidi" w:hAnsiTheme="majorBidi" w:cstheme="majorBidi"/>
          <w:i/>
          <w:iCs/>
          <w:sz w:val="24"/>
          <w:szCs w:val="24"/>
        </w:rPr>
        <w:t>Research companion to ethical behavior in organizations: Constructs and measures</w:t>
      </w:r>
      <w:r w:rsidRPr="008532FB">
        <w:rPr>
          <w:rFonts w:asciiTheme="majorBidi" w:hAnsiTheme="majorBidi" w:cstheme="majorBidi"/>
          <w:sz w:val="24"/>
          <w:szCs w:val="24"/>
        </w:rPr>
        <w:t>. Cheltenham: Edward Elgar Publishing.</w:t>
      </w:r>
    </w:p>
    <w:p w14:paraId="635E7BE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Ahmed, A., Bwisa, H., Otieno, R. and Karanja, K., 2014. Strategic Decision Making: Process, Models, and Theories. </w:t>
      </w:r>
      <w:r w:rsidRPr="008532FB">
        <w:rPr>
          <w:rFonts w:asciiTheme="majorBidi" w:hAnsiTheme="majorBidi" w:cstheme="majorBidi"/>
          <w:i/>
          <w:iCs/>
          <w:sz w:val="24"/>
          <w:szCs w:val="24"/>
        </w:rPr>
        <w:t>BMS</w:t>
      </w:r>
      <w:r w:rsidRPr="008532FB">
        <w:rPr>
          <w:rFonts w:asciiTheme="majorBidi" w:hAnsiTheme="majorBidi" w:cstheme="majorBidi"/>
          <w:sz w:val="24"/>
          <w:szCs w:val="24"/>
        </w:rPr>
        <w:t>, 5(1), p.78.</w:t>
      </w:r>
    </w:p>
    <w:p w14:paraId="635E7BE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Aiken, L., 2002. </w:t>
      </w:r>
      <w:r w:rsidRPr="008532FB">
        <w:rPr>
          <w:rFonts w:asciiTheme="majorBidi" w:hAnsiTheme="majorBidi" w:cstheme="majorBidi"/>
          <w:i/>
          <w:iCs/>
          <w:sz w:val="24"/>
          <w:szCs w:val="24"/>
        </w:rPr>
        <w:t>Psychological testing and assessment</w:t>
      </w:r>
      <w:r w:rsidRPr="008532FB">
        <w:rPr>
          <w:rFonts w:asciiTheme="majorBidi" w:hAnsiTheme="majorBidi" w:cstheme="majorBidi"/>
          <w:sz w:val="24"/>
          <w:szCs w:val="24"/>
        </w:rPr>
        <w:t>. New York: Allyn and Bacon.</w:t>
      </w:r>
    </w:p>
    <w:p w14:paraId="635E7BE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Akao, Y., 1990. </w:t>
      </w:r>
      <w:r w:rsidRPr="008532FB">
        <w:rPr>
          <w:rFonts w:asciiTheme="majorBidi" w:hAnsiTheme="majorBidi" w:cstheme="majorBidi"/>
          <w:i/>
          <w:iCs/>
          <w:sz w:val="24"/>
          <w:szCs w:val="24"/>
        </w:rPr>
        <w:t>Quality function deployment</w:t>
      </w:r>
      <w:r w:rsidRPr="008532FB">
        <w:rPr>
          <w:rFonts w:asciiTheme="majorBidi" w:hAnsiTheme="majorBidi" w:cstheme="majorBidi"/>
          <w:sz w:val="24"/>
          <w:szCs w:val="24"/>
        </w:rPr>
        <w:t>. Cambridge, Mass.: Productivity Press.</w:t>
      </w:r>
    </w:p>
    <w:p w14:paraId="635E7BE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Aldin, M., Nayebzadeh, S. and Heirany, F., 2011. The Relationship between Background Variables and the Educational Performance (Case Study: Accounting MA Students). </w:t>
      </w:r>
      <w:r w:rsidRPr="008532FB">
        <w:rPr>
          <w:rFonts w:asciiTheme="majorBidi" w:hAnsiTheme="majorBidi" w:cstheme="majorBidi"/>
          <w:i/>
          <w:iCs/>
          <w:sz w:val="24"/>
          <w:szCs w:val="24"/>
        </w:rPr>
        <w:t>International Conference on Education and Management Technology</w:t>
      </w:r>
      <w:r w:rsidRPr="008532FB">
        <w:rPr>
          <w:rFonts w:asciiTheme="majorBidi" w:hAnsiTheme="majorBidi" w:cstheme="majorBidi"/>
          <w:sz w:val="24"/>
          <w:szCs w:val="24"/>
        </w:rPr>
        <w:t>, 13, pp.1-5.</w:t>
      </w:r>
    </w:p>
    <w:p w14:paraId="635E7BE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Alkaraan, F. and Northcott, D., 2006. Strategic capital investment decision-making: A role for emergent analysis tools?. </w:t>
      </w:r>
      <w:r w:rsidRPr="008532FB">
        <w:rPr>
          <w:rFonts w:asciiTheme="majorBidi" w:hAnsiTheme="majorBidi" w:cstheme="majorBidi"/>
          <w:i/>
          <w:iCs/>
          <w:sz w:val="24"/>
          <w:szCs w:val="24"/>
        </w:rPr>
        <w:t>The British Accounting Review</w:t>
      </w:r>
      <w:r w:rsidRPr="008532FB">
        <w:rPr>
          <w:rFonts w:asciiTheme="majorBidi" w:hAnsiTheme="majorBidi" w:cstheme="majorBidi"/>
          <w:sz w:val="24"/>
          <w:szCs w:val="24"/>
        </w:rPr>
        <w:t>, 38(2), pp.149-173.</w:t>
      </w:r>
    </w:p>
    <w:p w14:paraId="635E7BED"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Almasi, H., Palizdar, M. and Parsian, H., 2015. Budgetary participation and managerial performance: The impact of information and environmental volatility. </w:t>
      </w:r>
      <w:r w:rsidRPr="008532FB">
        <w:rPr>
          <w:rFonts w:asciiTheme="majorBidi" w:hAnsiTheme="majorBidi" w:cstheme="majorBidi"/>
          <w:bCs/>
          <w:i/>
          <w:iCs/>
          <w:sz w:val="24"/>
          <w:szCs w:val="24"/>
        </w:rPr>
        <w:t>Management Science Letters</w:t>
      </w:r>
      <w:r w:rsidRPr="008532FB">
        <w:rPr>
          <w:rFonts w:asciiTheme="majorBidi" w:hAnsiTheme="majorBidi" w:cstheme="majorBidi"/>
          <w:bCs/>
          <w:sz w:val="24"/>
          <w:szCs w:val="24"/>
        </w:rPr>
        <w:t>, pp.843-854.</w:t>
      </w:r>
    </w:p>
    <w:p w14:paraId="635E7BE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Altman, M. ed., 2015. </w:t>
      </w:r>
      <w:r w:rsidRPr="008532FB">
        <w:rPr>
          <w:rFonts w:asciiTheme="majorBidi" w:hAnsiTheme="majorBidi" w:cstheme="majorBidi"/>
          <w:i/>
          <w:iCs/>
          <w:sz w:val="24"/>
          <w:szCs w:val="24"/>
        </w:rPr>
        <w:t>Real-World Decision Making: An Encyclopedia of Behavioral Economics: An Encyclopedia of Behavioral Economics</w:t>
      </w:r>
      <w:r w:rsidRPr="008532FB">
        <w:rPr>
          <w:rFonts w:asciiTheme="majorBidi" w:hAnsiTheme="majorBidi" w:cstheme="majorBidi"/>
          <w:sz w:val="24"/>
          <w:szCs w:val="24"/>
        </w:rPr>
        <w:t>. Cheltenham: ABC-CLIO.</w:t>
      </w:r>
    </w:p>
    <w:p w14:paraId="635E7BEF"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Alutto, J. and Acito, F., 1974. Decisional Participation and Sources of Job Satisfaction: A Study of Manufacturing Personnel. </w:t>
      </w:r>
      <w:r w:rsidRPr="008532FB">
        <w:rPr>
          <w:rFonts w:asciiTheme="majorBidi" w:hAnsiTheme="majorBidi" w:cstheme="majorBidi"/>
          <w:bCs/>
          <w:i/>
          <w:iCs/>
          <w:sz w:val="24"/>
          <w:szCs w:val="24"/>
        </w:rPr>
        <w:t>Academy of Management Journal</w:t>
      </w:r>
      <w:r w:rsidRPr="008532FB">
        <w:rPr>
          <w:rFonts w:asciiTheme="majorBidi" w:hAnsiTheme="majorBidi" w:cstheme="majorBidi"/>
          <w:bCs/>
          <w:sz w:val="24"/>
          <w:szCs w:val="24"/>
        </w:rPr>
        <w:t>, 17(1), pp.160-167.</w:t>
      </w:r>
    </w:p>
    <w:p w14:paraId="635E7BF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Alwathainani, A., 2009. Consistency of firms' past financial performance measures and future returns. </w:t>
      </w:r>
      <w:r w:rsidRPr="008532FB">
        <w:rPr>
          <w:rFonts w:asciiTheme="majorBidi" w:hAnsiTheme="majorBidi" w:cstheme="majorBidi"/>
          <w:i/>
          <w:iCs/>
          <w:sz w:val="24"/>
          <w:szCs w:val="24"/>
        </w:rPr>
        <w:t>The British Accounting Review</w:t>
      </w:r>
      <w:r w:rsidRPr="008532FB">
        <w:rPr>
          <w:rFonts w:asciiTheme="majorBidi" w:hAnsiTheme="majorBidi" w:cstheme="majorBidi"/>
          <w:sz w:val="24"/>
          <w:szCs w:val="24"/>
        </w:rPr>
        <w:t>, 41(3), pp.184-196.</w:t>
      </w:r>
    </w:p>
    <w:p w14:paraId="635E7BF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Amabile, M., 1996. </w:t>
      </w:r>
      <w:r w:rsidRPr="008532FB">
        <w:rPr>
          <w:rFonts w:asciiTheme="majorBidi" w:hAnsiTheme="majorBidi" w:cstheme="majorBidi"/>
          <w:i/>
          <w:iCs/>
          <w:sz w:val="24"/>
          <w:szCs w:val="24"/>
        </w:rPr>
        <w:t>Creativity and Innovation in Organization</w:t>
      </w:r>
      <w:r w:rsidRPr="008532FB">
        <w:rPr>
          <w:rFonts w:asciiTheme="majorBidi" w:hAnsiTheme="majorBidi" w:cstheme="majorBidi"/>
          <w:sz w:val="24"/>
          <w:szCs w:val="24"/>
        </w:rPr>
        <w:t>. Boston: Harvard Business Review.</w:t>
      </w:r>
    </w:p>
    <w:p w14:paraId="635E7BF2"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Amaratunga, D. and Baldry, D., 2001. Case study methodology as a means of theory building: performance measurement in facilities management organisations. </w:t>
      </w:r>
      <w:r w:rsidRPr="008532FB">
        <w:rPr>
          <w:rFonts w:asciiTheme="majorBidi" w:hAnsiTheme="majorBidi" w:cstheme="majorBidi"/>
          <w:i/>
          <w:iCs/>
          <w:sz w:val="24"/>
          <w:szCs w:val="24"/>
        </w:rPr>
        <w:t>Work Study</w:t>
      </w:r>
      <w:r w:rsidRPr="008532FB">
        <w:rPr>
          <w:rFonts w:asciiTheme="majorBidi" w:hAnsiTheme="majorBidi" w:cstheme="majorBidi"/>
          <w:sz w:val="24"/>
          <w:szCs w:val="24"/>
        </w:rPr>
        <w:t>, 50(3), pp.95-105.</w:t>
      </w:r>
    </w:p>
    <w:p w14:paraId="635E7BF3"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American Accounting Association Annual Report, 1971. The Accounting Review.</w:t>
      </w:r>
    </w:p>
    <w:p w14:paraId="635E7BF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Ames, D., 2009. Pushing up to a point: Assertiveness and effectiveness in leadership and interpersonal dynamics. </w:t>
      </w:r>
      <w:r w:rsidRPr="008532FB">
        <w:rPr>
          <w:rFonts w:asciiTheme="majorBidi" w:hAnsiTheme="majorBidi" w:cstheme="majorBidi"/>
          <w:i/>
          <w:iCs/>
          <w:sz w:val="24"/>
          <w:szCs w:val="24"/>
        </w:rPr>
        <w:t>Research in Organizational Behavior</w:t>
      </w:r>
      <w:r w:rsidRPr="008532FB">
        <w:rPr>
          <w:rFonts w:asciiTheme="majorBidi" w:hAnsiTheme="majorBidi" w:cstheme="majorBidi"/>
          <w:sz w:val="24"/>
          <w:szCs w:val="24"/>
        </w:rPr>
        <w:t>, 29, pp.111-133.</w:t>
      </w:r>
    </w:p>
    <w:p w14:paraId="635E7BF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Anderson, S. and Lanen, W., 1999. Economic transition, strategy and the evolution of management accounting practices: the case of India. </w:t>
      </w:r>
      <w:r w:rsidRPr="008532FB">
        <w:rPr>
          <w:rFonts w:asciiTheme="majorBidi" w:hAnsiTheme="majorBidi" w:cstheme="majorBidi"/>
          <w:i/>
          <w:iCs/>
          <w:sz w:val="24"/>
          <w:szCs w:val="24"/>
        </w:rPr>
        <w:t>Accounting, Organizations and Society</w:t>
      </w:r>
      <w:r w:rsidRPr="008532FB">
        <w:rPr>
          <w:rFonts w:asciiTheme="majorBidi" w:hAnsiTheme="majorBidi" w:cstheme="majorBidi"/>
          <w:sz w:val="24"/>
          <w:szCs w:val="24"/>
        </w:rPr>
        <w:t>, 24(5-6), pp.379-412.</w:t>
      </w:r>
    </w:p>
    <w:p w14:paraId="635E7BF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Anderson, S., 2006. Managing Costs and Cost Structure throughout the Value Chain: Research on Strategic Cost Management. </w:t>
      </w:r>
      <w:r w:rsidRPr="008532FB">
        <w:rPr>
          <w:rFonts w:asciiTheme="majorBidi" w:hAnsiTheme="majorBidi" w:cstheme="majorBidi"/>
          <w:i/>
          <w:iCs/>
          <w:sz w:val="24"/>
          <w:szCs w:val="24"/>
        </w:rPr>
        <w:t>SSRN Electronic Journal</w:t>
      </w:r>
      <w:r w:rsidRPr="008532FB">
        <w:rPr>
          <w:rFonts w:asciiTheme="majorBidi" w:hAnsiTheme="majorBidi" w:cstheme="majorBidi"/>
          <w:sz w:val="24"/>
          <w:szCs w:val="24"/>
        </w:rPr>
        <w:t>, 2, pp.481–506.</w:t>
      </w:r>
    </w:p>
    <w:p w14:paraId="635E7BF7"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Anglia Ruskin University, 2016. </w:t>
      </w:r>
      <w:r w:rsidRPr="008532FB">
        <w:rPr>
          <w:rFonts w:asciiTheme="majorBidi" w:hAnsiTheme="majorBidi" w:cstheme="majorBidi"/>
          <w:i/>
          <w:iCs/>
          <w:sz w:val="24"/>
          <w:szCs w:val="24"/>
        </w:rPr>
        <w:t>Data Protection Policy</w:t>
      </w:r>
      <w:r w:rsidRPr="008532FB">
        <w:rPr>
          <w:rFonts w:asciiTheme="majorBidi" w:hAnsiTheme="majorBidi" w:cstheme="majorBidi"/>
          <w:sz w:val="24"/>
          <w:szCs w:val="24"/>
        </w:rPr>
        <w:t>. Chelmsford: Anglia Ruskin University, pp.1-9.</w:t>
      </w:r>
    </w:p>
    <w:p w14:paraId="635E7BF8"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Anglia Ruskin University, 2017a. [online] Web.anglia.ac.uk. Available at: &lt;http://web.anglia.ac.uk/anet/rido/ethics/Ethics%20Forms/AC846_160908_Research%20Ethics%20Policy%20Date%208%20September%202016%20Version%201.7.docx&gt; [Accessed 15 May 2017].</w:t>
      </w:r>
    </w:p>
    <w:p w14:paraId="635E7BF9"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Anglia Ruskin University, 2017b. [online] Web.anglia.ac.uk. Available at: &lt;http://web.anglia.ac.uk/anet/rido/ethics/Ethics%20Forms/Stage%201%20Research%20Ethics%20Application%20Form%2007.10.16.docx&gt; [Accessed 15 May 2017].</w:t>
      </w:r>
    </w:p>
    <w:p w14:paraId="635E7BF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Antonakis, J. and House, R., 2014. Instrumental leadership: Measurement and extension of transformational–transactional leadership theory. </w:t>
      </w:r>
      <w:r w:rsidRPr="008532FB">
        <w:rPr>
          <w:rFonts w:asciiTheme="majorBidi" w:hAnsiTheme="majorBidi" w:cstheme="majorBidi"/>
          <w:i/>
          <w:iCs/>
          <w:sz w:val="24"/>
          <w:szCs w:val="24"/>
        </w:rPr>
        <w:t>The Leadership Quarterly</w:t>
      </w:r>
      <w:r w:rsidRPr="008532FB">
        <w:rPr>
          <w:rFonts w:asciiTheme="majorBidi" w:hAnsiTheme="majorBidi" w:cstheme="majorBidi"/>
          <w:sz w:val="24"/>
          <w:szCs w:val="24"/>
        </w:rPr>
        <w:t>, 25(4), pp.746-771.</w:t>
      </w:r>
    </w:p>
    <w:p w14:paraId="635E7BF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Anum, B.A., 2017. Behavioral Factors and their Impact on Individual Investors Decision Making and Investment Performance: Empirical Investigation from Pakistani Stock Market. </w:t>
      </w:r>
      <w:r w:rsidRPr="008532FB">
        <w:rPr>
          <w:rFonts w:asciiTheme="majorBidi" w:hAnsiTheme="majorBidi" w:cstheme="majorBidi"/>
          <w:i/>
          <w:iCs/>
          <w:sz w:val="24"/>
          <w:szCs w:val="24"/>
        </w:rPr>
        <w:t>Global Journal of Management and Business Research</w:t>
      </w:r>
      <w:r w:rsidRPr="008532FB">
        <w:rPr>
          <w:rFonts w:asciiTheme="majorBidi" w:hAnsiTheme="majorBidi" w:cstheme="majorBidi"/>
          <w:sz w:val="24"/>
          <w:szCs w:val="24"/>
        </w:rPr>
        <w:t>. 17(1), pp.1-11.</w:t>
      </w:r>
    </w:p>
    <w:p w14:paraId="635E7BF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Appelt, C., Milch, F., Handgraaf, J. and Weber, U., 2011. The decision making individual differences inventory and guidelines for the study of individual differences in judgment and decision-making research. </w:t>
      </w:r>
      <w:r w:rsidRPr="008532FB">
        <w:rPr>
          <w:rFonts w:asciiTheme="majorBidi" w:hAnsiTheme="majorBidi" w:cstheme="majorBidi"/>
          <w:i/>
          <w:iCs/>
          <w:sz w:val="24"/>
          <w:szCs w:val="24"/>
        </w:rPr>
        <w:t>Judgment and Decision Making</w:t>
      </w:r>
      <w:r w:rsidRPr="008532FB">
        <w:rPr>
          <w:rFonts w:asciiTheme="majorBidi" w:hAnsiTheme="majorBidi" w:cstheme="majorBidi"/>
          <w:sz w:val="24"/>
          <w:szCs w:val="24"/>
        </w:rPr>
        <w:t>, 6, pp.252–262.</w:t>
      </w:r>
    </w:p>
    <w:p w14:paraId="635E7BFD"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Argyris, C., 1952. </w:t>
      </w:r>
      <w:r w:rsidRPr="008532FB">
        <w:rPr>
          <w:rFonts w:asciiTheme="majorBidi" w:hAnsiTheme="majorBidi" w:cstheme="majorBidi"/>
          <w:bCs/>
          <w:i/>
          <w:iCs/>
          <w:sz w:val="24"/>
          <w:szCs w:val="24"/>
        </w:rPr>
        <w:t>The impact of budgets on people</w:t>
      </w:r>
      <w:r w:rsidRPr="008532FB">
        <w:rPr>
          <w:rFonts w:asciiTheme="majorBidi" w:hAnsiTheme="majorBidi" w:cstheme="majorBidi"/>
          <w:bCs/>
          <w:sz w:val="24"/>
          <w:szCs w:val="24"/>
        </w:rPr>
        <w:t>. [New York]: Controllership Foundation.</w:t>
      </w:r>
    </w:p>
    <w:p w14:paraId="635E7BFE"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Armstrong, M. and Baron, A., 1998. </w:t>
      </w:r>
      <w:r w:rsidRPr="008532FB">
        <w:rPr>
          <w:rFonts w:asciiTheme="majorBidi" w:hAnsiTheme="majorBidi" w:cstheme="majorBidi"/>
          <w:bCs/>
          <w:i/>
          <w:iCs/>
          <w:sz w:val="24"/>
          <w:szCs w:val="24"/>
        </w:rPr>
        <w:t>Performance Management Handbook</w:t>
      </w:r>
      <w:r w:rsidRPr="008532FB">
        <w:rPr>
          <w:rFonts w:asciiTheme="majorBidi" w:hAnsiTheme="majorBidi" w:cstheme="majorBidi"/>
          <w:bCs/>
          <w:sz w:val="24"/>
          <w:szCs w:val="24"/>
        </w:rPr>
        <w:t>. London: IPM.</w:t>
      </w:r>
    </w:p>
    <w:p w14:paraId="635E7BF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Armstrong, M. and Taylor, S., 2014. </w:t>
      </w:r>
      <w:r w:rsidRPr="008532FB">
        <w:rPr>
          <w:rFonts w:asciiTheme="majorBidi" w:hAnsiTheme="majorBidi" w:cstheme="majorBidi"/>
          <w:i/>
          <w:iCs/>
          <w:sz w:val="24"/>
          <w:szCs w:val="24"/>
        </w:rPr>
        <w:t>Armstrong's handbook of human resource management practice</w:t>
      </w:r>
      <w:r w:rsidRPr="008532FB">
        <w:rPr>
          <w:rFonts w:asciiTheme="majorBidi" w:hAnsiTheme="majorBidi" w:cstheme="majorBidi"/>
          <w:sz w:val="24"/>
          <w:szCs w:val="24"/>
        </w:rPr>
        <w:t>. 13th ed. London: Kogan Page.</w:t>
      </w:r>
    </w:p>
    <w:p w14:paraId="635E7C0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Ary, D., Jacobs, L.C., Sorensen, C.K. and Walker, D., 2013. </w:t>
      </w:r>
      <w:r w:rsidRPr="008532FB">
        <w:rPr>
          <w:rFonts w:asciiTheme="majorBidi" w:hAnsiTheme="majorBidi" w:cstheme="majorBidi"/>
          <w:i/>
          <w:iCs/>
          <w:sz w:val="24"/>
          <w:szCs w:val="24"/>
        </w:rPr>
        <w:t>Introduction to research in education</w:t>
      </w:r>
      <w:r w:rsidRPr="008532FB">
        <w:rPr>
          <w:rFonts w:asciiTheme="majorBidi" w:hAnsiTheme="majorBidi" w:cstheme="majorBidi"/>
          <w:sz w:val="24"/>
          <w:szCs w:val="24"/>
        </w:rPr>
        <w:t>. Wadsworth: Cengage Learning.</w:t>
      </w:r>
    </w:p>
    <w:p w14:paraId="635E7C0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Ashdown, L., 2016. </w:t>
      </w:r>
      <w:r w:rsidRPr="008532FB">
        <w:rPr>
          <w:rFonts w:asciiTheme="majorBidi" w:hAnsiTheme="majorBidi" w:cstheme="majorBidi"/>
          <w:i/>
          <w:iCs/>
          <w:sz w:val="24"/>
          <w:szCs w:val="24"/>
        </w:rPr>
        <w:t>Performance management</w:t>
      </w:r>
      <w:r w:rsidRPr="008532FB">
        <w:rPr>
          <w:rFonts w:asciiTheme="majorBidi" w:hAnsiTheme="majorBidi" w:cstheme="majorBidi"/>
          <w:sz w:val="24"/>
          <w:szCs w:val="24"/>
        </w:rPr>
        <w:t> (Vol. 8). Kogan Page Publishers.</w:t>
      </w:r>
    </w:p>
    <w:p w14:paraId="635E7C0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Ashton, R.H., 2013. </w:t>
      </w:r>
      <w:r w:rsidRPr="008532FB">
        <w:rPr>
          <w:rFonts w:asciiTheme="majorBidi" w:hAnsiTheme="majorBidi" w:cstheme="majorBidi"/>
          <w:i/>
          <w:iCs/>
          <w:sz w:val="24"/>
          <w:szCs w:val="24"/>
        </w:rPr>
        <w:t>The Evolution of Behavioral Accounting Research (RLE Accounting): An Overview</w:t>
      </w:r>
      <w:r w:rsidRPr="008532FB">
        <w:rPr>
          <w:rFonts w:asciiTheme="majorBidi" w:hAnsiTheme="majorBidi" w:cstheme="majorBidi"/>
          <w:sz w:val="24"/>
          <w:szCs w:val="24"/>
        </w:rPr>
        <w:t> (Vol. 2). Routledge.</w:t>
      </w:r>
    </w:p>
    <w:p w14:paraId="635E7C0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Askarany, D., 2011. Interaction between Target Costing and Activity-Based Costing: Is Target Costing a True Costing Technique?. </w:t>
      </w:r>
      <w:r w:rsidRPr="008532FB">
        <w:rPr>
          <w:rFonts w:asciiTheme="majorBidi" w:hAnsiTheme="majorBidi" w:cstheme="majorBidi"/>
          <w:i/>
          <w:iCs/>
          <w:sz w:val="24"/>
          <w:szCs w:val="24"/>
        </w:rPr>
        <w:t>SSRN Electronic Journal</w:t>
      </w:r>
      <w:r w:rsidRPr="008532FB">
        <w:rPr>
          <w:rFonts w:asciiTheme="majorBidi" w:hAnsiTheme="majorBidi" w:cstheme="majorBidi"/>
          <w:sz w:val="24"/>
          <w:szCs w:val="24"/>
        </w:rPr>
        <w:t>.</w:t>
      </w:r>
    </w:p>
    <w:p w14:paraId="635E7C0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Astle, D. and Scerif, G., 2011. Interactions between attention and visual short-term memory (VSTM): What can be learnt from individual and developmental differences?. </w:t>
      </w:r>
      <w:r w:rsidRPr="008532FB">
        <w:rPr>
          <w:rFonts w:asciiTheme="majorBidi" w:hAnsiTheme="majorBidi" w:cstheme="majorBidi"/>
          <w:i/>
          <w:iCs/>
          <w:sz w:val="24"/>
          <w:szCs w:val="24"/>
        </w:rPr>
        <w:t>Neuropsychologia</w:t>
      </w:r>
      <w:r w:rsidRPr="008532FB">
        <w:rPr>
          <w:rFonts w:asciiTheme="majorBidi" w:hAnsiTheme="majorBidi" w:cstheme="majorBidi"/>
          <w:sz w:val="24"/>
          <w:szCs w:val="24"/>
        </w:rPr>
        <w:t>, 49(6), pp.1435-1445.</w:t>
      </w:r>
    </w:p>
    <w:p w14:paraId="635E7C0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Astley, W., Axelsson, R., Butler, R., Hickson, D. and Wilson, D., 1982. Complexity and Cleavage: Dual Explanations of Strategic Decision-Making. </w:t>
      </w:r>
      <w:r w:rsidRPr="008532FB">
        <w:rPr>
          <w:rFonts w:asciiTheme="majorBidi" w:hAnsiTheme="majorBidi" w:cstheme="majorBidi"/>
          <w:i/>
          <w:iCs/>
          <w:sz w:val="24"/>
          <w:szCs w:val="24"/>
        </w:rPr>
        <w:t>Journal of Management Studies</w:t>
      </w:r>
      <w:r w:rsidRPr="008532FB">
        <w:rPr>
          <w:rFonts w:asciiTheme="majorBidi" w:hAnsiTheme="majorBidi" w:cstheme="majorBidi"/>
          <w:sz w:val="24"/>
          <w:szCs w:val="24"/>
        </w:rPr>
        <w:t>, 19(4), pp.357-375.</w:t>
      </w:r>
    </w:p>
    <w:p w14:paraId="635E7C0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Atik, A., 2012. A Strategic Investment Decision: “Internationalization of SMEs”: A Multiple Appraisal Approach and Illustration with a Case Study. </w:t>
      </w:r>
      <w:r w:rsidRPr="008532FB">
        <w:rPr>
          <w:rFonts w:asciiTheme="majorBidi" w:hAnsiTheme="majorBidi" w:cstheme="majorBidi"/>
          <w:i/>
          <w:iCs/>
          <w:sz w:val="24"/>
          <w:szCs w:val="24"/>
        </w:rPr>
        <w:t>iBusiness</w:t>
      </w:r>
      <w:r w:rsidRPr="008532FB">
        <w:rPr>
          <w:rFonts w:asciiTheme="majorBidi" w:hAnsiTheme="majorBidi" w:cstheme="majorBidi"/>
          <w:sz w:val="24"/>
          <w:szCs w:val="24"/>
        </w:rPr>
        <w:t>, 04(02), pp.146-156.</w:t>
      </w:r>
    </w:p>
    <w:p w14:paraId="635E7C07"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Atkinson, A., 2001. </w:t>
      </w:r>
      <w:r w:rsidRPr="008532FB">
        <w:rPr>
          <w:rFonts w:asciiTheme="majorBidi" w:hAnsiTheme="majorBidi" w:cstheme="majorBidi"/>
          <w:bCs/>
          <w:i/>
          <w:iCs/>
          <w:sz w:val="24"/>
          <w:szCs w:val="24"/>
        </w:rPr>
        <w:t>Management accounting</w:t>
      </w:r>
      <w:r w:rsidRPr="008532FB">
        <w:rPr>
          <w:rFonts w:asciiTheme="majorBidi" w:hAnsiTheme="majorBidi" w:cstheme="majorBidi"/>
          <w:bCs/>
          <w:sz w:val="24"/>
          <w:szCs w:val="24"/>
        </w:rPr>
        <w:t>. Upper Saddle River, N.J.: Prentice Hall.</w:t>
      </w:r>
    </w:p>
    <w:p w14:paraId="635E7C0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Atrill, P. and McLaney, E., 2009. </w:t>
      </w:r>
      <w:r w:rsidRPr="008532FB">
        <w:rPr>
          <w:rFonts w:asciiTheme="majorBidi" w:hAnsiTheme="majorBidi" w:cstheme="majorBidi"/>
          <w:i/>
          <w:iCs/>
          <w:sz w:val="24"/>
          <w:szCs w:val="24"/>
        </w:rPr>
        <w:t>Management accounting for decision makers</w:t>
      </w:r>
      <w:r w:rsidRPr="008532FB">
        <w:rPr>
          <w:rFonts w:asciiTheme="majorBidi" w:hAnsiTheme="majorBidi" w:cstheme="majorBidi"/>
          <w:sz w:val="24"/>
          <w:szCs w:val="24"/>
        </w:rPr>
        <w:t>. Pearson Education.</w:t>
      </w:r>
    </w:p>
    <w:p w14:paraId="635E7C0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Atrill, P., McLaney, E. and Harvey, D., 2014. </w:t>
      </w:r>
      <w:r w:rsidRPr="008532FB">
        <w:rPr>
          <w:rFonts w:asciiTheme="majorBidi" w:hAnsiTheme="majorBidi" w:cstheme="majorBidi"/>
          <w:i/>
          <w:iCs/>
          <w:sz w:val="24"/>
          <w:szCs w:val="24"/>
        </w:rPr>
        <w:t>Accounting: An Introduction</w:t>
      </w:r>
      <w:r w:rsidRPr="008532FB">
        <w:rPr>
          <w:rFonts w:asciiTheme="majorBidi" w:hAnsiTheme="majorBidi" w:cstheme="majorBidi"/>
          <w:sz w:val="24"/>
          <w:szCs w:val="24"/>
        </w:rPr>
        <w:t>, (Vol. 6). Pearson Higher Education AU.</w:t>
      </w:r>
    </w:p>
    <w:p w14:paraId="635E7C0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Aye, L., Bamford, N., Charters, B. and Robinson, J., 2000. Environmentally sustainable development: a life-cycle costing approach for a commercial office building in Melbourne, Australia. </w:t>
      </w:r>
      <w:r w:rsidRPr="008532FB">
        <w:rPr>
          <w:rFonts w:asciiTheme="majorBidi" w:hAnsiTheme="majorBidi" w:cstheme="majorBidi"/>
          <w:i/>
          <w:iCs/>
          <w:sz w:val="24"/>
          <w:szCs w:val="24"/>
        </w:rPr>
        <w:t>Construction Management and Economics</w:t>
      </w:r>
      <w:r w:rsidRPr="008532FB">
        <w:rPr>
          <w:rFonts w:asciiTheme="majorBidi" w:hAnsiTheme="majorBidi" w:cstheme="majorBidi"/>
          <w:sz w:val="24"/>
          <w:szCs w:val="24"/>
        </w:rPr>
        <w:t>, 18(8), pp.927-934.</w:t>
      </w:r>
    </w:p>
    <w:p w14:paraId="635E7C0B"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Azeska, A., Starc, J. and Kevereski, L., 2017. Styles of decision making and management and dimensions of personality of school principals. </w:t>
      </w:r>
      <w:r w:rsidRPr="00622932">
        <w:rPr>
          <w:rFonts w:asciiTheme="majorBidi" w:hAnsiTheme="majorBidi" w:cstheme="majorBidi"/>
          <w:i/>
          <w:iCs/>
          <w:color w:val="222222"/>
          <w:sz w:val="24"/>
          <w:szCs w:val="24"/>
          <w:shd w:val="clear" w:color="auto" w:fill="FFFFFF"/>
        </w:rPr>
        <w:t>International Journal of Cognitive Research in Science, Engineering and Education</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5</w:t>
      </w:r>
      <w:r w:rsidRPr="00622932">
        <w:rPr>
          <w:rFonts w:asciiTheme="majorBidi" w:hAnsiTheme="majorBidi" w:cstheme="majorBidi"/>
          <w:color w:val="222222"/>
          <w:sz w:val="24"/>
          <w:szCs w:val="24"/>
          <w:shd w:val="clear" w:color="auto" w:fill="FFFFFF"/>
        </w:rPr>
        <w:t>(2), p.47.</w:t>
      </w:r>
    </w:p>
    <w:p w14:paraId="635E7C0C"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Azzara, C.V., 2010. </w:t>
      </w:r>
      <w:r w:rsidRPr="008532FB">
        <w:rPr>
          <w:rFonts w:asciiTheme="majorBidi" w:hAnsiTheme="majorBidi" w:cstheme="majorBidi"/>
          <w:i/>
          <w:iCs/>
          <w:sz w:val="24"/>
          <w:szCs w:val="24"/>
        </w:rPr>
        <w:t>Questionnaire Design for Business Research: Beyond Linear Thinking: an Interactive Approach</w:t>
      </w:r>
      <w:r w:rsidRPr="008532FB">
        <w:rPr>
          <w:rFonts w:asciiTheme="majorBidi" w:hAnsiTheme="majorBidi" w:cstheme="majorBidi"/>
          <w:sz w:val="24"/>
          <w:szCs w:val="24"/>
        </w:rPr>
        <w:t>. Mustang: Tate Publishing.</w:t>
      </w:r>
    </w:p>
    <w:p w14:paraId="635E7C0D"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Babbie, E., 2015. </w:t>
      </w:r>
      <w:r w:rsidRPr="008532FB">
        <w:rPr>
          <w:rFonts w:asciiTheme="majorBidi" w:hAnsiTheme="majorBidi" w:cstheme="majorBidi"/>
          <w:i/>
          <w:iCs/>
          <w:sz w:val="24"/>
          <w:szCs w:val="24"/>
        </w:rPr>
        <w:t>The practice of social research</w:t>
      </w:r>
      <w:r w:rsidRPr="008532FB">
        <w:rPr>
          <w:rFonts w:asciiTheme="majorBidi" w:hAnsiTheme="majorBidi" w:cstheme="majorBidi"/>
          <w:sz w:val="24"/>
          <w:szCs w:val="24"/>
        </w:rPr>
        <w:t>. Boston: Nelson Education.</w:t>
      </w:r>
    </w:p>
    <w:p w14:paraId="635E7C0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Badiru, A.B. and Omitaomu, O.A., 2007. </w:t>
      </w:r>
      <w:r w:rsidRPr="008532FB">
        <w:rPr>
          <w:rFonts w:asciiTheme="majorBidi" w:hAnsiTheme="majorBidi" w:cstheme="majorBidi"/>
          <w:i/>
          <w:iCs/>
          <w:sz w:val="24"/>
          <w:szCs w:val="24"/>
        </w:rPr>
        <w:t>Computational economic analysis for engineering and industry</w:t>
      </w:r>
      <w:r w:rsidRPr="008532FB">
        <w:rPr>
          <w:rFonts w:asciiTheme="majorBidi" w:hAnsiTheme="majorBidi" w:cstheme="majorBidi"/>
          <w:sz w:val="24"/>
          <w:szCs w:val="24"/>
        </w:rPr>
        <w:t>. CRC Press.</w:t>
      </w:r>
    </w:p>
    <w:p w14:paraId="635E7C0F"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Badre, D., 2008. Cognitive control, hierarchy, and the rostro–caudal organization of the frontal lobes. </w:t>
      </w:r>
      <w:r w:rsidRPr="008532FB">
        <w:rPr>
          <w:rFonts w:asciiTheme="majorBidi" w:hAnsiTheme="majorBidi" w:cstheme="majorBidi"/>
          <w:bCs/>
          <w:i/>
          <w:iCs/>
          <w:sz w:val="24"/>
          <w:szCs w:val="24"/>
        </w:rPr>
        <w:t>Trends in Cognitive Sciences</w:t>
      </w:r>
      <w:r w:rsidRPr="008532FB">
        <w:rPr>
          <w:rFonts w:asciiTheme="majorBidi" w:hAnsiTheme="majorBidi" w:cstheme="majorBidi"/>
          <w:bCs/>
          <w:sz w:val="24"/>
          <w:szCs w:val="24"/>
        </w:rPr>
        <w:t>, 12(5), pp.193-200.</w:t>
      </w:r>
    </w:p>
    <w:p w14:paraId="635E7C1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Bailey, K., 2008. </w:t>
      </w:r>
      <w:r w:rsidRPr="008532FB">
        <w:rPr>
          <w:rFonts w:asciiTheme="majorBidi" w:hAnsiTheme="majorBidi" w:cstheme="majorBidi"/>
          <w:i/>
          <w:iCs/>
          <w:sz w:val="24"/>
          <w:szCs w:val="24"/>
        </w:rPr>
        <w:t>Methods of social research</w:t>
      </w:r>
      <w:r w:rsidRPr="008532FB">
        <w:rPr>
          <w:rFonts w:asciiTheme="majorBidi" w:hAnsiTheme="majorBidi" w:cstheme="majorBidi"/>
          <w:sz w:val="24"/>
          <w:szCs w:val="24"/>
        </w:rPr>
        <w:t>. Simon and Schuster.</w:t>
      </w:r>
    </w:p>
    <w:p w14:paraId="635E7C11"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Baines, A. and Langfield-Smith, K., 2003. Antecedents to management accounting change: a structural equation approach. </w:t>
      </w:r>
      <w:r w:rsidRPr="008532FB">
        <w:rPr>
          <w:rFonts w:asciiTheme="majorBidi" w:hAnsiTheme="majorBidi" w:cstheme="majorBidi"/>
          <w:bCs/>
          <w:i/>
          <w:iCs/>
          <w:sz w:val="24"/>
          <w:szCs w:val="24"/>
        </w:rPr>
        <w:t>Accounting, Organizations and Society</w:t>
      </w:r>
      <w:r w:rsidRPr="008532FB">
        <w:rPr>
          <w:rFonts w:asciiTheme="majorBidi" w:hAnsiTheme="majorBidi" w:cstheme="majorBidi"/>
          <w:bCs/>
          <w:sz w:val="24"/>
          <w:szCs w:val="24"/>
        </w:rPr>
        <w:t>, 28(7-8), pp.675-698.</w:t>
      </w:r>
    </w:p>
    <w:p w14:paraId="635E7C1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Bakar, S. and Yi, A.N.C., 2016. The Impact of Psychological Factors on Investors’ Decision Making in Malaysian Stock Market: A Case of Klang Valley and Pahang. </w:t>
      </w:r>
      <w:r w:rsidRPr="008532FB">
        <w:rPr>
          <w:rFonts w:asciiTheme="majorBidi" w:hAnsiTheme="majorBidi" w:cstheme="majorBidi"/>
          <w:i/>
          <w:iCs/>
          <w:sz w:val="24"/>
          <w:szCs w:val="24"/>
        </w:rPr>
        <w:t>Procedia Economics and Finance</w:t>
      </w:r>
      <w:r w:rsidRPr="008532FB">
        <w:rPr>
          <w:rFonts w:asciiTheme="majorBidi" w:hAnsiTheme="majorBidi" w:cstheme="majorBidi"/>
          <w:sz w:val="24"/>
          <w:szCs w:val="24"/>
        </w:rPr>
        <w:t>, 35, pp.319-328.</w:t>
      </w:r>
    </w:p>
    <w:p w14:paraId="635E7C13"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Bamber, M., 1993. Opportunities in Behavioural Accounting Research. </w:t>
      </w:r>
      <w:r w:rsidRPr="008532FB">
        <w:rPr>
          <w:rFonts w:asciiTheme="majorBidi" w:hAnsiTheme="majorBidi" w:cstheme="majorBidi"/>
          <w:bCs/>
          <w:i/>
          <w:iCs/>
          <w:sz w:val="24"/>
          <w:szCs w:val="24"/>
        </w:rPr>
        <w:t>Behavioural Research in Accounting,</w:t>
      </w:r>
      <w:r w:rsidRPr="008532FB">
        <w:rPr>
          <w:rFonts w:asciiTheme="majorBidi" w:hAnsiTheme="majorBidi" w:cstheme="majorBidi"/>
          <w:bCs/>
          <w:sz w:val="24"/>
          <w:szCs w:val="24"/>
        </w:rPr>
        <w:t xml:space="preserve"> 5, p.1-29.</w:t>
      </w:r>
    </w:p>
    <w:p w14:paraId="635E7C1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Barber, B. and Odean, T., 2001. Boys will be Boys: Gender, Overconfidence, and Common Stock Investment. </w:t>
      </w:r>
      <w:r w:rsidRPr="008532FB">
        <w:rPr>
          <w:rFonts w:asciiTheme="majorBidi" w:hAnsiTheme="majorBidi" w:cstheme="majorBidi"/>
          <w:i/>
          <w:iCs/>
          <w:sz w:val="24"/>
          <w:szCs w:val="24"/>
        </w:rPr>
        <w:t>SSRN Electronic Journal</w:t>
      </w:r>
      <w:r w:rsidRPr="008532FB">
        <w:rPr>
          <w:rFonts w:asciiTheme="majorBidi" w:hAnsiTheme="majorBidi" w:cstheme="majorBidi"/>
          <w:sz w:val="24"/>
          <w:szCs w:val="24"/>
        </w:rPr>
        <w:t>, 116(1), pp.264-292.</w:t>
      </w:r>
    </w:p>
    <w:p w14:paraId="635E7C1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Barney, J. and Ouchi, W., 1986. </w:t>
      </w:r>
      <w:r w:rsidRPr="008532FB">
        <w:rPr>
          <w:rFonts w:asciiTheme="majorBidi" w:hAnsiTheme="majorBidi" w:cstheme="majorBidi"/>
          <w:i/>
          <w:iCs/>
          <w:sz w:val="24"/>
          <w:szCs w:val="24"/>
        </w:rPr>
        <w:t>Organizational economics</w:t>
      </w:r>
      <w:r w:rsidRPr="008532FB">
        <w:rPr>
          <w:rFonts w:asciiTheme="majorBidi" w:hAnsiTheme="majorBidi" w:cstheme="majorBidi"/>
          <w:sz w:val="24"/>
          <w:szCs w:val="24"/>
        </w:rPr>
        <w:t>. San Francisco: Jossey-Bass.</w:t>
      </w:r>
    </w:p>
    <w:p w14:paraId="635E7C1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Barrett, P., 1999. A more systematic approach to effective decision-making for better outcomes or results. </w:t>
      </w:r>
      <w:r w:rsidRPr="008532FB">
        <w:rPr>
          <w:rFonts w:asciiTheme="majorBidi" w:hAnsiTheme="majorBidi" w:cstheme="majorBidi"/>
          <w:i/>
          <w:iCs/>
          <w:sz w:val="24"/>
          <w:szCs w:val="24"/>
        </w:rPr>
        <w:t>Canberra Bulletin of Public Administration</w:t>
      </w:r>
      <w:r w:rsidRPr="008532FB">
        <w:rPr>
          <w:rFonts w:asciiTheme="majorBidi" w:hAnsiTheme="majorBidi" w:cstheme="majorBidi"/>
          <w:sz w:val="24"/>
          <w:szCs w:val="24"/>
        </w:rPr>
        <w:t>, 93, pp29-45.</w:t>
      </w:r>
    </w:p>
    <w:p w14:paraId="635E7C1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Basel, J., 2012. </w:t>
      </w:r>
      <w:r w:rsidRPr="008532FB">
        <w:rPr>
          <w:rFonts w:asciiTheme="majorBidi" w:hAnsiTheme="majorBidi" w:cstheme="majorBidi"/>
          <w:i/>
          <w:iCs/>
          <w:sz w:val="24"/>
          <w:szCs w:val="24"/>
        </w:rPr>
        <w:t>Heuristic reasoning in management accounting: a mixed methods analysis</w:t>
      </w:r>
      <w:r w:rsidRPr="008532FB">
        <w:rPr>
          <w:rFonts w:asciiTheme="majorBidi" w:hAnsiTheme="majorBidi" w:cstheme="majorBidi"/>
          <w:sz w:val="24"/>
          <w:szCs w:val="24"/>
        </w:rPr>
        <w:t> (Vol. 18). BoD–Books on Demand.</w:t>
      </w:r>
    </w:p>
    <w:p w14:paraId="635E7C1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Basi, R., 1998. Administrative decision making: a contextual analysis. </w:t>
      </w:r>
      <w:r w:rsidRPr="008532FB">
        <w:rPr>
          <w:rFonts w:asciiTheme="majorBidi" w:hAnsiTheme="majorBidi" w:cstheme="majorBidi"/>
          <w:i/>
          <w:iCs/>
          <w:sz w:val="24"/>
          <w:szCs w:val="24"/>
        </w:rPr>
        <w:t>Management Decision</w:t>
      </w:r>
      <w:r w:rsidRPr="008532FB">
        <w:rPr>
          <w:rFonts w:asciiTheme="majorBidi" w:hAnsiTheme="majorBidi" w:cstheme="majorBidi"/>
          <w:sz w:val="24"/>
          <w:szCs w:val="24"/>
        </w:rPr>
        <w:t>, 36(4), pp.232-240.</w:t>
      </w:r>
    </w:p>
    <w:p w14:paraId="635E7C1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Bass, M., and Ryterband, C., 1979. </w:t>
      </w:r>
      <w:r w:rsidRPr="008532FB">
        <w:rPr>
          <w:rFonts w:asciiTheme="majorBidi" w:hAnsiTheme="majorBidi" w:cstheme="majorBidi"/>
          <w:i/>
          <w:iCs/>
          <w:sz w:val="24"/>
          <w:szCs w:val="24"/>
        </w:rPr>
        <w:t>Organisational Psychology</w:t>
      </w:r>
      <w:r w:rsidRPr="008532FB">
        <w:rPr>
          <w:rFonts w:asciiTheme="majorBidi" w:hAnsiTheme="majorBidi" w:cstheme="majorBidi"/>
          <w:sz w:val="24"/>
          <w:szCs w:val="24"/>
        </w:rPr>
        <w:t>. London: Allyn and Bacon.</w:t>
      </w:r>
    </w:p>
    <w:p w14:paraId="635E7C1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Bateman, T. and Zeithaml, C., 1989. The psychological context of strategic decisions: A model and convergent experimental findings. </w:t>
      </w:r>
      <w:r w:rsidRPr="008532FB">
        <w:rPr>
          <w:rFonts w:asciiTheme="majorBidi" w:hAnsiTheme="majorBidi" w:cstheme="majorBidi"/>
          <w:i/>
          <w:iCs/>
          <w:sz w:val="24"/>
          <w:szCs w:val="24"/>
        </w:rPr>
        <w:t>Strategic Management Journal</w:t>
      </w:r>
      <w:r w:rsidRPr="008532FB">
        <w:rPr>
          <w:rFonts w:asciiTheme="majorBidi" w:hAnsiTheme="majorBidi" w:cstheme="majorBidi"/>
          <w:sz w:val="24"/>
          <w:szCs w:val="24"/>
        </w:rPr>
        <w:t>, 10(1), pp.59-74.</w:t>
      </w:r>
    </w:p>
    <w:p w14:paraId="635E7C1B"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Battal, F., Durmuş, İ. and ÇINAR, E., 2017. The effects of organizational citizenship behaviors and decision-making styles on transformational leadership behavior. </w:t>
      </w:r>
      <w:r w:rsidRPr="00622932">
        <w:rPr>
          <w:rFonts w:asciiTheme="majorBidi" w:hAnsiTheme="majorBidi" w:cstheme="majorBidi"/>
          <w:i/>
          <w:iCs/>
          <w:color w:val="222222"/>
          <w:sz w:val="24"/>
          <w:szCs w:val="24"/>
          <w:shd w:val="clear" w:color="auto" w:fill="FFFFFF"/>
        </w:rPr>
        <w:t>Electronic Turkish Studies</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12</w:t>
      </w:r>
      <w:r w:rsidRPr="00622932">
        <w:rPr>
          <w:rFonts w:asciiTheme="majorBidi" w:hAnsiTheme="majorBidi" w:cstheme="majorBidi"/>
          <w:color w:val="222222"/>
          <w:sz w:val="24"/>
          <w:szCs w:val="24"/>
          <w:shd w:val="clear" w:color="auto" w:fill="FFFFFF"/>
        </w:rPr>
        <w:t>(31).</w:t>
      </w:r>
    </w:p>
    <w:p w14:paraId="635E7C1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Bauer, R. and Smeets, P., 2015. Social identification and investment decisions. </w:t>
      </w:r>
      <w:r w:rsidRPr="008532FB">
        <w:rPr>
          <w:rFonts w:asciiTheme="majorBidi" w:hAnsiTheme="majorBidi" w:cstheme="majorBidi"/>
          <w:i/>
          <w:iCs/>
          <w:sz w:val="24"/>
          <w:szCs w:val="24"/>
        </w:rPr>
        <w:t>Journal of Economic Behaviour and Organization</w:t>
      </w:r>
      <w:r w:rsidRPr="008532FB">
        <w:rPr>
          <w:rFonts w:asciiTheme="majorBidi" w:hAnsiTheme="majorBidi" w:cstheme="majorBidi"/>
          <w:sz w:val="24"/>
          <w:szCs w:val="24"/>
        </w:rPr>
        <w:t>, 117, pp.121-134.</w:t>
      </w:r>
    </w:p>
    <w:p w14:paraId="635E7C1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Bauer, T. and Erdogan, B., 2009. </w:t>
      </w:r>
      <w:r w:rsidRPr="008532FB">
        <w:rPr>
          <w:rFonts w:asciiTheme="majorBidi" w:hAnsiTheme="majorBidi" w:cstheme="majorBidi"/>
          <w:i/>
          <w:iCs/>
          <w:sz w:val="24"/>
          <w:szCs w:val="24"/>
        </w:rPr>
        <w:t>Organizational behavior</w:t>
      </w:r>
      <w:r w:rsidRPr="008532FB">
        <w:rPr>
          <w:rFonts w:asciiTheme="majorBidi" w:hAnsiTheme="majorBidi" w:cstheme="majorBidi"/>
          <w:sz w:val="24"/>
          <w:szCs w:val="24"/>
        </w:rPr>
        <w:t>. New York: Flat World Knowledge.</w:t>
      </w:r>
    </w:p>
    <w:p w14:paraId="635E7C1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Bavendum, J., 2000. Managing Job Satisfaction. New York: New York Research Inc.</w:t>
      </w:r>
    </w:p>
    <w:p w14:paraId="635E7C1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Bazley, M. and Hancock, p., 2009. </w:t>
      </w:r>
      <w:r w:rsidRPr="008532FB">
        <w:rPr>
          <w:rFonts w:asciiTheme="majorBidi" w:hAnsiTheme="majorBidi" w:cstheme="majorBidi"/>
          <w:i/>
          <w:iCs/>
          <w:sz w:val="24"/>
          <w:szCs w:val="24"/>
        </w:rPr>
        <w:t>Contemporary accounting</w:t>
      </w:r>
      <w:r w:rsidRPr="008532FB">
        <w:rPr>
          <w:rFonts w:asciiTheme="majorBidi" w:hAnsiTheme="majorBidi" w:cstheme="majorBidi"/>
          <w:sz w:val="24"/>
          <w:szCs w:val="24"/>
        </w:rPr>
        <w:t>. South Melbourne, Vic.: Cengage Learning Australia.</w:t>
      </w:r>
    </w:p>
    <w:p w14:paraId="635E7C2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Bazley, M., 1996. </w:t>
      </w:r>
      <w:r w:rsidRPr="008532FB">
        <w:rPr>
          <w:rFonts w:asciiTheme="majorBidi" w:hAnsiTheme="majorBidi" w:cstheme="majorBidi"/>
          <w:i/>
          <w:iCs/>
          <w:sz w:val="24"/>
          <w:szCs w:val="24"/>
        </w:rPr>
        <w:t>Contemporary accounting</w:t>
      </w:r>
      <w:r w:rsidRPr="008532FB">
        <w:rPr>
          <w:rFonts w:asciiTheme="majorBidi" w:hAnsiTheme="majorBidi" w:cstheme="majorBidi"/>
          <w:sz w:val="24"/>
          <w:szCs w:val="24"/>
        </w:rPr>
        <w:t>. Melbourne: Nelson.</w:t>
      </w:r>
    </w:p>
    <w:p w14:paraId="635E7C21"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Becker, B., Huselid, M. and Ulrich, D., 2001. </w:t>
      </w:r>
      <w:r w:rsidRPr="008532FB">
        <w:rPr>
          <w:rFonts w:asciiTheme="majorBidi" w:hAnsiTheme="majorBidi" w:cstheme="majorBidi"/>
          <w:bCs/>
          <w:i/>
          <w:iCs/>
          <w:sz w:val="24"/>
          <w:szCs w:val="24"/>
        </w:rPr>
        <w:t>The HR scorecard</w:t>
      </w:r>
      <w:r w:rsidRPr="008532FB">
        <w:rPr>
          <w:rFonts w:asciiTheme="majorBidi" w:hAnsiTheme="majorBidi" w:cstheme="majorBidi"/>
          <w:bCs/>
          <w:sz w:val="24"/>
          <w:szCs w:val="24"/>
        </w:rPr>
        <w:t>. Boston, MA: Harvard Business School Press.</w:t>
      </w:r>
    </w:p>
    <w:p w14:paraId="635E7C2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Becker, S. and Green, D., 1962. Budgeting and Employee Behaviour. </w:t>
      </w:r>
      <w:r w:rsidRPr="008532FB">
        <w:rPr>
          <w:rFonts w:asciiTheme="majorBidi" w:hAnsiTheme="majorBidi" w:cstheme="majorBidi"/>
          <w:bCs/>
          <w:i/>
          <w:iCs/>
          <w:sz w:val="24"/>
          <w:szCs w:val="24"/>
        </w:rPr>
        <w:t>The Journal of Business</w:t>
      </w:r>
      <w:r w:rsidRPr="008532FB">
        <w:rPr>
          <w:rFonts w:asciiTheme="majorBidi" w:hAnsiTheme="majorBidi" w:cstheme="majorBidi"/>
          <w:bCs/>
          <w:sz w:val="24"/>
          <w:szCs w:val="24"/>
        </w:rPr>
        <w:t>, 35(4), p.392.</w:t>
      </w:r>
    </w:p>
    <w:p w14:paraId="635E7C23"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Becker, S. and Green, D., 1964. Budgeting and Employee Behaviour: A Rejoinder to A Reply". </w:t>
      </w:r>
      <w:r w:rsidRPr="008532FB">
        <w:rPr>
          <w:rFonts w:asciiTheme="majorBidi" w:hAnsiTheme="majorBidi" w:cstheme="majorBidi"/>
          <w:bCs/>
          <w:i/>
          <w:iCs/>
          <w:sz w:val="24"/>
          <w:szCs w:val="24"/>
        </w:rPr>
        <w:t>The Journal of Business</w:t>
      </w:r>
      <w:r w:rsidRPr="008532FB">
        <w:rPr>
          <w:rFonts w:asciiTheme="majorBidi" w:hAnsiTheme="majorBidi" w:cstheme="majorBidi"/>
          <w:bCs/>
          <w:sz w:val="24"/>
          <w:szCs w:val="24"/>
        </w:rPr>
        <w:t>, 37(2), p.203.</w:t>
      </w:r>
    </w:p>
    <w:p w14:paraId="635E7C24"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Belkaoui, A., 2002. </w:t>
      </w:r>
      <w:r w:rsidRPr="008532FB">
        <w:rPr>
          <w:rFonts w:asciiTheme="majorBidi" w:hAnsiTheme="majorBidi" w:cstheme="majorBidi"/>
          <w:bCs/>
          <w:i/>
          <w:iCs/>
          <w:sz w:val="24"/>
          <w:szCs w:val="24"/>
        </w:rPr>
        <w:t>Behavioral management accounting</w:t>
      </w:r>
      <w:r w:rsidRPr="008532FB">
        <w:rPr>
          <w:rFonts w:asciiTheme="majorBidi" w:hAnsiTheme="majorBidi" w:cstheme="majorBidi"/>
          <w:bCs/>
          <w:sz w:val="24"/>
          <w:szCs w:val="24"/>
        </w:rPr>
        <w:t>. Westport, Conn.: Quorum Books.</w:t>
      </w:r>
    </w:p>
    <w:p w14:paraId="635E7C2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Bendrey, M., Bendrey, M., Hussey, R., West, C. and Hussey, J., 1996. </w:t>
      </w:r>
      <w:r w:rsidRPr="008532FB">
        <w:rPr>
          <w:rFonts w:asciiTheme="majorBidi" w:hAnsiTheme="majorBidi" w:cstheme="majorBidi"/>
          <w:i/>
          <w:iCs/>
          <w:sz w:val="24"/>
          <w:szCs w:val="24"/>
        </w:rPr>
        <w:t>Accounting and finance in business</w:t>
      </w:r>
      <w:r w:rsidRPr="008532FB">
        <w:rPr>
          <w:rFonts w:asciiTheme="majorBidi" w:hAnsiTheme="majorBidi" w:cstheme="majorBidi"/>
          <w:sz w:val="24"/>
          <w:szCs w:val="24"/>
        </w:rPr>
        <w:t>. London: DP Publications.</w:t>
      </w:r>
    </w:p>
    <w:p w14:paraId="635E7C2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Bennett, M. and James, P., 1997. Environment-related management accounting: current practice and future trends. </w:t>
      </w:r>
      <w:r w:rsidRPr="008532FB">
        <w:rPr>
          <w:rFonts w:asciiTheme="majorBidi" w:hAnsiTheme="majorBidi" w:cstheme="majorBidi"/>
          <w:i/>
          <w:iCs/>
          <w:sz w:val="24"/>
          <w:szCs w:val="24"/>
        </w:rPr>
        <w:t>Greener Management International,</w:t>
      </w:r>
      <w:r w:rsidRPr="008532FB">
        <w:rPr>
          <w:rFonts w:asciiTheme="majorBidi" w:hAnsiTheme="majorBidi" w:cstheme="majorBidi"/>
          <w:sz w:val="24"/>
          <w:szCs w:val="24"/>
        </w:rPr>
        <w:t xml:space="preserve"> 97(17), pp.32–52.</w:t>
      </w:r>
    </w:p>
    <w:p w14:paraId="635E7C27"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Benson, V. and Filippaios, F. eds., 2016, May. ECRM2016-Proceedings of the 15th European Conference on Research Methodology for Business Management": ECRM2016. Reading: Academic Conferences and publishing limited.</w:t>
      </w:r>
    </w:p>
    <w:p w14:paraId="635E7C28"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Benston, G., 1963. The Role of the Firm's Accounting System for Motivation. The Accounting Review, 38(2), pp.347-354.</w:t>
      </w:r>
    </w:p>
    <w:p w14:paraId="635E7C2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Berg, N., 2005. Decision-making environments in which unboundedly rational decision makers choose to ignore relevant information. </w:t>
      </w:r>
      <w:r w:rsidRPr="008532FB">
        <w:rPr>
          <w:rFonts w:asciiTheme="majorBidi" w:hAnsiTheme="majorBidi" w:cstheme="majorBidi"/>
          <w:i/>
          <w:iCs/>
          <w:sz w:val="24"/>
          <w:szCs w:val="24"/>
        </w:rPr>
        <w:t>Global Business and Economics Review</w:t>
      </w:r>
      <w:r w:rsidRPr="008532FB">
        <w:rPr>
          <w:rFonts w:asciiTheme="majorBidi" w:hAnsiTheme="majorBidi" w:cstheme="majorBidi"/>
          <w:sz w:val="24"/>
          <w:szCs w:val="24"/>
        </w:rPr>
        <w:t>, 7(1), p.59.</w:t>
      </w:r>
      <w:r w:rsidRPr="008532FB">
        <w:rPr>
          <w:rFonts w:asciiTheme="majorBidi" w:hAnsiTheme="majorBidi" w:cstheme="majorBidi"/>
          <w:sz w:val="24"/>
          <w:szCs w:val="24"/>
        </w:rPr>
        <w:tab/>
      </w:r>
    </w:p>
    <w:p w14:paraId="635E7C2A"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Bernard, H.R., 2011. Research methods in anthropology: Qualitative and quantitative approaches. Plymouth: Rowman Altamira.</w:t>
      </w:r>
    </w:p>
    <w:p w14:paraId="635E7C2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Bhat, S., 2008. Financial management: </w:t>
      </w:r>
      <w:r w:rsidRPr="008532FB">
        <w:rPr>
          <w:rFonts w:asciiTheme="majorBidi" w:hAnsiTheme="majorBidi" w:cstheme="majorBidi"/>
          <w:i/>
          <w:iCs/>
          <w:sz w:val="24"/>
          <w:szCs w:val="24"/>
        </w:rPr>
        <w:t>Principles and practice</w:t>
      </w:r>
      <w:r w:rsidRPr="008532FB">
        <w:rPr>
          <w:rFonts w:asciiTheme="majorBidi" w:hAnsiTheme="majorBidi" w:cstheme="majorBidi"/>
          <w:sz w:val="24"/>
          <w:szCs w:val="24"/>
        </w:rPr>
        <w:t>. Excel Books India.</w:t>
      </w:r>
    </w:p>
    <w:p w14:paraId="635E7C2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Biais, B., Hilton, D., Mazurier, K. and Pouget, S., 2005. Judgemental Overconfidence, Self-Monitoring, and Trading Performance in an Experimental Financial Market. </w:t>
      </w:r>
      <w:r w:rsidRPr="008532FB">
        <w:rPr>
          <w:rFonts w:asciiTheme="majorBidi" w:hAnsiTheme="majorBidi" w:cstheme="majorBidi"/>
          <w:i/>
          <w:iCs/>
          <w:sz w:val="24"/>
          <w:szCs w:val="24"/>
        </w:rPr>
        <w:t>Review of Economic Studies</w:t>
      </w:r>
      <w:r w:rsidRPr="008532FB">
        <w:rPr>
          <w:rFonts w:asciiTheme="majorBidi" w:hAnsiTheme="majorBidi" w:cstheme="majorBidi"/>
          <w:sz w:val="24"/>
          <w:szCs w:val="24"/>
        </w:rPr>
        <w:t>, 72(2), pp.287-312.</w:t>
      </w:r>
    </w:p>
    <w:p w14:paraId="635E7C2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Bierman, H., and Smidt, S., 1988. </w:t>
      </w:r>
      <w:r w:rsidRPr="008532FB">
        <w:rPr>
          <w:rFonts w:asciiTheme="majorBidi" w:hAnsiTheme="majorBidi" w:cstheme="majorBidi"/>
          <w:i/>
          <w:iCs/>
          <w:sz w:val="24"/>
          <w:szCs w:val="24"/>
        </w:rPr>
        <w:t>The Capital Budgeting Decision: Economic Analysis of Investment Projects</w:t>
      </w:r>
      <w:r w:rsidRPr="008532FB">
        <w:rPr>
          <w:rFonts w:asciiTheme="majorBidi" w:hAnsiTheme="majorBidi" w:cstheme="majorBidi"/>
          <w:sz w:val="24"/>
          <w:szCs w:val="24"/>
        </w:rPr>
        <w:t>. London: Collier Macmillan Publishers.</w:t>
      </w:r>
    </w:p>
    <w:p w14:paraId="635E7C2E"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Birnberg, G. and Shields, J., 1989. Three decades of behavioural research: A search for order. </w:t>
      </w:r>
      <w:r w:rsidRPr="008532FB">
        <w:rPr>
          <w:rFonts w:asciiTheme="majorBidi" w:hAnsiTheme="majorBidi" w:cstheme="majorBidi"/>
          <w:bCs/>
          <w:i/>
          <w:iCs/>
          <w:sz w:val="24"/>
          <w:szCs w:val="24"/>
        </w:rPr>
        <w:t>Behavioural Research In Accounting</w:t>
      </w:r>
      <w:r w:rsidRPr="008532FB">
        <w:rPr>
          <w:rFonts w:asciiTheme="majorBidi" w:hAnsiTheme="majorBidi" w:cstheme="majorBidi"/>
          <w:bCs/>
          <w:sz w:val="24"/>
          <w:szCs w:val="24"/>
        </w:rPr>
        <w:t> (1), pp.23-74.</w:t>
      </w:r>
    </w:p>
    <w:p w14:paraId="635E7C2F"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Birnberg, J. and Nath, R., 1967. Implications of Behavioural Science for Managerial Accounting. </w:t>
      </w:r>
      <w:r w:rsidRPr="008532FB">
        <w:rPr>
          <w:rFonts w:asciiTheme="majorBidi" w:hAnsiTheme="majorBidi" w:cstheme="majorBidi"/>
          <w:bCs/>
          <w:i/>
          <w:iCs/>
          <w:sz w:val="24"/>
          <w:szCs w:val="24"/>
        </w:rPr>
        <w:t>The Accounting Review</w:t>
      </w:r>
      <w:r w:rsidRPr="008532FB">
        <w:rPr>
          <w:rFonts w:asciiTheme="majorBidi" w:hAnsiTheme="majorBidi" w:cstheme="majorBidi"/>
          <w:bCs/>
          <w:sz w:val="24"/>
          <w:szCs w:val="24"/>
        </w:rPr>
        <w:t>, 42(3), pp.468-479.</w:t>
      </w:r>
    </w:p>
    <w:p w14:paraId="635E7C3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Birnberg, J., 2011. A Proposed Framework for Behavioral Accounting Research. Beh</w:t>
      </w:r>
      <w:r w:rsidRPr="008532FB">
        <w:rPr>
          <w:rFonts w:asciiTheme="majorBidi" w:hAnsiTheme="majorBidi" w:cstheme="majorBidi"/>
          <w:i/>
          <w:iCs/>
          <w:sz w:val="24"/>
          <w:szCs w:val="24"/>
        </w:rPr>
        <w:t>avioral Research in Accounting</w:t>
      </w:r>
      <w:r w:rsidRPr="008532FB">
        <w:rPr>
          <w:rFonts w:asciiTheme="majorBidi" w:hAnsiTheme="majorBidi" w:cstheme="majorBidi"/>
          <w:sz w:val="24"/>
          <w:szCs w:val="24"/>
        </w:rPr>
        <w:t>, 23(1), pp.1-43.</w:t>
      </w:r>
    </w:p>
    <w:p w14:paraId="635E7C31"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Blaikie, N., 2009. </w:t>
      </w:r>
      <w:r w:rsidRPr="008532FB">
        <w:rPr>
          <w:rFonts w:asciiTheme="majorBidi" w:hAnsiTheme="majorBidi" w:cstheme="majorBidi"/>
          <w:i/>
          <w:iCs/>
          <w:sz w:val="24"/>
          <w:szCs w:val="24"/>
        </w:rPr>
        <w:t>Designing social research</w:t>
      </w:r>
      <w:r w:rsidRPr="008532FB">
        <w:rPr>
          <w:rFonts w:asciiTheme="majorBidi" w:hAnsiTheme="majorBidi" w:cstheme="majorBidi"/>
          <w:sz w:val="24"/>
          <w:szCs w:val="24"/>
        </w:rPr>
        <w:t>. Malden: Polity.</w:t>
      </w:r>
    </w:p>
    <w:p w14:paraId="635E7C3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Boedecker, J., Lampe, T. and Riedmiller, M., 2013. Modeling effects of intrinsic and extrinsic rewards on the competition between striatal learning systems. </w:t>
      </w:r>
      <w:r w:rsidRPr="008532FB">
        <w:rPr>
          <w:rFonts w:asciiTheme="majorBidi" w:hAnsiTheme="majorBidi" w:cstheme="majorBidi"/>
          <w:i/>
          <w:iCs/>
          <w:sz w:val="24"/>
          <w:szCs w:val="24"/>
        </w:rPr>
        <w:t>Frontiers in Psychology</w:t>
      </w:r>
      <w:r w:rsidRPr="008532FB">
        <w:rPr>
          <w:rFonts w:asciiTheme="majorBidi" w:hAnsiTheme="majorBidi" w:cstheme="majorBidi"/>
          <w:sz w:val="24"/>
          <w:szCs w:val="24"/>
        </w:rPr>
        <w:t>, 4.</w:t>
      </w:r>
    </w:p>
    <w:p w14:paraId="635E7C3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Bogenstatter, U., 2000. Prediction and optimization of life-cycle costs in early design. </w:t>
      </w:r>
      <w:r w:rsidRPr="008532FB">
        <w:rPr>
          <w:rFonts w:asciiTheme="majorBidi" w:hAnsiTheme="majorBidi" w:cstheme="majorBidi"/>
          <w:i/>
          <w:iCs/>
          <w:sz w:val="24"/>
          <w:szCs w:val="24"/>
        </w:rPr>
        <w:t>Building Research and Information</w:t>
      </w:r>
      <w:r w:rsidRPr="008532FB">
        <w:rPr>
          <w:rFonts w:asciiTheme="majorBidi" w:hAnsiTheme="majorBidi" w:cstheme="majorBidi"/>
          <w:sz w:val="24"/>
          <w:szCs w:val="24"/>
        </w:rPr>
        <w:t>, 28(5-6), pp.376-386.</w:t>
      </w:r>
    </w:p>
    <w:p w14:paraId="635E7C34"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Borman, C. and Motowidlo, J. (1993). Expanding the criterion domain to include elements of contextual performance. </w:t>
      </w:r>
      <w:r w:rsidRPr="008532FB">
        <w:rPr>
          <w:rFonts w:asciiTheme="majorBidi" w:hAnsiTheme="majorBidi" w:cstheme="majorBidi"/>
          <w:bCs/>
          <w:i/>
          <w:sz w:val="24"/>
          <w:szCs w:val="24"/>
        </w:rPr>
        <w:t>Personnel selection in organizations</w:t>
      </w:r>
      <w:r w:rsidRPr="008532FB">
        <w:rPr>
          <w:rFonts w:asciiTheme="majorBidi" w:hAnsiTheme="majorBidi" w:cstheme="majorBidi"/>
          <w:bCs/>
          <w:sz w:val="24"/>
          <w:szCs w:val="24"/>
        </w:rPr>
        <w:t>, pp.71–98.</w:t>
      </w:r>
    </w:p>
    <w:p w14:paraId="635E7C3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Bots, P. and Lootsma, F., 2000. Decision support in the public sector. </w:t>
      </w:r>
      <w:r w:rsidRPr="008532FB">
        <w:rPr>
          <w:rFonts w:asciiTheme="majorBidi" w:hAnsiTheme="majorBidi" w:cstheme="majorBidi"/>
          <w:i/>
          <w:iCs/>
          <w:sz w:val="24"/>
          <w:szCs w:val="24"/>
        </w:rPr>
        <w:t>Journal of Multi-Criteria Decision Analysis</w:t>
      </w:r>
      <w:r w:rsidRPr="008532FB">
        <w:rPr>
          <w:rFonts w:asciiTheme="majorBidi" w:hAnsiTheme="majorBidi" w:cstheme="majorBidi"/>
          <w:sz w:val="24"/>
          <w:szCs w:val="24"/>
        </w:rPr>
        <w:t>, 9(1-3), pp.1-6.</w:t>
      </w:r>
    </w:p>
    <w:p w14:paraId="635E7C36"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Botvinick, M., Braver, T., Barch, D., Carter, C. and Cohen, J., 2001. Conflict monitoring and cognitive control. </w:t>
      </w:r>
      <w:r w:rsidRPr="008532FB">
        <w:rPr>
          <w:rFonts w:asciiTheme="majorBidi" w:hAnsiTheme="majorBidi" w:cstheme="majorBidi"/>
          <w:bCs/>
          <w:i/>
          <w:iCs/>
          <w:sz w:val="24"/>
          <w:szCs w:val="24"/>
        </w:rPr>
        <w:t>Psychological Review</w:t>
      </w:r>
      <w:r w:rsidRPr="008532FB">
        <w:rPr>
          <w:rFonts w:asciiTheme="majorBidi" w:hAnsiTheme="majorBidi" w:cstheme="majorBidi"/>
          <w:bCs/>
          <w:sz w:val="24"/>
          <w:szCs w:val="24"/>
        </w:rPr>
        <w:t>, 108(3), pp.624-652.</w:t>
      </w:r>
    </w:p>
    <w:p w14:paraId="635E7C37"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Bouchard, T., 1969. Personality, Problem-Solving Procedure, and Performance in Small Groups. </w:t>
      </w:r>
      <w:r w:rsidRPr="008532FB">
        <w:rPr>
          <w:rFonts w:asciiTheme="majorBidi" w:hAnsiTheme="majorBidi" w:cstheme="majorBidi"/>
          <w:bCs/>
          <w:i/>
          <w:iCs/>
          <w:sz w:val="24"/>
          <w:szCs w:val="24"/>
        </w:rPr>
        <w:t>Journal of Applied Psychology</w:t>
      </w:r>
      <w:r w:rsidRPr="008532FB">
        <w:rPr>
          <w:rFonts w:asciiTheme="majorBidi" w:hAnsiTheme="majorBidi" w:cstheme="majorBidi"/>
          <w:bCs/>
          <w:sz w:val="24"/>
          <w:szCs w:val="24"/>
        </w:rPr>
        <w:t>, 53(1, Pt.2), pp.1-29.</w:t>
      </w:r>
    </w:p>
    <w:p w14:paraId="635E7C3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Bouten, L., 2015. Environmental Management Control Systems: The Role of Contextual and Strategic Factors. </w:t>
      </w:r>
      <w:r w:rsidRPr="008532FB">
        <w:rPr>
          <w:rFonts w:asciiTheme="majorBidi" w:hAnsiTheme="majorBidi" w:cstheme="majorBidi"/>
          <w:i/>
          <w:iCs/>
          <w:sz w:val="24"/>
          <w:szCs w:val="24"/>
        </w:rPr>
        <w:t>Social and Environmental Accountability Journal</w:t>
      </w:r>
      <w:r w:rsidRPr="008532FB">
        <w:rPr>
          <w:rFonts w:asciiTheme="majorBidi" w:hAnsiTheme="majorBidi" w:cstheme="majorBidi"/>
          <w:sz w:val="24"/>
          <w:szCs w:val="24"/>
        </w:rPr>
        <w:t>, 35(1), pp.66-67.</w:t>
      </w:r>
    </w:p>
    <w:p w14:paraId="635E7C39"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Brace, I., 2008. Questionnaire design: </w:t>
      </w:r>
      <w:r w:rsidRPr="008532FB">
        <w:rPr>
          <w:rFonts w:asciiTheme="majorBidi" w:hAnsiTheme="majorBidi" w:cstheme="majorBidi"/>
          <w:i/>
          <w:iCs/>
          <w:sz w:val="24"/>
          <w:szCs w:val="24"/>
        </w:rPr>
        <w:t>How to plan, structure and write survey material for effective market research</w:t>
      </w:r>
      <w:r w:rsidRPr="008532FB">
        <w:rPr>
          <w:rFonts w:asciiTheme="majorBidi" w:hAnsiTheme="majorBidi" w:cstheme="majorBidi"/>
          <w:sz w:val="24"/>
          <w:szCs w:val="24"/>
        </w:rPr>
        <w:t>. London: Kogan Page Publishers.</w:t>
      </w:r>
    </w:p>
    <w:p w14:paraId="635E7C3A"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Bradburn, N.M., Sudman, S. and Wansink, B., 2004. </w:t>
      </w:r>
      <w:r w:rsidRPr="008532FB">
        <w:rPr>
          <w:rFonts w:asciiTheme="majorBidi" w:hAnsiTheme="majorBidi" w:cstheme="majorBidi"/>
          <w:i/>
          <w:iCs/>
          <w:sz w:val="24"/>
          <w:szCs w:val="24"/>
        </w:rPr>
        <w:t>Asking questions: the definitive guide to questionnaire design--for market research, political polls, and social and health questionnaires</w:t>
      </w:r>
      <w:r w:rsidRPr="008532FB">
        <w:rPr>
          <w:rFonts w:asciiTheme="majorBidi" w:hAnsiTheme="majorBidi" w:cstheme="majorBidi"/>
          <w:sz w:val="24"/>
          <w:szCs w:val="24"/>
        </w:rPr>
        <w:t>. San Francisco: John Wiley &amp; Sons.</w:t>
      </w:r>
    </w:p>
    <w:p w14:paraId="635E7C3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Bragg, S., 2017. </w:t>
      </w:r>
      <w:r w:rsidRPr="008532FB">
        <w:rPr>
          <w:rFonts w:asciiTheme="majorBidi" w:hAnsiTheme="majorBidi" w:cstheme="majorBidi"/>
          <w:i/>
          <w:iCs/>
          <w:sz w:val="24"/>
          <w:szCs w:val="24"/>
        </w:rPr>
        <w:t>Performance measurement</w:t>
      </w:r>
      <w:r w:rsidRPr="008532FB">
        <w:rPr>
          <w:rFonts w:asciiTheme="majorBidi" w:hAnsiTheme="majorBidi" w:cstheme="majorBidi"/>
          <w:sz w:val="24"/>
          <w:szCs w:val="24"/>
        </w:rPr>
        <w:t>. [online] AccountingTools. Available at: &lt;https://www.accountingtools.com/articles/performance-measurement.html&gt; [Accessed 23 Oct. 2017].</w:t>
      </w:r>
    </w:p>
    <w:p w14:paraId="635E7C3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Brauns, M., 2013. Aligning Strategic Human Resource Management To Human Resources, Performance And Reward. </w:t>
      </w:r>
      <w:r w:rsidRPr="008532FB">
        <w:rPr>
          <w:rFonts w:asciiTheme="majorBidi" w:hAnsiTheme="majorBidi" w:cstheme="majorBidi"/>
          <w:i/>
          <w:iCs/>
          <w:sz w:val="24"/>
          <w:szCs w:val="24"/>
        </w:rPr>
        <w:t>International Business &amp; Economics Research Journal</w:t>
      </w:r>
      <w:r w:rsidRPr="008532FB">
        <w:rPr>
          <w:rFonts w:asciiTheme="majorBidi" w:hAnsiTheme="majorBidi" w:cstheme="majorBidi"/>
          <w:sz w:val="24"/>
          <w:szCs w:val="24"/>
        </w:rPr>
        <w:t xml:space="preserve"> (IBER), 12(11), p.1405.</w:t>
      </w:r>
    </w:p>
    <w:p w14:paraId="635E7C3D"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Bromwich, M. and Bhimani, A., 1994. </w:t>
      </w:r>
      <w:r w:rsidRPr="008532FB">
        <w:rPr>
          <w:rFonts w:asciiTheme="majorBidi" w:hAnsiTheme="majorBidi" w:cstheme="majorBidi"/>
          <w:bCs/>
          <w:i/>
          <w:iCs/>
          <w:sz w:val="24"/>
          <w:szCs w:val="24"/>
        </w:rPr>
        <w:t>Management accounting</w:t>
      </w:r>
      <w:r w:rsidRPr="008532FB">
        <w:rPr>
          <w:rFonts w:asciiTheme="majorBidi" w:hAnsiTheme="majorBidi" w:cstheme="majorBidi"/>
          <w:bCs/>
          <w:sz w:val="24"/>
          <w:szCs w:val="24"/>
        </w:rPr>
        <w:t>. London: Chartered Institute of Management Accountants.</w:t>
      </w:r>
    </w:p>
    <w:p w14:paraId="635E7C3E"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Bromwich, M., 1990. The case for strategic management accounting: The role of accounting information for strategy in competitive markets. </w:t>
      </w:r>
      <w:r w:rsidRPr="008532FB">
        <w:rPr>
          <w:rFonts w:asciiTheme="majorBidi" w:hAnsiTheme="majorBidi" w:cstheme="majorBidi"/>
          <w:bCs/>
          <w:i/>
          <w:iCs/>
          <w:sz w:val="24"/>
          <w:szCs w:val="24"/>
        </w:rPr>
        <w:t>Accounting, Organizations and Society</w:t>
      </w:r>
      <w:r w:rsidRPr="008532FB">
        <w:rPr>
          <w:rFonts w:asciiTheme="majorBidi" w:hAnsiTheme="majorBidi" w:cstheme="majorBidi"/>
          <w:bCs/>
          <w:sz w:val="24"/>
          <w:szCs w:val="24"/>
        </w:rPr>
        <w:t>, 15(1-2), pp.27-46.</w:t>
      </w:r>
    </w:p>
    <w:p w14:paraId="635E7C3F" w14:textId="77777777" w:rsidR="009C72A8" w:rsidRPr="008532FB" w:rsidRDefault="009C72A8" w:rsidP="00CA6987">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Broome, M.E. and Marshall, E.S., 2016. Collaborative Leadership Contexts: Networks, Communication, Decision Making, and Motivation. Transformational Leadership in </w:t>
      </w:r>
      <w:r w:rsidRPr="008532FB">
        <w:rPr>
          <w:rFonts w:asciiTheme="majorBidi" w:hAnsiTheme="majorBidi" w:cstheme="majorBidi"/>
          <w:i/>
          <w:iCs/>
          <w:sz w:val="24"/>
          <w:szCs w:val="24"/>
        </w:rPr>
        <w:t>Nursing:</w:t>
      </w:r>
      <w:r w:rsidRPr="008532FB">
        <w:rPr>
          <w:rFonts w:asciiTheme="majorBidi" w:hAnsiTheme="majorBidi" w:cstheme="majorBidi"/>
          <w:sz w:val="24"/>
          <w:szCs w:val="24"/>
        </w:rPr>
        <w:t xml:space="preserve"> </w:t>
      </w:r>
      <w:r w:rsidRPr="008532FB">
        <w:rPr>
          <w:rFonts w:asciiTheme="majorBidi" w:hAnsiTheme="majorBidi" w:cstheme="majorBidi"/>
          <w:i/>
          <w:iCs/>
          <w:sz w:val="24"/>
          <w:szCs w:val="24"/>
        </w:rPr>
        <w:t>From Expert Clinician to Influential Leader</w:t>
      </w:r>
      <w:r w:rsidRPr="008532FB">
        <w:rPr>
          <w:rFonts w:asciiTheme="majorBidi" w:hAnsiTheme="majorBidi" w:cstheme="majorBidi"/>
          <w:sz w:val="24"/>
          <w:szCs w:val="24"/>
        </w:rPr>
        <w:t>, p.121.</w:t>
      </w:r>
    </w:p>
    <w:p w14:paraId="635E7C4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Brophy, D. and Shulman, J., 1993. </w:t>
      </w:r>
      <w:r w:rsidRPr="008532FB">
        <w:rPr>
          <w:rFonts w:asciiTheme="majorBidi" w:hAnsiTheme="majorBidi" w:cstheme="majorBidi"/>
          <w:i/>
          <w:iCs/>
          <w:sz w:val="24"/>
          <w:szCs w:val="24"/>
        </w:rPr>
        <w:t>Financial Factors Which Stimulate Innovation Entrepreneurship Theory and Practice</w:t>
      </w:r>
      <w:r w:rsidRPr="008532FB">
        <w:rPr>
          <w:rFonts w:asciiTheme="majorBidi" w:hAnsiTheme="majorBidi" w:cstheme="majorBidi"/>
          <w:sz w:val="24"/>
          <w:szCs w:val="24"/>
        </w:rPr>
        <w:t>, Winter, Baylor University.</w:t>
      </w:r>
    </w:p>
    <w:p w14:paraId="635E7C41"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Brower, R.E. and Balch, B.V., 2005. </w:t>
      </w:r>
      <w:r w:rsidRPr="00622932">
        <w:rPr>
          <w:rFonts w:asciiTheme="majorBidi" w:hAnsiTheme="majorBidi" w:cstheme="majorBidi"/>
          <w:i/>
          <w:iCs/>
          <w:color w:val="222222"/>
          <w:sz w:val="24"/>
          <w:szCs w:val="24"/>
          <w:shd w:val="clear" w:color="auto" w:fill="FFFFFF"/>
        </w:rPr>
        <w:t>Transformational leadership &amp; decision making in schools</w:t>
      </w:r>
      <w:r w:rsidRPr="00622932">
        <w:rPr>
          <w:rFonts w:asciiTheme="majorBidi" w:hAnsiTheme="majorBidi" w:cstheme="majorBidi"/>
          <w:color w:val="222222"/>
          <w:sz w:val="24"/>
          <w:szCs w:val="24"/>
          <w:shd w:val="clear" w:color="auto" w:fill="FFFFFF"/>
        </w:rPr>
        <w:t>. Corwin Press.</w:t>
      </w:r>
    </w:p>
    <w:p w14:paraId="635E7C4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Brown, G., Dickins, T., Sear, R. and Laland, K., 2011. Evolutionary accounts of human behavioural diversity. </w:t>
      </w:r>
      <w:r w:rsidRPr="008532FB">
        <w:rPr>
          <w:rFonts w:asciiTheme="majorBidi" w:hAnsiTheme="majorBidi" w:cstheme="majorBidi"/>
          <w:bCs/>
          <w:i/>
          <w:iCs/>
          <w:sz w:val="24"/>
          <w:szCs w:val="24"/>
        </w:rPr>
        <w:t>Philosophical Transactions of the Royal Society B: Biological Sciences</w:t>
      </w:r>
      <w:r w:rsidRPr="008532FB">
        <w:rPr>
          <w:rFonts w:asciiTheme="majorBidi" w:hAnsiTheme="majorBidi" w:cstheme="majorBidi"/>
          <w:bCs/>
          <w:sz w:val="24"/>
          <w:szCs w:val="24"/>
        </w:rPr>
        <w:t>, 366(1563), pp.313-324.</w:t>
      </w:r>
    </w:p>
    <w:p w14:paraId="635E7C43"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Brown, L., Gardner, J. and Vasarhelyi, M., 1987. An analysis of the research contributions of accounting, organizations and society, 1976–1984. </w:t>
      </w:r>
      <w:r w:rsidRPr="008532FB">
        <w:rPr>
          <w:rFonts w:asciiTheme="majorBidi" w:hAnsiTheme="majorBidi" w:cstheme="majorBidi"/>
          <w:bCs/>
          <w:i/>
          <w:iCs/>
          <w:sz w:val="24"/>
          <w:szCs w:val="24"/>
        </w:rPr>
        <w:t>Accounting, Organizations and Society</w:t>
      </w:r>
      <w:r w:rsidRPr="008532FB">
        <w:rPr>
          <w:rFonts w:asciiTheme="majorBidi" w:hAnsiTheme="majorBidi" w:cstheme="majorBidi"/>
          <w:bCs/>
          <w:sz w:val="24"/>
          <w:szCs w:val="24"/>
        </w:rPr>
        <w:t>, 12(2), pp.193-204.</w:t>
      </w:r>
    </w:p>
    <w:p w14:paraId="635E7C44" w14:textId="77777777" w:rsidR="009C72A8" w:rsidRPr="008532FB" w:rsidRDefault="009C72A8" w:rsidP="0047055A">
      <w:pPr>
        <w:pStyle w:val="NormalWeb"/>
        <w:spacing w:line="360" w:lineRule="auto"/>
        <w:jc w:val="both"/>
        <w:rPr>
          <w:rFonts w:asciiTheme="majorBidi" w:hAnsiTheme="majorBidi" w:cstheme="majorBidi"/>
          <w:bCs/>
          <w:lang w:val="en-GB"/>
        </w:rPr>
      </w:pPr>
      <w:r w:rsidRPr="008532FB">
        <w:rPr>
          <w:rFonts w:asciiTheme="majorBidi" w:hAnsiTheme="majorBidi" w:cstheme="majorBidi"/>
          <w:bCs/>
          <w:lang w:val="en-GB"/>
        </w:rPr>
        <w:t>Brown, R. and Byers, S., 2005. Integrating Strategic Management and Financial Analysis: The Case of Discounted Cash Flow and Optionality. </w:t>
      </w:r>
      <w:r w:rsidRPr="008532FB">
        <w:rPr>
          <w:rFonts w:asciiTheme="majorBidi" w:hAnsiTheme="majorBidi" w:cstheme="majorBidi"/>
          <w:bCs/>
          <w:i/>
          <w:iCs/>
          <w:lang w:val="en-GB"/>
        </w:rPr>
        <w:t>International Journal of Applied Finance For Non-Financial Managers</w:t>
      </w:r>
      <w:r w:rsidRPr="008532FB">
        <w:rPr>
          <w:rFonts w:asciiTheme="majorBidi" w:hAnsiTheme="majorBidi" w:cstheme="majorBidi"/>
          <w:bCs/>
          <w:lang w:val="en-GB"/>
        </w:rPr>
        <w:t>, 2(3), pp.1-9.</w:t>
      </w:r>
    </w:p>
    <w:p w14:paraId="635E7C45"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Brownell, P. and McInnes, M., 1986. Budgetary Participation, Motivation, and Managerial Performance. </w:t>
      </w:r>
      <w:r w:rsidRPr="008532FB">
        <w:rPr>
          <w:rFonts w:asciiTheme="majorBidi" w:hAnsiTheme="majorBidi" w:cstheme="majorBidi"/>
          <w:bCs/>
          <w:i/>
          <w:iCs/>
          <w:sz w:val="24"/>
          <w:szCs w:val="24"/>
        </w:rPr>
        <w:t>The Accounting Review</w:t>
      </w:r>
      <w:r w:rsidRPr="008532FB">
        <w:rPr>
          <w:rFonts w:asciiTheme="majorBidi" w:hAnsiTheme="majorBidi" w:cstheme="majorBidi"/>
          <w:bCs/>
          <w:sz w:val="24"/>
          <w:szCs w:val="24"/>
        </w:rPr>
        <w:t>, 61(4), pp.587-600.</w:t>
      </w:r>
    </w:p>
    <w:p w14:paraId="635E7C4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Brown-Schmidt, S., 2009. Partner-specific interpretation of maintained referential precedents during interactive dialog. </w:t>
      </w:r>
      <w:r w:rsidRPr="008532FB">
        <w:rPr>
          <w:rFonts w:asciiTheme="majorBidi" w:hAnsiTheme="majorBidi" w:cstheme="majorBidi"/>
          <w:i/>
          <w:iCs/>
          <w:sz w:val="24"/>
          <w:szCs w:val="24"/>
        </w:rPr>
        <w:t>Journal of Memory and Language</w:t>
      </w:r>
      <w:r w:rsidRPr="008532FB">
        <w:rPr>
          <w:rFonts w:asciiTheme="majorBidi" w:hAnsiTheme="majorBidi" w:cstheme="majorBidi"/>
          <w:sz w:val="24"/>
          <w:szCs w:val="24"/>
        </w:rPr>
        <w:t>, 61(2), pp.171-190.</w:t>
      </w:r>
    </w:p>
    <w:p w14:paraId="635E7C4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Bruin, W., Del Missier, F. and Levin, I., 2012. Individual Differences in Decision-making Competence. </w:t>
      </w:r>
      <w:r w:rsidRPr="008532FB">
        <w:rPr>
          <w:rFonts w:asciiTheme="majorBidi" w:hAnsiTheme="majorBidi" w:cstheme="majorBidi"/>
          <w:i/>
          <w:iCs/>
          <w:sz w:val="24"/>
          <w:szCs w:val="24"/>
        </w:rPr>
        <w:t>Journal of Behavioural Decision Making</w:t>
      </w:r>
      <w:r w:rsidRPr="008532FB">
        <w:rPr>
          <w:rFonts w:asciiTheme="majorBidi" w:hAnsiTheme="majorBidi" w:cstheme="majorBidi"/>
          <w:sz w:val="24"/>
          <w:szCs w:val="24"/>
        </w:rPr>
        <w:t>, 25(4), pp.329-330.</w:t>
      </w:r>
    </w:p>
    <w:p w14:paraId="635E7C4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Bruine de Bruin, W., Parker, A. and Fischhoff, B., 2007. Individual differences in adult decision-making competence. </w:t>
      </w:r>
      <w:r w:rsidRPr="008532FB">
        <w:rPr>
          <w:rFonts w:asciiTheme="majorBidi" w:hAnsiTheme="majorBidi" w:cstheme="majorBidi"/>
          <w:i/>
          <w:iCs/>
          <w:sz w:val="24"/>
          <w:szCs w:val="24"/>
        </w:rPr>
        <w:t>Journal of Personality and Social Psychology</w:t>
      </w:r>
      <w:r w:rsidRPr="008532FB">
        <w:rPr>
          <w:rFonts w:asciiTheme="majorBidi" w:hAnsiTheme="majorBidi" w:cstheme="majorBidi"/>
          <w:sz w:val="24"/>
          <w:szCs w:val="24"/>
        </w:rPr>
        <w:t>, 92(5), pp.938-956.</w:t>
      </w:r>
    </w:p>
    <w:p w14:paraId="635E7C49"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Bryant, S., Hunton, J. and Stone, D., 2004. Internet</w:t>
      </w:r>
      <w:r w:rsidRPr="008532FB">
        <w:rPr>
          <w:rFonts w:ascii="Cambria Math" w:hAnsi="Cambria Math" w:cs="Cambria Math"/>
          <w:bCs/>
          <w:sz w:val="24"/>
          <w:szCs w:val="24"/>
        </w:rPr>
        <w:t>‐</w:t>
      </w:r>
      <w:r w:rsidRPr="008532FB">
        <w:rPr>
          <w:rFonts w:asciiTheme="majorBidi" w:hAnsiTheme="majorBidi" w:cstheme="majorBidi"/>
          <w:bCs/>
          <w:sz w:val="24"/>
          <w:szCs w:val="24"/>
        </w:rPr>
        <w:t>Based Experiments: Prospects and Possibilities for Behavioural Accounting Research. </w:t>
      </w:r>
      <w:r w:rsidRPr="008532FB">
        <w:rPr>
          <w:rFonts w:asciiTheme="majorBidi" w:hAnsiTheme="majorBidi" w:cstheme="majorBidi"/>
          <w:bCs/>
          <w:i/>
          <w:iCs/>
          <w:sz w:val="24"/>
          <w:szCs w:val="24"/>
        </w:rPr>
        <w:t>Behavioural Research in Accounting</w:t>
      </w:r>
      <w:r w:rsidRPr="008532FB">
        <w:rPr>
          <w:rFonts w:asciiTheme="majorBidi" w:hAnsiTheme="majorBidi" w:cstheme="majorBidi"/>
          <w:bCs/>
          <w:sz w:val="24"/>
          <w:szCs w:val="24"/>
        </w:rPr>
        <w:t>, 16(1), pp.107-129.</w:t>
      </w:r>
    </w:p>
    <w:p w14:paraId="635E7C4A"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Bryman, A. and Bell, E., 2015. </w:t>
      </w:r>
      <w:r w:rsidRPr="008532FB">
        <w:rPr>
          <w:rFonts w:asciiTheme="majorBidi" w:hAnsiTheme="majorBidi" w:cstheme="majorBidi"/>
          <w:i/>
          <w:iCs/>
          <w:sz w:val="24"/>
          <w:szCs w:val="24"/>
        </w:rPr>
        <w:t>Business research methods</w:t>
      </w:r>
      <w:r w:rsidRPr="008532FB">
        <w:rPr>
          <w:rFonts w:asciiTheme="majorBidi" w:hAnsiTheme="majorBidi" w:cstheme="majorBidi"/>
          <w:sz w:val="24"/>
          <w:szCs w:val="24"/>
        </w:rPr>
        <w:t>. Oxford: Oxford University Press, USA.</w:t>
      </w:r>
    </w:p>
    <w:p w14:paraId="635E7C4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Bryman, A. and Bell, E., 2018. </w:t>
      </w:r>
      <w:r w:rsidRPr="008532FB">
        <w:rPr>
          <w:rFonts w:asciiTheme="majorBidi" w:hAnsiTheme="majorBidi" w:cstheme="majorBidi"/>
          <w:i/>
          <w:iCs/>
          <w:sz w:val="24"/>
          <w:szCs w:val="24"/>
        </w:rPr>
        <w:t>Business research methods</w:t>
      </w:r>
      <w:r w:rsidRPr="008532FB">
        <w:rPr>
          <w:rFonts w:asciiTheme="majorBidi" w:hAnsiTheme="majorBidi" w:cstheme="majorBidi"/>
          <w:sz w:val="24"/>
          <w:szCs w:val="24"/>
        </w:rPr>
        <w:t>. Oxford: Oxford University Press.</w:t>
      </w:r>
    </w:p>
    <w:p w14:paraId="635E7C4C"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Bryman, A., 2015. </w:t>
      </w:r>
      <w:r w:rsidRPr="008532FB">
        <w:rPr>
          <w:rFonts w:asciiTheme="majorBidi" w:hAnsiTheme="majorBidi" w:cstheme="majorBidi"/>
          <w:i/>
          <w:iCs/>
          <w:sz w:val="24"/>
          <w:szCs w:val="24"/>
        </w:rPr>
        <w:t>Social research methods</w:t>
      </w:r>
      <w:r w:rsidRPr="008532FB">
        <w:rPr>
          <w:rFonts w:asciiTheme="majorBidi" w:hAnsiTheme="majorBidi" w:cstheme="majorBidi"/>
          <w:sz w:val="24"/>
          <w:szCs w:val="24"/>
        </w:rPr>
        <w:t>. Oxford: Oxford university press.</w:t>
      </w:r>
    </w:p>
    <w:p w14:paraId="635E7C4D"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Buferna, F.M., Bangassa, K. and Hodgkinson, L., 2005. </w:t>
      </w:r>
      <w:r w:rsidRPr="008532FB">
        <w:rPr>
          <w:rFonts w:asciiTheme="majorBidi" w:hAnsiTheme="majorBidi" w:cstheme="majorBidi"/>
          <w:i/>
          <w:iCs/>
          <w:sz w:val="24"/>
          <w:szCs w:val="24"/>
        </w:rPr>
        <w:t>Determinants of capital structure: evidence from Libya </w:t>
      </w:r>
      <w:r w:rsidRPr="008532FB">
        <w:rPr>
          <w:rFonts w:asciiTheme="majorBidi" w:hAnsiTheme="majorBidi" w:cstheme="majorBidi"/>
          <w:sz w:val="24"/>
          <w:szCs w:val="24"/>
        </w:rPr>
        <w:t>(Vol. 8). University of Liverpool.</w:t>
      </w:r>
    </w:p>
    <w:p w14:paraId="635E7C4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Burney, L. and Widener, S., 2007. Strategic Performance Measurement Systems, Job</w:t>
      </w:r>
      <w:r w:rsidRPr="008532FB">
        <w:rPr>
          <w:rFonts w:ascii="Cambria Math" w:hAnsi="Cambria Math" w:cs="Cambria Math"/>
          <w:sz w:val="24"/>
          <w:szCs w:val="24"/>
        </w:rPr>
        <w:t>‐</w:t>
      </w:r>
      <w:r w:rsidRPr="008532FB">
        <w:rPr>
          <w:rFonts w:asciiTheme="majorBidi" w:hAnsiTheme="majorBidi" w:cstheme="majorBidi"/>
          <w:sz w:val="24"/>
          <w:szCs w:val="24"/>
        </w:rPr>
        <w:t>Relevant Information, and Managerial Behavioral Responses—Role Stress and Performance. </w:t>
      </w:r>
      <w:r w:rsidRPr="008532FB">
        <w:rPr>
          <w:rFonts w:asciiTheme="majorBidi" w:hAnsiTheme="majorBidi" w:cstheme="majorBidi"/>
          <w:i/>
          <w:iCs/>
          <w:sz w:val="24"/>
          <w:szCs w:val="24"/>
        </w:rPr>
        <w:t>Behavioral Research in Accounting</w:t>
      </w:r>
      <w:r w:rsidRPr="008532FB">
        <w:rPr>
          <w:rFonts w:asciiTheme="majorBidi" w:hAnsiTheme="majorBidi" w:cstheme="majorBidi"/>
          <w:sz w:val="24"/>
          <w:szCs w:val="24"/>
        </w:rPr>
        <w:t>, 19(1), pp.43-69.</w:t>
      </w:r>
    </w:p>
    <w:p w14:paraId="635E7C4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Burns, J., Ezzamel, M. and Scapens, R.W., 2003. </w:t>
      </w:r>
      <w:r w:rsidRPr="008532FB">
        <w:rPr>
          <w:rFonts w:asciiTheme="majorBidi" w:hAnsiTheme="majorBidi" w:cstheme="majorBidi"/>
          <w:i/>
          <w:iCs/>
          <w:sz w:val="24"/>
          <w:szCs w:val="24"/>
        </w:rPr>
        <w:t>The challenge of management accounting change: Behavioural and cultural aspects of change management</w:t>
      </w:r>
      <w:r w:rsidRPr="008532FB">
        <w:rPr>
          <w:rFonts w:asciiTheme="majorBidi" w:hAnsiTheme="majorBidi" w:cstheme="majorBidi"/>
          <w:sz w:val="24"/>
          <w:szCs w:val="24"/>
        </w:rPr>
        <w:t>. Elsevier.</w:t>
      </w:r>
    </w:p>
    <w:p w14:paraId="635E7C5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Burns, R.P. and Burns, R., 2008. </w:t>
      </w:r>
      <w:r w:rsidRPr="008532FB">
        <w:rPr>
          <w:rFonts w:asciiTheme="majorBidi" w:hAnsiTheme="majorBidi" w:cstheme="majorBidi"/>
          <w:i/>
          <w:iCs/>
          <w:sz w:val="24"/>
          <w:szCs w:val="24"/>
        </w:rPr>
        <w:t>Business research methods and statistics using SPSS</w:t>
      </w:r>
      <w:r w:rsidRPr="008532FB">
        <w:rPr>
          <w:rFonts w:asciiTheme="majorBidi" w:hAnsiTheme="majorBidi" w:cstheme="majorBidi"/>
          <w:sz w:val="24"/>
          <w:szCs w:val="24"/>
        </w:rPr>
        <w:t>. Los Angeles: Sage.</w:t>
      </w:r>
    </w:p>
    <w:p w14:paraId="635E7C5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Butler, R., 1993. </w:t>
      </w:r>
      <w:r w:rsidRPr="008532FB">
        <w:rPr>
          <w:rFonts w:asciiTheme="majorBidi" w:hAnsiTheme="majorBidi" w:cstheme="majorBidi"/>
          <w:i/>
          <w:iCs/>
          <w:sz w:val="24"/>
          <w:szCs w:val="24"/>
        </w:rPr>
        <w:t>Strategic investment decisions</w:t>
      </w:r>
      <w:r w:rsidRPr="008532FB">
        <w:rPr>
          <w:rFonts w:asciiTheme="majorBidi" w:hAnsiTheme="majorBidi" w:cstheme="majorBidi"/>
          <w:sz w:val="24"/>
          <w:szCs w:val="24"/>
        </w:rPr>
        <w:t>. London: Routledge.</w:t>
      </w:r>
    </w:p>
    <w:p w14:paraId="635E7C5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Byrne, K., Silasi-Mansat, C. and Worthy, D., 2015. Who chokes under pressure? The Big Five personality traits and decision-making under pressure. </w:t>
      </w:r>
      <w:r w:rsidRPr="008532FB">
        <w:rPr>
          <w:rFonts w:asciiTheme="majorBidi" w:hAnsiTheme="majorBidi" w:cstheme="majorBidi"/>
          <w:i/>
          <w:iCs/>
          <w:sz w:val="24"/>
          <w:szCs w:val="24"/>
        </w:rPr>
        <w:t>Personality and Individual Differences</w:t>
      </w:r>
      <w:r w:rsidRPr="008532FB">
        <w:rPr>
          <w:rFonts w:asciiTheme="majorBidi" w:hAnsiTheme="majorBidi" w:cstheme="majorBidi"/>
          <w:sz w:val="24"/>
          <w:szCs w:val="24"/>
        </w:rPr>
        <w:t>, 74, pp.22-28.</w:t>
      </w:r>
    </w:p>
    <w:p w14:paraId="635E7C5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Cadez, S. and Guilding, C., 2008. An exploratory investigation of an integrated contingency model of strategic management accounting. </w:t>
      </w:r>
      <w:r w:rsidRPr="008532FB">
        <w:rPr>
          <w:rFonts w:asciiTheme="majorBidi" w:hAnsiTheme="majorBidi" w:cstheme="majorBidi"/>
          <w:i/>
          <w:iCs/>
          <w:sz w:val="24"/>
          <w:szCs w:val="24"/>
        </w:rPr>
        <w:t>Accounting, Organizations and Society</w:t>
      </w:r>
      <w:r w:rsidRPr="008532FB">
        <w:rPr>
          <w:rFonts w:asciiTheme="majorBidi" w:hAnsiTheme="majorBidi" w:cstheme="majorBidi"/>
          <w:sz w:val="24"/>
          <w:szCs w:val="24"/>
        </w:rPr>
        <w:t>, 33(7-8), pp.836-863.</w:t>
      </w:r>
    </w:p>
    <w:p w14:paraId="635E7C54"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Cameron, J. and Pierce, W., 1994. Reinforcement, Reward, and Intrinsic Motivation: A Meta-Analysis. </w:t>
      </w:r>
      <w:r w:rsidRPr="008532FB">
        <w:rPr>
          <w:rFonts w:asciiTheme="majorBidi" w:hAnsiTheme="majorBidi" w:cstheme="majorBidi"/>
          <w:bCs/>
          <w:i/>
          <w:sz w:val="24"/>
          <w:szCs w:val="24"/>
        </w:rPr>
        <w:t>Review of Educational Research</w:t>
      </w:r>
      <w:r w:rsidRPr="008532FB">
        <w:rPr>
          <w:rFonts w:asciiTheme="majorBidi" w:hAnsiTheme="majorBidi" w:cstheme="majorBidi"/>
          <w:bCs/>
          <w:sz w:val="24"/>
          <w:szCs w:val="24"/>
        </w:rPr>
        <w:t>, 64(3), pp.363-423.</w:t>
      </w:r>
    </w:p>
    <w:p w14:paraId="635E7C5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Cameron, J. and Pierce, W., 2002. </w:t>
      </w:r>
      <w:r w:rsidRPr="008532FB">
        <w:rPr>
          <w:rFonts w:asciiTheme="majorBidi" w:hAnsiTheme="majorBidi" w:cstheme="majorBidi"/>
          <w:i/>
          <w:iCs/>
          <w:sz w:val="24"/>
          <w:szCs w:val="24"/>
        </w:rPr>
        <w:t>Rewards and intrinsic motivation</w:t>
      </w:r>
      <w:r w:rsidRPr="008532FB">
        <w:rPr>
          <w:rFonts w:asciiTheme="majorBidi" w:hAnsiTheme="majorBidi" w:cstheme="majorBidi"/>
          <w:sz w:val="24"/>
          <w:szCs w:val="24"/>
        </w:rPr>
        <w:t>. Westport, Conn.: Bergin and Garvey.</w:t>
      </w:r>
    </w:p>
    <w:p w14:paraId="635E7C56"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Campbell, K.S., 2013. </w:t>
      </w:r>
      <w:r w:rsidRPr="008532FB">
        <w:rPr>
          <w:rFonts w:asciiTheme="majorBidi" w:hAnsiTheme="majorBidi" w:cstheme="majorBidi"/>
          <w:i/>
          <w:iCs/>
          <w:sz w:val="24"/>
          <w:szCs w:val="24"/>
        </w:rPr>
        <w:t>Coherence, continuity, and cohesion: Theoretical foundations for document design</w:t>
      </w:r>
      <w:r w:rsidRPr="008532FB">
        <w:rPr>
          <w:rFonts w:asciiTheme="majorBidi" w:hAnsiTheme="majorBidi" w:cstheme="majorBidi"/>
          <w:sz w:val="24"/>
          <w:szCs w:val="24"/>
        </w:rPr>
        <w:t>. New York: Routledge.</w:t>
      </w:r>
    </w:p>
    <w:p w14:paraId="635E7C57"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Campbell, P., McCloy, A., Oppler, H. and Sager, E., 1993. A theory of performance. </w:t>
      </w:r>
      <w:r w:rsidRPr="008532FB">
        <w:rPr>
          <w:rFonts w:asciiTheme="majorBidi" w:hAnsiTheme="majorBidi" w:cstheme="majorBidi"/>
          <w:bCs/>
          <w:i/>
          <w:iCs/>
          <w:sz w:val="24"/>
          <w:szCs w:val="24"/>
        </w:rPr>
        <w:t>Personnel selection in organizations</w:t>
      </w:r>
      <w:r w:rsidRPr="008532FB">
        <w:rPr>
          <w:rFonts w:asciiTheme="majorBidi" w:hAnsiTheme="majorBidi" w:cstheme="majorBidi"/>
          <w:bCs/>
          <w:sz w:val="24"/>
          <w:szCs w:val="24"/>
        </w:rPr>
        <w:t>, pp.35–70.</w:t>
      </w:r>
    </w:p>
    <w:p w14:paraId="635E7C58"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Caplan, E., 1966. Behavioural Assumptions of Management Accounting. </w:t>
      </w:r>
      <w:r w:rsidRPr="008532FB">
        <w:rPr>
          <w:rFonts w:asciiTheme="majorBidi" w:hAnsiTheme="majorBidi" w:cstheme="majorBidi"/>
          <w:bCs/>
          <w:i/>
          <w:iCs/>
          <w:sz w:val="24"/>
          <w:szCs w:val="24"/>
        </w:rPr>
        <w:t>The Accounting Review</w:t>
      </w:r>
      <w:r w:rsidRPr="008532FB">
        <w:rPr>
          <w:rFonts w:asciiTheme="majorBidi" w:hAnsiTheme="majorBidi" w:cstheme="majorBidi"/>
          <w:bCs/>
          <w:sz w:val="24"/>
          <w:szCs w:val="24"/>
        </w:rPr>
        <w:t>, 41(3), pp.496-509.</w:t>
      </w:r>
    </w:p>
    <w:p w14:paraId="635E7C5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Cardoso, R., Mendes, A., Mário, P., Martinez, A. and Ferreira, F., 2011. Accounting Information Inconsistencies and Their Effects on Insolvency Prediction Models. </w:t>
      </w:r>
      <w:r w:rsidRPr="008532FB">
        <w:rPr>
          <w:rFonts w:asciiTheme="majorBidi" w:hAnsiTheme="majorBidi" w:cstheme="majorBidi"/>
          <w:i/>
          <w:iCs/>
          <w:sz w:val="24"/>
          <w:szCs w:val="24"/>
        </w:rPr>
        <w:t>SSRN Electronic Journal</w:t>
      </w:r>
      <w:r w:rsidRPr="008532FB">
        <w:rPr>
          <w:rFonts w:asciiTheme="majorBidi" w:hAnsiTheme="majorBidi" w:cstheme="majorBidi"/>
          <w:sz w:val="24"/>
          <w:szCs w:val="24"/>
        </w:rPr>
        <w:t>, pp.1-18.</w:t>
      </w:r>
    </w:p>
    <w:p w14:paraId="635E7C5A"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Cargan, L., 2007. </w:t>
      </w:r>
      <w:r w:rsidRPr="008532FB">
        <w:rPr>
          <w:rFonts w:asciiTheme="majorBidi" w:hAnsiTheme="majorBidi" w:cstheme="majorBidi"/>
          <w:i/>
          <w:iCs/>
          <w:sz w:val="24"/>
          <w:szCs w:val="24"/>
        </w:rPr>
        <w:t>Doing social research</w:t>
      </w:r>
      <w:r w:rsidRPr="008532FB">
        <w:rPr>
          <w:rFonts w:asciiTheme="majorBidi" w:hAnsiTheme="majorBidi" w:cstheme="majorBidi"/>
          <w:sz w:val="24"/>
          <w:szCs w:val="24"/>
        </w:rPr>
        <w:t>. Lanham: Rowman &amp; Littlefield.</w:t>
      </w:r>
    </w:p>
    <w:p w14:paraId="635E7C5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Carmeli, A., Meitar, R. and Weisberg, J., 2006. Self-leadership skills and innovative behavior at work. </w:t>
      </w:r>
      <w:r w:rsidRPr="008532FB">
        <w:rPr>
          <w:rFonts w:asciiTheme="majorBidi" w:hAnsiTheme="majorBidi" w:cstheme="majorBidi"/>
          <w:i/>
          <w:iCs/>
          <w:sz w:val="24"/>
          <w:szCs w:val="24"/>
        </w:rPr>
        <w:t>International Journal of Manpower</w:t>
      </w:r>
      <w:r w:rsidRPr="008532FB">
        <w:rPr>
          <w:rFonts w:asciiTheme="majorBidi" w:hAnsiTheme="majorBidi" w:cstheme="majorBidi"/>
          <w:sz w:val="24"/>
          <w:szCs w:val="24"/>
        </w:rPr>
        <w:t>, 27(1), pp.75-90.</w:t>
      </w:r>
    </w:p>
    <w:p w14:paraId="635E7C5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Carneiro, A., 2001. A group decision support system for strategic alternatives selection. </w:t>
      </w:r>
      <w:r w:rsidRPr="008532FB">
        <w:rPr>
          <w:rFonts w:asciiTheme="majorBidi" w:hAnsiTheme="majorBidi" w:cstheme="majorBidi"/>
          <w:i/>
          <w:iCs/>
          <w:sz w:val="24"/>
          <w:szCs w:val="24"/>
        </w:rPr>
        <w:t>Management Decision</w:t>
      </w:r>
      <w:r w:rsidRPr="008532FB">
        <w:rPr>
          <w:rFonts w:asciiTheme="majorBidi" w:hAnsiTheme="majorBidi" w:cstheme="majorBidi"/>
          <w:sz w:val="24"/>
          <w:szCs w:val="24"/>
        </w:rPr>
        <w:t>, 39(3), pp.218-226.</w:t>
      </w:r>
    </w:p>
    <w:p w14:paraId="635E7C5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Carnevale, J.J., Inbar, Y. and Lerner, J.S., 2011. Individual differences in need for cognition and decision-making competence among leaders. </w:t>
      </w:r>
      <w:r w:rsidRPr="008532FB">
        <w:rPr>
          <w:rFonts w:asciiTheme="majorBidi" w:hAnsiTheme="majorBidi" w:cstheme="majorBidi"/>
          <w:i/>
          <w:iCs/>
          <w:sz w:val="24"/>
          <w:szCs w:val="24"/>
        </w:rPr>
        <w:t>Personality and Individual Differences</w:t>
      </w:r>
      <w:r w:rsidRPr="008532FB">
        <w:rPr>
          <w:rFonts w:asciiTheme="majorBidi" w:hAnsiTheme="majorBidi" w:cstheme="majorBidi"/>
          <w:sz w:val="24"/>
          <w:szCs w:val="24"/>
        </w:rPr>
        <w:t>, 51(3), pp.274-278.</w:t>
      </w:r>
    </w:p>
    <w:p w14:paraId="635E7C5E"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Carr, C. and Tomkins, C., 1996. Strategic investment decisions: the importance of SCM. A comparative analysis of 51 case studies in U.K., U.S. and German companies. </w:t>
      </w:r>
      <w:r w:rsidRPr="008532FB">
        <w:rPr>
          <w:rFonts w:asciiTheme="majorBidi" w:hAnsiTheme="majorBidi" w:cstheme="majorBidi"/>
          <w:bCs/>
          <w:i/>
          <w:iCs/>
          <w:sz w:val="24"/>
          <w:szCs w:val="24"/>
        </w:rPr>
        <w:t>Management Accounting Research</w:t>
      </w:r>
      <w:r w:rsidRPr="008532FB">
        <w:rPr>
          <w:rFonts w:asciiTheme="majorBidi" w:hAnsiTheme="majorBidi" w:cstheme="majorBidi"/>
          <w:bCs/>
          <w:sz w:val="24"/>
          <w:szCs w:val="24"/>
        </w:rPr>
        <w:t>, 7(2), pp.199-217.</w:t>
      </w:r>
      <w:r w:rsidRPr="008532FB">
        <w:rPr>
          <w:rFonts w:asciiTheme="majorBidi" w:hAnsiTheme="majorBidi" w:cstheme="majorBidi"/>
          <w:bCs/>
          <w:sz w:val="24"/>
          <w:szCs w:val="24"/>
        </w:rPr>
        <w:tab/>
      </w:r>
    </w:p>
    <w:p w14:paraId="635E7C5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Carr, C., Kolehmainen, K. and Mitchell, F., 2010. Strategic investment decision making practices: A contextual approach. </w:t>
      </w:r>
      <w:r w:rsidRPr="008532FB">
        <w:rPr>
          <w:rFonts w:asciiTheme="majorBidi" w:hAnsiTheme="majorBidi" w:cstheme="majorBidi"/>
          <w:i/>
          <w:iCs/>
          <w:sz w:val="24"/>
          <w:szCs w:val="24"/>
        </w:rPr>
        <w:t>Management Accounting Research</w:t>
      </w:r>
      <w:r w:rsidRPr="008532FB">
        <w:rPr>
          <w:rFonts w:asciiTheme="majorBidi" w:hAnsiTheme="majorBidi" w:cstheme="majorBidi"/>
          <w:sz w:val="24"/>
          <w:szCs w:val="24"/>
        </w:rPr>
        <w:t>, 21(3), pp.167-184.</w:t>
      </w:r>
    </w:p>
    <w:p w14:paraId="635E7C60"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tl/>
        </w:rPr>
      </w:pPr>
      <w:r w:rsidRPr="00622932">
        <w:rPr>
          <w:rFonts w:asciiTheme="majorBidi" w:hAnsiTheme="majorBidi" w:cstheme="majorBidi"/>
          <w:color w:val="222222"/>
          <w:sz w:val="24"/>
          <w:szCs w:val="24"/>
          <w:shd w:val="clear" w:color="auto" w:fill="FFFFFF"/>
        </w:rPr>
        <w:t>Carrington, M.J., Neville, B.A. and Whitwell, G.J., 2014. Lost in translation: Exploring the ethical consumer intention–behavior gap. </w:t>
      </w:r>
      <w:r w:rsidRPr="00622932">
        <w:rPr>
          <w:rFonts w:asciiTheme="majorBidi" w:hAnsiTheme="majorBidi" w:cstheme="majorBidi"/>
          <w:i/>
          <w:iCs/>
          <w:color w:val="222222"/>
          <w:sz w:val="24"/>
          <w:szCs w:val="24"/>
          <w:shd w:val="clear" w:color="auto" w:fill="FFFFFF"/>
        </w:rPr>
        <w:t>Journal of Business Research</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67</w:t>
      </w:r>
      <w:r w:rsidRPr="00622932">
        <w:rPr>
          <w:rFonts w:asciiTheme="majorBidi" w:hAnsiTheme="majorBidi" w:cstheme="majorBidi"/>
          <w:color w:val="222222"/>
          <w:sz w:val="24"/>
          <w:szCs w:val="24"/>
          <w:shd w:val="clear" w:color="auto" w:fill="FFFFFF"/>
        </w:rPr>
        <w:t>(1), pp.2759-2767.</w:t>
      </w:r>
    </w:p>
    <w:p w14:paraId="635E7C61"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Ceridwen, R., 2003. </w:t>
      </w:r>
      <w:r w:rsidRPr="008532FB">
        <w:rPr>
          <w:rFonts w:asciiTheme="majorBidi" w:hAnsiTheme="majorBidi" w:cstheme="majorBidi"/>
          <w:i/>
          <w:iCs/>
          <w:sz w:val="24"/>
          <w:szCs w:val="24"/>
        </w:rPr>
        <w:t>Social Research Association</w:t>
      </w:r>
      <w:r w:rsidRPr="008532FB">
        <w:rPr>
          <w:rFonts w:asciiTheme="majorBidi" w:hAnsiTheme="majorBidi" w:cstheme="majorBidi"/>
          <w:sz w:val="24"/>
          <w:szCs w:val="24"/>
        </w:rPr>
        <w:t>. Ethical guidelines.</w:t>
      </w:r>
    </w:p>
    <w:p w14:paraId="635E7C62"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Cerutti, P.S., Macke, J. and Sarate, J.A.R., 2020. Leadership and Decision-making Styles: Are They Relevant for Employee Retention. </w:t>
      </w:r>
      <w:r w:rsidRPr="00622932">
        <w:rPr>
          <w:rFonts w:asciiTheme="majorBidi" w:hAnsiTheme="majorBidi" w:cstheme="majorBidi"/>
          <w:i/>
          <w:iCs/>
          <w:color w:val="222222"/>
          <w:sz w:val="24"/>
          <w:szCs w:val="24"/>
          <w:shd w:val="clear" w:color="auto" w:fill="FFFFFF"/>
        </w:rPr>
        <w:t>Leadership</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10</w:t>
      </w:r>
      <w:r w:rsidRPr="00622932">
        <w:rPr>
          <w:rFonts w:asciiTheme="majorBidi" w:hAnsiTheme="majorBidi" w:cstheme="majorBidi"/>
          <w:color w:val="222222"/>
          <w:sz w:val="24"/>
          <w:szCs w:val="24"/>
          <w:shd w:val="clear" w:color="auto" w:fill="FFFFFF"/>
        </w:rPr>
        <w:t>(2).</w:t>
      </w:r>
    </w:p>
    <w:p w14:paraId="635E7C6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CFA Institute, 2014. </w:t>
      </w:r>
      <w:r w:rsidRPr="008532FB">
        <w:rPr>
          <w:rFonts w:asciiTheme="majorBidi" w:hAnsiTheme="majorBidi" w:cstheme="majorBidi"/>
          <w:i/>
          <w:iCs/>
          <w:sz w:val="24"/>
          <w:szCs w:val="24"/>
        </w:rPr>
        <w:t>Principles for Investment Reporting</w:t>
      </w:r>
      <w:r w:rsidRPr="008532FB">
        <w:rPr>
          <w:rFonts w:asciiTheme="majorBidi" w:hAnsiTheme="majorBidi" w:cstheme="majorBidi"/>
          <w:sz w:val="24"/>
          <w:szCs w:val="24"/>
        </w:rPr>
        <w:t>. CFA Institute, pp.1-14.</w:t>
      </w:r>
    </w:p>
    <w:p w14:paraId="635E7C6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Chaffee, E., 1985. Three Models of Strategy. </w:t>
      </w:r>
      <w:r w:rsidRPr="008532FB">
        <w:rPr>
          <w:rFonts w:asciiTheme="majorBidi" w:hAnsiTheme="majorBidi" w:cstheme="majorBidi"/>
          <w:i/>
          <w:iCs/>
          <w:sz w:val="24"/>
          <w:szCs w:val="24"/>
        </w:rPr>
        <w:t>Academy of Management Proceedings</w:t>
      </w:r>
      <w:r w:rsidRPr="008532FB">
        <w:rPr>
          <w:rFonts w:asciiTheme="majorBidi" w:hAnsiTheme="majorBidi" w:cstheme="majorBidi"/>
          <w:sz w:val="24"/>
          <w:szCs w:val="24"/>
        </w:rPr>
        <w:t>, 1984(1), pp.7-11.</w:t>
      </w:r>
    </w:p>
    <w:p w14:paraId="635E7C6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Chakravarthy, B. and Lorange, P., 1991. </w:t>
      </w:r>
      <w:r w:rsidRPr="008532FB">
        <w:rPr>
          <w:rFonts w:asciiTheme="majorBidi" w:hAnsiTheme="majorBidi" w:cstheme="majorBidi"/>
          <w:i/>
          <w:iCs/>
          <w:sz w:val="24"/>
          <w:szCs w:val="24"/>
        </w:rPr>
        <w:t>Managing the strategy process</w:t>
      </w:r>
      <w:r w:rsidRPr="008532FB">
        <w:rPr>
          <w:rFonts w:asciiTheme="majorBidi" w:hAnsiTheme="majorBidi" w:cstheme="majorBidi"/>
          <w:sz w:val="24"/>
          <w:szCs w:val="24"/>
        </w:rPr>
        <w:t>. Englewood Cliffs, New Jersey: Prentice Hall.</w:t>
      </w:r>
    </w:p>
    <w:p w14:paraId="635E7C6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Chand, P., Patel, C. and Patel, A., 2010. Interpretation and application of new and complex international financial reporting standards in Fiji: Implications for convergence of accounting standards. </w:t>
      </w:r>
      <w:r w:rsidRPr="008532FB">
        <w:rPr>
          <w:rFonts w:asciiTheme="majorBidi" w:hAnsiTheme="majorBidi" w:cstheme="majorBidi"/>
          <w:i/>
          <w:iCs/>
          <w:sz w:val="24"/>
          <w:szCs w:val="24"/>
        </w:rPr>
        <w:t>Advances in Accounting</w:t>
      </w:r>
      <w:r w:rsidRPr="008532FB">
        <w:rPr>
          <w:rFonts w:asciiTheme="majorBidi" w:hAnsiTheme="majorBidi" w:cstheme="majorBidi"/>
          <w:sz w:val="24"/>
          <w:szCs w:val="24"/>
        </w:rPr>
        <w:t>, 26(2), pp.280-289.</w:t>
      </w:r>
    </w:p>
    <w:p w14:paraId="635E7C6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Chapman, C., Hopwood, A. and Shields, M., 2007. </w:t>
      </w:r>
      <w:r w:rsidRPr="008532FB">
        <w:rPr>
          <w:rFonts w:asciiTheme="majorBidi" w:hAnsiTheme="majorBidi" w:cstheme="majorBidi"/>
          <w:i/>
          <w:iCs/>
          <w:sz w:val="24"/>
          <w:szCs w:val="24"/>
        </w:rPr>
        <w:t>Handbook of management accounting research</w:t>
      </w:r>
      <w:r w:rsidRPr="008532FB">
        <w:rPr>
          <w:rFonts w:asciiTheme="majorBidi" w:hAnsiTheme="majorBidi" w:cstheme="majorBidi"/>
          <w:sz w:val="24"/>
          <w:szCs w:val="24"/>
        </w:rPr>
        <w:t>. Amsterdam: Elsevier.</w:t>
      </w:r>
    </w:p>
    <w:p w14:paraId="635E7C6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Chapman, C., Hopwood, A. and Shields, M., 2009. </w:t>
      </w:r>
      <w:r w:rsidRPr="008532FB">
        <w:rPr>
          <w:rFonts w:asciiTheme="majorBidi" w:hAnsiTheme="majorBidi" w:cstheme="majorBidi"/>
          <w:i/>
          <w:iCs/>
          <w:sz w:val="24"/>
          <w:szCs w:val="24"/>
        </w:rPr>
        <w:t>Handbooks of Management Accounting Research</w:t>
      </w:r>
      <w:r w:rsidRPr="008532FB">
        <w:rPr>
          <w:rFonts w:asciiTheme="majorBidi" w:hAnsiTheme="majorBidi" w:cstheme="majorBidi"/>
          <w:sz w:val="24"/>
          <w:szCs w:val="24"/>
        </w:rPr>
        <w:t>. Burlington: Elsevier.</w:t>
      </w:r>
    </w:p>
    <w:p w14:paraId="635E7C69"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Chapman, C.S., Hopwood, A.G. and Shields, M.D. eds., 2006. </w:t>
      </w:r>
      <w:r w:rsidRPr="008532FB">
        <w:rPr>
          <w:rFonts w:asciiTheme="majorBidi" w:hAnsiTheme="majorBidi" w:cstheme="majorBidi"/>
          <w:i/>
          <w:iCs/>
          <w:sz w:val="24"/>
          <w:szCs w:val="24"/>
        </w:rPr>
        <w:t>Handbook of management accounting research</w:t>
      </w:r>
      <w:r w:rsidRPr="008532FB">
        <w:rPr>
          <w:rFonts w:asciiTheme="majorBidi" w:hAnsiTheme="majorBidi" w:cstheme="majorBidi"/>
          <w:sz w:val="24"/>
          <w:szCs w:val="24"/>
        </w:rPr>
        <w:t> (Vol. 1). Elsevier.</w:t>
      </w:r>
    </w:p>
    <w:p w14:paraId="635E7C6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Chatterjee, S., Singh, N.P., Goyal, D.P. and Gupta, N. eds., 2014. </w:t>
      </w:r>
      <w:r w:rsidRPr="008532FB">
        <w:rPr>
          <w:rFonts w:asciiTheme="majorBidi" w:hAnsiTheme="majorBidi" w:cstheme="majorBidi"/>
          <w:i/>
          <w:iCs/>
          <w:sz w:val="24"/>
          <w:szCs w:val="24"/>
        </w:rPr>
        <w:t>Managing in Recovering Markets</w:t>
      </w:r>
      <w:r w:rsidRPr="008532FB">
        <w:rPr>
          <w:rFonts w:asciiTheme="majorBidi" w:hAnsiTheme="majorBidi" w:cstheme="majorBidi"/>
          <w:sz w:val="24"/>
          <w:szCs w:val="24"/>
        </w:rPr>
        <w:t>. New Delhi: Springer.</w:t>
      </w:r>
    </w:p>
    <w:p w14:paraId="635E7C6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Chelladurai, P., 2006. </w:t>
      </w:r>
      <w:r w:rsidRPr="008532FB">
        <w:rPr>
          <w:rFonts w:asciiTheme="majorBidi" w:hAnsiTheme="majorBidi" w:cstheme="majorBidi"/>
          <w:i/>
          <w:iCs/>
          <w:sz w:val="24"/>
          <w:szCs w:val="24"/>
        </w:rPr>
        <w:t>Human resource management in sport and recreation</w:t>
      </w:r>
      <w:r w:rsidRPr="008532FB">
        <w:rPr>
          <w:rFonts w:asciiTheme="majorBidi" w:hAnsiTheme="majorBidi" w:cstheme="majorBidi"/>
          <w:sz w:val="24"/>
          <w:szCs w:val="24"/>
        </w:rPr>
        <w:t>. Champaign, IL: Human Kinetics.</w:t>
      </w:r>
    </w:p>
    <w:p w14:paraId="635E7C6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Chenhall, R. and Langfield-Smith, K., 1998. The relationship between strategic priorities, management techniques and management accounting: an empirical investigation using a systems approach. </w:t>
      </w:r>
      <w:r w:rsidRPr="008532FB">
        <w:rPr>
          <w:rFonts w:asciiTheme="majorBidi" w:hAnsiTheme="majorBidi" w:cstheme="majorBidi"/>
          <w:i/>
          <w:iCs/>
          <w:sz w:val="24"/>
          <w:szCs w:val="24"/>
        </w:rPr>
        <w:t>Accounting, Organizations and Society</w:t>
      </w:r>
      <w:r w:rsidRPr="008532FB">
        <w:rPr>
          <w:rFonts w:asciiTheme="majorBidi" w:hAnsiTheme="majorBidi" w:cstheme="majorBidi"/>
          <w:sz w:val="24"/>
          <w:szCs w:val="24"/>
        </w:rPr>
        <w:t>, 23(3), pp.243-264.</w:t>
      </w:r>
    </w:p>
    <w:p w14:paraId="635E7C6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Chenhall, R. and Morris, D., 1991. The effect of cognitive style and sponsorship bias on the treatment of opportunity costs in resource allocation decisions. </w:t>
      </w:r>
      <w:r w:rsidRPr="008532FB">
        <w:rPr>
          <w:rFonts w:asciiTheme="majorBidi" w:hAnsiTheme="majorBidi" w:cstheme="majorBidi"/>
          <w:i/>
          <w:iCs/>
          <w:sz w:val="24"/>
          <w:szCs w:val="24"/>
        </w:rPr>
        <w:t>Accounting, Organizations and Society</w:t>
      </w:r>
      <w:r w:rsidRPr="008532FB">
        <w:rPr>
          <w:rFonts w:asciiTheme="majorBidi" w:hAnsiTheme="majorBidi" w:cstheme="majorBidi"/>
          <w:sz w:val="24"/>
          <w:szCs w:val="24"/>
        </w:rPr>
        <w:t>, 16(1), pp.27-46.</w:t>
      </w:r>
    </w:p>
    <w:p w14:paraId="635E7C6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Chenhall, R., 2003. Management control systems design within its organizational context: findings from contingency-based research and directions for the future. </w:t>
      </w:r>
      <w:r w:rsidRPr="008532FB">
        <w:rPr>
          <w:rFonts w:asciiTheme="majorBidi" w:hAnsiTheme="majorBidi" w:cstheme="majorBidi"/>
          <w:i/>
          <w:iCs/>
          <w:sz w:val="24"/>
          <w:szCs w:val="24"/>
        </w:rPr>
        <w:t>Accounting, Organizations and Society</w:t>
      </w:r>
      <w:r w:rsidRPr="008532FB">
        <w:rPr>
          <w:rFonts w:asciiTheme="majorBidi" w:hAnsiTheme="majorBidi" w:cstheme="majorBidi"/>
          <w:sz w:val="24"/>
          <w:szCs w:val="24"/>
        </w:rPr>
        <w:t>, 28(2-3), pp.127-168.</w:t>
      </w:r>
    </w:p>
    <w:p w14:paraId="635E7C6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Chira, I., Adams, M. and Thornton, B., 2011. Behavioral Bias Within The Decision Making Process. </w:t>
      </w:r>
      <w:r w:rsidRPr="008532FB">
        <w:rPr>
          <w:rFonts w:asciiTheme="majorBidi" w:hAnsiTheme="majorBidi" w:cstheme="majorBidi"/>
          <w:i/>
          <w:iCs/>
          <w:sz w:val="24"/>
          <w:szCs w:val="24"/>
        </w:rPr>
        <w:t>Journal of Business and Economics Research (JBER)</w:t>
      </w:r>
      <w:r w:rsidRPr="008532FB">
        <w:rPr>
          <w:rFonts w:asciiTheme="majorBidi" w:hAnsiTheme="majorBidi" w:cstheme="majorBidi"/>
          <w:sz w:val="24"/>
          <w:szCs w:val="24"/>
        </w:rPr>
        <w:t>, 6(8).</w:t>
      </w:r>
    </w:p>
    <w:p w14:paraId="635E7C7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Chisnall, P., 2005. </w:t>
      </w:r>
      <w:r w:rsidRPr="008532FB">
        <w:rPr>
          <w:rFonts w:asciiTheme="majorBidi" w:hAnsiTheme="majorBidi" w:cstheme="majorBidi"/>
          <w:i/>
          <w:iCs/>
          <w:sz w:val="24"/>
          <w:szCs w:val="24"/>
        </w:rPr>
        <w:t>Marketing Research</w:t>
      </w:r>
      <w:r w:rsidRPr="008532FB">
        <w:rPr>
          <w:rFonts w:asciiTheme="majorBidi" w:hAnsiTheme="majorBidi" w:cstheme="majorBidi"/>
          <w:sz w:val="24"/>
          <w:szCs w:val="24"/>
        </w:rPr>
        <w:t>. London: McGraw-Hill.</w:t>
      </w:r>
    </w:p>
    <w:p w14:paraId="635E7C7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Chittenden, F. and Derregia, M., 2004. </w:t>
      </w:r>
      <w:r w:rsidRPr="008532FB">
        <w:rPr>
          <w:rFonts w:asciiTheme="majorBidi" w:hAnsiTheme="majorBidi" w:cstheme="majorBidi"/>
          <w:i/>
          <w:iCs/>
          <w:sz w:val="24"/>
          <w:szCs w:val="24"/>
        </w:rPr>
        <w:t>Briefing Capital investment decision-making: some results from studying entrepreneurial businesses</w:t>
      </w:r>
      <w:r w:rsidRPr="008532FB">
        <w:rPr>
          <w:rFonts w:asciiTheme="majorBidi" w:hAnsiTheme="majorBidi" w:cstheme="majorBidi"/>
          <w:sz w:val="24"/>
          <w:szCs w:val="24"/>
        </w:rPr>
        <w:t>. London: Chartered Accountants’ Hall, pp.1-16.</w:t>
      </w:r>
    </w:p>
    <w:p w14:paraId="635E7C7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Christensen, D. and Rees, D., 2002. An Analysis of the Business Communication Skills Needed by Entry-Level Accountants. </w:t>
      </w:r>
      <w:r w:rsidRPr="008532FB">
        <w:rPr>
          <w:rFonts w:asciiTheme="majorBidi" w:hAnsiTheme="majorBidi" w:cstheme="majorBidi"/>
          <w:i/>
          <w:iCs/>
          <w:sz w:val="24"/>
          <w:szCs w:val="24"/>
        </w:rPr>
        <w:t>Journal of Management and Economics</w:t>
      </w:r>
      <w:r w:rsidRPr="008532FB">
        <w:rPr>
          <w:rFonts w:asciiTheme="majorBidi" w:hAnsiTheme="majorBidi" w:cstheme="majorBidi"/>
          <w:sz w:val="24"/>
          <w:szCs w:val="24"/>
        </w:rPr>
        <w:t>, pp.1-11.</w:t>
      </w:r>
    </w:p>
    <w:p w14:paraId="635E7C7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Christensen, P.O. and Feltham, G., 2006. </w:t>
      </w:r>
      <w:r w:rsidRPr="008532FB">
        <w:rPr>
          <w:rFonts w:asciiTheme="majorBidi" w:hAnsiTheme="majorBidi" w:cstheme="majorBidi"/>
          <w:i/>
          <w:iCs/>
          <w:sz w:val="24"/>
          <w:szCs w:val="24"/>
        </w:rPr>
        <w:t>Economics of accounting: performance evaluation</w:t>
      </w:r>
      <w:r w:rsidRPr="008532FB">
        <w:rPr>
          <w:rFonts w:asciiTheme="majorBidi" w:hAnsiTheme="majorBidi" w:cstheme="majorBidi"/>
          <w:sz w:val="24"/>
          <w:szCs w:val="24"/>
        </w:rPr>
        <w:t> (Vol. 2). Springer Science &amp; Business Media.</w:t>
      </w:r>
    </w:p>
    <w:p w14:paraId="635E7C7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Christiansen, N. and Tett, R., 2013. </w:t>
      </w:r>
      <w:r w:rsidRPr="008532FB">
        <w:rPr>
          <w:rFonts w:asciiTheme="majorBidi" w:hAnsiTheme="majorBidi" w:cstheme="majorBidi"/>
          <w:i/>
          <w:iCs/>
          <w:sz w:val="24"/>
          <w:szCs w:val="24"/>
        </w:rPr>
        <w:t>Handbook of personality at work</w:t>
      </w:r>
      <w:r w:rsidRPr="008532FB">
        <w:rPr>
          <w:rFonts w:asciiTheme="majorBidi" w:hAnsiTheme="majorBidi" w:cstheme="majorBidi"/>
          <w:sz w:val="24"/>
          <w:szCs w:val="24"/>
        </w:rPr>
        <w:t>. New York: Brunner-Routledge.</w:t>
      </w:r>
    </w:p>
    <w:p w14:paraId="635E7C7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Chu, P. and Spires, E., 2000. The Joint Effects of Effort and Quality on Decision Strategy Choice with Computerized Decision Aids. </w:t>
      </w:r>
      <w:r w:rsidRPr="008532FB">
        <w:rPr>
          <w:rFonts w:asciiTheme="majorBidi" w:hAnsiTheme="majorBidi" w:cstheme="majorBidi"/>
          <w:i/>
          <w:iCs/>
          <w:sz w:val="24"/>
          <w:szCs w:val="24"/>
        </w:rPr>
        <w:t>Decision Sciences</w:t>
      </w:r>
      <w:r w:rsidRPr="008532FB">
        <w:rPr>
          <w:rFonts w:asciiTheme="majorBidi" w:hAnsiTheme="majorBidi" w:cstheme="majorBidi"/>
          <w:sz w:val="24"/>
          <w:szCs w:val="24"/>
        </w:rPr>
        <w:t>, 31(2), pp.259-292.</w:t>
      </w:r>
    </w:p>
    <w:p w14:paraId="635E7C7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Ciampi, A., Silberfeld, M. and Till, J., 1982. Measurement of Individual Preferences: The Importance of "Situation-Specific" Variables. </w:t>
      </w:r>
      <w:r w:rsidRPr="008532FB">
        <w:rPr>
          <w:rFonts w:asciiTheme="majorBidi" w:hAnsiTheme="majorBidi" w:cstheme="majorBidi"/>
          <w:i/>
          <w:iCs/>
          <w:sz w:val="24"/>
          <w:szCs w:val="24"/>
        </w:rPr>
        <w:t>Medical Decision Making</w:t>
      </w:r>
      <w:r w:rsidRPr="008532FB">
        <w:rPr>
          <w:rFonts w:asciiTheme="majorBidi" w:hAnsiTheme="majorBidi" w:cstheme="majorBidi"/>
          <w:sz w:val="24"/>
          <w:szCs w:val="24"/>
        </w:rPr>
        <w:t>, 2(4), pp.483-495.</w:t>
      </w:r>
    </w:p>
    <w:p w14:paraId="635E7C7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CIMA Executive Summary Report, 2016. </w:t>
      </w:r>
      <w:r w:rsidRPr="008532FB">
        <w:rPr>
          <w:rFonts w:asciiTheme="majorBidi" w:hAnsiTheme="majorBidi" w:cstheme="majorBidi"/>
          <w:i/>
          <w:iCs/>
          <w:sz w:val="24"/>
          <w:szCs w:val="24"/>
        </w:rPr>
        <w:t>Management Accounting in Support of the Strategic Management Process</w:t>
      </w:r>
      <w:r w:rsidRPr="008532FB">
        <w:rPr>
          <w:rFonts w:asciiTheme="majorBidi" w:hAnsiTheme="majorBidi" w:cstheme="majorBidi"/>
          <w:sz w:val="24"/>
          <w:szCs w:val="24"/>
        </w:rPr>
        <w:t>. London: Chartered Institute of Management Accountants, pp.1-20.</w:t>
      </w:r>
    </w:p>
    <w:p w14:paraId="635E7C7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Cinquini, L. and Tenucci, A., 2010. Strategic management accounting and business strategy: a loose coupling?. </w:t>
      </w:r>
      <w:r w:rsidRPr="008532FB">
        <w:rPr>
          <w:rFonts w:asciiTheme="majorBidi" w:hAnsiTheme="majorBidi" w:cstheme="majorBidi"/>
          <w:i/>
          <w:iCs/>
          <w:sz w:val="24"/>
          <w:szCs w:val="24"/>
        </w:rPr>
        <w:t>Journal of Accounting and Organizational Change</w:t>
      </w:r>
      <w:r w:rsidRPr="008532FB">
        <w:rPr>
          <w:rFonts w:asciiTheme="majorBidi" w:hAnsiTheme="majorBidi" w:cstheme="majorBidi"/>
          <w:sz w:val="24"/>
          <w:szCs w:val="24"/>
        </w:rPr>
        <w:t>, 6(2), pp.228-259.</w:t>
      </w:r>
    </w:p>
    <w:p w14:paraId="635E7C7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Clemons, E. and Weber, B., 1990. Strategic Information Technology Investments: Guidelines for Decision Making. </w:t>
      </w:r>
      <w:r w:rsidRPr="008532FB">
        <w:rPr>
          <w:rFonts w:asciiTheme="majorBidi" w:hAnsiTheme="majorBidi" w:cstheme="majorBidi"/>
          <w:i/>
          <w:iCs/>
          <w:sz w:val="24"/>
          <w:szCs w:val="24"/>
        </w:rPr>
        <w:t>Journal of Management Information Systems</w:t>
      </w:r>
      <w:r w:rsidRPr="008532FB">
        <w:rPr>
          <w:rFonts w:asciiTheme="majorBidi" w:hAnsiTheme="majorBidi" w:cstheme="majorBidi"/>
          <w:sz w:val="24"/>
          <w:szCs w:val="24"/>
        </w:rPr>
        <w:t>, 7(2), pp.9-28.</w:t>
      </w:r>
    </w:p>
    <w:p w14:paraId="635E7C7A"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Coldwell, D., 2004. </w:t>
      </w:r>
      <w:r w:rsidRPr="008532FB">
        <w:rPr>
          <w:rFonts w:asciiTheme="majorBidi" w:hAnsiTheme="majorBidi" w:cstheme="majorBidi"/>
          <w:i/>
          <w:iCs/>
          <w:sz w:val="24"/>
          <w:szCs w:val="24"/>
        </w:rPr>
        <w:t>Business research</w:t>
      </w:r>
      <w:r w:rsidRPr="008532FB">
        <w:rPr>
          <w:rFonts w:asciiTheme="majorBidi" w:hAnsiTheme="majorBidi" w:cstheme="majorBidi"/>
          <w:sz w:val="24"/>
          <w:szCs w:val="24"/>
        </w:rPr>
        <w:t>. Cape Town: Juta Academic.</w:t>
      </w:r>
    </w:p>
    <w:p w14:paraId="635E7C7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Cole, G. and Kelly, P., 2015. </w:t>
      </w:r>
      <w:r w:rsidRPr="008532FB">
        <w:rPr>
          <w:rFonts w:asciiTheme="majorBidi" w:hAnsiTheme="majorBidi" w:cstheme="majorBidi"/>
          <w:i/>
          <w:iCs/>
          <w:sz w:val="24"/>
          <w:szCs w:val="24"/>
        </w:rPr>
        <w:t>Management theory and practice</w:t>
      </w:r>
      <w:r w:rsidRPr="008532FB">
        <w:rPr>
          <w:rFonts w:asciiTheme="majorBidi" w:hAnsiTheme="majorBidi" w:cstheme="majorBidi"/>
          <w:sz w:val="24"/>
          <w:szCs w:val="24"/>
        </w:rPr>
        <w:t>. 8th ed. London: Cengage Learning.</w:t>
      </w:r>
    </w:p>
    <w:p w14:paraId="635E7C7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Collier, D., 2015. </w:t>
      </w:r>
      <w:r w:rsidRPr="008532FB">
        <w:rPr>
          <w:rFonts w:asciiTheme="majorBidi" w:hAnsiTheme="majorBidi" w:cstheme="majorBidi"/>
          <w:i/>
          <w:iCs/>
          <w:sz w:val="24"/>
          <w:szCs w:val="24"/>
        </w:rPr>
        <w:t>Accounting for managers - interpreting accounting information for decision-making</w:t>
      </w:r>
      <w:r w:rsidRPr="008532FB">
        <w:rPr>
          <w:rFonts w:asciiTheme="majorBidi" w:hAnsiTheme="majorBidi" w:cstheme="majorBidi"/>
          <w:sz w:val="24"/>
          <w:szCs w:val="24"/>
        </w:rPr>
        <w:t xml:space="preserve"> 5e. Chichester: John Wiley and Sons Ltd.</w:t>
      </w:r>
    </w:p>
    <w:p w14:paraId="635E7C7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Collier, P. and Agyei-Ampomah, S., 2007. </w:t>
      </w:r>
      <w:r w:rsidRPr="008532FB">
        <w:rPr>
          <w:rFonts w:asciiTheme="majorBidi" w:hAnsiTheme="majorBidi" w:cstheme="majorBidi"/>
          <w:i/>
          <w:iCs/>
          <w:sz w:val="24"/>
          <w:szCs w:val="24"/>
        </w:rPr>
        <w:t>CIMA Official Learning System Management Accounting Risk and Control Strategy</w:t>
      </w:r>
      <w:r w:rsidRPr="008532FB">
        <w:rPr>
          <w:rFonts w:asciiTheme="majorBidi" w:hAnsiTheme="majorBidi" w:cstheme="majorBidi"/>
          <w:sz w:val="24"/>
          <w:szCs w:val="24"/>
        </w:rPr>
        <w:t>. Burlington: Elsevier Science.</w:t>
      </w:r>
    </w:p>
    <w:p w14:paraId="635E7C7E"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Collins, F., 1978. The Interaction of Budget Characteristics and Personality Variables with Eudgetary Response Attitudes. </w:t>
      </w:r>
      <w:r w:rsidRPr="008532FB">
        <w:rPr>
          <w:rFonts w:asciiTheme="majorBidi" w:hAnsiTheme="majorBidi" w:cstheme="majorBidi"/>
          <w:bCs/>
          <w:i/>
          <w:iCs/>
          <w:sz w:val="24"/>
          <w:szCs w:val="24"/>
        </w:rPr>
        <w:t>The Accounting Review</w:t>
      </w:r>
      <w:r w:rsidRPr="008532FB">
        <w:rPr>
          <w:rFonts w:asciiTheme="majorBidi" w:hAnsiTheme="majorBidi" w:cstheme="majorBidi"/>
          <w:bCs/>
          <w:sz w:val="24"/>
          <w:szCs w:val="24"/>
        </w:rPr>
        <w:t>, pp.324-335.</w:t>
      </w:r>
    </w:p>
    <w:p w14:paraId="635E7C7F"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Collinson, S., 2014. </w:t>
      </w:r>
      <w:r w:rsidRPr="008532FB">
        <w:rPr>
          <w:rFonts w:asciiTheme="majorBidi" w:hAnsiTheme="majorBidi" w:cstheme="majorBidi"/>
          <w:i/>
          <w:iCs/>
          <w:sz w:val="24"/>
          <w:szCs w:val="24"/>
        </w:rPr>
        <w:t>From complexity to simplicity</w:t>
      </w:r>
      <w:r w:rsidRPr="008532FB">
        <w:rPr>
          <w:rFonts w:asciiTheme="majorBidi" w:hAnsiTheme="majorBidi" w:cstheme="majorBidi"/>
          <w:sz w:val="24"/>
          <w:szCs w:val="24"/>
        </w:rPr>
        <w:t>. Chippenham:  Palgrave Macmillan.</w:t>
      </w:r>
    </w:p>
    <w:p w14:paraId="635E7C8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Collis, J. and Hussey, R., 2013. </w:t>
      </w:r>
      <w:r w:rsidRPr="008532FB">
        <w:rPr>
          <w:rFonts w:asciiTheme="majorBidi" w:hAnsiTheme="majorBidi" w:cstheme="majorBidi"/>
          <w:i/>
          <w:iCs/>
          <w:sz w:val="24"/>
          <w:szCs w:val="24"/>
        </w:rPr>
        <w:t>Business research: A practical guide for undergraduate and postgraduate students</w:t>
      </w:r>
      <w:r w:rsidRPr="008532FB">
        <w:rPr>
          <w:rFonts w:asciiTheme="majorBidi" w:hAnsiTheme="majorBidi" w:cstheme="majorBidi"/>
          <w:sz w:val="24"/>
          <w:szCs w:val="24"/>
        </w:rPr>
        <w:t>. Macmillan International Higher Education.</w:t>
      </w:r>
    </w:p>
    <w:p w14:paraId="635E7C8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Collis, J., Holt, A. and Hussey, R., 2012. </w:t>
      </w:r>
      <w:r w:rsidRPr="008532FB">
        <w:rPr>
          <w:rFonts w:asciiTheme="majorBidi" w:hAnsiTheme="majorBidi" w:cstheme="majorBidi"/>
          <w:i/>
          <w:iCs/>
          <w:sz w:val="24"/>
          <w:szCs w:val="24"/>
        </w:rPr>
        <w:t>Business accounting</w:t>
      </w:r>
      <w:r w:rsidRPr="008532FB">
        <w:rPr>
          <w:rFonts w:asciiTheme="majorBidi" w:hAnsiTheme="majorBidi" w:cstheme="majorBidi"/>
          <w:sz w:val="24"/>
          <w:szCs w:val="24"/>
        </w:rPr>
        <w:t>. Hampshire: Palgrave Macmillan.</w:t>
      </w:r>
    </w:p>
    <w:p w14:paraId="635E7C8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Committee on the Measurement of Social Costs American Accounting Association, 1974. The Accounting Review, pp.99-113.</w:t>
      </w:r>
    </w:p>
    <w:p w14:paraId="635E7C8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Conger, J. and Lawler, E.E., 2009. Sharing leadership on corporate boards: A critical requirement for teamwork at the top. </w:t>
      </w:r>
      <w:r w:rsidRPr="008532FB">
        <w:rPr>
          <w:rFonts w:asciiTheme="majorBidi" w:hAnsiTheme="majorBidi" w:cstheme="majorBidi"/>
          <w:i/>
          <w:iCs/>
          <w:sz w:val="24"/>
          <w:szCs w:val="24"/>
        </w:rPr>
        <w:t>Marshall School of Business Working Pape</w:t>
      </w:r>
      <w:r w:rsidRPr="008532FB">
        <w:rPr>
          <w:rFonts w:asciiTheme="majorBidi" w:hAnsiTheme="majorBidi" w:cstheme="majorBidi"/>
          <w:sz w:val="24"/>
          <w:szCs w:val="24"/>
        </w:rPr>
        <w:t>r No. MOR, pp.19-09.</w:t>
      </w:r>
    </w:p>
    <w:p w14:paraId="635E7C84"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Connaway, L.S. and Powell, R.R., 2010. </w:t>
      </w:r>
      <w:r w:rsidRPr="008532FB">
        <w:rPr>
          <w:rFonts w:asciiTheme="majorBidi" w:hAnsiTheme="majorBidi" w:cstheme="majorBidi"/>
          <w:i/>
          <w:iCs/>
          <w:sz w:val="24"/>
          <w:szCs w:val="24"/>
        </w:rPr>
        <w:t>Basic research methods for librarians</w:t>
      </w:r>
      <w:r w:rsidRPr="008532FB">
        <w:rPr>
          <w:rFonts w:asciiTheme="majorBidi" w:hAnsiTheme="majorBidi" w:cstheme="majorBidi"/>
          <w:sz w:val="24"/>
          <w:szCs w:val="24"/>
        </w:rPr>
        <w:t>. Santa Barbara: ABC-CLIO.</w:t>
      </w:r>
    </w:p>
    <w:p w14:paraId="635E7C8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color w:val="222222"/>
          <w:sz w:val="24"/>
          <w:szCs w:val="24"/>
          <w:shd w:val="clear" w:color="auto" w:fill="FFFFFF"/>
        </w:rPr>
        <w:t>Conte, J.M. and Landy, F.J., 2018. </w:t>
      </w:r>
      <w:r w:rsidRPr="008532FB">
        <w:rPr>
          <w:rFonts w:asciiTheme="majorBidi" w:hAnsiTheme="majorBidi" w:cstheme="majorBidi"/>
          <w:i/>
          <w:iCs/>
          <w:color w:val="222222"/>
          <w:sz w:val="24"/>
          <w:szCs w:val="24"/>
          <w:shd w:val="clear" w:color="auto" w:fill="FFFFFF"/>
        </w:rPr>
        <w:t>Work in the 21st century: An introduction to industrial and organizational psychology</w:t>
      </w:r>
      <w:r w:rsidRPr="008532FB">
        <w:rPr>
          <w:rFonts w:asciiTheme="majorBidi" w:hAnsiTheme="majorBidi" w:cstheme="majorBidi"/>
          <w:color w:val="222222"/>
          <w:sz w:val="24"/>
          <w:szCs w:val="24"/>
          <w:shd w:val="clear" w:color="auto" w:fill="FFFFFF"/>
        </w:rPr>
        <w:t>. Wiley.</w:t>
      </w:r>
    </w:p>
    <w:p w14:paraId="635E7C8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Cools, E. and Van Den Broeck, H., 2008. Cognitive styles and managerial behaviour: a qualitative study. </w:t>
      </w:r>
      <w:r w:rsidRPr="008532FB">
        <w:rPr>
          <w:rFonts w:asciiTheme="majorBidi" w:hAnsiTheme="majorBidi" w:cstheme="majorBidi"/>
          <w:i/>
          <w:iCs/>
          <w:sz w:val="24"/>
          <w:szCs w:val="24"/>
        </w:rPr>
        <w:t>Education + Training</w:t>
      </w:r>
      <w:r w:rsidRPr="008532FB">
        <w:rPr>
          <w:rFonts w:asciiTheme="majorBidi" w:hAnsiTheme="majorBidi" w:cstheme="majorBidi"/>
          <w:sz w:val="24"/>
          <w:szCs w:val="24"/>
        </w:rPr>
        <w:t>, 50(2), pp.103-114.</w:t>
      </w:r>
    </w:p>
    <w:p w14:paraId="635E7C87"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Coon, D. and Mitterer, J., 2016. </w:t>
      </w:r>
      <w:r w:rsidRPr="008532FB">
        <w:rPr>
          <w:rFonts w:asciiTheme="majorBidi" w:hAnsiTheme="majorBidi" w:cstheme="majorBidi"/>
          <w:i/>
          <w:iCs/>
          <w:sz w:val="24"/>
          <w:szCs w:val="24"/>
        </w:rPr>
        <w:t>Psychology: Modules for active learning</w:t>
      </w:r>
      <w:r w:rsidRPr="008532FB">
        <w:rPr>
          <w:rFonts w:asciiTheme="majorBidi" w:hAnsiTheme="majorBidi" w:cstheme="majorBidi"/>
          <w:sz w:val="24"/>
          <w:szCs w:val="24"/>
        </w:rPr>
        <w:t>. Boston: Nelson Education.</w:t>
      </w:r>
    </w:p>
    <w:p w14:paraId="635E7C88" w14:textId="77777777" w:rsidR="009C72A8" w:rsidRPr="008532FB" w:rsidRDefault="009C72A8" w:rsidP="0047055A">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Cooper, M., 2008. </w:t>
      </w:r>
      <w:r w:rsidRPr="008532FB">
        <w:rPr>
          <w:rFonts w:asciiTheme="majorBidi" w:eastAsia="Times New Roman" w:hAnsiTheme="majorBidi" w:cstheme="majorBidi"/>
          <w:i/>
          <w:sz w:val="24"/>
          <w:szCs w:val="24"/>
        </w:rPr>
        <w:t>Essential research findings in counselling and psychotherapy: The facts are friendly</w:t>
      </w:r>
      <w:r w:rsidRPr="008532FB">
        <w:rPr>
          <w:rFonts w:asciiTheme="majorBidi" w:eastAsia="Times New Roman" w:hAnsiTheme="majorBidi" w:cstheme="majorBidi"/>
          <w:iCs/>
          <w:sz w:val="24"/>
          <w:szCs w:val="24"/>
        </w:rPr>
        <w:t>. Sage.</w:t>
      </w:r>
    </w:p>
    <w:p w14:paraId="635E7C8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Copur, Z. ed., 2015. </w:t>
      </w:r>
      <w:r w:rsidRPr="008532FB">
        <w:rPr>
          <w:rFonts w:asciiTheme="majorBidi" w:hAnsiTheme="majorBidi" w:cstheme="majorBidi"/>
          <w:i/>
          <w:iCs/>
          <w:sz w:val="24"/>
          <w:szCs w:val="24"/>
        </w:rPr>
        <w:t>Handbook of Research on Behavioral Finance and Investment Strategies: Decision Making in the Financial Industry: Decision Making in the Financial Industry</w:t>
      </w:r>
      <w:r w:rsidRPr="008532FB">
        <w:rPr>
          <w:rFonts w:asciiTheme="majorBidi" w:hAnsiTheme="majorBidi" w:cstheme="majorBidi"/>
          <w:sz w:val="24"/>
          <w:szCs w:val="24"/>
        </w:rPr>
        <w:t>. Hershey: IGI Global.</w:t>
      </w:r>
    </w:p>
    <w:p w14:paraId="635E7C8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Covaleski, A., Dirsmith, W. and Samuel, S., 1996. Managerial accounting research: the contributions of organizational and sociological theories. </w:t>
      </w:r>
      <w:r w:rsidRPr="008532FB">
        <w:rPr>
          <w:rFonts w:asciiTheme="majorBidi" w:hAnsiTheme="majorBidi" w:cstheme="majorBidi"/>
          <w:i/>
          <w:iCs/>
          <w:sz w:val="24"/>
          <w:szCs w:val="24"/>
        </w:rPr>
        <w:t>Journal of Management Accounting</w:t>
      </w:r>
      <w:r w:rsidRPr="008532FB">
        <w:rPr>
          <w:rFonts w:asciiTheme="majorBidi" w:hAnsiTheme="majorBidi" w:cstheme="majorBidi"/>
          <w:sz w:val="24"/>
          <w:szCs w:val="24"/>
        </w:rPr>
        <w:t>, 8, pp.1–35.</w:t>
      </w:r>
    </w:p>
    <w:p w14:paraId="635E7C8B"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Cowburn, M., Gelsthorpe, L. and Wahidin, A. eds., 2016. </w:t>
      </w:r>
      <w:r w:rsidRPr="008532FB">
        <w:rPr>
          <w:rFonts w:asciiTheme="majorBidi" w:hAnsiTheme="majorBidi" w:cstheme="majorBidi"/>
          <w:i/>
          <w:iCs/>
          <w:sz w:val="24"/>
          <w:szCs w:val="24"/>
        </w:rPr>
        <w:t>Research Ethics in Criminology: Dilemmas, Issues and Solutions</w:t>
      </w:r>
      <w:r w:rsidRPr="008532FB">
        <w:rPr>
          <w:rFonts w:asciiTheme="majorBidi" w:hAnsiTheme="majorBidi" w:cstheme="majorBidi"/>
          <w:sz w:val="24"/>
          <w:szCs w:val="24"/>
        </w:rPr>
        <w:t>. Abingdon: Taylor &amp; Francis.</w:t>
      </w:r>
    </w:p>
    <w:p w14:paraId="635E7C8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Craig, R., 1965. Discovery, Task Completion, and the Assignment as Factors in Motivation. </w:t>
      </w:r>
      <w:r w:rsidRPr="008532FB">
        <w:rPr>
          <w:rFonts w:asciiTheme="majorBidi" w:hAnsiTheme="majorBidi" w:cstheme="majorBidi"/>
          <w:i/>
          <w:iCs/>
          <w:sz w:val="24"/>
          <w:szCs w:val="24"/>
        </w:rPr>
        <w:t>American Educational Research Journal</w:t>
      </w:r>
      <w:r w:rsidRPr="008532FB">
        <w:rPr>
          <w:rFonts w:asciiTheme="majorBidi" w:hAnsiTheme="majorBidi" w:cstheme="majorBidi"/>
          <w:sz w:val="24"/>
          <w:szCs w:val="24"/>
        </w:rPr>
        <w:t>, 2(4), pp.217-222.</w:t>
      </w:r>
    </w:p>
    <w:p w14:paraId="635E7C8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Cravens, S. and Guilding, C., 2001. An Empirical Study of the Application of Strategic Management Accounting Techniques. </w:t>
      </w:r>
      <w:r w:rsidRPr="008532FB">
        <w:rPr>
          <w:rFonts w:asciiTheme="majorBidi" w:hAnsiTheme="majorBidi" w:cstheme="majorBidi"/>
          <w:i/>
          <w:iCs/>
          <w:sz w:val="24"/>
          <w:szCs w:val="24"/>
        </w:rPr>
        <w:t>Advances in Management Accounting</w:t>
      </w:r>
      <w:r w:rsidRPr="008532FB">
        <w:rPr>
          <w:rFonts w:asciiTheme="majorBidi" w:hAnsiTheme="majorBidi" w:cstheme="majorBidi"/>
          <w:sz w:val="24"/>
          <w:szCs w:val="24"/>
        </w:rPr>
        <w:t>, 10, pp.95–124.</w:t>
      </w:r>
    </w:p>
    <w:p w14:paraId="635E7C8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Cray, D., Mallory, G., Butler, R., Hickson, D. and Wilson, D., 1988. Sporadic, Fluid and Constricted Processes: Three Types of Strategic Decision Making in Organizations. </w:t>
      </w:r>
      <w:r w:rsidRPr="008532FB">
        <w:rPr>
          <w:rFonts w:asciiTheme="majorBidi" w:hAnsiTheme="majorBidi" w:cstheme="majorBidi"/>
          <w:i/>
          <w:iCs/>
          <w:sz w:val="24"/>
          <w:szCs w:val="24"/>
        </w:rPr>
        <w:t>Journal of Management Studies</w:t>
      </w:r>
      <w:r w:rsidRPr="008532FB">
        <w:rPr>
          <w:rFonts w:asciiTheme="majorBidi" w:hAnsiTheme="majorBidi" w:cstheme="majorBidi"/>
          <w:sz w:val="24"/>
          <w:szCs w:val="24"/>
        </w:rPr>
        <w:t>, 25(1), pp.13-39.</w:t>
      </w:r>
    </w:p>
    <w:p w14:paraId="635E7C8F"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Creswell, J.W., 2013. Research design: </w:t>
      </w:r>
      <w:r w:rsidRPr="008532FB">
        <w:rPr>
          <w:rFonts w:asciiTheme="majorBidi" w:hAnsiTheme="majorBidi" w:cstheme="majorBidi"/>
          <w:i/>
          <w:iCs/>
          <w:sz w:val="24"/>
          <w:szCs w:val="24"/>
        </w:rPr>
        <w:t>Qualitative, quantitative, and mixed methods approaches</w:t>
      </w:r>
      <w:r w:rsidRPr="008532FB">
        <w:rPr>
          <w:rFonts w:asciiTheme="majorBidi" w:hAnsiTheme="majorBidi" w:cstheme="majorBidi"/>
          <w:sz w:val="24"/>
          <w:szCs w:val="24"/>
        </w:rPr>
        <w:t>. Newcastle: Sage publications.</w:t>
      </w:r>
    </w:p>
    <w:p w14:paraId="635E7C9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Cripps, J.D. and Meyer, R.J., 1994. Heuristics and biases in timing the replacement of durable products. </w:t>
      </w:r>
      <w:r w:rsidRPr="008532FB">
        <w:rPr>
          <w:rFonts w:asciiTheme="majorBidi" w:hAnsiTheme="majorBidi" w:cstheme="majorBidi"/>
          <w:i/>
          <w:iCs/>
          <w:sz w:val="24"/>
          <w:szCs w:val="24"/>
        </w:rPr>
        <w:t>Journal of Consumer Research</w:t>
      </w:r>
      <w:r w:rsidRPr="008532FB">
        <w:rPr>
          <w:rFonts w:asciiTheme="majorBidi" w:hAnsiTheme="majorBidi" w:cstheme="majorBidi"/>
          <w:sz w:val="24"/>
          <w:szCs w:val="24"/>
        </w:rPr>
        <w:t>, 21(2), pp.304-318.</w:t>
      </w:r>
    </w:p>
    <w:p w14:paraId="635E7C9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Crombez, G., Eccleston, C., Van Damme, S., Vlaeyen, J. and Karoly, P., 2012. Fear-Avoidance Model of Chronic Pain. </w:t>
      </w:r>
      <w:r w:rsidRPr="008532FB">
        <w:rPr>
          <w:rFonts w:asciiTheme="majorBidi" w:hAnsiTheme="majorBidi" w:cstheme="majorBidi"/>
          <w:i/>
          <w:iCs/>
          <w:sz w:val="24"/>
          <w:szCs w:val="24"/>
        </w:rPr>
        <w:t>The Clinical Journal oF Pain</w:t>
      </w:r>
      <w:r w:rsidRPr="008532FB">
        <w:rPr>
          <w:rFonts w:asciiTheme="majorBidi" w:hAnsiTheme="majorBidi" w:cstheme="majorBidi"/>
          <w:sz w:val="24"/>
          <w:szCs w:val="24"/>
        </w:rPr>
        <w:t>, 28(6), pp.475-483.</w:t>
      </w:r>
    </w:p>
    <w:p w14:paraId="635E7C92"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Crowther, D. and Lancaster, G., 2012. Oxford: </w:t>
      </w:r>
      <w:r w:rsidRPr="008532FB">
        <w:rPr>
          <w:rFonts w:asciiTheme="majorBidi" w:hAnsiTheme="majorBidi" w:cstheme="majorBidi"/>
          <w:i/>
          <w:iCs/>
          <w:sz w:val="24"/>
          <w:szCs w:val="24"/>
        </w:rPr>
        <w:t>Research methods</w:t>
      </w:r>
      <w:r w:rsidRPr="008532FB">
        <w:rPr>
          <w:rFonts w:asciiTheme="majorBidi" w:hAnsiTheme="majorBidi" w:cstheme="majorBidi"/>
          <w:sz w:val="24"/>
          <w:szCs w:val="24"/>
        </w:rPr>
        <w:t>. Routledge.</w:t>
      </w:r>
    </w:p>
    <w:p w14:paraId="635E7C9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Crowther, D., 2004. </w:t>
      </w:r>
      <w:r w:rsidRPr="008532FB">
        <w:rPr>
          <w:rFonts w:asciiTheme="majorBidi" w:hAnsiTheme="majorBidi" w:cstheme="majorBidi"/>
          <w:i/>
          <w:iCs/>
          <w:sz w:val="24"/>
          <w:szCs w:val="24"/>
        </w:rPr>
        <w:t>Managing finance</w:t>
      </w:r>
      <w:r w:rsidRPr="008532FB">
        <w:rPr>
          <w:rFonts w:asciiTheme="majorBidi" w:hAnsiTheme="majorBidi" w:cstheme="majorBidi"/>
          <w:sz w:val="24"/>
          <w:szCs w:val="24"/>
        </w:rPr>
        <w:t>. Amsterdam: Elsevier Butterworth-Heinmann.</w:t>
      </w:r>
    </w:p>
    <w:p w14:paraId="635E7C9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Crundwell, F., 2008. </w:t>
      </w:r>
      <w:r w:rsidRPr="008532FB">
        <w:rPr>
          <w:rFonts w:asciiTheme="majorBidi" w:hAnsiTheme="majorBidi" w:cstheme="majorBidi"/>
          <w:i/>
          <w:iCs/>
          <w:sz w:val="24"/>
          <w:szCs w:val="24"/>
        </w:rPr>
        <w:t>Finance for engineers: Evaluation and funding of capital projects</w:t>
      </w:r>
      <w:r w:rsidRPr="008532FB">
        <w:rPr>
          <w:rFonts w:asciiTheme="majorBidi" w:hAnsiTheme="majorBidi" w:cstheme="majorBidi"/>
          <w:sz w:val="24"/>
          <w:szCs w:val="24"/>
        </w:rPr>
        <w:t>. Springer Science and Business Media.</w:t>
      </w:r>
    </w:p>
    <w:p w14:paraId="635E7C95"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Daft, R.L. and Samson, D., 2014. </w:t>
      </w:r>
      <w:r w:rsidRPr="008532FB">
        <w:rPr>
          <w:rFonts w:asciiTheme="majorBidi" w:hAnsiTheme="majorBidi" w:cstheme="majorBidi"/>
          <w:i/>
          <w:iCs/>
          <w:sz w:val="24"/>
          <w:szCs w:val="24"/>
        </w:rPr>
        <w:t>Fundamentals of Management</w:t>
      </w:r>
      <w:r w:rsidRPr="008532FB">
        <w:rPr>
          <w:rFonts w:asciiTheme="majorBidi" w:hAnsiTheme="majorBidi" w:cstheme="majorBidi"/>
          <w:sz w:val="24"/>
          <w:szCs w:val="24"/>
        </w:rPr>
        <w:t>. Melbourne: Cengage Learning Australia.</w:t>
      </w:r>
    </w:p>
    <w:p w14:paraId="635E7C96" w14:textId="77777777" w:rsidR="009C72A8" w:rsidRPr="008532FB" w:rsidRDefault="009C72A8" w:rsidP="0047055A">
      <w:pPr>
        <w:pStyle w:val="NormalWeb"/>
        <w:spacing w:line="360" w:lineRule="auto"/>
        <w:jc w:val="both"/>
        <w:rPr>
          <w:rFonts w:asciiTheme="majorBidi" w:hAnsiTheme="majorBidi" w:cstheme="majorBidi"/>
          <w:bCs/>
          <w:lang w:val="en-GB"/>
        </w:rPr>
      </w:pPr>
      <w:r w:rsidRPr="008532FB">
        <w:rPr>
          <w:rFonts w:asciiTheme="majorBidi" w:hAnsiTheme="majorBidi" w:cstheme="majorBidi"/>
          <w:bCs/>
          <w:lang w:val="en-GB"/>
        </w:rPr>
        <w:t>Damodaran, A., 2012. </w:t>
      </w:r>
      <w:r w:rsidRPr="008532FB">
        <w:rPr>
          <w:rFonts w:asciiTheme="majorBidi" w:hAnsiTheme="majorBidi" w:cstheme="majorBidi"/>
          <w:bCs/>
          <w:i/>
          <w:iCs/>
          <w:lang w:val="en-GB"/>
        </w:rPr>
        <w:t>Investment Valuation: Tools and Techniques for Determining the Value of Any Asset</w:t>
      </w:r>
      <w:r w:rsidRPr="008532FB">
        <w:rPr>
          <w:rFonts w:asciiTheme="majorBidi" w:hAnsiTheme="majorBidi" w:cstheme="majorBidi"/>
          <w:bCs/>
          <w:lang w:val="en-GB"/>
        </w:rPr>
        <w:t>. New Jersey: John Wiley and Sons.</w:t>
      </w:r>
    </w:p>
    <w:p w14:paraId="635E7C97"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Datar, S. and Rajan, M., 2013. </w:t>
      </w:r>
      <w:r w:rsidRPr="008532FB">
        <w:rPr>
          <w:rFonts w:asciiTheme="majorBidi" w:hAnsiTheme="majorBidi" w:cstheme="majorBidi"/>
          <w:bCs/>
          <w:i/>
          <w:sz w:val="24"/>
          <w:szCs w:val="24"/>
        </w:rPr>
        <w:t>Managerial Accounting: Decision Making and Motivating Performance</w:t>
      </w:r>
      <w:r w:rsidRPr="008532FB">
        <w:rPr>
          <w:rFonts w:asciiTheme="majorBidi" w:hAnsiTheme="majorBidi" w:cstheme="majorBidi"/>
          <w:bCs/>
          <w:sz w:val="24"/>
          <w:szCs w:val="24"/>
        </w:rPr>
        <w:t>. Pearson.</w:t>
      </w:r>
    </w:p>
    <w:p w14:paraId="635E7C98"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Davis, J.A., 2012. Methodological Coherence: Establishing a Unified Research Frame: La coherence methodologique: </w:t>
      </w:r>
      <w:r w:rsidRPr="008532FB">
        <w:rPr>
          <w:rFonts w:asciiTheme="majorBidi" w:hAnsiTheme="majorBidi" w:cstheme="majorBidi"/>
          <w:i/>
          <w:iCs/>
          <w:sz w:val="24"/>
          <w:szCs w:val="24"/>
        </w:rPr>
        <w:t xml:space="preserve">Canadian Journal of Occupational Therapy. </w:t>
      </w:r>
      <w:r w:rsidRPr="008532FB">
        <w:rPr>
          <w:rFonts w:asciiTheme="majorBidi" w:hAnsiTheme="majorBidi" w:cstheme="majorBidi"/>
          <w:sz w:val="24"/>
          <w:szCs w:val="24"/>
        </w:rPr>
        <w:t>79, pp. 131-133.</w:t>
      </w:r>
    </w:p>
    <w:p w14:paraId="635E7C9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Davis, O., Dempster, M. and Wildavsky, A., 1966. A Theory of the Budgetary Process. </w:t>
      </w:r>
      <w:r w:rsidRPr="008532FB">
        <w:rPr>
          <w:rFonts w:asciiTheme="majorBidi" w:hAnsiTheme="majorBidi" w:cstheme="majorBidi"/>
          <w:i/>
          <w:iCs/>
          <w:sz w:val="24"/>
          <w:szCs w:val="24"/>
        </w:rPr>
        <w:t>The American Political Science Review</w:t>
      </w:r>
      <w:r w:rsidRPr="008532FB">
        <w:rPr>
          <w:rFonts w:asciiTheme="majorBidi" w:hAnsiTheme="majorBidi" w:cstheme="majorBidi"/>
          <w:sz w:val="24"/>
          <w:szCs w:val="24"/>
        </w:rPr>
        <w:t>, 60(03), pp.529-547.</w:t>
      </w:r>
    </w:p>
    <w:p w14:paraId="635E7C9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Dawkins, M., 1988. Motivation, decision-making, and choice. </w:t>
      </w:r>
      <w:r w:rsidRPr="008532FB">
        <w:rPr>
          <w:rFonts w:asciiTheme="majorBidi" w:hAnsiTheme="majorBidi" w:cstheme="majorBidi"/>
          <w:i/>
          <w:iCs/>
          <w:sz w:val="24"/>
          <w:szCs w:val="24"/>
        </w:rPr>
        <w:t>Behavioural and Brain Sciences</w:t>
      </w:r>
      <w:r w:rsidRPr="008532FB">
        <w:rPr>
          <w:rFonts w:asciiTheme="majorBidi" w:hAnsiTheme="majorBidi" w:cstheme="majorBidi"/>
          <w:sz w:val="24"/>
          <w:szCs w:val="24"/>
        </w:rPr>
        <w:t>, 11(01), p.134.</w:t>
      </w:r>
    </w:p>
    <w:p w14:paraId="635E7C9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De Angelis, P., 2009</w:t>
      </w:r>
      <w:r w:rsidRPr="008532FB">
        <w:rPr>
          <w:rFonts w:asciiTheme="majorBidi" w:hAnsiTheme="majorBidi" w:cstheme="majorBidi"/>
          <w:i/>
          <w:iCs/>
          <w:sz w:val="24"/>
          <w:szCs w:val="24"/>
        </w:rPr>
        <w:t>. Blindsided: Recognizing and Dealing with Passive-Aggressive Leadership in the Workplace</w:t>
      </w:r>
      <w:r w:rsidRPr="008532FB">
        <w:rPr>
          <w:rFonts w:asciiTheme="majorBidi" w:hAnsiTheme="majorBidi" w:cstheme="majorBidi"/>
          <w:sz w:val="24"/>
          <w:szCs w:val="24"/>
        </w:rPr>
        <w:t>. Charleston, SC.: CreateSpace Independent Publishing Platform.</w:t>
      </w:r>
    </w:p>
    <w:p w14:paraId="635E7C9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De Bondt, W. and Thaler, R., 1995. Financial Decision-Making in Markets and Firms: A Behavioral Perspective. </w:t>
      </w:r>
      <w:r w:rsidRPr="008532FB">
        <w:rPr>
          <w:rFonts w:asciiTheme="majorBidi" w:hAnsiTheme="majorBidi" w:cstheme="majorBidi"/>
          <w:i/>
          <w:iCs/>
          <w:sz w:val="24"/>
          <w:szCs w:val="24"/>
        </w:rPr>
        <w:t>Operations Research and Management Science</w:t>
      </w:r>
      <w:r w:rsidRPr="008532FB">
        <w:rPr>
          <w:rFonts w:asciiTheme="majorBidi" w:hAnsiTheme="majorBidi" w:cstheme="majorBidi"/>
          <w:sz w:val="24"/>
          <w:szCs w:val="24"/>
        </w:rPr>
        <w:t>, 9, pp.385–410.</w:t>
      </w:r>
    </w:p>
    <w:p w14:paraId="635E7C9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Dean, J. and Sharfman, M., 1993. Procedural Rationality in the Strategic Decision-Making Process. </w:t>
      </w:r>
      <w:r w:rsidRPr="008532FB">
        <w:rPr>
          <w:rFonts w:asciiTheme="majorBidi" w:hAnsiTheme="majorBidi" w:cstheme="majorBidi"/>
          <w:i/>
          <w:iCs/>
          <w:sz w:val="24"/>
          <w:szCs w:val="24"/>
        </w:rPr>
        <w:t>Journal of Management Studies</w:t>
      </w:r>
      <w:r w:rsidRPr="008532FB">
        <w:rPr>
          <w:rFonts w:asciiTheme="majorBidi" w:hAnsiTheme="majorBidi" w:cstheme="majorBidi"/>
          <w:sz w:val="24"/>
          <w:szCs w:val="24"/>
        </w:rPr>
        <w:t>, 30(4), pp.587-610.</w:t>
      </w:r>
    </w:p>
    <w:p w14:paraId="635E7C9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Dean, J. and Sharfman, M., 1996. Does Decision Process Matter? A Study of Strategic Decision-Making Effectiveness. </w:t>
      </w:r>
      <w:r w:rsidRPr="008532FB">
        <w:rPr>
          <w:rFonts w:asciiTheme="majorBidi" w:hAnsiTheme="majorBidi" w:cstheme="majorBidi"/>
          <w:i/>
          <w:iCs/>
          <w:sz w:val="24"/>
          <w:szCs w:val="24"/>
        </w:rPr>
        <w:t>Academy of Management Journal</w:t>
      </w:r>
      <w:r w:rsidRPr="008532FB">
        <w:rPr>
          <w:rFonts w:asciiTheme="majorBidi" w:hAnsiTheme="majorBidi" w:cstheme="majorBidi"/>
          <w:sz w:val="24"/>
          <w:szCs w:val="24"/>
        </w:rPr>
        <w:t>, 39(2), pp.368-392.</w:t>
      </w:r>
    </w:p>
    <w:p w14:paraId="635E7C9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Deci, E., Koestner, R. and Ryan, R., 2001. Extrinsic Rewards and Intrinsic Motivation in Education: Reconsidered Once Again. </w:t>
      </w:r>
      <w:r w:rsidRPr="008532FB">
        <w:rPr>
          <w:rFonts w:asciiTheme="majorBidi" w:hAnsiTheme="majorBidi" w:cstheme="majorBidi"/>
          <w:i/>
          <w:iCs/>
          <w:sz w:val="24"/>
          <w:szCs w:val="24"/>
        </w:rPr>
        <w:t>Review of Educational Research</w:t>
      </w:r>
      <w:r w:rsidRPr="008532FB">
        <w:rPr>
          <w:rFonts w:asciiTheme="majorBidi" w:hAnsiTheme="majorBidi" w:cstheme="majorBidi"/>
          <w:sz w:val="24"/>
          <w:szCs w:val="24"/>
        </w:rPr>
        <w:t>, 71(1), pp.1-27.</w:t>
      </w:r>
    </w:p>
    <w:p w14:paraId="635E7CA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Delanty, G., 2005. </w:t>
      </w:r>
      <w:r w:rsidRPr="008532FB">
        <w:rPr>
          <w:rFonts w:asciiTheme="majorBidi" w:hAnsiTheme="majorBidi" w:cstheme="majorBidi"/>
          <w:i/>
          <w:iCs/>
          <w:sz w:val="24"/>
          <w:szCs w:val="24"/>
        </w:rPr>
        <w:t>Social science</w:t>
      </w:r>
      <w:r w:rsidRPr="008532FB">
        <w:rPr>
          <w:rFonts w:asciiTheme="majorBidi" w:hAnsiTheme="majorBidi" w:cstheme="majorBidi"/>
          <w:sz w:val="24"/>
          <w:szCs w:val="24"/>
        </w:rPr>
        <w:t>. London: McGraw-Hill Education.</w:t>
      </w:r>
    </w:p>
    <w:p w14:paraId="635E7CA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Deschamps, C., Rinfret, N., Lagacé, M.C. and Privé, C., 2016. Transformational leadership and change: How leaders influence their followers’ motivation through organizational justice. </w:t>
      </w:r>
      <w:r w:rsidRPr="008532FB">
        <w:rPr>
          <w:rFonts w:asciiTheme="majorBidi" w:hAnsiTheme="majorBidi" w:cstheme="majorBidi"/>
          <w:i/>
          <w:iCs/>
          <w:sz w:val="24"/>
          <w:szCs w:val="24"/>
        </w:rPr>
        <w:t>Journal of Healthcare Management</w:t>
      </w:r>
      <w:r w:rsidRPr="008532FB">
        <w:rPr>
          <w:rFonts w:asciiTheme="majorBidi" w:hAnsiTheme="majorBidi" w:cstheme="majorBidi"/>
          <w:sz w:val="24"/>
          <w:szCs w:val="24"/>
        </w:rPr>
        <w:t>, 61(3), pp.194-213.</w:t>
      </w:r>
    </w:p>
    <w:p w14:paraId="635E7CA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Devine, C., 1960. Research Methodology and Accounting Theory Formation. </w:t>
      </w:r>
      <w:r w:rsidRPr="008532FB">
        <w:rPr>
          <w:rFonts w:asciiTheme="majorBidi" w:hAnsiTheme="majorBidi" w:cstheme="majorBidi"/>
          <w:bCs/>
          <w:i/>
          <w:iCs/>
          <w:sz w:val="24"/>
          <w:szCs w:val="24"/>
        </w:rPr>
        <w:t>The Accounting Review</w:t>
      </w:r>
      <w:r w:rsidRPr="008532FB">
        <w:rPr>
          <w:rFonts w:asciiTheme="majorBidi" w:hAnsiTheme="majorBidi" w:cstheme="majorBidi"/>
          <w:bCs/>
          <w:sz w:val="24"/>
          <w:szCs w:val="24"/>
        </w:rPr>
        <w:t>, 35(3), pp.387-399.</w:t>
      </w:r>
    </w:p>
    <w:p w14:paraId="635E7CA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Dewberry, C., Juanchich, M. and Narendran, S., 2013. Decision-making competence in everyday life: The roles of general cognitive styles, decision-making styles and personality. </w:t>
      </w:r>
      <w:r w:rsidRPr="008532FB">
        <w:rPr>
          <w:rFonts w:asciiTheme="majorBidi" w:hAnsiTheme="majorBidi" w:cstheme="majorBidi"/>
          <w:i/>
          <w:iCs/>
          <w:sz w:val="24"/>
          <w:szCs w:val="24"/>
        </w:rPr>
        <w:t>Personality and Individual Differences</w:t>
      </w:r>
      <w:r w:rsidRPr="008532FB">
        <w:rPr>
          <w:rFonts w:asciiTheme="majorBidi" w:hAnsiTheme="majorBidi" w:cstheme="majorBidi"/>
          <w:sz w:val="24"/>
          <w:szCs w:val="24"/>
        </w:rPr>
        <w:t>, 55(7), pp.783-788.</w:t>
      </w:r>
    </w:p>
    <w:p w14:paraId="635E7CA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Diamond, J., 1990. </w:t>
      </w:r>
      <w:r w:rsidRPr="008532FB">
        <w:rPr>
          <w:rFonts w:asciiTheme="majorBidi" w:hAnsiTheme="majorBidi" w:cstheme="majorBidi"/>
          <w:i/>
          <w:iCs/>
          <w:sz w:val="24"/>
          <w:szCs w:val="24"/>
        </w:rPr>
        <w:t>Measuring efficiency in government: techniques and experience. Government Financial Management: Issues and Country Studies</w:t>
      </w:r>
      <w:r w:rsidRPr="008532FB">
        <w:rPr>
          <w:rFonts w:asciiTheme="majorBidi" w:hAnsiTheme="majorBidi" w:cstheme="majorBidi"/>
          <w:sz w:val="24"/>
          <w:szCs w:val="24"/>
        </w:rPr>
        <w:t>. Washington: International Monetary Fund.</w:t>
      </w:r>
    </w:p>
    <w:p w14:paraId="635E7CA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Dictionary, s., 2017. </w:t>
      </w:r>
      <w:r w:rsidRPr="008532FB">
        <w:rPr>
          <w:rFonts w:asciiTheme="majorBidi" w:hAnsiTheme="majorBidi" w:cstheme="majorBidi"/>
          <w:i/>
          <w:iCs/>
          <w:sz w:val="24"/>
          <w:szCs w:val="24"/>
        </w:rPr>
        <w:t>sensation Meaning in the Cambridge English Dictionary</w:t>
      </w:r>
      <w:r w:rsidRPr="008532FB">
        <w:rPr>
          <w:rFonts w:asciiTheme="majorBidi" w:hAnsiTheme="majorBidi" w:cstheme="majorBidi"/>
          <w:sz w:val="24"/>
          <w:szCs w:val="24"/>
        </w:rPr>
        <w:t>. [online] Dictionary.cambridge.org. Available at: &lt;https://dictionary.cambridge.org/dictionary/english/sensation&gt; [Accessed 29 Oct. 2017].</w:t>
      </w:r>
    </w:p>
    <w:p w14:paraId="635E7CA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Dillard, J. and Pfau, M., 2002. The Theory of Reasoned Action. The persuasion handbook: Developments in theory and practice. SAGE.</w:t>
      </w:r>
    </w:p>
    <w:p w14:paraId="635E7CA7"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Dillman, D.A., 2011. </w:t>
      </w:r>
      <w:r w:rsidRPr="008532FB">
        <w:rPr>
          <w:rFonts w:asciiTheme="majorBidi" w:hAnsiTheme="majorBidi" w:cstheme="majorBidi"/>
          <w:i/>
          <w:iCs/>
          <w:sz w:val="24"/>
          <w:szCs w:val="24"/>
        </w:rPr>
        <w:t>Mail and Internet surveys: The tailored design method--2007 Update with new Internet, visual, and mixed-mode guide</w:t>
      </w:r>
      <w:r w:rsidRPr="008532FB">
        <w:rPr>
          <w:rFonts w:asciiTheme="majorBidi" w:hAnsiTheme="majorBidi" w:cstheme="majorBidi"/>
          <w:sz w:val="24"/>
          <w:szCs w:val="24"/>
        </w:rPr>
        <w:t>. John Wiley &amp; Sons.</w:t>
      </w:r>
    </w:p>
    <w:p w14:paraId="635E7CA8"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Dilorio, C.K., 2006. </w:t>
      </w:r>
      <w:r w:rsidRPr="008532FB">
        <w:rPr>
          <w:rFonts w:asciiTheme="majorBidi" w:hAnsiTheme="majorBidi" w:cstheme="majorBidi"/>
          <w:i/>
          <w:iCs/>
          <w:sz w:val="24"/>
          <w:szCs w:val="24"/>
        </w:rPr>
        <w:t>Measurement in health behavior: methods for research and evaluation</w:t>
      </w:r>
      <w:r w:rsidRPr="008532FB">
        <w:rPr>
          <w:rFonts w:asciiTheme="majorBidi" w:hAnsiTheme="majorBidi" w:cstheme="majorBidi"/>
          <w:sz w:val="24"/>
          <w:szCs w:val="24"/>
        </w:rPr>
        <w:t>. San Francisco: John Wiley &amp; Sons.</w:t>
      </w:r>
    </w:p>
    <w:p w14:paraId="635E7CA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Dittrich, D., Güth, W. and Maciejovsky, B., 2005. Overconfidence in investment decisions: An experimental approach. </w:t>
      </w:r>
      <w:r w:rsidRPr="008532FB">
        <w:rPr>
          <w:rFonts w:asciiTheme="majorBidi" w:hAnsiTheme="majorBidi" w:cstheme="majorBidi"/>
          <w:i/>
          <w:iCs/>
          <w:sz w:val="24"/>
          <w:szCs w:val="24"/>
        </w:rPr>
        <w:t>The European Journal of Finance</w:t>
      </w:r>
      <w:r w:rsidRPr="008532FB">
        <w:rPr>
          <w:rFonts w:asciiTheme="majorBidi" w:hAnsiTheme="majorBidi" w:cstheme="majorBidi"/>
          <w:sz w:val="24"/>
          <w:szCs w:val="24"/>
        </w:rPr>
        <w:t>, 11(6), pp.471-491.</w:t>
      </w:r>
    </w:p>
    <w:p w14:paraId="635E7CAA"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Dixon, R., 1998. Accounting for strategic management: A practical application. </w:t>
      </w:r>
      <w:r w:rsidRPr="008532FB">
        <w:rPr>
          <w:rFonts w:asciiTheme="majorBidi" w:hAnsiTheme="majorBidi" w:cstheme="majorBidi"/>
          <w:bCs/>
          <w:i/>
          <w:iCs/>
          <w:sz w:val="24"/>
          <w:szCs w:val="24"/>
        </w:rPr>
        <w:t>Long Range Planning</w:t>
      </w:r>
      <w:r w:rsidRPr="008532FB">
        <w:rPr>
          <w:rFonts w:asciiTheme="majorBidi" w:hAnsiTheme="majorBidi" w:cstheme="majorBidi"/>
          <w:bCs/>
          <w:sz w:val="24"/>
          <w:szCs w:val="24"/>
        </w:rPr>
        <w:t>, 31(2), pp.272-279.</w:t>
      </w:r>
    </w:p>
    <w:p w14:paraId="635E7CAB"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Dobre, O., 2013. Employee motivation and organizational performance. </w:t>
      </w:r>
      <w:r w:rsidRPr="008532FB">
        <w:rPr>
          <w:rFonts w:asciiTheme="majorBidi" w:hAnsiTheme="majorBidi" w:cstheme="majorBidi"/>
          <w:bCs/>
          <w:i/>
          <w:iCs/>
          <w:sz w:val="24"/>
          <w:szCs w:val="24"/>
        </w:rPr>
        <w:t>Socio- Economic Research</w:t>
      </w:r>
      <w:r w:rsidRPr="008532FB">
        <w:rPr>
          <w:rFonts w:asciiTheme="majorBidi" w:hAnsiTheme="majorBidi" w:cstheme="majorBidi"/>
          <w:bCs/>
          <w:sz w:val="24"/>
          <w:szCs w:val="24"/>
        </w:rPr>
        <w:t>, 5(1), p.53.</w:t>
      </w:r>
    </w:p>
    <w:p w14:paraId="635E7CA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Dohmen, T., Falk, A., Huffman, D., Sunde, U., Schupp, J. and Wagner, G., 2011. individual risk attitudes: measurement, determinants, and behavioral consequences. </w:t>
      </w:r>
      <w:r w:rsidRPr="008532FB">
        <w:rPr>
          <w:rFonts w:asciiTheme="majorBidi" w:hAnsiTheme="majorBidi" w:cstheme="majorBidi"/>
          <w:i/>
          <w:iCs/>
          <w:sz w:val="24"/>
          <w:szCs w:val="24"/>
        </w:rPr>
        <w:t>Journal of the European Economic Association</w:t>
      </w:r>
      <w:r w:rsidRPr="008532FB">
        <w:rPr>
          <w:rFonts w:asciiTheme="majorBidi" w:hAnsiTheme="majorBidi" w:cstheme="majorBidi"/>
          <w:sz w:val="24"/>
          <w:szCs w:val="24"/>
        </w:rPr>
        <w:t>, 9(3), pp.522-550.</w:t>
      </w:r>
    </w:p>
    <w:p w14:paraId="635E7CAD"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Doloriert, C. and Sambrook, S., 2009. Ethical confessions of the “I” of autoethnography: the student's dilemma. </w:t>
      </w:r>
      <w:r w:rsidRPr="008532FB">
        <w:rPr>
          <w:rFonts w:asciiTheme="majorBidi" w:hAnsiTheme="majorBidi" w:cstheme="majorBidi"/>
          <w:i/>
          <w:iCs/>
          <w:sz w:val="24"/>
          <w:szCs w:val="24"/>
        </w:rPr>
        <w:t>Qualitative Research in Organizations and Management: An International Journal</w:t>
      </w:r>
      <w:r w:rsidRPr="008532FB">
        <w:rPr>
          <w:rFonts w:asciiTheme="majorBidi" w:hAnsiTheme="majorBidi" w:cstheme="majorBidi"/>
          <w:sz w:val="24"/>
          <w:szCs w:val="24"/>
        </w:rPr>
        <w:t>, 4(1), pp.27-45.</w:t>
      </w:r>
    </w:p>
    <w:p w14:paraId="635E7CA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Donaldson, L., 2001. </w:t>
      </w:r>
      <w:r w:rsidRPr="008532FB">
        <w:rPr>
          <w:rFonts w:asciiTheme="majorBidi" w:hAnsiTheme="majorBidi" w:cstheme="majorBidi"/>
          <w:i/>
          <w:iCs/>
          <w:sz w:val="24"/>
          <w:szCs w:val="24"/>
        </w:rPr>
        <w:t>The contingency theory of organizations</w:t>
      </w:r>
      <w:r w:rsidRPr="008532FB">
        <w:rPr>
          <w:rFonts w:asciiTheme="majorBidi" w:hAnsiTheme="majorBidi" w:cstheme="majorBidi"/>
          <w:sz w:val="24"/>
          <w:szCs w:val="24"/>
        </w:rPr>
        <w:t>. Thousand Oaks, Calif.: Sage Publications.</w:t>
      </w:r>
    </w:p>
    <w:p w14:paraId="635E7CA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Doskocz, A., 2016. Accuracy assessment of planimetric large-scale map data for decision-making. </w:t>
      </w:r>
      <w:r w:rsidRPr="008532FB">
        <w:rPr>
          <w:rFonts w:asciiTheme="majorBidi" w:hAnsiTheme="majorBidi" w:cstheme="majorBidi"/>
          <w:i/>
          <w:iCs/>
          <w:sz w:val="24"/>
          <w:szCs w:val="24"/>
        </w:rPr>
        <w:t>Geodesy and Cartography</w:t>
      </w:r>
      <w:r w:rsidRPr="008532FB">
        <w:rPr>
          <w:rFonts w:asciiTheme="majorBidi" w:hAnsiTheme="majorBidi" w:cstheme="majorBidi"/>
          <w:sz w:val="24"/>
          <w:szCs w:val="24"/>
        </w:rPr>
        <w:t>, 65(1).</w:t>
      </w:r>
    </w:p>
    <w:p w14:paraId="635E7CB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Douwe P. Flapper, S., Fortuin, L. and Stoop, P., 1996. Towards consistent performance management systems. </w:t>
      </w:r>
      <w:r w:rsidRPr="008532FB">
        <w:rPr>
          <w:rFonts w:asciiTheme="majorBidi" w:hAnsiTheme="majorBidi" w:cstheme="majorBidi"/>
          <w:i/>
          <w:iCs/>
          <w:sz w:val="24"/>
          <w:szCs w:val="24"/>
        </w:rPr>
        <w:t>International Journal of Operations and Production Management</w:t>
      </w:r>
      <w:r w:rsidRPr="008532FB">
        <w:rPr>
          <w:rFonts w:asciiTheme="majorBidi" w:hAnsiTheme="majorBidi" w:cstheme="majorBidi"/>
          <w:sz w:val="24"/>
          <w:szCs w:val="24"/>
        </w:rPr>
        <w:t>, 16(7), pp.27-37.</w:t>
      </w:r>
    </w:p>
    <w:p w14:paraId="635E7CB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Drazin, R. and de Ven, A., 1985. Alternative Forms of Fit in Contingency Theory. </w:t>
      </w:r>
      <w:r w:rsidRPr="008532FB">
        <w:rPr>
          <w:rFonts w:asciiTheme="majorBidi" w:hAnsiTheme="majorBidi" w:cstheme="majorBidi"/>
          <w:i/>
          <w:iCs/>
          <w:sz w:val="24"/>
          <w:szCs w:val="24"/>
        </w:rPr>
        <w:t>Administrative Science Quarterly</w:t>
      </w:r>
      <w:r w:rsidRPr="008532FB">
        <w:rPr>
          <w:rFonts w:asciiTheme="majorBidi" w:hAnsiTheme="majorBidi" w:cstheme="majorBidi"/>
          <w:sz w:val="24"/>
          <w:szCs w:val="24"/>
        </w:rPr>
        <w:t>, 30(4), p.514.</w:t>
      </w:r>
    </w:p>
    <w:p w14:paraId="635E7CB2"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Driever, E.M., Stiggelbout, A.M. and Brand, P.L., 2020. Shared decision making: physicians’ preferred role, usual role and their perception of its key components. </w:t>
      </w:r>
      <w:r w:rsidRPr="00622932">
        <w:rPr>
          <w:rFonts w:asciiTheme="majorBidi" w:hAnsiTheme="majorBidi" w:cstheme="majorBidi"/>
          <w:i/>
          <w:iCs/>
          <w:color w:val="222222"/>
          <w:sz w:val="24"/>
          <w:szCs w:val="24"/>
          <w:shd w:val="clear" w:color="auto" w:fill="FFFFFF"/>
        </w:rPr>
        <w:t>Patient education and counseling</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103</w:t>
      </w:r>
      <w:r w:rsidRPr="00622932">
        <w:rPr>
          <w:rFonts w:asciiTheme="majorBidi" w:hAnsiTheme="majorBidi" w:cstheme="majorBidi"/>
          <w:color w:val="222222"/>
          <w:sz w:val="24"/>
          <w:szCs w:val="24"/>
          <w:shd w:val="clear" w:color="auto" w:fill="FFFFFF"/>
        </w:rPr>
        <w:t>(1), pp.77-82.</w:t>
      </w:r>
    </w:p>
    <w:p w14:paraId="635E7CB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Drury, C., 2012. </w:t>
      </w:r>
      <w:r w:rsidRPr="008532FB">
        <w:rPr>
          <w:rFonts w:asciiTheme="majorBidi" w:hAnsiTheme="majorBidi" w:cstheme="majorBidi"/>
          <w:i/>
          <w:iCs/>
          <w:sz w:val="24"/>
          <w:szCs w:val="24"/>
        </w:rPr>
        <w:t>Management and cost accounting</w:t>
      </w:r>
      <w:r w:rsidRPr="008532FB">
        <w:rPr>
          <w:rFonts w:asciiTheme="majorBidi" w:hAnsiTheme="majorBidi" w:cstheme="majorBidi"/>
          <w:sz w:val="24"/>
          <w:szCs w:val="24"/>
        </w:rPr>
        <w:t>. Andover: Cengage Learning.</w:t>
      </w:r>
    </w:p>
    <w:p w14:paraId="635E7CB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Drury, C.M., 2013. </w:t>
      </w:r>
      <w:r w:rsidRPr="008532FB">
        <w:rPr>
          <w:rFonts w:asciiTheme="majorBidi" w:hAnsiTheme="majorBidi" w:cstheme="majorBidi"/>
          <w:i/>
          <w:iCs/>
          <w:sz w:val="24"/>
          <w:szCs w:val="24"/>
        </w:rPr>
        <w:t>Management and cost accounting</w:t>
      </w:r>
      <w:r w:rsidRPr="008532FB">
        <w:rPr>
          <w:rFonts w:asciiTheme="majorBidi" w:hAnsiTheme="majorBidi" w:cstheme="majorBidi"/>
          <w:sz w:val="24"/>
          <w:szCs w:val="24"/>
        </w:rPr>
        <w:t>. Bath: Springer.</w:t>
      </w:r>
    </w:p>
    <w:p w14:paraId="635E7CB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Duff, A., 2004. Understanding academic performance and progression of first-year accounting and business economics undergraduates: the role of approaches to learning and prior academic achievement. </w:t>
      </w:r>
      <w:r w:rsidRPr="008532FB">
        <w:rPr>
          <w:rFonts w:asciiTheme="majorBidi" w:hAnsiTheme="majorBidi" w:cstheme="majorBidi"/>
          <w:i/>
          <w:iCs/>
          <w:sz w:val="24"/>
          <w:szCs w:val="24"/>
        </w:rPr>
        <w:t>Accounting Education</w:t>
      </w:r>
      <w:r w:rsidRPr="008532FB">
        <w:rPr>
          <w:rFonts w:asciiTheme="majorBidi" w:hAnsiTheme="majorBidi" w:cstheme="majorBidi"/>
          <w:sz w:val="24"/>
          <w:szCs w:val="24"/>
        </w:rPr>
        <w:t>, 13(4), pp.409-430.</w:t>
      </w:r>
    </w:p>
    <w:p w14:paraId="635E7CB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Duncan, R., 1972. Characteristics of Organizational Environments and Perceived Environmental Uncertainty. </w:t>
      </w:r>
      <w:r w:rsidRPr="008532FB">
        <w:rPr>
          <w:rFonts w:asciiTheme="majorBidi" w:hAnsiTheme="majorBidi" w:cstheme="majorBidi"/>
          <w:i/>
          <w:iCs/>
          <w:sz w:val="24"/>
          <w:szCs w:val="24"/>
        </w:rPr>
        <w:t>Administrative Science Quarterly</w:t>
      </w:r>
      <w:r w:rsidRPr="008532FB">
        <w:rPr>
          <w:rFonts w:asciiTheme="majorBidi" w:hAnsiTheme="majorBidi" w:cstheme="majorBidi"/>
          <w:sz w:val="24"/>
          <w:szCs w:val="24"/>
        </w:rPr>
        <w:t>, 17(3), p.313.</w:t>
      </w:r>
    </w:p>
    <w:p w14:paraId="635E7CB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Dunning, J.H., 2010. </w:t>
      </w:r>
      <w:r w:rsidRPr="008532FB">
        <w:rPr>
          <w:rFonts w:asciiTheme="majorBidi" w:hAnsiTheme="majorBidi" w:cstheme="majorBidi"/>
          <w:i/>
          <w:iCs/>
          <w:sz w:val="24"/>
          <w:szCs w:val="24"/>
        </w:rPr>
        <w:t>New challenges for international business research: back to the future</w:t>
      </w:r>
      <w:r w:rsidRPr="008532FB">
        <w:rPr>
          <w:rFonts w:asciiTheme="majorBidi" w:hAnsiTheme="majorBidi" w:cstheme="majorBidi"/>
          <w:sz w:val="24"/>
          <w:szCs w:val="24"/>
        </w:rPr>
        <w:t>. Cheltenham : Edward Elgar Publishing.</w:t>
      </w:r>
    </w:p>
    <w:p w14:paraId="635E7CB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Duranton, C. and Gaunet, F., 2016. </w:t>
      </w:r>
      <w:r w:rsidRPr="008532FB">
        <w:rPr>
          <w:rFonts w:asciiTheme="majorBidi" w:hAnsiTheme="majorBidi" w:cstheme="majorBidi"/>
          <w:i/>
          <w:iCs/>
          <w:sz w:val="24"/>
          <w:szCs w:val="24"/>
        </w:rPr>
        <w:t>Behavioural synchronization from an ethological perspective: Overview of its adaptive value</w:t>
      </w:r>
      <w:r w:rsidRPr="008532FB">
        <w:rPr>
          <w:rFonts w:asciiTheme="majorBidi" w:hAnsiTheme="majorBidi" w:cstheme="majorBidi"/>
          <w:sz w:val="24"/>
          <w:szCs w:val="24"/>
        </w:rPr>
        <w:t>. Adaptive Behavior, 24(3), pp.181-191.</w:t>
      </w:r>
    </w:p>
    <w:p w14:paraId="635E7CB9"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Dyckman, T. and Zeff, S., 1984. Two Decades of the Journal of Accounting Research. </w:t>
      </w:r>
      <w:r w:rsidRPr="008532FB">
        <w:rPr>
          <w:rFonts w:asciiTheme="majorBidi" w:hAnsiTheme="majorBidi" w:cstheme="majorBidi"/>
          <w:bCs/>
          <w:i/>
          <w:iCs/>
          <w:sz w:val="24"/>
          <w:szCs w:val="24"/>
        </w:rPr>
        <w:t>Journal of Accounting Research</w:t>
      </w:r>
      <w:r w:rsidRPr="008532FB">
        <w:rPr>
          <w:rFonts w:asciiTheme="majorBidi" w:hAnsiTheme="majorBidi" w:cstheme="majorBidi"/>
          <w:bCs/>
          <w:sz w:val="24"/>
          <w:szCs w:val="24"/>
        </w:rPr>
        <w:t>, 22(1), p.225.</w:t>
      </w:r>
    </w:p>
    <w:p w14:paraId="635E7CBA"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East, R., 1993. Investment decisions and the theory of planned behaviour. </w:t>
      </w:r>
      <w:r w:rsidRPr="008532FB">
        <w:rPr>
          <w:rFonts w:asciiTheme="majorBidi" w:hAnsiTheme="majorBidi" w:cstheme="majorBidi"/>
          <w:bCs/>
          <w:i/>
          <w:iCs/>
          <w:sz w:val="24"/>
          <w:szCs w:val="24"/>
        </w:rPr>
        <w:t>Journal of Economic Psychology</w:t>
      </w:r>
      <w:r w:rsidRPr="008532FB">
        <w:rPr>
          <w:rFonts w:asciiTheme="majorBidi" w:hAnsiTheme="majorBidi" w:cstheme="majorBidi"/>
          <w:bCs/>
          <w:sz w:val="24"/>
          <w:szCs w:val="24"/>
        </w:rPr>
        <w:t>, 14(2), pp.337-375.</w:t>
      </w:r>
    </w:p>
    <w:p w14:paraId="635E7CB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East, R., 1993. Investment decisions and the theory of planned behaviour. </w:t>
      </w:r>
      <w:r w:rsidRPr="008532FB">
        <w:rPr>
          <w:rFonts w:asciiTheme="majorBidi" w:hAnsiTheme="majorBidi" w:cstheme="majorBidi"/>
          <w:i/>
          <w:iCs/>
          <w:sz w:val="24"/>
          <w:szCs w:val="24"/>
        </w:rPr>
        <w:t>Journal of Economic Psychology</w:t>
      </w:r>
      <w:r w:rsidRPr="008532FB">
        <w:rPr>
          <w:rFonts w:asciiTheme="majorBidi" w:hAnsiTheme="majorBidi" w:cstheme="majorBidi"/>
          <w:sz w:val="24"/>
          <w:szCs w:val="24"/>
        </w:rPr>
        <w:t>, 14(2), pp.337-375.</w:t>
      </w:r>
    </w:p>
    <w:p w14:paraId="635E7CB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Eaton, G., 2005. </w:t>
      </w:r>
      <w:r w:rsidRPr="008532FB">
        <w:rPr>
          <w:rFonts w:asciiTheme="majorBidi" w:hAnsiTheme="majorBidi" w:cstheme="majorBidi"/>
          <w:i/>
          <w:iCs/>
          <w:sz w:val="24"/>
          <w:szCs w:val="24"/>
        </w:rPr>
        <w:t>CIMA official terminology</w:t>
      </w:r>
      <w:r w:rsidRPr="008532FB">
        <w:rPr>
          <w:rFonts w:asciiTheme="majorBidi" w:hAnsiTheme="majorBidi" w:cstheme="majorBidi"/>
          <w:sz w:val="24"/>
          <w:szCs w:val="24"/>
        </w:rPr>
        <w:t>. Oxford: CIMA.</w:t>
      </w:r>
    </w:p>
    <w:p w14:paraId="635E7CBD"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Edwards, J.E., Scott, J.C. and Raju, N.S., 2007. </w:t>
      </w:r>
      <w:r w:rsidRPr="008532FB">
        <w:rPr>
          <w:rFonts w:asciiTheme="majorBidi" w:hAnsiTheme="majorBidi" w:cstheme="majorBidi"/>
          <w:i/>
          <w:iCs/>
          <w:sz w:val="24"/>
          <w:szCs w:val="24"/>
        </w:rPr>
        <w:t>Evaluating human resources programs: A 6-phase approach for optimizing performance</w:t>
      </w:r>
      <w:r w:rsidRPr="008532FB">
        <w:rPr>
          <w:rFonts w:asciiTheme="majorBidi" w:hAnsiTheme="majorBidi" w:cstheme="majorBidi"/>
          <w:sz w:val="24"/>
          <w:szCs w:val="24"/>
        </w:rPr>
        <w:t>. San Francisco: John Wiley &amp; Sons.</w:t>
      </w:r>
    </w:p>
    <w:p w14:paraId="635E7CB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Edwards, M.R. and Bach, S., 2013. </w:t>
      </w:r>
      <w:r w:rsidRPr="008532FB">
        <w:rPr>
          <w:rFonts w:asciiTheme="majorBidi" w:hAnsiTheme="majorBidi" w:cstheme="majorBidi"/>
          <w:i/>
          <w:iCs/>
          <w:sz w:val="24"/>
          <w:szCs w:val="24"/>
        </w:rPr>
        <w:t>Human Resource Management in Transition. Managing Human Resources: Human Resource Management in Transition</w:t>
      </w:r>
      <w:r w:rsidRPr="008532FB">
        <w:rPr>
          <w:rFonts w:asciiTheme="majorBidi" w:hAnsiTheme="majorBidi" w:cstheme="majorBidi"/>
          <w:sz w:val="24"/>
          <w:szCs w:val="24"/>
        </w:rPr>
        <w:t>, pp.1-17.</w:t>
      </w:r>
    </w:p>
    <w:p w14:paraId="635E7CB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Eisenhardt, K. and Zbaracki, M., 1992. Strategic decision making. </w:t>
      </w:r>
      <w:r w:rsidRPr="008532FB">
        <w:rPr>
          <w:rFonts w:asciiTheme="majorBidi" w:hAnsiTheme="majorBidi" w:cstheme="majorBidi"/>
          <w:i/>
          <w:iCs/>
          <w:sz w:val="24"/>
          <w:szCs w:val="24"/>
        </w:rPr>
        <w:t>Strategic Management Journal</w:t>
      </w:r>
      <w:r w:rsidRPr="008532FB">
        <w:rPr>
          <w:rFonts w:asciiTheme="majorBidi" w:hAnsiTheme="majorBidi" w:cstheme="majorBidi"/>
          <w:sz w:val="24"/>
          <w:szCs w:val="24"/>
        </w:rPr>
        <w:t>, 13(S2), pp.17-37.</w:t>
      </w:r>
    </w:p>
    <w:p w14:paraId="635E7CC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Eisenhardt, K., 1989. Making Fast Strategic Decisions in High-Velocity Environments. </w:t>
      </w:r>
      <w:r w:rsidRPr="008532FB">
        <w:rPr>
          <w:rFonts w:asciiTheme="majorBidi" w:hAnsiTheme="majorBidi" w:cstheme="majorBidi"/>
          <w:i/>
          <w:iCs/>
          <w:sz w:val="24"/>
          <w:szCs w:val="24"/>
        </w:rPr>
        <w:t>Academy of Management Journal</w:t>
      </w:r>
      <w:r w:rsidRPr="008532FB">
        <w:rPr>
          <w:rFonts w:asciiTheme="majorBidi" w:hAnsiTheme="majorBidi" w:cstheme="majorBidi"/>
          <w:sz w:val="24"/>
          <w:szCs w:val="24"/>
        </w:rPr>
        <w:t>, 32(3), pp.543-576.</w:t>
      </w:r>
    </w:p>
    <w:p w14:paraId="635E7CC1"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Ejimabo, N., 2015. An Approach to Understanding Leadership Decision Making in</w:t>
      </w:r>
      <w:r w:rsidRPr="008532FB">
        <w:rPr>
          <w:rFonts w:asciiTheme="majorBidi" w:hAnsiTheme="majorBidi" w:cstheme="majorBidi"/>
          <w:color w:val="666666"/>
          <w:sz w:val="24"/>
          <w:szCs w:val="24"/>
          <w:shd w:val="clear" w:color="auto" w:fill="FFFFFF"/>
        </w:rPr>
        <w:t xml:space="preserve"> </w:t>
      </w:r>
      <w:r w:rsidRPr="008532FB">
        <w:rPr>
          <w:rFonts w:asciiTheme="majorBidi" w:hAnsiTheme="majorBidi" w:cstheme="majorBidi"/>
          <w:bCs/>
          <w:sz w:val="24"/>
          <w:szCs w:val="24"/>
        </w:rPr>
        <w:t>Organization. </w:t>
      </w:r>
      <w:r w:rsidRPr="008532FB">
        <w:rPr>
          <w:rFonts w:asciiTheme="majorBidi" w:hAnsiTheme="majorBidi" w:cstheme="majorBidi"/>
          <w:bCs/>
          <w:i/>
          <w:iCs/>
          <w:sz w:val="24"/>
          <w:szCs w:val="24"/>
        </w:rPr>
        <w:t>European Scientific Journal</w:t>
      </w:r>
      <w:r w:rsidRPr="008532FB">
        <w:rPr>
          <w:rFonts w:asciiTheme="majorBidi" w:hAnsiTheme="majorBidi" w:cstheme="majorBidi"/>
          <w:bCs/>
          <w:sz w:val="24"/>
          <w:szCs w:val="24"/>
        </w:rPr>
        <w:t>, 11(11), pp.1-24.</w:t>
      </w:r>
    </w:p>
    <w:p w14:paraId="635E7CC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Elbanna, S. and Child, J., 2007. The Influence of Decision, Environmental and Firm Characteristics on the Rationality of Strategic Decision-Making. </w:t>
      </w:r>
      <w:r w:rsidRPr="008532FB">
        <w:rPr>
          <w:rFonts w:asciiTheme="majorBidi" w:hAnsiTheme="majorBidi" w:cstheme="majorBidi"/>
          <w:i/>
          <w:iCs/>
          <w:sz w:val="24"/>
          <w:szCs w:val="24"/>
        </w:rPr>
        <w:t>Journal of Management Studies</w:t>
      </w:r>
      <w:r w:rsidRPr="008532FB">
        <w:rPr>
          <w:rFonts w:asciiTheme="majorBidi" w:hAnsiTheme="majorBidi" w:cstheme="majorBidi"/>
          <w:sz w:val="24"/>
          <w:szCs w:val="24"/>
        </w:rPr>
        <w:t>, 44(4), pp.561-591.</w:t>
      </w:r>
    </w:p>
    <w:p w14:paraId="635E7CC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Elbanna, S., 2006. Strategic decision-making: Process perspectives. </w:t>
      </w:r>
      <w:r w:rsidRPr="008532FB">
        <w:rPr>
          <w:rFonts w:asciiTheme="majorBidi" w:hAnsiTheme="majorBidi" w:cstheme="majorBidi"/>
          <w:i/>
          <w:iCs/>
          <w:sz w:val="24"/>
          <w:szCs w:val="24"/>
        </w:rPr>
        <w:t>International Journal of Management Reviews</w:t>
      </w:r>
      <w:r w:rsidRPr="008532FB">
        <w:rPr>
          <w:rFonts w:asciiTheme="majorBidi" w:hAnsiTheme="majorBidi" w:cstheme="majorBidi"/>
          <w:sz w:val="24"/>
          <w:szCs w:val="24"/>
        </w:rPr>
        <w:t>, 8(1), pp.1-20.</w:t>
      </w:r>
    </w:p>
    <w:p w14:paraId="635E7CC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Elliott, B. and Elliott, J., 2005. </w:t>
      </w:r>
      <w:r w:rsidRPr="008532FB">
        <w:rPr>
          <w:rFonts w:asciiTheme="majorBidi" w:hAnsiTheme="majorBidi" w:cstheme="majorBidi"/>
          <w:i/>
          <w:iCs/>
          <w:sz w:val="24"/>
          <w:szCs w:val="24"/>
        </w:rPr>
        <w:t>Financial accounting and reporting</w:t>
      </w:r>
      <w:r w:rsidRPr="008532FB">
        <w:rPr>
          <w:rFonts w:asciiTheme="majorBidi" w:hAnsiTheme="majorBidi" w:cstheme="majorBidi"/>
          <w:sz w:val="24"/>
          <w:szCs w:val="24"/>
        </w:rPr>
        <w:t>. Harlow, England: Prentice Hall/Financial Times.</w:t>
      </w:r>
    </w:p>
    <w:p w14:paraId="635E7CC5" w14:textId="77777777" w:rsidR="009C72A8" w:rsidRPr="008532FB" w:rsidRDefault="009C72A8" w:rsidP="0047055A">
      <w:pPr>
        <w:jc w:val="both"/>
        <w:rPr>
          <w:rFonts w:asciiTheme="majorBidi" w:hAnsiTheme="majorBidi" w:cstheme="majorBidi"/>
          <w:color w:val="666666"/>
          <w:sz w:val="24"/>
          <w:szCs w:val="24"/>
          <w:shd w:val="clear" w:color="auto" w:fill="FFF5AA"/>
        </w:rPr>
      </w:pPr>
      <w:r w:rsidRPr="008532FB">
        <w:rPr>
          <w:rFonts w:asciiTheme="majorBidi" w:hAnsiTheme="majorBidi" w:cstheme="majorBidi"/>
          <w:sz w:val="24"/>
          <w:szCs w:val="24"/>
        </w:rPr>
        <w:lastRenderedPageBreak/>
        <w:t>Epstein, M., 1996. </w:t>
      </w:r>
      <w:r w:rsidRPr="008532FB">
        <w:rPr>
          <w:rFonts w:asciiTheme="majorBidi" w:hAnsiTheme="majorBidi" w:cstheme="majorBidi"/>
          <w:i/>
          <w:iCs/>
          <w:sz w:val="24"/>
          <w:szCs w:val="24"/>
        </w:rPr>
        <w:t>Measuring corporate environmental performance</w:t>
      </w:r>
      <w:r w:rsidRPr="008532FB">
        <w:rPr>
          <w:rFonts w:asciiTheme="majorBidi" w:hAnsiTheme="majorBidi" w:cstheme="majorBidi"/>
          <w:sz w:val="24"/>
          <w:szCs w:val="24"/>
        </w:rPr>
        <w:t>. Chicago: Irwin Professional Pub.</w:t>
      </w:r>
    </w:p>
    <w:p w14:paraId="635E7CC6" w14:textId="77777777" w:rsidR="009C72A8" w:rsidRPr="005D2705" w:rsidRDefault="009C72A8" w:rsidP="005D2705">
      <w:pPr>
        <w:spacing w:before="240"/>
        <w:jc w:val="both"/>
        <w:rPr>
          <w:rFonts w:asciiTheme="majorBidi" w:hAnsiTheme="majorBidi" w:cstheme="majorBidi"/>
          <w:sz w:val="24"/>
          <w:szCs w:val="24"/>
        </w:rPr>
      </w:pPr>
      <w:r w:rsidRPr="005D2705">
        <w:rPr>
          <w:rFonts w:asciiTheme="majorBidi" w:hAnsiTheme="majorBidi" w:cstheme="majorBidi"/>
          <w:sz w:val="24"/>
          <w:szCs w:val="24"/>
          <w:shd w:val="clear" w:color="auto" w:fill="FFFFFF"/>
        </w:rPr>
        <w:t>Esser, F. and Vliegenthart, R., 2017. Comparative research methods. </w:t>
      </w:r>
      <w:r w:rsidRPr="005D2705">
        <w:rPr>
          <w:rFonts w:asciiTheme="majorBidi" w:hAnsiTheme="majorBidi" w:cstheme="majorBidi"/>
          <w:i/>
          <w:iCs/>
          <w:sz w:val="24"/>
          <w:szCs w:val="24"/>
          <w:shd w:val="clear" w:color="auto" w:fill="FFFFFF"/>
        </w:rPr>
        <w:t>The international encyclopedia of communication research methods</w:t>
      </w:r>
      <w:r w:rsidRPr="005D2705">
        <w:rPr>
          <w:rFonts w:asciiTheme="majorBidi" w:hAnsiTheme="majorBidi" w:cstheme="majorBidi"/>
          <w:sz w:val="24"/>
          <w:szCs w:val="24"/>
          <w:shd w:val="clear" w:color="auto" w:fill="FFFFFF"/>
        </w:rPr>
        <w:t>, pp.1-22.</w:t>
      </w:r>
    </w:p>
    <w:p w14:paraId="635E7CC7"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Evans, A.N. and Rooney, B.J., 2013. </w:t>
      </w:r>
      <w:r w:rsidRPr="008532FB">
        <w:rPr>
          <w:rFonts w:asciiTheme="majorBidi" w:hAnsiTheme="majorBidi" w:cstheme="majorBidi"/>
          <w:i/>
          <w:iCs/>
          <w:sz w:val="24"/>
          <w:szCs w:val="24"/>
        </w:rPr>
        <w:t>Methods in psychological research</w:t>
      </w:r>
      <w:r w:rsidRPr="008532FB">
        <w:rPr>
          <w:rFonts w:asciiTheme="majorBidi" w:hAnsiTheme="majorBidi" w:cstheme="majorBidi"/>
          <w:sz w:val="24"/>
          <w:szCs w:val="24"/>
        </w:rPr>
        <w:t>. Oaks: Sage Publications.</w:t>
      </w:r>
    </w:p>
    <w:p w14:paraId="635E7CC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Evans, D., Gruba, P. and Zobel, J., 2011. </w:t>
      </w:r>
      <w:r w:rsidRPr="008532FB">
        <w:rPr>
          <w:rFonts w:asciiTheme="majorBidi" w:hAnsiTheme="majorBidi" w:cstheme="majorBidi"/>
          <w:i/>
          <w:iCs/>
          <w:sz w:val="24"/>
          <w:szCs w:val="24"/>
        </w:rPr>
        <w:t>How to write a better thesis</w:t>
      </w:r>
      <w:r w:rsidRPr="008532FB">
        <w:rPr>
          <w:rFonts w:asciiTheme="majorBidi" w:hAnsiTheme="majorBidi" w:cstheme="majorBidi"/>
          <w:sz w:val="24"/>
          <w:szCs w:val="24"/>
        </w:rPr>
        <w:t>. Melbourne: Melbourne Univ. Publishing.</w:t>
      </w:r>
    </w:p>
    <w:p w14:paraId="635E7CC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Fabrizio, N. and Hertz, K., 2005. Strategic Planning and Budgeting. </w:t>
      </w:r>
      <w:r w:rsidRPr="008532FB">
        <w:rPr>
          <w:rFonts w:asciiTheme="majorBidi" w:hAnsiTheme="majorBidi" w:cstheme="majorBidi"/>
          <w:i/>
          <w:iCs/>
          <w:sz w:val="24"/>
          <w:szCs w:val="24"/>
        </w:rPr>
        <w:t>Urologic Clinics of North America</w:t>
      </w:r>
      <w:r w:rsidRPr="008532FB">
        <w:rPr>
          <w:rFonts w:asciiTheme="majorBidi" w:hAnsiTheme="majorBidi" w:cstheme="majorBidi"/>
          <w:sz w:val="24"/>
          <w:szCs w:val="24"/>
        </w:rPr>
        <w:t>, 32(3), pp.291-297.</w:t>
      </w:r>
    </w:p>
    <w:p w14:paraId="635E7CC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Fahey, L., 1981. On strategic management decision processes. </w:t>
      </w:r>
      <w:r w:rsidRPr="008532FB">
        <w:rPr>
          <w:rFonts w:asciiTheme="majorBidi" w:hAnsiTheme="majorBidi" w:cstheme="majorBidi"/>
          <w:i/>
          <w:iCs/>
          <w:sz w:val="24"/>
          <w:szCs w:val="24"/>
        </w:rPr>
        <w:t>Strategic Management Journal</w:t>
      </w:r>
      <w:r w:rsidRPr="008532FB">
        <w:rPr>
          <w:rFonts w:asciiTheme="majorBidi" w:hAnsiTheme="majorBidi" w:cstheme="majorBidi"/>
          <w:sz w:val="24"/>
          <w:szCs w:val="24"/>
        </w:rPr>
        <w:t>., 2(1), pp.43-60.</w:t>
      </w:r>
    </w:p>
    <w:p w14:paraId="635E7CC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Fantino, E., 2004. Behavior-analytic approaches to decision making. </w:t>
      </w:r>
      <w:r w:rsidRPr="008532FB">
        <w:rPr>
          <w:rFonts w:asciiTheme="majorBidi" w:hAnsiTheme="majorBidi" w:cstheme="majorBidi"/>
          <w:i/>
          <w:iCs/>
          <w:sz w:val="24"/>
          <w:szCs w:val="24"/>
        </w:rPr>
        <w:t>Behavioural Processes</w:t>
      </w:r>
      <w:r w:rsidRPr="008532FB">
        <w:rPr>
          <w:rFonts w:asciiTheme="majorBidi" w:hAnsiTheme="majorBidi" w:cstheme="majorBidi"/>
          <w:sz w:val="24"/>
          <w:szCs w:val="24"/>
        </w:rPr>
        <w:t>, 66(3), pp.279-288.</w:t>
      </w:r>
    </w:p>
    <w:p w14:paraId="635E7CC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Farkas, D. and Orosz, G., 2013. The link between ego-resiliency and changes in Big Five traits after decision making: The case of Extraversion. </w:t>
      </w:r>
      <w:r w:rsidRPr="008532FB">
        <w:rPr>
          <w:rFonts w:asciiTheme="majorBidi" w:hAnsiTheme="majorBidi" w:cstheme="majorBidi"/>
          <w:i/>
          <w:iCs/>
          <w:sz w:val="24"/>
          <w:szCs w:val="24"/>
        </w:rPr>
        <w:t>Personality and Individual Differences</w:t>
      </w:r>
      <w:r w:rsidRPr="008532FB">
        <w:rPr>
          <w:rFonts w:asciiTheme="majorBidi" w:hAnsiTheme="majorBidi" w:cstheme="majorBidi"/>
          <w:sz w:val="24"/>
          <w:szCs w:val="24"/>
        </w:rPr>
        <w:t>, 55(4), pp.440-445.</w:t>
      </w:r>
    </w:p>
    <w:p w14:paraId="635E7CCD" w14:textId="77777777" w:rsidR="009C72A8" w:rsidRPr="008532FB" w:rsidRDefault="009C72A8" w:rsidP="0047055A">
      <w:pPr>
        <w:pStyle w:val="NormalWeb"/>
        <w:spacing w:line="360" w:lineRule="auto"/>
        <w:jc w:val="both"/>
        <w:rPr>
          <w:rFonts w:asciiTheme="majorBidi" w:hAnsiTheme="majorBidi" w:cstheme="majorBidi"/>
          <w:bCs/>
          <w:lang w:val="en-GB"/>
        </w:rPr>
      </w:pPr>
      <w:r w:rsidRPr="008532FB">
        <w:rPr>
          <w:rFonts w:asciiTheme="majorBidi" w:hAnsiTheme="majorBidi" w:cstheme="majorBidi"/>
          <w:bCs/>
          <w:lang w:val="en-GB"/>
        </w:rPr>
        <w:t>Farris, P., Bendle, N., Pfeifer, P. and Reibstein, D., 2010. </w:t>
      </w:r>
      <w:r w:rsidRPr="008532FB">
        <w:rPr>
          <w:rFonts w:asciiTheme="majorBidi" w:hAnsiTheme="majorBidi" w:cstheme="majorBidi"/>
          <w:bCs/>
          <w:i/>
          <w:iCs/>
          <w:lang w:val="en-GB"/>
        </w:rPr>
        <w:t>Marketing Metrics: The Definitive Guide to Measuring Marketing Performance</w:t>
      </w:r>
      <w:r w:rsidRPr="008532FB">
        <w:rPr>
          <w:rFonts w:asciiTheme="majorBidi" w:hAnsiTheme="majorBidi" w:cstheme="majorBidi"/>
          <w:bCs/>
          <w:lang w:val="en-GB"/>
        </w:rPr>
        <w:t>. New Jersey: Pearson Education.</w:t>
      </w:r>
    </w:p>
    <w:p w14:paraId="635E7CCE"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Feeney, A. and Heit, E. eds., 2007. </w:t>
      </w:r>
      <w:r w:rsidRPr="008532FB">
        <w:rPr>
          <w:rFonts w:asciiTheme="majorBidi" w:hAnsiTheme="majorBidi" w:cstheme="majorBidi"/>
          <w:i/>
          <w:iCs/>
          <w:sz w:val="24"/>
          <w:szCs w:val="24"/>
        </w:rPr>
        <w:t>Inductive reasoning: Experimental, developmental, and computational approaches</w:t>
      </w:r>
      <w:r w:rsidRPr="008532FB">
        <w:rPr>
          <w:rFonts w:asciiTheme="majorBidi" w:hAnsiTheme="majorBidi" w:cstheme="majorBidi"/>
          <w:sz w:val="24"/>
          <w:szCs w:val="24"/>
        </w:rPr>
        <w:t>. Cambridge: Cambridge University Press.</w:t>
      </w:r>
    </w:p>
    <w:p w14:paraId="635E7CC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Feist, G. and Barron, F., 2003. Predicting creativity from early to late adulthood: Intellect, potential, and personality. </w:t>
      </w:r>
      <w:r w:rsidRPr="008532FB">
        <w:rPr>
          <w:rFonts w:asciiTheme="majorBidi" w:hAnsiTheme="majorBidi" w:cstheme="majorBidi"/>
          <w:i/>
          <w:iCs/>
          <w:sz w:val="24"/>
          <w:szCs w:val="24"/>
        </w:rPr>
        <w:t>Journal of Research in Personality</w:t>
      </w:r>
      <w:r w:rsidRPr="008532FB">
        <w:rPr>
          <w:rFonts w:asciiTheme="majorBidi" w:hAnsiTheme="majorBidi" w:cstheme="majorBidi"/>
          <w:sz w:val="24"/>
          <w:szCs w:val="24"/>
        </w:rPr>
        <w:t>, 37(2), pp.62-88.</w:t>
      </w:r>
    </w:p>
    <w:p w14:paraId="635E7CD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Fellows, R.F. and Liu, A.M., 2015. </w:t>
      </w:r>
      <w:r w:rsidRPr="008532FB">
        <w:rPr>
          <w:rFonts w:asciiTheme="majorBidi" w:hAnsiTheme="majorBidi" w:cstheme="majorBidi"/>
          <w:i/>
          <w:iCs/>
          <w:sz w:val="24"/>
          <w:szCs w:val="24"/>
        </w:rPr>
        <w:t>Research methods for construction</w:t>
      </w:r>
      <w:r w:rsidRPr="008532FB">
        <w:rPr>
          <w:rFonts w:asciiTheme="majorBidi" w:hAnsiTheme="majorBidi" w:cstheme="majorBidi"/>
          <w:sz w:val="24"/>
          <w:szCs w:val="24"/>
        </w:rPr>
        <w:t>. Chichester: John Wiley &amp; Sons.</w:t>
      </w:r>
    </w:p>
    <w:p w14:paraId="635E7CD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Ferguson, H., Apperly, I., Ahmad, J., Bindemann, M. and Cane, J., 2015. Task constraints distinguish perspective inferences from perspective use during discourse interpretation in a false belief task. </w:t>
      </w:r>
      <w:r w:rsidRPr="008532FB">
        <w:rPr>
          <w:rFonts w:asciiTheme="majorBidi" w:hAnsiTheme="majorBidi" w:cstheme="majorBidi"/>
          <w:i/>
          <w:iCs/>
          <w:sz w:val="24"/>
          <w:szCs w:val="24"/>
        </w:rPr>
        <w:t>Cognition</w:t>
      </w:r>
      <w:r w:rsidRPr="008532FB">
        <w:rPr>
          <w:rFonts w:asciiTheme="majorBidi" w:hAnsiTheme="majorBidi" w:cstheme="majorBidi"/>
          <w:sz w:val="24"/>
          <w:szCs w:val="24"/>
        </w:rPr>
        <w:t>, 139, pp.50-70.</w:t>
      </w:r>
    </w:p>
    <w:p w14:paraId="635E7CD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Fernandes, J., Matsumoto, A., Chagas, P. and Oliveira, N., 2012. Overconfidence in Individual and Group Investment Decisions. </w:t>
      </w:r>
      <w:r w:rsidRPr="008532FB">
        <w:rPr>
          <w:rFonts w:asciiTheme="majorBidi" w:hAnsiTheme="majorBidi" w:cstheme="majorBidi"/>
          <w:i/>
          <w:iCs/>
          <w:sz w:val="24"/>
          <w:szCs w:val="24"/>
        </w:rPr>
        <w:t>SSRN Electronic Journal</w:t>
      </w:r>
      <w:r w:rsidRPr="008532FB">
        <w:rPr>
          <w:rFonts w:asciiTheme="majorBidi" w:hAnsiTheme="majorBidi" w:cstheme="majorBidi"/>
          <w:sz w:val="24"/>
          <w:szCs w:val="24"/>
        </w:rPr>
        <w:t>.</w:t>
      </w:r>
    </w:p>
    <w:p w14:paraId="635E7CD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Ferreira, F., Jalali, M., Bento, P., Marques, C. and Ferreira, J., 2016. Enhancing individual entrepreneurial orientation measurement using a metacognitive decision making-based framework. </w:t>
      </w:r>
      <w:r w:rsidRPr="008532FB">
        <w:rPr>
          <w:rFonts w:asciiTheme="majorBidi" w:hAnsiTheme="majorBidi" w:cstheme="majorBidi"/>
          <w:i/>
          <w:iCs/>
          <w:sz w:val="24"/>
          <w:szCs w:val="24"/>
        </w:rPr>
        <w:t>International Entrepreneurship and Management Journal</w:t>
      </w:r>
      <w:r w:rsidRPr="008532FB">
        <w:rPr>
          <w:rFonts w:asciiTheme="majorBidi" w:hAnsiTheme="majorBidi" w:cstheme="majorBidi"/>
          <w:sz w:val="24"/>
          <w:szCs w:val="24"/>
        </w:rPr>
        <w:t>.</w:t>
      </w:r>
    </w:p>
    <w:p w14:paraId="635E7CD4" w14:textId="77777777" w:rsidR="009C72A8" w:rsidRPr="008532FB" w:rsidRDefault="009C72A8" w:rsidP="003F483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Filiz, E. and Battaglio Jr, R.P., 2017. Personality and decision-making in public administration: the five-factor model in cultural perspective. </w:t>
      </w:r>
      <w:r w:rsidRPr="008532FB">
        <w:rPr>
          <w:rFonts w:asciiTheme="majorBidi" w:hAnsiTheme="majorBidi" w:cstheme="majorBidi"/>
          <w:i/>
          <w:iCs/>
          <w:sz w:val="24"/>
          <w:szCs w:val="24"/>
        </w:rPr>
        <w:t>International Review of Administrative Sciences</w:t>
      </w:r>
      <w:r w:rsidRPr="008532FB">
        <w:rPr>
          <w:rFonts w:asciiTheme="majorBidi" w:hAnsiTheme="majorBidi" w:cstheme="majorBidi"/>
          <w:sz w:val="24"/>
          <w:szCs w:val="24"/>
        </w:rPr>
        <w:t>, 83(1_suppl), pp.3-22.</w:t>
      </w:r>
    </w:p>
    <w:p w14:paraId="635E7CD5"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Finance.gov.ly. (2018). </w:t>
      </w:r>
      <w:r w:rsidRPr="008532FB">
        <w:rPr>
          <w:rFonts w:asciiTheme="majorBidi" w:hAnsiTheme="majorBidi" w:cstheme="majorBidi"/>
          <w:i/>
          <w:iCs/>
          <w:sz w:val="24"/>
          <w:szCs w:val="24"/>
        </w:rPr>
        <w:t>Ministry of Finance</w:t>
      </w:r>
      <w:r w:rsidRPr="008532FB">
        <w:rPr>
          <w:rFonts w:asciiTheme="majorBidi" w:hAnsiTheme="majorBidi" w:cstheme="majorBidi"/>
          <w:sz w:val="24"/>
          <w:szCs w:val="24"/>
        </w:rPr>
        <w:t>. [online] Available at: https://finance.gov.ly/ [Accessed 11 May 2018].</w:t>
      </w:r>
    </w:p>
    <w:p w14:paraId="635E7CD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Financial Accounting Standards Board, 2009. </w:t>
      </w:r>
      <w:r w:rsidRPr="008532FB">
        <w:rPr>
          <w:rFonts w:asciiTheme="majorBidi" w:hAnsiTheme="majorBidi" w:cstheme="majorBidi"/>
          <w:i/>
          <w:iCs/>
          <w:sz w:val="24"/>
          <w:szCs w:val="24"/>
        </w:rPr>
        <w:t>Statement of Financial Accounting Standards No. 164</w:t>
      </w:r>
      <w:r w:rsidRPr="008532FB">
        <w:rPr>
          <w:rFonts w:asciiTheme="majorBidi" w:hAnsiTheme="majorBidi" w:cstheme="majorBidi"/>
          <w:sz w:val="24"/>
          <w:szCs w:val="24"/>
        </w:rPr>
        <w:t>. Financial Accounting Series. Financial Accounting Standards Board, pp.1-245.</w:t>
      </w:r>
    </w:p>
    <w:p w14:paraId="635E7CD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Fink, A., 2013. </w:t>
      </w:r>
      <w:r w:rsidRPr="008532FB">
        <w:rPr>
          <w:rFonts w:asciiTheme="majorBidi" w:hAnsiTheme="majorBidi" w:cstheme="majorBidi"/>
          <w:i/>
          <w:iCs/>
          <w:sz w:val="24"/>
          <w:szCs w:val="24"/>
        </w:rPr>
        <w:t>Conducting research literature reviews: From the Internet to paper</w:t>
      </w:r>
      <w:r w:rsidRPr="008532FB">
        <w:rPr>
          <w:rFonts w:asciiTheme="majorBidi" w:hAnsiTheme="majorBidi" w:cstheme="majorBidi"/>
          <w:sz w:val="24"/>
          <w:szCs w:val="24"/>
        </w:rPr>
        <w:t>. Los Angeles: Sage Publications.</w:t>
      </w:r>
    </w:p>
    <w:p w14:paraId="635E7CD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Fisher, M., Houghton, M. and Jain, V., 2014. </w:t>
      </w:r>
      <w:r w:rsidRPr="008532FB">
        <w:rPr>
          <w:rFonts w:asciiTheme="majorBidi" w:hAnsiTheme="majorBidi" w:cstheme="majorBidi"/>
          <w:i/>
          <w:iCs/>
          <w:sz w:val="24"/>
          <w:szCs w:val="24"/>
        </w:rPr>
        <w:t>Cambridge IGCSE® Business Studies Coursebook with CD-ROM</w:t>
      </w:r>
      <w:r w:rsidRPr="008532FB">
        <w:rPr>
          <w:rFonts w:asciiTheme="majorBidi" w:hAnsiTheme="majorBidi" w:cstheme="majorBidi"/>
          <w:sz w:val="24"/>
          <w:szCs w:val="24"/>
        </w:rPr>
        <w:t>. Cambridge: Cambridge University Press.</w:t>
      </w:r>
    </w:p>
    <w:p w14:paraId="635E7CD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Fisher, W.W., Piazza, C.C. and Roane, H.S. eds., 2011. </w:t>
      </w:r>
      <w:r w:rsidRPr="008532FB">
        <w:rPr>
          <w:rFonts w:asciiTheme="majorBidi" w:hAnsiTheme="majorBidi" w:cstheme="majorBidi"/>
          <w:i/>
          <w:iCs/>
          <w:sz w:val="24"/>
          <w:szCs w:val="24"/>
        </w:rPr>
        <w:t>Handbook of applied behavior analysis</w:t>
      </w:r>
      <w:r w:rsidRPr="008532FB">
        <w:rPr>
          <w:rFonts w:asciiTheme="majorBidi" w:hAnsiTheme="majorBidi" w:cstheme="majorBidi"/>
          <w:sz w:val="24"/>
          <w:szCs w:val="24"/>
        </w:rPr>
        <w:t>. New York: Guilford Press.</w:t>
      </w:r>
    </w:p>
    <w:p w14:paraId="635E7CD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Flamholtz, E., Das, T. and Tsui, A., 1985. Toward an integrative framework of organizational control. </w:t>
      </w:r>
      <w:r w:rsidRPr="008532FB">
        <w:rPr>
          <w:rFonts w:asciiTheme="majorBidi" w:hAnsiTheme="majorBidi" w:cstheme="majorBidi"/>
          <w:i/>
          <w:iCs/>
          <w:sz w:val="24"/>
          <w:szCs w:val="24"/>
        </w:rPr>
        <w:t>Accounting, Organizations and Society</w:t>
      </w:r>
      <w:r w:rsidRPr="008532FB">
        <w:rPr>
          <w:rFonts w:asciiTheme="majorBidi" w:hAnsiTheme="majorBidi" w:cstheme="majorBidi"/>
          <w:sz w:val="24"/>
          <w:szCs w:val="24"/>
        </w:rPr>
        <w:t>, 10(1), pp.35-50.</w:t>
      </w:r>
    </w:p>
    <w:p w14:paraId="635E7CD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Fleming, L., 2004. </w:t>
      </w:r>
      <w:r w:rsidRPr="008532FB">
        <w:rPr>
          <w:rFonts w:asciiTheme="majorBidi" w:hAnsiTheme="majorBidi" w:cstheme="majorBidi"/>
          <w:i/>
          <w:iCs/>
          <w:sz w:val="24"/>
          <w:szCs w:val="24"/>
        </w:rPr>
        <w:t>Excel HSC business studies</w:t>
      </w:r>
      <w:r w:rsidRPr="008532FB">
        <w:rPr>
          <w:rFonts w:asciiTheme="majorBidi" w:hAnsiTheme="majorBidi" w:cstheme="majorBidi"/>
          <w:sz w:val="24"/>
          <w:szCs w:val="24"/>
        </w:rPr>
        <w:t>. Glebe, N.S.W.: Pascal Press.</w:t>
      </w:r>
    </w:p>
    <w:p w14:paraId="635E7CDC"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Fletcher, C. and Williams, R., 1992. The route to performance management. </w:t>
      </w:r>
      <w:r w:rsidRPr="008532FB">
        <w:rPr>
          <w:rFonts w:asciiTheme="majorBidi" w:hAnsiTheme="majorBidi" w:cstheme="majorBidi"/>
          <w:bCs/>
          <w:i/>
          <w:iCs/>
          <w:sz w:val="24"/>
          <w:szCs w:val="24"/>
        </w:rPr>
        <w:t>Journal of Personnel Management</w:t>
      </w:r>
      <w:r w:rsidRPr="008532FB">
        <w:rPr>
          <w:rFonts w:asciiTheme="majorBidi" w:hAnsiTheme="majorBidi" w:cstheme="majorBidi"/>
          <w:bCs/>
          <w:sz w:val="24"/>
          <w:szCs w:val="24"/>
        </w:rPr>
        <w:t>, 24(10), pp.42-7.</w:t>
      </w:r>
    </w:p>
    <w:p w14:paraId="635E7CD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Fogiel, M., 1994. </w:t>
      </w:r>
      <w:r w:rsidRPr="008532FB">
        <w:rPr>
          <w:rFonts w:asciiTheme="majorBidi" w:hAnsiTheme="majorBidi" w:cstheme="majorBidi"/>
          <w:i/>
          <w:iCs/>
          <w:sz w:val="24"/>
          <w:szCs w:val="24"/>
        </w:rPr>
        <w:t>The Business, accounting, and finance problem solver</w:t>
      </w:r>
      <w:r w:rsidRPr="008532FB">
        <w:rPr>
          <w:rFonts w:asciiTheme="majorBidi" w:hAnsiTheme="majorBidi" w:cstheme="majorBidi"/>
          <w:sz w:val="24"/>
          <w:szCs w:val="24"/>
        </w:rPr>
        <w:t>. Piscataway: The Association.</w:t>
      </w:r>
    </w:p>
    <w:p w14:paraId="635E7CD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Fosam, E., Grimsley, M. and Wisher, S., 1998. Exploring models for employee satisfactionwith particular reference to a police force. </w:t>
      </w:r>
      <w:r w:rsidRPr="008532FB">
        <w:rPr>
          <w:rFonts w:asciiTheme="majorBidi" w:hAnsiTheme="majorBidi" w:cstheme="majorBidi"/>
          <w:i/>
          <w:iCs/>
          <w:sz w:val="24"/>
          <w:szCs w:val="24"/>
        </w:rPr>
        <w:t>Total Quality Management and Business Excellence</w:t>
      </w:r>
      <w:r w:rsidRPr="008532FB">
        <w:rPr>
          <w:rFonts w:asciiTheme="majorBidi" w:hAnsiTheme="majorBidi" w:cstheme="majorBidi"/>
          <w:sz w:val="24"/>
          <w:szCs w:val="24"/>
        </w:rPr>
        <w:t>, 9(2), pp.235-247.</w:t>
      </w:r>
    </w:p>
    <w:p w14:paraId="635E7CD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Franken, I.H. and Muris, P., 2005. Individual differences in decision-making. </w:t>
      </w:r>
      <w:r w:rsidRPr="008532FB">
        <w:rPr>
          <w:rFonts w:asciiTheme="majorBidi" w:hAnsiTheme="majorBidi" w:cstheme="majorBidi"/>
          <w:i/>
          <w:iCs/>
          <w:sz w:val="24"/>
          <w:szCs w:val="24"/>
        </w:rPr>
        <w:t>Personality and Individual Differences</w:t>
      </w:r>
      <w:r w:rsidRPr="008532FB">
        <w:rPr>
          <w:rFonts w:asciiTheme="majorBidi" w:hAnsiTheme="majorBidi" w:cstheme="majorBidi"/>
          <w:sz w:val="24"/>
          <w:szCs w:val="24"/>
        </w:rPr>
        <w:t>, 39(5), pp.991-998.</w:t>
      </w:r>
    </w:p>
    <w:p w14:paraId="635E7CE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Frankfort-Nachmias, C. and Nachmias, D., 2008. </w:t>
      </w:r>
      <w:r w:rsidRPr="008532FB">
        <w:rPr>
          <w:rFonts w:asciiTheme="majorBidi" w:hAnsiTheme="majorBidi" w:cstheme="majorBidi"/>
          <w:i/>
          <w:iCs/>
          <w:sz w:val="24"/>
          <w:szCs w:val="24"/>
        </w:rPr>
        <w:t>Research methods in the social sciences</w:t>
      </w:r>
      <w:r w:rsidRPr="008532FB">
        <w:rPr>
          <w:rFonts w:asciiTheme="majorBidi" w:hAnsiTheme="majorBidi" w:cstheme="majorBidi"/>
          <w:sz w:val="24"/>
          <w:szCs w:val="24"/>
        </w:rPr>
        <w:t>. New York, NY: Worth Publishers.</w:t>
      </w:r>
    </w:p>
    <w:p w14:paraId="635E7CE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Frederick, S., 2005. Cognitive Reflection and Decision Making. </w:t>
      </w:r>
      <w:r w:rsidRPr="008532FB">
        <w:rPr>
          <w:rFonts w:asciiTheme="majorBidi" w:hAnsiTheme="majorBidi" w:cstheme="majorBidi"/>
          <w:i/>
          <w:iCs/>
          <w:sz w:val="24"/>
          <w:szCs w:val="24"/>
        </w:rPr>
        <w:t>Journal of Economic Perspectives</w:t>
      </w:r>
      <w:r w:rsidRPr="008532FB">
        <w:rPr>
          <w:rFonts w:asciiTheme="majorBidi" w:hAnsiTheme="majorBidi" w:cstheme="majorBidi"/>
          <w:sz w:val="24"/>
          <w:szCs w:val="24"/>
        </w:rPr>
        <w:t>, 19(4), pp.25-42.</w:t>
      </w:r>
    </w:p>
    <w:p w14:paraId="635E7CE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French, J., 1966. Participation and the Appraisal System. </w:t>
      </w:r>
      <w:r w:rsidRPr="008532FB">
        <w:rPr>
          <w:rFonts w:asciiTheme="majorBidi" w:hAnsiTheme="majorBidi" w:cstheme="majorBidi"/>
          <w:bCs/>
          <w:i/>
          <w:iCs/>
          <w:sz w:val="24"/>
          <w:szCs w:val="24"/>
        </w:rPr>
        <w:t>Human Relations</w:t>
      </w:r>
      <w:r w:rsidRPr="008532FB">
        <w:rPr>
          <w:rFonts w:asciiTheme="majorBidi" w:hAnsiTheme="majorBidi" w:cstheme="majorBidi"/>
          <w:bCs/>
          <w:sz w:val="24"/>
          <w:szCs w:val="24"/>
        </w:rPr>
        <w:t>, 19(1), pp.3-20.</w:t>
      </w:r>
    </w:p>
    <w:p w14:paraId="635E7CE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Friedlob, G. and Plewa, F., 1996. </w:t>
      </w:r>
      <w:r w:rsidRPr="008532FB">
        <w:rPr>
          <w:rFonts w:asciiTheme="majorBidi" w:hAnsiTheme="majorBidi" w:cstheme="majorBidi"/>
          <w:i/>
          <w:iCs/>
          <w:sz w:val="24"/>
          <w:szCs w:val="24"/>
        </w:rPr>
        <w:t>Understanding return on investment</w:t>
      </w:r>
      <w:r w:rsidRPr="008532FB">
        <w:rPr>
          <w:rFonts w:asciiTheme="majorBidi" w:hAnsiTheme="majorBidi" w:cstheme="majorBidi"/>
          <w:sz w:val="24"/>
          <w:szCs w:val="24"/>
        </w:rPr>
        <w:t>. New York: Wiley.</w:t>
      </w:r>
    </w:p>
    <w:p w14:paraId="635E7CE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Frow, N., Marginson, D. and Ogden, S., 2005. Encouraging strategic behaviour while maintaining management control: Multi-functional project teams, budgets, and the negotiation of shared accountabilities in contemporary enterprises. </w:t>
      </w:r>
      <w:r w:rsidRPr="008532FB">
        <w:rPr>
          <w:rFonts w:asciiTheme="majorBidi" w:hAnsiTheme="majorBidi" w:cstheme="majorBidi"/>
          <w:i/>
          <w:iCs/>
          <w:sz w:val="24"/>
          <w:szCs w:val="24"/>
        </w:rPr>
        <w:t>Management Accounting Research</w:t>
      </w:r>
      <w:r w:rsidRPr="008532FB">
        <w:rPr>
          <w:rFonts w:asciiTheme="majorBidi" w:hAnsiTheme="majorBidi" w:cstheme="majorBidi"/>
          <w:sz w:val="24"/>
          <w:szCs w:val="24"/>
        </w:rPr>
        <w:t>, 16(3), pp.269-292.</w:t>
      </w:r>
    </w:p>
    <w:p w14:paraId="635E7CE5"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Fuchs, C., 2015. </w:t>
      </w:r>
      <w:r w:rsidRPr="008532FB">
        <w:rPr>
          <w:rFonts w:asciiTheme="majorBidi" w:hAnsiTheme="majorBidi" w:cstheme="majorBidi"/>
          <w:i/>
          <w:iCs/>
          <w:sz w:val="24"/>
          <w:szCs w:val="24"/>
        </w:rPr>
        <w:t>Critical Theory</w:t>
      </w:r>
      <w:r w:rsidRPr="008532FB">
        <w:rPr>
          <w:rFonts w:asciiTheme="majorBidi" w:hAnsiTheme="majorBidi" w:cstheme="majorBidi"/>
          <w:sz w:val="24"/>
          <w:szCs w:val="24"/>
        </w:rPr>
        <w:t>. London: John Wiley and Sons, Inc, pp.1-13.</w:t>
      </w:r>
    </w:p>
    <w:p w14:paraId="635E7CE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Fulmer, W. and Fulmer, R., 1990. Strategic group technique: Involving managers in strategic planning. </w:t>
      </w:r>
      <w:r w:rsidRPr="008532FB">
        <w:rPr>
          <w:rFonts w:asciiTheme="majorBidi" w:hAnsiTheme="majorBidi" w:cstheme="majorBidi"/>
          <w:i/>
          <w:iCs/>
          <w:sz w:val="24"/>
          <w:szCs w:val="24"/>
        </w:rPr>
        <w:t>Long Range Planning</w:t>
      </w:r>
      <w:r w:rsidRPr="008532FB">
        <w:rPr>
          <w:rFonts w:asciiTheme="majorBidi" w:hAnsiTheme="majorBidi" w:cstheme="majorBidi"/>
          <w:sz w:val="24"/>
          <w:szCs w:val="24"/>
        </w:rPr>
        <w:t>, 23(5), p.130.</w:t>
      </w:r>
    </w:p>
    <w:p w14:paraId="635E7CE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Gabor, P., 1976. Management Theory and Rational Decision Making. </w:t>
      </w:r>
      <w:r w:rsidRPr="008532FB">
        <w:rPr>
          <w:rFonts w:asciiTheme="majorBidi" w:hAnsiTheme="majorBidi" w:cstheme="majorBidi"/>
          <w:i/>
          <w:iCs/>
          <w:sz w:val="24"/>
          <w:szCs w:val="24"/>
        </w:rPr>
        <w:t>Management Decision</w:t>
      </w:r>
      <w:r w:rsidRPr="008532FB">
        <w:rPr>
          <w:rFonts w:asciiTheme="majorBidi" w:hAnsiTheme="majorBidi" w:cstheme="majorBidi"/>
          <w:sz w:val="24"/>
          <w:szCs w:val="24"/>
        </w:rPr>
        <w:t>, 14(5), pp.274-281.</w:t>
      </w:r>
    </w:p>
    <w:p w14:paraId="635E7CE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Galinsky, A., Maddux, W., Gilin, D. and White, J., 2008. Why It Pays to Get Inside the Head of Your Opponent: The Differential Effects of Perspective Taking and Empathy in Negotiations. </w:t>
      </w:r>
      <w:r w:rsidRPr="008532FB">
        <w:rPr>
          <w:rFonts w:asciiTheme="majorBidi" w:hAnsiTheme="majorBidi" w:cstheme="majorBidi"/>
          <w:i/>
          <w:iCs/>
          <w:sz w:val="24"/>
          <w:szCs w:val="24"/>
        </w:rPr>
        <w:t>Psychological Science</w:t>
      </w:r>
      <w:r w:rsidRPr="008532FB">
        <w:rPr>
          <w:rFonts w:asciiTheme="majorBidi" w:hAnsiTheme="majorBidi" w:cstheme="majorBidi"/>
          <w:sz w:val="24"/>
          <w:szCs w:val="24"/>
        </w:rPr>
        <w:t>, 19(4), pp.378-384.</w:t>
      </w:r>
    </w:p>
    <w:p w14:paraId="635E7CE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Gammie, E., Jones, P. and Robertson-Millar, C., 2003. Accountancy undergraduate performance: a statistical model. </w:t>
      </w:r>
      <w:r w:rsidRPr="008532FB">
        <w:rPr>
          <w:rFonts w:asciiTheme="majorBidi" w:hAnsiTheme="majorBidi" w:cstheme="majorBidi"/>
          <w:i/>
          <w:iCs/>
          <w:sz w:val="24"/>
          <w:szCs w:val="24"/>
        </w:rPr>
        <w:t>Accounting Education</w:t>
      </w:r>
      <w:r w:rsidRPr="008532FB">
        <w:rPr>
          <w:rFonts w:asciiTheme="majorBidi" w:hAnsiTheme="majorBidi" w:cstheme="majorBidi"/>
          <w:sz w:val="24"/>
          <w:szCs w:val="24"/>
        </w:rPr>
        <w:t>, 12(1), pp.63-78.</w:t>
      </w:r>
    </w:p>
    <w:p w14:paraId="635E7CE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Ganescu, M., 2012. Assessing Corporate Social Performance from a Contingency Theory Perspective. </w:t>
      </w:r>
      <w:r w:rsidRPr="008532FB">
        <w:rPr>
          <w:rFonts w:asciiTheme="majorBidi" w:hAnsiTheme="majorBidi" w:cstheme="majorBidi"/>
          <w:i/>
          <w:iCs/>
          <w:sz w:val="24"/>
          <w:szCs w:val="24"/>
        </w:rPr>
        <w:t>Procedia Economics and Finance</w:t>
      </w:r>
      <w:r w:rsidRPr="008532FB">
        <w:rPr>
          <w:rFonts w:asciiTheme="majorBidi" w:hAnsiTheme="majorBidi" w:cstheme="majorBidi"/>
          <w:sz w:val="24"/>
          <w:szCs w:val="24"/>
        </w:rPr>
        <w:t>, 3, pp.999-1004.</w:t>
      </w:r>
    </w:p>
    <w:p w14:paraId="635E7CEB"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Ganguly, S., Bhattacharya, P.K., Roy, P., Shukla, P. and Deepa, N. eds., 2016. International Conference on Digital Libraries (ICDL) 2016: </w:t>
      </w:r>
      <w:r w:rsidRPr="008532FB">
        <w:rPr>
          <w:rFonts w:asciiTheme="majorBidi" w:hAnsiTheme="majorBidi" w:cstheme="majorBidi"/>
          <w:i/>
          <w:iCs/>
          <w:sz w:val="24"/>
          <w:szCs w:val="24"/>
        </w:rPr>
        <w:t>Smart Future: Knowledge Trends that will Change the World</w:t>
      </w:r>
      <w:r w:rsidRPr="008532FB">
        <w:rPr>
          <w:rFonts w:asciiTheme="majorBidi" w:hAnsiTheme="majorBidi" w:cstheme="majorBidi"/>
          <w:sz w:val="24"/>
          <w:szCs w:val="24"/>
        </w:rPr>
        <w:t>. New Delhi: The Energy and Resources Institute (TERI).</w:t>
      </w:r>
    </w:p>
    <w:p w14:paraId="635E7CE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Garvin, D. and Roberto, M., 2003. What you don't know about making decisions. </w:t>
      </w:r>
      <w:r w:rsidRPr="008532FB">
        <w:rPr>
          <w:rFonts w:asciiTheme="majorBidi" w:hAnsiTheme="majorBidi" w:cstheme="majorBidi"/>
          <w:i/>
          <w:iCs/>
          <w:sz w:val="24"/>
          <w:szCs w:val="24"/>
        </w:rPr>
        <w:t>IEEE Engineering Management Review</w:t>
      </w:r>
      <w:r w:rsidRPr="008532FB">
        <w:rPr>
          <w:rFonts w:asciiTheme="majorBidi" w:hAnsiTheme="majorBidi" w:cstheme="majorBidi"/>
          <w:sz w:val="24"/>
          <w:szCs w:val="24"/>
        </w:rPr>
        <w:t>, 31(2), pp.3-3.</w:t>
      </w:r>
    </w:p>
    <w:p w14:paraId="635E7CE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George, J.M., 2000. Emotions and leadership: The role of emotional intelligence. </w:t>
      </w:r>
      <w:r w:rsidRPr="008532FB">
        <w:rPr>
          <w:rFonts w:asciiTheme="majorBidi" w:hAnsiTheme="majorBidi" w:cstheme="majorBidi"/>
          <w:i/>
          <w:iCs/>
          <w:sz w:val="24"/>
          <w:szCs w:val="24"/>
        </w:rPr>
        <w:t>Human relations</w:t>
      </w:r>
      <w:r w:rsidRPr="008532FB">
        <w:rPr>
          <w:rFonts w:asciiTheme="majorBidi" w:hAnsiTheme="majorBidi" w:cstheme="majorBidi"/>
          <w:sz w:val="24"/>
          <w:szCs w:val="24"/>
        </w:rPr>
        <w:t>, 53(8), pp.1027-1055.</w:t>
      </w:r>
    </w:p>
    <w:p w14:paraId="635E7CEE" w14:textId="77777777" w:rsidR="009C72A8" w:rsidRPr="008532FB" w:rsidRDefault="009C72A8" w:rsidP="0047055A">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lastRenderedPageBreak/>
        <w:t>Gerber, J., Arms, H., Wiecher, M. and Danner, C., 2014. </w:t>
      </w:r>
      <w:r w:rsidRPr="008532FB">
        <w:rPr>
          <w:rFonts w:asciiTheme="majorBidi" w:eastAsia="Times New Roman" w:hAnsiTheme="majorBidi" w:cstheme="majorBidi"/>
          <w:i/>
          <w:sz w:val="24"/>
          <w:szCs w:val="24"/>
        </w:rPr>
        <w:t>Leveraging flexibility: Win the race with dynamic decision management</w:t>
      </w:r>
      <w:r w:rsidRPr="008532FB">
        <w:rPr>
          <w:rFonts w:asciiTheme="majorBidi" w:eastAsia="Times New Roman" w:hAnsiTheme="majorBidi" w:cstheme="majorBidi"/>
          <w:iCs/>
          <w:sz w:val="24"/>
          <w:szCs w:val="24"/>
        </w:rPr>
        <w:t>. Springer.</w:t>
      </w:r>
    </w:p>
    <w:p w14:paraId="635E7CE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Geurts, B., 2013. Alternatives in Framing and Decision Making. </w:t>
      </w:r>
      <w:r w:rsidRPr="008532FB">
        <w:rPr>
          <w:rFonts w:asciiTheme="majorBidi" w:hAnsiTheme="majorBidi" w:cstheme="majorBidi"/>
          <w:i/>
          <w:iCs/>
          <w:sz w:val="24"/>
          <w:szCs w:val="24"/>
        </w:rPr>
        <w:t>Mind and Language</w:t>
      </w:r>
      <w:r w:rsidRPr="008532FB">
        <w:rPr>
          <w:rFonts w:asciiTheme="majorBidi" w:hAnsiTheme="majorBidi" w:cstheme="majorBidi"/>
          <w:sz w:val="24"/>
          <w:szCs w:val="24"/>
        </w:rPr>
        <w:t>, 28(1), pp.1-19.</w:t>
      </w:r>
    </w:p>
    <w:p w14:paraId="635E7CF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Gickling, E. and Armstrong, D., 1978. Levels of Instructional Difficulty as Related to On-Task Behavior, Task Completion, and Comprehension. </w:t>
      </w:r>
      <w:r w:rsidRPr="008532FB">
        <w:rPr>
          <w:rFonts w:asciiTheme="majorBidi" w:hAnsiTheme="majorBidi" w:cstheme="majorBidi"/>
          <w:i/>
          <w:iCs/>
          <w:sz w:val="24"/>
          <w:szCs w:val="24"/>
        </w:rPr>
        <w:t>Journal of Learning Disabilities</w:t>
      </w:r>
      <w:r w:rsidRPr="008532FB">
        <w:rPr>
          <w:rFonts w:asciiTheme="majorBidi" w:hAnsiTheme="majorBidi" w:cstheme="majorBidi"/>
          <w:sz w:val="24"/>
          <w:szCs w:val="24"/>
        </w:rPr>
        <w:t>, 11(9), pp.559-566.</w:t>
      </w:r>
    </w:p>
    <w:p w14:paraId="635E7CF1"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Gill, C.H.D. and Berezina, E., 2020. School performance in three South East Asian countries: lessons in leadership, decision-making and training. </w:t>
      </w:r>
      <w:r w:rsidRPr="00622932">
        <w:rPr>
          <w:rFonts w:asciiTheme="majorBidi" w:hAnsiTheme="majorBidi" w:cstheme="majorBidi"/>
          <w:i/>
          <w:iCs/>
          <w:color w:val="222222"/>
          <w:sz w:val="24"/>
          <w:szCs w:val="24"/>
          <w:shd w:val="clear" w:color="auto" w:fill="FFFFFF"/>
        </w:rPr>
        <w:t>European Journal of Training and Development</w:t>
      </w:r>
      <w:r w:rsidRPr="00622932">
        <w:rPr>
          <w:rFonts w:asciiTheme="majorBidi" w:hAnsiTheme="majorBidi" w:cstheme="majorBidi"/>
          <w:color w:val="222222"/>
          <w:sz w:val="24"/>
          <w:szCs w:val="24"/>
          <w:shd w:val="clear" w:color="auto" w:fill="FFFFFF"/>
        </w:rPr>
        <w:t>.</w:t>
      </w:r>
    </w:p>
    <w:p w14:paraId="635E7CF2"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Gillham, B., 2008. </w:t>
      </w:r>
      <w:r w:rsidRPr="008532FB">
        <w:rPr>
          <w:rFonts w:asciiTheme="majorBidi" w:hAnsiTheme="majorBidi" w:cstheme="majorBidi"/>
          <w:i/>
          <w:iCs/>
          <w:sz w:val="24"/>
          <w:szCs w:val="24"/>
        </w:rPr>
        <w:t>Developing a questionnaire</w:t>
      </w:r>
      <w:r w:rsidRPr="008532FB">
        <w:rPr>
          <w:rFonts w:asciiTheme="majorBidi" w:hAnsiTheme="majorBidi" w:cstheme="majorBidi"/>
          <w:sz w:val="24"/>
          <w:szCs w:val="24"/>
        </w:rPr>
        <w:t>. London A&amp;C Black.</w:t>
      </w:r>
    </w:p>
    <w:p w14:paraId="635E7CF3"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Gilovich, T., Griffin, D. and Kahneman, D., 2002. </w:t>
      </w:r>
      <w:r w:rsidRPr="008532FB">
        <w:rPr>
          <w:rFonts w:asciiTheme="majorBidi" w:hAnsiTheme="majorBidi" w:cstheme="majorBidi"/>
          <w:bCs/>
          <w:i/>
          <w:iCs/>
          <w:sz w:val="24"/>
          <w:szCs w:val="24"/>
        </w:rPr>
        <w:t>Heuristics and Biases: The Psychology of Intuitive Judgement</w:t>
      </w:r>
      <w:r w:rsidRPr="008532FB">
        <w:rPr>
          <w:rFonts w:asciiTheme="majorBidi" w:hAnsiTheme="majorBidi" w:cstheme="majorBidi"/>
          <w:bCs/>
          <w:sz w:val="24"/>
          <w:szCs w:val="24"/>
        </w:rPr>
        <w:t>. New York: Cambridge University Press.</w:t>
      </w:r>
    </w:p>
    <w:p w14:paraId="635E7CF4"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Giovannini, E., 2003. </w:t>
      </w:r>
      <w:r w:rsidRPr="008532FB">
        <w:rPr>
          <w:rFonts w:asciiTheme="majorBidi" w:hAnsiTheme="majorBidi" w:cstheme="majorBidi"/>
          <w:i/>
          <w:iCs/>
          <w:sz w:val="24"/>
          <w:szCs w:val="24"/>
        </w:rPr>
        <w:t>Business Tendency Surveys A Handbook</w:t>
      </w:r>
      <w:r w:rsidRPr="008532FB">
        <w:rPr>
          <w:rFonts w:asciiTheme="majorBidi" w:hAnsiTheme="majorBidi" w:cstheme="majorBidi"/>
          <w:sz w:val="24"/>
          <w:szCs w:val="24"/>
        </w:rPr>
        <w:t>. OECD.</w:t>
      </w:r>
    </w:p>
    <w:p w14:paraId="635E7CF5"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Given, L.M. ed., 2008. </w:t>
      </w:r>
      <w:r w:rsidRPr="008532FB">
        <w:rPr>
          <w:rFonts w:asciiTheme="majorBidi" w:hAnsiTheme="majorBidi" w:cstheme="majorBidi"/>
          <w:i/>
          <w:iCs/>
          <w:sz w:val="24"/>
          <w:szCs w:val="24"/>
        </w:rPr>
        <w:t>The Sage encyclopedia of qualitative research methods</w:t>
      </w:r>
      <w:r w:rsidRPr="008532FB">
        <w:rPr>
          <w:rFonts w:asciiTheme="majorBidi" w:hAnsiTheme="majorBidi" w:cstheme="majorBidi"/>
          <w:sz w:val="24"/>
          <w:szCs w:val="24"/>
        </w:rPr>
        <w:t>. Los Angeles: Sage Publications.</w:t>
      </w:r>
    </w:p>
    <w:p w14:paraId="635E7CF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Gluch, P. and Baumann, H., 2004. The life cycle costing (LCC) approach: a conceptual discussion of its usefulness for environmental decision-making. </w:t>
      </w:r>
      <w:r w:rsidRPr="008532FB">
        <w:rPr>
          <w:rFonts w:asciiTheme="majorBidi" w:hAnsiTheme="majorBidi" w:cstheme="majorBidi"/>
          <w:i/>
          <w:iCs/>
          <w:sz w:val="24"/>
          <w:szCs w:val="24"/>
        </w:rPr>
        <w:t>Building and Environment</w:t>
      </w:r>
      <w:r w:rsidRPr="008532FB">
        <w:rPr>
          <w:rFonts w:asciiTheme="majorBidi" w:hAnsiTheme="majorBidi" w:cstheme="majorBidi"/>
          <w:sz w:val="24"/>
          <w:szCs w:val="24"/>
        </w:rPr>
        <w:t>, 39(5), pp.571-580.</w:t>
      </w:r>
    </w:p>
    <w:p w14:paraId="635E7CF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Goldberg, L., 1993. The structure of phenotypic personality traits. </w:t>
      </w:r>
      <w:r w:rsidRPr="008532FB">
        <w:rPr>
          <w:rFonts w:asciiTheme="majorBidi" w:hAnsiTheme="majorBidi" w:cstheme="majorBidi"/>
          <w:i/>
          <w:iCs/>
          <w:sz w:val="24"/>
          <w:szCs w:val="24"/>
        </w:rPr>
        <w:t>American Psychologist</w:t>
      </w:r>
      <w:r w:rsidRPr="008532FB">
        <w:rPr>
          <w:rFonts w:asciiTheme="majorBidi" w:hAnsiTheme="majorBidi" w:cstheme="majorBidi"/>
          <w:sz w:val="24"/>
          <w:szCs w:val="24"/>
        </w:rPr>
        <w:t>, 48(1), pp.26-34.</w:t>
      </w:r>
    </w:p>
    <w:p w14:paraId="635E7CF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Goldberg, S. and Wooldridge, B., 1993. Self-Confidence and Managerial Autonomy: Successor Characteristics Critical to Succession in Family Firms. </w:t>
      </w:r>
      <w:r w:rsidRPr="008532FB">
        <w:rPr>
          <w:rFonts w:asciiTheme="majorBidi" w:hAnsiTheme="majorBidi" w:cstheme="majorBidi"/>
          <w:i/>
          <w:iCs/>
          <w:sz w:val="24"/>
          <w:szCs w:val="24"/>
        </w:rPr>
        <w:t>Family Business Review</w:t>
      </w:r>
      <w:r w:rsidRPr="008532FB">
        <w:rPr>
          <w:rFonts w:asciiTheme="majorBidi" w:hAnsiTheme="majorBidi" w:cstheme="majorBidi"/>
          <w:sz w:val="24"/>
          <w:szCs w:val="24"/>
        </w:rPr>
        <w:t>, 6(1), pp.55-73.</w:t>
      </w:r>
    </w:p>
    <w:p w14:paraId="635E7CF9"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Goldfarb, A., Ho, T., Amaldoss, W., Brown, A., Chen, Y., Cui, T., Galasso, A., Hossain, T., Hsu, M., Lim, N., Xiao, M. and Yang, B., 2012. </w:t>
      </w:r>
      <w:r w:rsidRPr="008532FB">
        <w:rPr>
          <w:rFonts w:asciiTheme="majorBidi" w:hAnsiTheme="majorBidi" w:cstheme="majorBidi"/>
          <w:bCs/>
          <w:i/>
          <w:iCs/>
          <w:sz w:val="24"/>
          <w:szCs w:val="24"/>
        </w:rPr>
        <w:t>Behavioural Models of Managerial Decision-Making</w:t>
      </w:r>
      <w:r w:rsidRPr="008532FB">
        <w:rPr>
          <w:rFonts w:asciiTheme="majorBidi" w:hAnsiTheme="majorBidi" w:cstheme="majorBidi"/>
          <w:bCs/>
          <w:sz w:val="24"/>
          <w:szCs w:val="24"/>
        </w:rPr>
        <w:t>.</w:t>
      </w:r>
    </w:p>
    <w:p w14:paraId="635E7CF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Gonzalez, C., Thomas, R. and Vanyukov, P., 2005. The relationships between cognitive ability and dynamic decision making. </w:t>
      </w:r>
      <w:r w:rsidRPr="008532FB">
        <w:rPr>
          <w:rFonts w:asciiTheme="majorBidi" w:hAnsiTheme="majorBidi" w:cstheme="majorBidi"/>
          <w:i/>
          <w:iCs/>
          <w:sz w:val="24"/>
          <w:szCs w:val="24"/>
        </w:rPr>
        <w:t>Intelligence</w:t>
      </w:r>
      <w:r w:rsidRPr="008532FB">
        <w:rPr>
          <w:rFonts w:asciiTheme="majorBidi" w:hAnsiTheme="majorBidi" w:cstheme="majorBidi"/>
          <w:sz w:val="24"/>
          <w:szCs w:val="24"/>
        </w:rPr>
        <w:t>, 33(2), pp.169-186.</w:t>
      </w:r>
    </w:p>
    <w:p w14:paraId="635E7CF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Government Finance Officers Association, 2004. </w:t>
      </w:r>
      <w:r w:rsidRPr="008532FB">
        <w:rPr>
          <w:rFonts w:asciiTheme="majorBidi" w:hAnsiTheme="majorBidi" w:cstheme="majorBidi"/>
          <w:i/>
          <w:iCs/>
          <w:sz w:val="24"/>
          <w:szCs w:val="24"/>
        </w:rPr>
        <w:t>investment procedures and internal control guidelines</w:t>
      </w:r>
      <w:r w:rsidRPr="008532FB">
        <w:rPr>
          <w:rFonts w:asciiTheme="majorBidi" w:hAnsiTheme="majorBidi" w:cstheme="majorBidi"/>
          <w:sz w:val="24"/>
          <w:szCs w:val="24"/>
        </w:rPr>
        <w:t>. GFOA, pp.1-65.</w:t>
      </w:r>
    </w:p>
    <w:p w14:paraId="635E7CF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Govindarajan, V. and Gupta, A., 1985. Linking control systems to business unit strategy: impact on performance. </w:t>
      </w:r>
      <w:r w:rsidRPr="008532FB">
        <w:rPr>
          <w:rFonts w:asciiTheme="majorBidi" w:hAnsiTheme="majorBidi" w:cstheme="majorBidi"/>
          <w:i/>
          <w:iCs/>
          <w:sz w:val="24"/>
          <w:szCs w:val="24"/>
        </w:rPr>
        <w:t>Accounting, Organizations and Society</w:t>
      </w:r>
      <w:r w:rsidRPr="008532FB">
        <w:rPr>
          <w:rFonts w:asciiTheme="majorBidi" w:hAnsiTheme="majorBidi" w:cstheme="majorBidi"/>
          <w:sz w:val="24"/>
          <w:szCs w:val="24"/>
        </w:rPr>
        <w:t>, 10(1), pp.51-66.</w:t>
      </w:r>
    </w:p>
    <w:p w14:paraId="635E7CF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Gracia, L. and Jenkins, E., 2003. A quantitative exploration of student performance on an undergraduate accounting programme of study. </w:t>
      </w:r>
      <w:r w:rsidRPr="008532FB">
        <w:rPr>
          <w:rFonts w:asciiTheme="majorBidi" w:hAnsiTheme="majorBidi" w:cstheme="majorBidi"/>
          <w:i/>
          <w:iCs/>
          <w:sz w:val="24"/>
          <w:szCs w:val="24"/>
        </w:rPr>
        <w:t>Accounting Education</w:t>
      </w:r>
      <w:r w:rsidRPr="008532FB">
        <w:rPr>
          <w:rFonts w:asciiTheme="majorBidi" w:hAnsiTheme="majorBidi" w:cstheme="majorBidi"/>
          <w:sz w:val="24"/>
          <w:szCs w:val="24"/>
        </w:rPr>
        <w:t>, 12(1), pp.15-32.</w:t>
      </w:r>
    </w:p>
    <w:p w14:paraId="635E7CFE"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Gratton, C. and Jones, I., 2010. </w:t>
      </w:r>
      <w:r w:rsidRPr="008532FB">
        <w:rPr>
          <w:rFonts w:asciiTheme="majorBidi" w:hAnsiTheme="majorBidi" w:cstheme="majorBidi"/>
          <w:i/>
          <w:iCs/>
          <w:sz w:val="24"/>
          <w:szCs w:val="24"/>
        </w:rPr>
        <w:t>Research methods for sports studies</w:t>
      </w:r>
      <w:r w:rsidRPr="008532FB">
        <w:rPr>
          <w:rFonts w:asciiTheme="majorBidi" w:hAnsiTheme="majorBidi" w:cstheme="majorBidi"/>
          <w:sz w:val="24"/>
          <w:szCs w:val="24"/>
        </w:rPr>
        <w:t>. Abingdon: Taylor and Francis.</w:t>
      </w:r>
    </w:p>
    <w:p w14:paraId="635E7CF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Greig, R. and Allen, S., 2013. </w:t>
      </w:r>
      <w:r w:rsidRPr="008532FB">
        <w:rPr>
          <w:rFonts w:asciiTheme="majorBidi" w:hAnsiTheme="majorBidi" w:cstheme="majorBidi"/>
          <w:i/>
          <w:iCs/>
          <w:sz w:val="24"/>
          <w:szCs w:val="24"/>
        </w:rPr>
        <w:t>Supporting staff working with people who challenge services</w:t>
      </w:r>
      <w:r w:rsidRPr="008532FB">
        <w:rPr>
          <w:rFonts w:asciiTheme="majorBidi" w:hAnsiTheme="majorBidi" w:cstheme="majorBidi"/>
          <w:sz w:val="24"/>
          <w:szCs w:val="24"/>
        </w:rPr>
        <w:t>. National Development Team for Inclusion, pp.1-52.</w:t>
      </w:r>
    </w:p>
    <w:p w14:paraId="635E7D0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Grembergen, W., 2001. </w:t>
      </w:r>
      <w:r w:rsidRPr="008532FB">
        <w:rPr>
          <w:rFonts w:asciiTheme="majorBidi" w:hAnsiTheme="majorBidi" w:cstheme="majorBidi"/>
          <w:i/>
          <w:iCs/>
          <w:sz w:val="24"/>
          <w:szCs w:val="24"/>
        </w:rPr>
        <w:t>Information technology evaluation methods and management</w:t>
      </w:r>
      <w:r w:rsidRPr="008532FB">
        <w:rPr>
          <w:rFonts w:asciiTheme="majorBidi" w:hAnsiTheme="majorBidi" w:cstheme="majorBidi"/>
          <w:sz w:val="24"/>
          <w:szCs w:val="24"/>
        </w:rPr>
        <w:t>. London: Idea Group Pub.</w:t>
      </w:r>
    </w:p>
    <w:p w14:paraId="635E7D0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Griffin, R. and Moorhead, G., 2014. </w:t>
      </w:r>
      <w:r w:rsidRPr="008532FB">
        <w:rPr>
          <w:rFonts w:asciiTheme="majorBidi" w:hAnsiTheme="majorBidi" w:cstheme="majorBidi"/>
          <w:i/>
          <w:iCs/>
          <w:sz w:val="24"/>
          <w:szCs w:val="24"/>
        </w:rPr>
        <w:t>Organizational behavior</w:t>
      </w:r>
      <w:r w:rsidRPr="008532FB">
        <w:rPr>
          <w:rFonts w:asciiTheme="majorBidi" w:hAnsiTheme="majorBidi" w:cstheme="majorBidi"/>
          <w:sz w:val="24"/>
          <w:szCs w:val="24"/>
        </w:rPr>
        <w:t>. Mason: South-Western Cengage Learning.</w:t>
      </w:r>
    </w:p>
    <w:p w14:paraId="635E7D02"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Groves, R.M., Fowler Jr, F.J., Couper, M.P., Lepkowski, J.M., Singer, E. and Tourangeau, R., 2011. Survey methodology. New Jersey: John Wiley and Sons.</w:t>
      </w:r>
    </w:p>
    <w:p w14:paraId="635E7D0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Gudonavicius, L. and Fayomi, J., 2014. The Relation between Entrepreneurial Personality and Strategic Decision Making. </w:t>
      </w:r>
      <w:r w:rsidRPr="008532FB">
        <w:rPr>
          <w:rFonts w:asciiTheme="majorBidi" w:hAnsiTheme="majorBidi" w:cstheme="majorBidi"/>
          <w:i/>
          <w:iCs/>
          <w:sz w:val="24"/>
          <w:szCs w:val="24"/>
        </w:rPr>
        <w:t>Procedia - Social and Behavioral Sciences</w:t>
      </w:r>
      <w:r w:rsidRPr="008532FB">
        <w:rPr>
          <w:rFonts w:asciiTheme="majorBidi" w:hAnsiTheme="majorBidi" w:cstheme="majorBidi"/>
          <w:sz w:val="24"/>
          <w:szCs w:val="24"/>
        </w:rPr>
        <w:t>, 156, pp.24-29.</w:t>
      </w:r>
    </w:p>
    <w:p w14:paraId="635E7D04" w14:textId="77777777" w:rsidR="009C72A8" w:rsidRPr="008532FB" w:rsidRDefault="009C72A8" w:rsidP="0047055A">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Guido, G., 2001. </w:t>
      </w:r>
      <w:r w:rsidRPr="008532FB">
        <w:rPr>
          <w:rFonts w:asciiTheme="majorBidi" w:eastAsia="Times New Roman" w:hAnsiTheme="majorBidi" w:cstheme="majorBidi"/>
          <w:i/>
          <w:sz w:val="24"/>
          <w:szCs w:val="24"/>
        </w:rPr>
        <w:t>The salience of marketing stimuli: An incongruity-salience hypothesis on consumer awareness</w:t>
      </w:r>
      <w:r w:rsidRPr="008532FB">
        <w:rPr>
          <w:rFonts w:asciiTheme="majorBidi" w:eastAsia="Times New Roman" w:hAnsiTheme="majorBidi" w:cstheme="majorBidi"/>
          <w:iCs/>
          <w:sz w:val="24"/>
          <w:szCs w:val="24"/>
        </w:rPr>
        <w:t>. Springer Science &amp; Business Media.</w:t>
      </w:r>
    </w:p>
    <w:p w14:paraId="635E7D05"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Guilding, C., 1999. Competitor-focused accounting: an exploratory note. </w:t>
      </w:r>
      <w:r w:rsidRPr="008532FB">
        <w:rPr>
          <w:rFonts w:asciiTheme="majorBidi" w:hAnsiTheme="majorBidi" w:cstheme="majorBidi"/>
          <w:bCs/>
          <w:i/>
          <w:iCs/>
          <w:sz w:val="24"/>
          <w:szCs w:val="24"/>
        </w:rPr>
        <w:t>Accounting, Organizations and Society</w:t>
      </w:r>
      <w:r w:rsidRPr="008532FB">
        <w:rPr>
          <w:rFonts w:asciiTheme="majorBidi" w:hAnsiTheme="majorBidi" w:cstheme="majorBidi"/>
          <w:bCs/>
          <w:sz w:val="24"/>
          <w:szCs w:val="24"/>
        </w:rPr>
        <w:t>, 24(7), pp.583-595.</w:t>
      </w:r>
    </w:p>
    <w:p w14:paraId="635E7D06"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Guilding, C., Cravens, K. and Tayles, M., 2000. An international comparison of strategic management accounting practices. </w:t>
      </w:r>
      <w:r w:rsidRPr="008532FB">
        <w:rPr>
          <w:rFonts w:asciiTheme="majorBidi" w:hAnsiTheme="majorBidi" w:cstheme="majorBidi"/>
          <w:bCs/>
          <w:i/>
          <w:iCs/>
          <w:sz w:val="24"/>
          <w:szCs w:val="24"/>
        </w:rPr>
        <w:t>Management Accounting Research</w:t>
      </w:r>
      <w:r w:rsidRPr="008532FB">
        <w:rPr>
          <w:rFonts w:asciiTheme="majorBidi" w:hAnsiTheme="majorBidi" w:cstheme="majorBidi"/>
          <w:bCs/>
          <w:sz w:val="24"/>
          <w:szCs w:val="24"/>
        </w:rPr>
        <w:t>, 11(1), pp.113-135.</w:t>
      </w:r>
    </w:p>
    <w:p w14:paraId="635E7D07"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Gunkel, M., 2007. </w:t>
      </w:r>
      <w:r w:rsidRPr="008532FB">
        <w:rPr>
          <w:rFonts w:asciiTheme="majorBidi" w:hAnsiTheme="majorBidi" w:cstheme="majorBidi"/>
          <w:i/>
          <w:iCs/>
          <w:sz w:val="24"/>
          <w:szCs w:val="24"/>
        </w:rPr>
        <w:t>Country-Compatible Incentive Design: A Comparision of Employees' Performance Reward Preferences in Germany and the USA</w:t>
      </w:r>
      <w:r w:rsidRPr="008532FB">
        <w:rPr>
          <w:rFonts w:asciiTheme="majorBidi" w:hAnsiTheme="majorBidi" w:cstheme="majorBidi"/>
          <w:sz w:val="24"/>
          <w:szCs w:val="24"/>
        </w:rPr>
        <w:t>. Springer Science &amp; Business Media.</w:t>
      </w:r>
    </w:p>
    <w:p w14:paraId="635E7D0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Guthrie, J., Olson, O. and Humphrey, C., 1999. Debating Developments in New Public Financial Management: The Limits of Global Theorising and Some New Ways Forward. Financial Accounting and Management, 15(3), pp.209-228.</w:t>
      </w:r>
    </w:p>
    <w:p w14:paraId="635E7D09"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Gynther, R., 1967. Accounting Concepts and Behavioural Hypotheses. </w:t>
      </w:r>
      <w:r w:rsidRPr="008532FB">
        <w:rPr>
          <w:rFonts w:asciiTheme="majorBidi" w:hAnsiTheme="majorBidi" w:cstheme="majorBidi"/>
          <w:bCs/>
          <w:i/>
          <w:iCs/>
          <w:sz w:val="24"/>
          <w:szCs w:val="24"/>
        </w:rPr>
        <w:t>The Accounting Review</w:t>
      </w:r>
      <w:r w:rsidRPr="008532FB">
        <w:rPr>
          <w:rFonts w:asciiTheme="majorBidi" w:hAnsiTheme="majorBidi" w:cstheme="majorBidi"/>
          <w:bCs/>
          <w:sz w:val="24"/>
          <w:szCs w:val="24"/>
        </w:rPr>
        <w:t>, 42(2), pp.274-290.</w:t>
      </w:r>
    </w:p>
    <w:p w14:paraId="635E7D0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Hadfield, S. and Hasson, G., 2014. </w:t>
      </w:r>
      <w:r w:rsidRPr="008532FB">
        <w:rPr>
          <w:rFonts w:asciiTheme="majorBidi" w:hAnsiTheme="majorBidi" w:cstheme="majorBidi"/>
          <w:i/>
          <w:iCs/>
          <w:sz w:val="24"/>
          <w:szCs w:val="24"/>
        </w:rPr>
        <w:t>How to be assertive in any situation</w:t>
      </w:r>
      <w:r w:rsidRPr="008532FB">
        <w:rPr>
          <w:rFonts w:asciiTheme="majorBidi" w:hAnsiTheme="majorBidi" w:cstheme="majorBidi"/>
          <w:sz w:val="24"/>
          <w:szCs w:val="24"/>
        </w:rPr>
        <w:t>. New York: Scholastic Inc.</w:t>
      </w:r>
    </w:p>
    <w:p w14:paraId="635E7D0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Halikias, J. and Panayotopoulou, L., 2003. Chief executive personality and export involvement. </w:t>
      </w:r>
      <w:r w:rsidRPr="008532FB">
        <w:rPr>
          <w:rFonts w:asciiTheme="majorBidi" w:hAnsiTheme="majorBidi" w:cstheme="majorBidi"/>
          <w:i/>
          <w:iCs/>
          <w:sz w:val="24"/>
          <w:szCs w:val="24"/>
        </w:rPr>
        <w:t>Management Decision</w:t>
      </w:r>
      <w:r w:rsidRPr="008532FB">
        <w:rPr>
          <w:rFonts w:asciiTheme="majorBidi" w:hAnsiTheme="majorBidi" w:cstheme="majorBidi"/>
          <w:sz w:val="24"/>
          <w:szCs w:val="24"/>
        </w:rPr>
        <w:t>, 41(4), pp.340-349.</w:t>
      </w:r>
    </w:p>
    <w:p w14:paraId="635E7D0C"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Hallo, L., Nguyen, T., Gorod, A. and Tran, P., 2020. Effectiveness of Leadership Decision-Making in Complex Systems. </w:t>
      </w:r>
      <w:r w:rsidRPr="00622932">
        <w:rPr>
          <w:rFonts w:asciiTheme="majorBidi" w:hAnsiTheme="majorBidi" w:cstheme="majorBidi"/>
          <w:i/>
          <w:iCs/>
          <w:color w:val="222222"/>
          <w:sz w:val="24"/>
          <w:szCs w:val="24"/>
          <w:shd w:val="clear" w:color="auto" w:fill="FFFFFF"/>
        </w:rPr>
        <w:t>Systems</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8</w:t>
      </w:r>
      <w:r w:rsidRPr="00622932">
        <w:rPr>
          <w:rFonts w:asciiTheme="majorBidi" w:hAnsiTheme="majorBidi" w:cstheme="majorBidi"/>
          <w:color w:val="222222"/>
          <w:sz w:val="24"/>
          <w:szCs w:val="24"/>
          <w:shd w:val="clear" w:color="auto" w:fill="FFFFFF"/>
        </w:rPr>
        <w:t>(1), p.5.</w:t>
      </w:r>
    </w:p>
    <w:p w14:paraId="635E7D0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Hamberg, M., Mavruk, T. and Sjögren, S., 2013. Investment allocation decisions, home bias and the mandatory IFRS adoption. </w:t>
      </w:r>
      <w:r w:rsidRPr="008532FB">
        <w:rPr>
          <w:rFonts w:asciiTheme="majorBidi" w:hAnsiTheme="majorBidi" w:cstheme="majorBidi"/>
          <w:i/>
          <w:iCs/>
          <w:sz w:val="24"/>
          <w:szCs w:val="24"/>
        </w:rPr>
        <w:t>Journal of International Money and Finance</w:t>
      </w:r>
      <w:r w:rsidRPr="008532FB">
        <w:rPr>
          <w:rFonts w:asciiTheme="majorBidi" w:hAnsiTheme="majorBidi" w:cstheme="majorBidi"/>
          <w:sz w:val="24"/>
          <w:szCs w:val="24"/>
        </w:rPr>
        <w:t>, 36, pp.107-130.</w:t>
      </w:r>
    </w:p>
    <w:p w14:paraId="635E7D0E"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Hammersley, M. and Traianou, A., 2012. </w:t>
      </w:r>
      <w:r w:rsidRPr="008532FB">
        <w:rPr>
          <w:rFonts w:asciiTheme="majorBidi" w:hAnsiTheme="majorBidi" w:cstheme="majorBidi"/>
          <w:i/>
          <w:iCs/>
          <w:sz w:val="24"/>
          <w:szCs w:val="24"/>
        </w:rPr>
        <w:t>Ethics in qualitative research: Controversies and contexts</w:t>
      </w:r>
      <w:r w:rsidRPr="008532FB">
        <w:rPr>
          <w:rFonts w:asciiTheme="majorBidi" w:hAnsiTheme="majorBidi" w:cstheme="majorBidi"/>
          <w:sz w:val="24"/>
          <w:szCs w:val="24"/>
        </w:rPr>
        <w:t>. Los Angeles: Sage.</w:t>
      </w:r>
    </w:p>
    <w:p w14:paraId="635E7D0F"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Hammond, M. and Wellington, J., 2012. </w:t>
      </w:r>
      <w:r w:rsidRPr="008532FB">
        <w:rPr>
          <w:rFonts w:asciiTheme="majorBidi" w:hAnsiTheme="majorBidi" w:cstheme="majorBidi"/>
          <w:i/>
          <w:iCs/>
          <w:sz w:val="24"/>
          <w:szCs w:val="24"/>
        </w:rPr>
        <w:t>Research methods: The key concepts</w:t>
      </w:r>
      <w:r w:rsidRPr="008532FB">
        <w:rPr>
          <w:rFonts w:asciiTheme="majorBidi" w:hAnsiTheme="majorBidi" w:cstheme="majorBidi"/>
          <w:sz w:val="24"/>
          <w:szCs w:val="24"/>
        </w:rPr>
        <w:t>. London: Routledge.</w:t>
      </w:r>
    </w:p>
    <w:p w14:paraId="635E7D1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Hanna, D. and Dempster, M., 2016. </w:t>
      </w:r>
      <w:r w:rsidRPr="008532FB">
        <w:rPr>
          <w:rFonts w:asciiTheme="majorBidi" w:hAnsiTheme="majorBidi" w:cstheme="majorBidi"/>
          <w:i/>
          <w:iCs/>
          <w:sz w:val="24"/>
          <w:szCs w:val="24"/>
        </w:rPr>
        <w:t>Psychology statistics for dummies</w:t>
      </w:r>
      <w:r w:rsidRPr="008532FB">
        <w:rPr>
          <w:rFonts w:asciiTheme="majorBidi" w:hAnsiTheme="majorBidi" w:cstheme="majorBidi"/>
          <w:sz w:val="24"/>
          <w:szCs w:val="24"/>
        </w:rPr>
        <w:t>. Chichester: John Wiley &amp; Sons.</w:t>
      </w:r>
    </w:p>
    <w:p w14:paraId="635E7D1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Hanna, J., Tanenhaus, M. and Trueswell, J., 2003. The effects of common ground and perspective on domains of referential interpretation. </w:t>
      </w:r>
      <w:r w:rsidRPr="008532FB">
        <w:rPr>
          <w:rFonts w:asciiTheme="majorBidi" w:hAnsiTheme="majorBidi" w:cstheme="majorBidi"/>
          <w:i/>
          <w:iCs/>
          <w:sz w:val="24"/>
          <w:szCs w:val="24"/>
        </w:rPr>
        <w:t>Journal of Memory and Language</w:t>
      </w:r>
      <w:r w:rsidRPr="008532FB">
        <w:rPr>
          <w:rFonts w:asciiTheme="majorBidi" w:hAnsiTheme="majorBidi" w:cstheme="majorBidi"/>
          <w:sz w:val="24"/>
          <w:szCs w:val="24"/>
        </w:rPr>
        <w:t>, 49(1), pp.43-61.</w:t>
      </w:r>
    </w:p>
    <w:p w14:paraId="635E7D1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Hansen, D. and Mowen, M., 2000. </w:t>
      </w:r>
      <w:r w:rsidRPr="008532FB">
        <w:rPr>
          <w:rFonts w:asciiTheme="majorBidi" w:hAnsiTheme="majorBidi" w:cstheme="majorBidi"/>
          <w:i/>
          <w:iCs/>
          <w:sz w:val="24"/>
          <w:szCs w:val="24"/>
        </w:rPr>
        <w:t>Cost management</w:t>
      </w:r>
      <w:r w:rsidRPr="008532FB">
        <w:rPr>
          <w:rFonts w:asciiTheme="majorBidi" w:hAnsiTheme="majorBidi" w:cstheme="majorBidi"/>
          <w:sz w:val="24"/>
          <w:szCs w:val="24"/>
        </w:rPr>
        <w:t>. Cincinnati: South-Western College Pub.</w:t>
      </w:r>
    </w:p>
    <w:p w14:paraId="635E7D1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Harris, E., Emmanuel, C. and Komakech, S., 2009. </w:t>
      </w:r>
      <w:r w:rsidRPr="008532FB">
        <w:rPr>
          <w:rFonts w:asciiTheme="majorBidi" w:hAnsiTheme="majorBidi" w:cstheme="majorBidi"/>
          <w:i/>
          <w:iCs/>
          <w:sz w:val="24"/>
          <w:szCs w:val="24"/>
        </w:rPr>
        <w:t>Managerial judgement and strategic investment decisions</w:t>
      </w:r>
      <w:r w:rsidRPr="008532FB">
        <w:rPr>
          <w:rFonts w:asciiTheme="majorBidi" w:hAnsiTheme="majorBidi" w:cstheme="majorBidi"/>
          <w:sz w:val="24"/>
          <w:szCs w:val="24"/>
        </w:rPr>
        <w:t>. Amsterdam: CIMA/Elsevier.</w:t>
      </w:r>
    </w:p>
    <w:p w14:paraId="635E7D1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Harris, E., Emmanuel, C.R. and Komakech, S., 2009. </w:t>
      </w:r>
      <w:r w:rsidRPr="008532FB">
        <w:rPr>
          <w:rFonts w:asciiTheme="majorBidi" w:hAnsiTheme="majorBidi" w:cstheme="majorBidi"/>
          <w:i/>
          <w:iCs/>
          <w:sz w:val="24"/>
          <w:szCs w:val="24"/>
        </w:rPr>
        <w:t>Managerial judgement and strategic investment decisions</w:t>
      </w:r>
      <w:r w:rsidRPr="008532FB">
        <w:rPr>
          <w:rFonts w:asciiTheme="majorBidi" w:hAnsiTheme="majorBidi" w:cstheme="majorBidi"/>
          <w:sz w:val="24"/>
          <w:szCs w:val="24"/>
        </w:rPr>
        <w:t>. Butterworth-Heinemann.</w:t>
      </w:r>
    </w:p>
    <w:p w14:paraId="635E7D1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Harris, M. and Raviv, A., 1993. Differences of Opinion Make a Horse Race. </w:t>
      </w:r>
      <w:r w:rsidRPr="008532FB">
        <w:rPr>
          <w:rFonts w:asciiTheme="majorBidi" w:hAnsiTheme="majorBidi" w:cstheme="majorBidi"/>
          <w:i/>
          <w:iCs/>
          <w:sz w:val="24"/>
          <w:szCs w:val="24"/>
        </w:rPr>
        <w:t>Review of Financial Studies</w:t>
      </w:r>
      <w:r w:rsidRPr="008532FB">
        <w:rPr>
          <w:rFonts w:asciiTheme="majorBidi" w:hAnsiTheme="majorBidi" w:cstheme="majorBidi"/>
          <w:sz w:val="24"/>
          <w:szCs w:val="24"/>
        </w:rPr>
        <w:t>., 6(3), pp.473-506.</w:t>
      </w:r>
    </w:p>
    <w:p w14:paraId="635E7D1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Harrison, E. and Pelletier, M., 2001. Revisiting strategic decision success. </w:t>
      </w:r>
      <w:r w:rsidRPr="008532FB">
        <w:rPr>
          <w:rFonts w:asciiTheme="majorBidi" w:hAnsiTheme="majorBidi" w:cstheme="majorBidi"/>
          <w:i/>
          <w:iCs/>
          <w:sz w:val="24"/>
          <w:szCs w:val="24"/>
        </w:rPr>
        <w:t>Management Decision</w:t>
      </w:r>
      <w:r w:rsidRPr="008532FB">
        <w:rPr>
          <w:rFonts w:asciiTheme="majorBidi" w:hAnsiTheme="majorBidi" w:cstheme="majorBidi"/>
          <w:sz w:val="24"/>
          <w:szCs w:val="24"/>
        </w:rPr>
        <w:t>, 39(3), pp.169-180.</w:t>
      </w:r>
    </w:p>
    <w:p w14:paraId="635E7D1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Harrison, E., 1996. A process perspective on strategic decision making. </w:t>
      </w:r>
      <w:r w:rsidRPr="008532FB">
        <w:rPr>
          <w:rFonts w:asciiTheme="majorBidi" w:hAnsiTheme="majorBidi" w:cstheme="majorBidi"/>
          <w:i/>
          <w:iCs/>
          <w:sz w:val="24"/>
          <w:szCs w:val="24"/>
        </w:rPr>
        <w:t>Management Decision</w:t>
      </w:r>
      <w:r w:rsidRPr="008532FB">
        <w:rPr>
          <w:rFonts w:asciiTheme="majorBidi" w:hAnsiTheme="majorBidi" w:cstheme="majorBidi"/>
          <w:sz w:val="24"/>
          <w:szCs w:val="24"/>
        </w:rPr>
        <w:t>, 34(1), pp.46-53.</w:t>
      </w:r>
    </w:p>
    <w:p w14:paraId="635E7D1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Hart, C., Ritchie, T., Hepper, E. and Gebauer, J., 2015. The Balanced Inventory of Desirable Responding Short Form (BIDR-16). </w:t>
      </w:r>
      <w:r w:rsidRPr="008532FB">
        <w:rPr>
          <w:rFonts w:asciiTheme="majorBidi" w:hAnsiTheme="majorBidi" w:cstheme="majorBidi"/>
          <w:i/>
          <w:iCs/>
          <w:sz w:val="24"/>
          <w:szCs w:val="24"/>
        </w:rPr>
        <w:t>SAGE Open</w:t>
      </w:r>
      <w:r w:rsidRPr="008532FB">
        <w:rPr>
          <w:rFonts w:asciiTheme="majorBidi" w:hAnsiTheme="majorBidi" w:cstheme="majorBidi"/>
          <w:sz w:val="24"/>
          <w:szCs w:val="24"/>
        </w:rPr>
        <w:t>, 5(4).</w:t>
      </w:r>
    </w:p>
    <w:p w14:paraId="635E7D1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Hart, S., 1992. An Integrative Framework for Strategy-Making Processes. </w:t>
      </w:r>
      <w:r w:rsidRPr="008532FB">
        <w:rPr>
          <w:rFonts w:asciiTheme="majorBidi" w:hAnsiTheme="majorBidi" w:cstheme="majorBidi"/>
          <w:i/>
          <w:iCs/>
          <w:sz w:val="24"/>
          <w:szCs w:val="24"/>
        </w:rPr>
        <w:t>Academy of Management Review</w:t>
      </w:r>
      <w:r w:rsidRPr="008532FB">
        <w:rPr>
          <w:rFonts w:asciiTheme="majorBidi" w:hAnsiTheme="majorBidi" w:cstheme="majorBidi"/>
          <w:sz w:val="24"/>
          <w:szCs w:val="24"/>
        </w:rPr>
        <w:t>, 17(2), pp.327-351.</w:t>
      </w:r>
    </w:p>
    <w:p w14:paraId="635E7D1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Hayes, D., 1977. The contingency theory of management accounting. </w:t>
      </w:r>
      <w:r w:rsidRPr="008532FB">
        <w:rPr>
          <w:rFonts w:asciiTheme="majorBidi" w:hAnsiTheme="majorBidi" w:cstheme="majorBidi"/>
          <w:i/>
          <w:iCs/>
          <w:sz w:val="24"/>
          <w:szCs w:val="24"/>
        </w:rPr>
        <w:t>The Accounting Review</w:t>
      </w:r>
      <w:r w:rsidRPr="008532FB">
        <w:rPr>
          <w:rFonts w:asciiTheme="majorBidi" w:hAnsiTheme="majorBidi" w:cstheme="majorBidi"/>
          <w:sz w:val="24"/>
          <w:szCs w:val="24"/>
        </w:rPr>
        <w:t>, 52(1), pp.22-39.</w:t>
      </w:r>
    </w:p>
    <w:p w14:paraId="635E7D1B"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Healy, M. and Perry, C., 2000. Comprehensive criteria to judge validity and reliability of qualitative research within the realism paradigm. </w:t>
      </w:r>
      <w:r w:rsidRPr="008532FB">
        <w:rPr>
          <w:rFonts w:asciiTheme="majorBidi" w:hAnsiTheme="majorBidi" w:cstheme="majorBidi"/>
          <w:i/>
          <w:iCs/>
          <w:sz w:val="24"/>
          <w:szCs w:val="24"/>
        </w:rPr>
        <w:t>Qualitative Market Research: An International Journal</w:t>
      </w:r>
      <w:r w:rsidRPr="008532FB">
        <w:rPr>
          <w:rFonts w:asciiTheme="majorBidi" w:hAnsiTheme="majorBidi" w:cstheme="majorBidi"/>
          <w:sz w:val="24"/>
          <w:szCs w:val="24"/>
        </w:rPr>
        <w:t>, 3(3), pp.118-126.</w:t>
      </w:r>
    </w:p>
    <w:p w14:paraId="635E7D1C"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Heck, L. and Bremser, G., 1986. Six Decades of The Accounting Review: A Summary of Author and Institutional Contributors. </w:t>
      </w:r>
      <w:r w:rsidRPr="008532FB">
        <w:rPr>
          <w:rFonts w:asciiTheme="majorBidi" w:hAnsiTheme="majorBidi" w:cstheme="majorBidi"/>
          <w:bCs/>
          <w:i/>
          <w:iCs/>
          <w:sz w:val="24"/>
          <w:szCs w:val="24"/>
        </w:rPr>
        <w:t>The</w:t>
      </w:r>
      <w:r w:rsidRPr="008532FB">
        <w:rPr>
          <w:rFonts w:asciiTheme="majorBidi" w:hAnsiTheme="majorBidi" w:cstheme="majorBidi"/>
          <w:bCs/>
          <w:sz w:val="24"/>
          <w:szCs w:val="24"/>
        </w:rPr>
        <w:t xml:space="preserve"> </w:t>
      </w:r>
      <w:r w:rsidRPr="008532FB">
        <w:rPr>
          <w:rFonts w:asciiTheme="majorBidi" w:hAnsiTheme="majorBidi" w:cstheme="majorBidi"/>
          <w:bCs/>
          <w:i/>
          <w:iCs/>
          <w:sz w:val="24"/>
          <w:szCs w:val="24"/>
        </w:rPr>
        <w:t>Accounting Review,</w:t>
      </w:r>
      <w:r w:rsidRPr="008532FB">
        <w:rPr>
          <w:rFonts w:asciiTheme="majorBidi" w:hAnsiTheme="majorBidi" w:cstheme="majorBidi"/>
          <w:bCs/>
          <w:sz w:val="24"/>
          <w:szCs w:val="24"/>
        </w:rPr>
        <w:t xml:space="preserve"> 61(4), pp.735-744.</w:t>
      </w:r>
    </w:p>
    <w:p w14:paraId="635E7D1D"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Heckhausen, J. and Heckhausen, H., 2008. </w:t>
      </w:r>
      <w:r w:rsidRPr="008532FB">
        <w:rPr>
          <w:rFonts w:asciiTheme="majorBidi" w:hAnsiTheme="majorBidi" w:cstheme="majorBidi"/>
          <w:bCs/>
          <w:i/>
          <w:iCs/>
          <w:sz w:val="24"/>
          <w:szCs w:val="24"/>
        </w:rPr>
        <w:t>Motivation and action</w:t>
      </w:r>
      <w:r w:rsidRPr="008532FB">
        <w:rPr>
          <w:rFonts w:asciiTheme="majorBidi" w:hAnsiTheme="majorBidi" w:cstheme="majorBidi"/>
          <w:bCs/>
          <w:sz w:val="24"/>
          <w:szCs w:val="24"/>
        </w:rPr>
        <w:t>. New York: Cambridge University Press.</w:t>
      </w:r>
    </w:p>
    <w:p w14:paraId="635E7D1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Hendrick, C., Mills, J. and Kiesler, C., 1968. Decision time as a function of the number and complexity of equally attractive alternatives. </w:t>
      </w:r>
      <w:r w:rsidRPr="008532FB">
        <w:rPr>
          <w:rFonts w:asciiTheme="majorBidi" w:hAnsiTheme="majorBidi" w:cstheme="majorBidi"/>
          <w:i/>
          <w:iCs/>
          <w:sz w:val="24"/>
          <w:szCs w:val="24"/>
        </w:rPr>
        <w:t>Journal of Personality and Social Psychology</w:t>
      </w:r>
      <w:r w:rsidRPr="008532FB">
        <w:rPr>
          <w:rFonts w:asciiTheme="majorBidi" w:hAnsiTheme="majorBidi" w:cstheme="majorBidi"/>
          <w:sz w:val="24"/>
          <w:szCs w:val="24"/>
        </w:rPr>
        <w:t>, 8(3, Pt.1), pp.313-318.</w:t>
      </w:r>
    </w:p>
    <w:p w14:paraId="635E7D1F"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Herzberg,, F., 1968. </w:t>
      </w:r>
      <w:r w:rsidRPr="008532FB">
        <w:rPr>
          <w:rFonts w:asciiTheme="majorBidi" w:hAnsiTheme="majorBidi" w:cstheme="majorBidi"/>
          <w:bCs/>
          <w:i/>
          <w:iCs/>
          <w:sz w:val="24"/>
          <w:szCs w:val="24"/>
        </w:rPr>
        <w:t>One more time: How do you motivate employees?</w:t>
      </w:r>
      <w:r w:rsidRPr="008532FB">
        <w:rPr>
          <w:rFonts w:asciiTheme="majorBidi" w:hAnsiTheme="majorBidi" w:cstheme="majorBidi"/>
          <w:bCs/>
          <w:sz w:val="24"/>
          <w:szCs w:val="24"/>
        </w:rPr>
        <w:t>. Watertown: Harvard Business Review.</w:t>
      </w:r>
    </w:p>
    <w:p w14:paraId="635E7D20"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Hesketh, B., 1997. Whither Dilemmas in Training for Transfer. </w:t>
      </w:r>
      <w:r w:rsidRPr="008532FB">
        <w:rPr>
          <w:rFonts w:asciiTheme="majorBidi" w:hAnsiTheme="majorBidi" w:cstheme="majorBidi"/>
          <w:bCs/>
          <w:i/>
          <w:iCs/>
          <w:sz w:val="24"/>
          <w:szCs w:val="24"/>
        </w:rPr>
        <w:t>Applied Psychology</w:t>
      </w:r>
      <w:r w:rsidRPr="008532FB">
        <w:rPr>
          <w:rFonts w:asciiTheme="majorBidi" w:hAnsiTheme="majorBidi" w:cstheme="majorBidi"/>
          <w:bCs/>
          <w:sz w:val="24"/>
          <w:szCs w:val="24"/>
        </w:rPr>
        <w:t>, 46(4), pp.380-386.</w:t>
      </w:r>
    </w:p>
    <w:p w14:paraId="635E7D2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Higgins, D., 1998. Technology for group decision making: how Fairfax County redesigns financial processes. </w:t>
      </w:r>
      <w:r w:rsidRPr="008532FB">
        <w:rPr>
          <w:rFonts w:asciiTheme="majorBidi" w:hAnsiTheme="majorBidi" w:cstheme="majorBidi"/>
          <w:i/>
          <w:iCs/>
          <w:sz w:val="24"/>
          <w:szCs w:val="24"/>
        </w:rPr>
        <w:t>Government Finance Review</w:t>
      </w:r>
      <w:r w:rsidRPr="008532FB">
        <w:rPr>
          <w:rFonts w:asciiTheme="majorBidi" w:hAnsiTheme="majorBidi" w:cstheme="majorBidi"/>
          <w:sz w:val="24"/>
          <w:szCs w:val="24"/>
        </w:rPr>
        <w:t>, 14(5), pp.13-16.</w:t>
      </w:r>
    </w:p>
    <w:p w14:paraId="635E7D2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Hillson, D. and Murray-Webster, R., 2005. </w:t>
      </w:r>
      <w:r w:rsidRPr="008532FB">
        <w:rPr>
          <w:rFonts w:asciiTheme="majorBidi" w:hAnsiTheme="majorBidi" w:cstheme="majorBidi"/>
          <w:bCs/>
          <w:i/>
          <w:iCs/>
          <w:sz w:val="24"/>
          <w:szCs w:val="24"/>
        </w:rPr>
        <w:t>Understanding and Managing Risk Attitude</w:t>
      </w:r>
      <w:r w:rsidRPr="008532FB">
        <w:rPr>
          <w:rFonts w:asciiTheme="majorBidi" w:hAnsiTheme="majorBidi" w:cstheme="majorBidi"/>
          <w:bCs/>
          <w:sz w:val="24"/>
          <w:szCs w:val="24"/>
        </w:rPr>
        <w:t>. Gower: Aldershot.</w:t>
      </w:r>
    </w:p>
    <w:p w14:paraId="635E7D23" w14:textId="77777777" w:rsidR="009C72A8" w:rsidRPr="008532FB" w:rsidRDefault="009C72A8" w:rsidP="0047055A">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lastRenderedPageBreak/>
        <w:t>Hiriyappa, B., 2015. </w:t>
      </w:r>
      <w:r w:rsidRPr="008532FB">
        <w:rPr>
          <w:rFonts w:asciiTheme="majorBidi" w:eastAsia="Times New Roman" w:hAnsiTheme="majorBidi" w:cstheme="majorBidi"/>
          <w:i/>
          <w:sz w:val="24"/>
          <w:szCs w:val="24"/>
        </w:rPr>
        <w:t>Management of Motivation and Its Theories</w:t>
      </w:r>
      <w:r w:rsidRPr="008532FB">
        <w:rPr>
          <w:rFonts w:asciiTheme="majorBidi" w:eastAsia="Times New Roman" w:hAnsiTheme="majorBidi" w:cstheme="majorBidi"/>
          <w:iCs/>
          <w:sz w:val="24"/>
          <w:szCs w:val="24"/>
        </w:rPr>
        <w:t>. B Hiriyappa.</w:t>
      </w:r>
    </w:p>
    <w:p w14:paraId="635E7D2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Hitt, M. and Tyler, B., 1991. Strategic decision models: Integrating different perspectives.</w:t>
      </w:r>
      <w:r w:rsidRPr="008532FB">
        <w:rPr>
          <w:rFonts w:asciiTheme="majorBidi" w:hAnsiTheme="majorBidi" w:cstheme="majorBidi"/>
          <w:i/>
          <w:iCs/>
          <w:sz w:val="24"/>
          <w:szCs w:val="24"/>
        </w:rPr>
        <w:t xml:space="preserve"> Strategic Management Journal</w:t>
      </w:r>
      <w:r w:rsidRPr="008532FB">
        <w:rPr>
          <w:rFonts w:asciiTheme="majorBidi" w:hAnsiTheme="majorBidi" w:cstheme="majorBidi"/>
          <w:sz w:val="24"/>
          <w:szCs w:val="24"/>
        </w:rPr>
        <w:t>, 12(5), pp.327-351.</w:t>
      </w:r>
    </w:p>
    <w:p w14:paraId="635E7D2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HM Government, 2016. </w:t>
      </w:r>
      <w:r w:rsidRPr="008532FB">
        <w:rPr>
          <w:rFonts w:asciiTheme="majorBidi" w:hAnsiTheme="majorBidi" w:cstheme="majorBidi"/>
          <w:i/>
          <w:iCs/>
          <w:sz w:val="24"/>
          <w:szCs w:val="24"/>
        </w:rPr>
        <w:t>Understanding the Behavioural Drivers of Organisational Decision-Making</w:t>
      </w:r>
      <w:r w:rsidRPr="008532FB">
        <w:rPr>
          <w:rFonts w:asciiTheme="majorBidi" w:hAnsiTheme="majorBidi" w:cstheme="majorBidi"/>
          <w:sz w:val="24"/>
          <w:szCs w:val="24"/>
        </w:rPr>
        <w:t>. London: Crown.</w:t>
      </w:r>
    </w:p>
    <w:p w14:paraId="635E7D2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Ho, J. and Vera-Munoz, S., 2001. Opportunism in Capital Budget Recommendations: The Effects of Past Performance and Its Attributions. </w:t>
      </w:r>
      <w:r w:rsidRPr="008532FB">
        <w:rPr>
          <w:rFonts w:asciiTheme="majorBidi" w:hAnsiTheme="majorBidi" w:cstheme="majorBidi"/>
          <w:i/>
          <w:iCs/>
          <w:sz w:val="24"/>
          <w:szCs w:val="24"/>
        </w:rPr>
        <w:t>Decision Sciences</w:t>
      </w:r>
      <w:r w:rsidRPr="008532FB">
        <w:rPr>
          <w:rFonts w:asciiTheme="majorBidi" w:hAnsiTheme="majorBidi" w:cstheme="majorBidi"/>
          <w:sz w:val="24"/>
          <w:szCs w:val="24"/>
        </w:rPr>
        <w:t>, 32(3), pp.473-498.</w:t>
      </w:r>
    </w:p>
    <w:p w14:paraId="635E7D27"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Hofstede, G., 1980. Motivation, leadership, and organization: Do American theories apply abroad?. </w:t>
      </w:r>
      <w:r w:rsidRPr="008532FB">
        <w:rPr>
          <w:rFonts w:asciiTheme="majorBidi" w:hAnsiTheme="majorBidi" w:cstheme="majorBidi"/>
          <w:bCs/>
          <w:i/>
          <w:iCs/>
          <w:sz w:val="24"/>
          <w:szCs w:val="24"/>
        </w:rPr>
        <w:t>Organizational Dynamics</w:t>
      </w:r>
      <w:r w:rsidRPr="008532FB">
        <w:rPr>
          <w:rFonts w:asciiTheme="majorBidi" w:hAnsiTheme="majorBidi" w:cstheme="majorBidi"/>
          <w:bCs/>
          <w:sz w:val="24"/>
          <w:szCs w:val="24"/>
        </w:rPr>
        <w:t>, 9(1), pp.42-63.</w:t>
      </w:r>
    </w:p>
    <w:p w14:paraId="635E7D28"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Hofstedt, T. and Kinard, C., 1970. </w:t>
      </w:r>
      <w:r w:rsidRPr="008532FB">
        <w:rPr>
          <w:rFonts w:asciiTheme="majorBidi" w:hAnsiTheme="majorBidi" w:cstheme="majorBidi"/>
          <w:bCs/>
          <w:i/>
          <w:iCs/>
          <w:sz w:val="24"/>
          <w:szCs w:val="24"/>
        </w:rPr>
        <w:t>A Strategy for Behavioural Accounting Research</w:t>
      </w:r>
      <w:r w:rsidRPr="008532FB">
        <w:rPr>
          <w:rFonts w:asciiTheme="majorBidi" w:hAnsiTheme="majorBidi" w:cstheme="majorBidi"/>
          <w:bCs/>
          <w:sz w:val="24"/>
          <w:szCs w:val="24"/>
        </w:rPr>
        <w:t>. Accounting Review.</w:t>
      </w:r>
    </w:p>
    <w:p w14:paraId="635E7D2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Hogarth, R., 1973. </w:t>
      </w:r>
      <w:r w:rsidRPr="008532FB">
        <w:rPr>
          <w:rFonts w:asciiTheme="majorBidi" w:hAnsiTheme="majorBidi" w:cstheme="majorBidi"/>
          <w:i/>
          <w:iCs/>
          <w:sz w:val="24"/>
          <w:szCs w:val="24"/>
        </w:rPr>
        <w:t>Decision time as a function of task complexity</w:t>
      </w:r>
      <w:r w:rsidRPr="008532FB">
        <w:rPr>
          <w:rFonts w:asciiTheme="majorBidi" w:hAnsiTheme="majorBidi" w:cstheme="majorBidi"/>
          <w:sz w:val="24"/>
          <w:szCs w:val="24"/>
        </w:rPr>
        <w:t>. Fontainebleau: European Inst. of Business Administration.</w:t>
      </w:r>
    </w:p>
    <w:p w14:paraId="635E7D2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Holloway, D., 2006. </w:t>
      </w:r>
      <w:r w:rsidRPr="008532FB">
        <w:rPr>
          <w:rFonts w:asciiTheme="majorBidi" w:hAnsiTheme="majorBidi" w:cstheme="majorBidi"/>
          <w:i/>
          <w:iCs/>
          <w:sz w:val="24"/>
          <w:szCs w:val="24"/>
        </w:rPr>
        <w:t xml:space="preserve">Strategic Management Accounting and Managerial Decision-Making reconceptualised: towards a collaboratively oriented theory of organizational decision enhancement (ODE). </w:t>
      </w:r>
      <w:r w:rsidRPr="008532FB">
        <w:rPr>
          <w:rFonts w:asciiTheme="majorBidi" w:hAnsiTheme="majorBidi" w:cstheme="majorBidi"/>
          <w:sz w:val="24"/>
          <w:szCs w:val="24"/>
        </w:rPr>
        <w:t>PhD. Murdoch University.</w:t>
      </w:r>
    </w:p>
    <w:p w14:paraId="635E7D2B" w14:textId="77777777" w:rsidR="009C72A8" w:rsidRPr="008532FB" w:rsidRDefault="009C72A8" w:rsidP="00F017A6">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Hong, T.D., 2019. </w:t>
      </w:r>
      <w:r w:rsidRPr="008532FB">
        <w:rPr>
          <w:rFonts w:asciiTheme="majorBidi" w:hAnsiTheme="majorBidi" w:cstheme="majorBidi"/>
          <w:i/>
          <w:iCs/>
          <w:sz w:val="24"/>
          <w:szCs w:val="24"/>
        </w:rPr>
        <w:t>Goal difficulty and task performance: the moderating role of interest</w:t>
      </w:r>
      <w:r w:rsidRPr="008532FB">
        <w:rPr>
          <w:rFonts w:asciiTheme="majorBidi" w:hAnsiTheme="majorBidi" w:cstheme="majorBidi"/>
          <w:sz w:val="24"/>
          <w:szCs w:val="24"/>
        </w:rPr>
        <w:t xml:space="preserve"> (Doctoral dissertation).</w:t>
      </w:r>
    </w:p>
    <w:p w14:paraId="635E7D2C"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Hopwood, A., 1972. An Empirical Study of the Role of Accounting Data in Performance Evaluation. </w:t>
      </w:r>
      <w:r w:rsidRPr="008532FB">
        <w:rPr>
          <w:rFonts w:asciiTheme="majorBidi" w:hAnsiTheme="majorBidi" w:cstheme="majorBidi"/>
          <w:bCs/>
          <w:i/>
          <w:iCs/>
          <w:sz w:val="24"/>
          <w:szCs w:val="24"/>
        </w:rPr>
        <w:t>Journal of Accounting Research</w:t>
      </w:r>
      <w:r w:rsidRPr="008532FB">
        <w:rPr>
          <w:rFonts w:asciiTheme="majorBidi" w:hAnsiTheme="majorBidi" w:cstheme="majorBidi"/>
          <w:bCs/>
          <w:sz w:val="24"/>
          <w:szCs w:val="24"/>
        </w:rPr>
        <w:t>, 10, p.156.</w:t>
      </w:r>
    </w:p>
    <w:p w14:paraId="635E7D2D"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Hopwood, G., 1989. Behavioural accounting in retro- spect and prospect. </w:t>
      </w:r>
      <w:r w:rsidRPr="008532FB">
        <w:rPr>
          <w:rFonts w:asciiTheme="majorBidi" w:hAnsiTheme="majorBidi" w:cstheme="majorBidi"/>
          <w:bCs/>
          <w:i/>
          <w:iCs/>
          <w:sz w:val="24"/>
          <w:szCs w:val="24"/>
        </w:rPr>
        <w:t>Behavioural Research in Accounting</w:t>
      </w:r>
      <w:r w:rsidRPr="008532FB">
        <w:rPr>
          <w:rFonts w:asciiTheme="majorBidi" w:hAnsiTheme="majorBidi" w:cstheme="majorBidi"/>
          <w:bCs/>
          <w:sz w:val="24"/>
          <w:szCs w:val="24"/>
        </w:rPr>
        <w:t>, 1, pp.1-22.</w:t>
      </w:r>
    </w:p>
    <w:p w14:paraId="635E7D2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Hoque, Z., 2003. </w:t>
      </w:r>
      <w:r w:rsidRPr="008532FB">
        <w:rPr>
          <w:rFonts w:asciiTheme="majorBidi" w:hAnsiTheme="majorBidi" w:cstheme="majorBidi"/>
          <w:i/>
          <w:iCs/>
          <w:sz w:val="24"/>
          <w:szCs w:val="24"/>
        </w:rPr>
        <w:t>Strategic management accounting</w:t>
      </w:r>
      <w:r w:rsidRPr="008532FB">
        <w:rPr>
          <w:rFonts w:asciiTheme="majorBidi" w:hAnsiTheme="majorBidi" w:cstheme="majorBidi"/>
          <w:sz w:val="24"/>
          <w:szCs w:val="24"/>
        </w:rPr>
        <w:t>. London: Spiro Press.</w:t>
      </w:r>
    </w:p>
    <w:p w14:paraId="635E7D2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Hoque, Z., 2006. </w:t>
      </w:r>
      <w:r w:rsidRPr="008532FB">
        <w:rPr>
          <w:rFonts w:asciiTheme="majorBidi" w:hAnsiTheme="majorBidi" w:cstheme="majorBidi"/>
          <w:i/>
          <w:iCs/>
          <w:sz w:val="24"/>
          <w:szCs w:val="24"/>
        </w:rPr>
        <w:t>Strategic management accounting</w:t>
      </w:r>
      <w:r w:rsidRPr="008532FB">
        <w:rPr>
          <w:rFonts w:asciiTheme="majorBidi" w:hAnsiTheme="majorBidi" w:cstheme="majorBidi"/>
          <w:sz w:val="24"/>
          <w:szCs w:val="24"/>
        </w:rPr>
        <w:t>. Frenchs Forest, N.S.W.: Pearson Education Australia.</w:t>
      </w:r>
    </w:p>
    <w:p w14:paraId="635E7D3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Horngren, T. Sundem, L. Stratton, O., 2002. </w:t>
      </w:r>
      <w:r w:rsidRPr="008532FB">
        <w:rPr>
          <w:rFonts w:asciiTheme="majorBidi" w:hAnsiTheme="majorBidi" w:cstheme="majorBidi"/>
          <w:i/>
          <w:iCs/>
          <w:sz w:val="24"/>
          <w:szCs w:val="24"/>
        </w:rPr>
        <w:t>Introduction to Management Accounting</w:t>
      </w:r>
      <w:r w:rsidRPr="008532FB">
        <w:rPr>
          <w:rFonts w:asciiTheme="majorBidi" w:hAnsiTheme="majorBidi" w:cstheme="majorBidi"/>
          <w:sz w:val="24"/>
          <w:szCs w:val="24"/>
        </w:rPr>
        <w:t>. Englewood Cliffs: Prentice-Hall International.</w:t>
      </w:r>
    </w:p>
    <w:p w14:paraId="635E7D31"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Horrigan, P.G., 2007. </w:t>
      </w:r>
      <w:r w:rsidRPr="008532FB">
        <w:rPr>
          <w:rFonts w:asciiTheme="majorBidi" w:hAnsiTheme="majorBidi" w:cstheme="majorBidi"/>
          <w:i/>
          <w:iCs/>
          <w:sz w:val="24"/>
          <w:szCs w:val="24"/>
        </w:rPr>
        <w:t>Epistemology: An Introduction to the Philosophy of Knowledge</w:t>
      </w:r>
      <w:r w:rsidRPr="008532FB">
        <w:rPr>
          <w:rFonts w:asciiTheme="majorBidi" w:hAnsiTheme="majorBidi" w:cstheme="majorBidi"/>
          <w:sz w:val="24"/>
          <w:szCs w:val="24"/>
        </w:rPr>
        <w:t>. New York: iUniverse.</w:t>
      </w:r>
    </w:p>
    <w:p w14:paraId="635E7D3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Hough, J. and ogilvie, d., 2005. An Empirical Test of Cognitive Style and Strategic Decision Outcomes. </w:t>
      </w:r>
      <w:r w:rsidRPr="008532FB">
        <w:rPr>
          <w:rFonts w:asciiTheme="majorBidi" w:hAnsiTheme="majorBidi" w:cstheme="majorBidi"/>
          <w:i/>
          <w:iCs/>
          <w:sz w:val="24"/>
          <w:szCs w:val="24"/>
        </w:rPr>
        <w:t>Journal of Management Studies</w:t>
      </w:r>
      <w:r w:rsidRPr="008532FB">
        <w:rPr>
          <w:rFonts w:asciiTheme="majorBidi" w:hAnsiTheme="majorBidi" w:cstheme="majorBidi"/>
          <w:sz w:val="24"/>
          <w:szCs w:val="24"/>
        </w:rPr>
        <w:t>, 42(2), pp.417-448.</w:t>
      </w:r>
    </w:p>
    <w:p w14:paraId="635E7D33"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Howell, K.E., 2012. </w:t>
      </w:r>
      <w:r w:rsidRPr="008532FB">
        <w:rPr>
          <w:rFonts w:asciiTheme="majorBidi" w:hAnsiTheme="majorBidi" w:cstheme="majorBidi"/>
          <w:i/>
          <w:iCs/>
          <w:sz w:val="24"/>
          <w:szCs w:val="24"/>
        </w:rPr>
        <w:t>An introduction to the philosophy of methodology</w:t>
      </w:r>
      <w:r w:rsidRPr="008532FB">
        <w:rPr>
          <w:rFonts w:asciiTheme="majorBidi" w:hAnsiTheme="majorBidi" w:cstheme="majorBidi"/>
          <w:sz w:val="24"/>
          <w:szCs w:val="24"/>
        </w:rPr>
        <w:t>. Los Angles: Sage.</w:t>
      </w:r>
    </w:p>
    <w:p w14:paraId="635E7D34"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Hsieh, C., 1998. </w:t>
      </w:r>
      <w:r w:rsidRPr="008532FB">
        <w:rPr>
          <w:rFonts w:asciiTheme="majorBidi" w:hAnsiTheme="majorBidi" w:cstheme="majorBidi"/>
          <w:bCs/>
          <w:i/>
          <w:iCs/>
          <w:sz w:val="24"/>
          <w:szCs w:val="24"/>
        </w:rPr>
        <w:t>Leisure attitudes, motivation, participation and satisfaction</w:t>
      </w:r>
      <w:r w:rsidRPr="008532FB">
        <w:rPr>
          <w:rFonts w:asciiTheme="majorBidi" w:hAnsiTheme="majorBidi" w:cstheme="majorBidi"/>
          <w:bCs/>
          <w:sz w:val="24"/>
          <w:szCs w:val="24"/>
        </w:rPr>
        <w:t>.</w:t>
      </w:r>
    </w:p>
    <w:p w14:paraId="635E7D35"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http://www.aca.gov.ly. (2018). ACA. [online] Available at: https://bit.ly/2EyuDKx [Accessed 21 Oct. 2018].</w:t>
      </w:r>
    </w:p>
    <w:p w14:paraId="635E7D3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Huitink, B., 1994. Strategic Investment Decisions: Theory, Practice and Process. </w:t>
      </w:r>
      <w:r w:rsidRPr="008532FB">
        <w:rPr>
          <w:rFonts w:asciiTheme="majorBidi" w:hAnsiTheme="majorBidi" w:cstheme="majorBidi"/>
          <w:i/>
          <w:iCs/>
          <w:sz w:val="24"/>
          <w:szCs w:val="24"/>
        </w:rPr>
        <w:t>Journal of the Operational Research Society</w:t>
      </w:r>
      <w:r w:rsidRPr="008532FB">
        <w:rPr>
          <w:rFonts w:asciiTheme="majorBidi" w:hAnsiTheme="majorBidi" w:cstheme="majorBidi"/>
          <w:sz w:val="24"/>
          <w:szCs w:val="24"/>
        </w:rPr>
        <w:t>, 45(8), pp.963-964.</w:t>
      </w:r>
    </w:p>
    <w:p w14:paraId="635E7D3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Hunt, M. and Kieso, D., 2012. </w:t>
      </w:r>
      <w:r w:rsidRPr="008532FB">
        <w:rPr>
          <w:rFonts w:asciiTheme="majorBidi" w:hAnsiTheme="majorBidi" w:cstheme="majorBidi"/>
          <w:i/>
          <w:iCs/>
          <w:sz w:val="24"/>
          <w:szCs w:val="24"/>
        </w:rPr>
        <w:t>Problem solving survival guide, Intermediate accounting</w:t>
      </w:r>
      <w:r w:rsidRPr="008532FB">
        <w:rPr>
          <w:rFonts w:asciiTheme="majorBidi" w:hAnsiTheme="majorBidi" w:cstheme="majorBidi"/>
          <w:sz w:val="24"/>
          <w:szCs w:val="24"/>
        </w:rPr>
        <w:t>, Fourteenth edition. Hoboken: John Wiley and Sons.</w:t>
      </w:r>
    </w:p>
    <w:p w14:paraId="635E7D38"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Huselid, M., 1995. The Impact of Human Resource Management Practices on Turnover, Productivity, and Corporate Financial Performance. </w:t>
      </w:r>
      <w:r w:rsidRPr="008532FB">
        <w:rPr>
          <w:rFonts w:asciiTheme="majorBidi" w:hAnsiTheme="majorBidi" w:cstheme="majorBidi"/>
          <w:bCs/>
          <w:i/>
          <w:iCs/>
          <w:sz w:val="24"/>
          <w:szCs w:val="24"/>
        </w:rPr>
        <w:t>Academy of Management Journal</w:t>
      </w:r>
      <w:r w:rsidRPr="008532FB">
        <w:rPr>
          <w:rFonts w:asciiTheme="majorBidi" w:hAnsiTheme="majorBidi" w:cstheme="majorBidi"/>
          <w:bCs/>
          <w:sz w:val="24"/>
          <w:szCs w:val="24"/>
        </w:rPr>
        <w:t>, 38(3), pp.635-672.</w:t>
      </w:r>
    </w:p>
    <w:p w14:paraId="635E7D39" w14:textId="77777777" w:rsidR="009C72A8" w:rsidRPr="008532FB" w:rsidRDefault="009C72A8" w:rsidP="00F017A6">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Hussein, S.S., Maji, S.G. and Panda, N.M., 2016. The association between budget goal clarity and managerial performance in Iraqi oil refinery: the role of budget goal difficulty and budget participation. </w:t>
      </w:r>
      <w:r w:rsidRPr="008532FB">
        <w:rPr>
          <w:rFonts w:asciiTheme="majorBidi" w:hAnsiTheme="majorBidi" w:cstheme="majorBidi"/>
          <w:i/>
          <w:iCs/>
          <w:sz w:val="24"/>
          <w:szCs w:val="24"/>
        </w:rPr>
        <w:t>Middle East Journal of Management</w:t>
      </w:r>
      <w:r w:rsidRPr="008532FB">
        <w:rPr>
          <w:rFonts w:asciiTheme="majorBidi" w:hAnsiTheme="majorBidi" w:cstheme="majorBidi"/>
          <w:sz w:val="24"/>
          <w:szCs w:val="24"/>
        </w:rPr>
        <w:t>, 3(4), pp.343-358.</w:t>
      </w:r>
    </w:p>
    <w:p w14:paraId="635E7D3A" w14:textId="77777777" w:rsidR="009C72A8" w:rsidRPr="008532FB" w:rsidRDefault="009C72A8" w:rsidP="0047055A">
      <w:pPr>
        <w:rPr>
          <w:rFonts w:asciiTheme="majorBidi" w:hAnsiTheme="majorBidi" w:cstheme="majorBidi"/>
          <w:sz w:val="24"/>
          <w:szCs w:val="24"/>
        </w:rPr>
      </w:pPr>
      <w:r w:rsidRPr="008532FB">
        <w:rPr>
          <w:rFonts w:asciiTheme="majorBidi" w:hAnsiTheme="majorBidi" w:cstheme="majorBidi"/>
          <w:sz w:val="24"/>
          <w:szCs w:val="24"/>
        </w:rPr>
        <w:t>IAS, 2017. [online] Available at: &lt;http://dipifr.info/lib_files/standards/eng/eng_ifrs_010109/IAS38.pdf&gt; [Accessed 17 Feb. 2017].</w:t>
      </w:r>
    </w:p>
    <w:p w14:paraId="635E7D3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Iasplus.com. (2019). </w:t>
      </w:r>
      <w:r w:rsidRPr="008532FB">
        <w:rPr>
          <w:rFonts w:asciiTheme="majorBidi" w:hAnsiTheme="majorBidi" w:cstheme="majorBidi"/>
          <w:i/>
          <w:iCs/>
          <w:sz w:val="24"/>
          <w:szCs w:val="24"/>
        </w:rPr>
        <w:t>2017</w:t>
      </w:r>
      <w:r w:rsidRPr="008532FB">
        <w:rPr>
          <w:rFonts w:asciiTheme="majorBidi" w:hAnsiTheme="majorBidi" w:cstheme="majorBidi"/>
          <w:sz w:val="24"/>
          <w:szCs w:val="24"/>
        </w:rPr>
        <w:t>. [online] Available at: https://www.iasplus.com/en/news/2017 [Accessed 14 Mar. 2019].</w:t>
      </w:r>
    </w:p>
    <w:p w14:paraId="635E7D3C"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IBM, 2017. IBM Knowledge Center. [online] Ibm.com. Available at: &lt;https://www.ibm.com/support/knowledgecenter/en/SSLVMB_22.0.0/com.ibm.spss.statistics.help/spss/mva/idh_miss.htm&gt; [Accessed 3 May 2017].</w:t>
      </w:r>
    </w:p>
    <w:p w14:paraId="635E7D3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Icellioglu, S. and Ozden, M.S., 2012. Personality effect on decision-making among normal university students and comparing gambling task performances of normal university students with a group of normal adults. </w:t>
      </w:r>
      <w:r w:rsidRPr="008532FB">
        <w:rPr>
          <w:rFonts w:asciiTheme="majorBidi" w:hAnsiTheme="majorBidi" w:cstheme="majorBidi"/>
          <w:i/>
          <w:iCs/>
          <w:sz w:val="24"/>
          <w:szCs w:val="24"/>
        </w:rPr>
        <w:t>Procedia-Social and Behavioral Sciences</w:t>
      </w:r>
      <w:r w:rsidRPr="008532FB">
        <w:rPr>
          <w:rFonts w:asciiTheme="majorBidi" w:hAnsiTheme="majorBidi" w:cstheme="majorBidi"/>
          <w:sz w:val="24"/>
          <w:szCs w:val="24"/>
        </w:rPr>
        <w:t>, 46, pp.1010-1014.</w:t>
      </w:r>
    </w:p>
    <w:p w14:paraId="635E7D3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International Federation of Accountants (IFAC), 2016. </w:t>
      </w:r>
      <w:r w:rsidRPr="008532FB">
        <w:rPr>
          <w:rFonts w:asciiTheme="majorBidi" w:hAnsiTheme="majorBidi" w:cstheme="majorBidi"/>
          <w:i/>
          <w:iCs/>
          <w:sz w:val="24"/>
          <w:szCs w:val="24"/>
        </w:rPr>
        <w:t>Handbook of the Code of Ethics for Professional Accountants</w:t>
      </w:r>
      <w:r w:rsidRPr="008532FB">
        <w:rPr>
          <w:rFonts w:asciiTheme="majorBidi" w:hAnsiTheme="majorBidi" w:cstheme="majorBidi"/>
          <w:sz w:val="24"/>
          <w:szCs w:val="24"/>
        </w:rPr>
        <w:t>. International Ethics Standards Board for Accountants (IESBA).</w:t>
      </w:r>
    </w:p>
    <w:p w14:paraId="635E7D3F"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irb.vt.edu, 2017. Protecting Confidentiality &amp; Anonymity | </w:t>
      </w:r>
      <w:r w:rsidRPr="008532FB">
        <w:rPr>
          <w:rFonts w:asciiTheme="majorBidi" w:hAnsiTheme="majorBidi" w:cstheme="majorBidi"/>
          <w:i/>
          <w:iCs/>
          <w:sz w:val="24"/>
          <w:szCs w:val="24"/>
        </w:rPr>
        <w:t>Institutional Review Board</w:t>
      </w:r>
      <w:r w:rsidRPr="008532FB">
        <w:rPr>
          <w:rFonts w:asciiTheme="majorBidi" w:hAnsiTheme="majorBidi" w:cstheme="majorBidi"/>
          <w:sz w:val="24"/>
          <w:szCs w:val="24"/>
        </w:rPr>
        <w:t xml:space="preserve"> | Virginia Tech. [online] Irb.vt.edu. Available at: &lt;http://www.irb.vt.edu/pages/confidentiality.htm&gt; [Accessed 8 Oct. 2017].</w:t>
      </w:r>
    </w:p>
    <w:p w14:paraId="635E7D4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Isopi, A., Nosenzo, D. and Starmer, C., 2014. Does consultation improve decision-making?. </w:t>
      </w:r>
      <w:r w:rsidRPr="008532FB">
        <w:rPr>
          <w:rFonts w:asciiTheme="majorBidi" w:hAnsiTheme="majorBidi" w:cstheme="majorBidi"/>
          <w:i/>
          <w:iCs/>
          <w:sz w:val="24"/>
          <w:szCs w:val="24"/>
        </w:rPr>
        <w:t>Theory and Decision</w:t>
      </w:r>
      <w:r w:rsidRPr="008532FB">
        <w:rPr>
          <w:rFonts w:asciiTheme="majorBidi" w:hAnsiTheme="majorBidi" w:cstheme="majorBidi"/>
          <w:sz w:val="24"/>
          <w:szCs w:val="24"/>
        </w:rPr>
        <w:t>, 77(3), pp.377-388.</w:t>
      </w:r>
    </w:p>
    <w:p w14:paraId="635E7D41" w14:textId="77777777" w:rsidR="009C72A8" w:rsidRPr="008532FB" w:rsidRDefault="009C72A8" w:rsidP="0096569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Izadi, J., Ziyadin, S., Palazzo, M. and Sidhu, M., 2020. The evaluation of the impact of innovation management capability to organisational performance. </w:t>
      </w:r>
      <w:r w:rsidRPr="008532FB">
        <w:rPr>
          <w:rFonts w:asciiTheme="majorBidi" w:hAnsiTheme="majorBidi" w:cstheme="majorBidi"/>
          <w:bCs/>
          <w:i/>
          <w:iCs/>
          <w:sz w:val="24"/>
          <w:szCs w:val="24"/>
        </w:rPr>
        <w:t>Qualitative Market Research: An International Journal.</w:t>
      </w:r>
    </w:p>
    <w:p w14:paraId="635E7D4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Jackson, C. and Starovic, D., 2004. </w:t>
      </w:r>
      <w:r w:rsidRPr="008532FB">
        <w:rPr>
          <w:rFonts w:asciiTheme="majorBidi" w:hAnsiTheme="majorBidi" w:cstheme="majorBidi"/>
          <w:i/>
          <w:iCs/>
          <w:sz w:val="24"/>
          <w:szCs w:val="24"/>
        </w:rPr>
        <w:t>Better Budgeting</w:t>
      </w:r>
      <w:r w:rsidRPr="008532FB">
        <w:rPr>
          <w:rFonts w:asciiTheme="majorBidi" w:hAnsiTheme="majorBidi" w:cstheme="majorBidi"/>
          <w:sz w:val="24"/>
          <w:szCs w:val="24"/>
        </w:rPr>
        <w:t>. Chartered Institute of Management Accountants, pp.1-16.</w:t>
      </w:r>
    </w:p>
    <w:p w14:paraId="635E7D43"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Jackson, S., Kleitman, S., Stankov, L. and Howie, P., 2016. Individual Differences in Decision Making Depend on Cognitive Abilities, Monitoring and Control. </w:t>
      </w:r>
      <w:r w:rsidRPr="008532FB">
        <w:rPr>
          <w:rFonts w:asciiTheme="majorBidi" w:hAnsiTheme="majorBidi" w:cstheme="majorBidi"/>
          <w:bCs/>
          <w:i/>
          <w:iCs/>
          <w:sz w:val="24"/>
          <w:szCs w:val="24"/>
        </w:rPr>
        <w:t>Journal of Behavioral Decision Making</w:t>
      </w:r>
      <w:r w:rsidRPr="008532FB">
        <w:rPr>
          <w:rFonts w:asciiTheme="majorBidi" w:hAnsiTheme="majorBidi" w:cstheme="majorBidi"/>
          <w:bCs/>
          <w:sz w:val="24"/>
          <w:szCs w:val="24"/>
        </w:rPr>
        <w:t>, pp.1-15.</w:t>
      </w:r>
    </w:p>
    <w:p w14:paraId="635E7D4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Jaiswal, N.K. and Dhar, R.L., 2015. Transformational leadership, innovation climate, creative self-efficacy and employee creativity: A multilevel study. </w:t>
      </w:r>
      <w:r w:rsidRPr="008532FB">
        <w:rPr>
          <w:rFonts w:asciiTheme="majorBidi" w:hAnsiTheme="majorBidi" w:cstheme="majorBidi"/>
          <w:i/>
          <w:iCs/>
          <w:sz w:val="24"/>
          <w:szCs w:val="24"/>
        </w:rPr>
        <w:t>International Journal of Hospitality Management</w:t>
      </w:r>
      <w:r w:rsidRPr="008532FB">
        <w:rPr>
          <w:rFonts w:asciiTheme="majorBidi" w:hAnsiTheme="majorBidi" w:cstheme="majorBidi"/>
          <w:sz w:val="24"/>
          <w:szCs w:val="24"/>
        </w:rPr>
        <w:t>, 51, pp.30-41.</w:t>
      </w:r>
    </w:p>
    <w:p w14:paraId="635E7D4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Jamal, M., and Baba, V., 1992. Stressful jobs and employee productivity: Results from studies on managers, blue-collar workers and nurses. </w:t>
      </w:r>
      <w:r w:rsidRPr="008532FB">
        <w:rPr>
          <w:rFonts w:asciiTheme="majorBidi" w:hAnsiTheme="majorBidi" w:cstheme="majorBidi"/>
          <w:i/>
          <w:iCs/>
          <w:sz w:val="24"/>
          <w:szCs w:val="24"/>
        </w:rPr>
        <w:t>International Journal of Management</w:t>
      </w:r>
      <w:r w:rsidRPr="008532FB">
        <w:rPr>
          <w:rFonts w:asciiTheme="majorBidi" w:hAnsiTheme="majorBidi" w:cstheme="majorBidi"/>
          <w:sz w:val="24"/>
          <w:szCs w:val="24"/>
        </w:rPr>
        <w:t>, 9, pp.62–67.</w:t>
      </w:r>
    </w:p>
    <w:p w14:paraId="635E7D4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Jarboe, S., 1988. A comparison of input</w:t>
      </w:r>
      <w:r w:rsidRPr="008532FB">
        <w:rPr>
          <w:rFonts w:ascii="Cambria Math" w:hAnsi="Cambria Math" w:cs="Cambria Math"/>
          <w:sz w:val="24"/>
          <w:szCs w:val="24"/>
        </w:rPr>
        <w:t>‐</w:t>
      </w:r>
      <w:r w:rsidRPr="008532FB">
        <w:rPr>
          <w:rFonts w:asciiTheme="majorBidi" w:hAnsiTheme="majorBidi" w:cstheme="majorBidi"/>
          <w:sz w:val="24"/>
          <w:szCs w:val="24"/>
        </w:rPr>
        <w:t>output, process</w:t>
      </w:r>
      <w:r w:rsidRPr="008532FB">
        <w:rPr>
          <w:rFonts w:ascii="Cambria Math" w:hAnsi="Cambria Math" w:cs="Cambria Math"/>
          <w:sz w:val="24"/>
          <w:szCs w:val="24"/>
        </w:rPr>
        <w:t>‐</w:t>
      </w:r>
      <w:r w:rsidRPr="008532FB">
        <w:rPr>
          <w:rFonts w:asciiTheme="majorBidi" w:hAnsiTheme="majorBidi" w:cstheme="majorBidi"/>
          <w:sz w:val="24"/>
          <w:szCs w:val="24"/>
        </w:rPr>
        <w:t>output, and input</w:t>
      </w:r>
      <w:r w:rsidRPr="008532FB">
        <w:rPr>
          <w:rFonts w:ascii="Cambria Math" w:hAnsi="Cambria Math" w:cs="Cambria Math"/>
          <w:sz w:val="24"/>
          <w:szCs w:val="24"/>
        </w:rPr>
        <w:t>‐</w:t>
      </w:r>
      <w:r w:rsidRPr="008532FB">
        <w:rPr>
          <w:rFonts w:asciiTheme="majorBidi" w:hAnsiTheme="majorBidi" w:cstheme="majorBidi"/>
          <w:sz w:val="24"/>
          <w:szCs w:val="24"/>
        </w:rPr>
        <w:t>process</w:t>
      </w:r>
      <w:r w:rsidRPr="008532FB">
        <w:rPr>
          <w:rFonts w:ascii="Cambria Math" w:hAnsi="Cambria Math" w:cs="Cambria Math"/>
          <w:sz w:val="24"/>
          <w:szCs w:val="24"/>
        </w:rPr>
        <w:t>‐</w:t>
      </w:r>
      <w:r w:rsidRPr="008532FB">
        <w:rPr>
          <w:rFonts w:asciiTheme="majorBidi" w:hAnsiTheme="majorBidi" w:cstheme="majorBidi"/>
          <w:sz w:val="24"/>
          <w:szCs w:val="24"/>
        </w:rPr>
        <w:t>output models of small group problem</w:t>
      </w:r>
      <w:r w:rsidRPr="008532FB">
        <w:rPr>
          <w:rFonts w:ascii="Cambria Math" w:hAnsi="Cambria Math" w:cs="Cambria Math"/>
          <w:sz w:val="24"/>
          <w:szCs w:val="24"/>
        </w:rPr>
        <w:t>‐</w:t>
      </w:r>
      <w:r w:rsidRPr="008532FB">
        <w:rPr>
          <w:rFonts w:asciiTheme="majorBidi" w:hAnsiTheme="majorBidi" w:cstheme="majorBidi"/>
          <w:sz w:val="24"/>
          <w:szCs w:val="24"/>
        </w:rPr>
        <w:t xml:space="preserve">solving effectiveness. </w:t>
      </w:r>
      <w:r w:rsidRPr="008532FB">
        <w:rPr>
          <w:rFonts w:asciiTheme="majorBidi" w:hAnsiTheme="majorBidi" w:cstheme="majorBidi"/>
          <w:i/>
          <w:iCs/>
          <w:sz w:val="24"/>
          <w:szCs w:val="24"/>
        </w:rPr>
        <w:t>Communicatsion Monographs</w:t>
      </w:r>
      <w:r w:rsidRPr="008532FB">
        <w:rPr>
          <w:rFonts w:asciiTheme="majorBidi" w:hAnsiTheme="majorBidi" w:cstheme="majorBidi"/>
          <w:sz w:val="24"/>
          <w:szCs w:val="24"/>
        </w:rPr>
        <w:t>, 55(2), pp.121-142.</w:t>
      </w:r>
    </w:p>
    <w:p w14:paraId="635E7D47"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Jawlik, A., 2016. </w:t>
      </w:r>
      <w:r w:rsidRPr="008532FB">
        <w:rPr>
          <w:rFonts w:asciiTheme="majorBidi" w:hAnsiTheme="majorBidi" w:cstheme="majorBidi"/>
          <w:i/>
          <w:iCs/>
          <w:sz w:val="24"/>
          <w:szCs w:val="24"/>
        </w:rPr>
        <w:t>Statistics from A to Z: Confusing Concepts Clarified</w:t>
      </w:r>
      <w:r w:rsidRPr="008532FB">
        <w:rPr>
          <w:rFonts w:asciiTheme="majorBidi" w:hAnsiTheme="majorBidi" w:cstheme="majorBidi"/>
          <w:sz w:val="24"/>
          <w:szCs w:val="24"/>
        </w:rPr>
        <w:t>. John Wiley &amp; Sons.</w:t>
      </w:r>
    </w:p>
    <w:p w14:paraId="635E7D48"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Jean, H., 2007. An Analysis of the Evolution of Research Contributions by The Accounting Review, 1926-2005. </w:t>
      </w:r>
      <w:r w:rsidRPr="008532FB">
        <w:rPr>
          <w:rFonts w:asciiTheme="majorBidi" w:hAnsiTheme="majorBidi" w:cstheme="majorBidi"/>
          <w:bCs/>
          <w:i/>
          <w:iCs/>
          <w:sz w:val="24"/>
          <w:szCs w:val="24"/>
        </w:rPr>
        <w:t>Accounting Historians Journal</w:t>
      </w:r>
      <w:r w:rsidRPr="008532FB">
        <w:rPr>
          <w:rFonts w:asciiTheme="majorBidi" w:hAnsiTheme="majorBidi" w:cstheme="majorBidi"/>
          <w:bCs/>
          <w:sz w:val="24"/>
          <w:szCs w:val="24"/>
        </w:rPr>
        <w:t>, 34(2), p.109.</w:t>
      </w:r>
    </w:p>
    <w:p w14:paraId="635E7D4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Jeffrey, C., 2011. </w:t>
      </w:r>
      <w:r w:rsidRPr="008532FB">
        <w:rPr>
          <w:rFonts w:asciiTheme="majorBidi" w:hAnsiTheme="majorBidi" w:cstheme="majorBidi"/>
          <w:i/>
          <w:iCs/>
          <w:sz w:val="24"/>
          <w:szCs w:val="24"/>
        </w:rPr>
        <w:t>Research on professional responsibility and ethics in accounting</w:t>
      </w:r>
      <w:r w:rsidRPr="008532FB">
        <w:rPr>
          <w:rFonts w:asciiTheme="majorBidi" w:hAnsiTheme="majorBidi" w:cstheme="majorBidi"/>
          <w:sz w:val="24"/>
          <w:szCs w:val="24"/>
        </w:rPr>
        <w:t>. Emerald Group Publishing.</w:t>
      </w:r>
    </w:p>
    <w:p w14:paraId="635E7D4A" w14:textId="77777777" w:rsidR="009C72A8" w:rsidRPr="005D2705" w:rsidRDefault="009C72A8" w:rsidP="005D2705">
      <w:pPr>
        <w:spacing w:before="240"/>
        <w:jc w:val="both"/>
        <w:rPr>
          <w:rFonts w:asciiTheme="majorBidi" w:hAnsiTheme="majorBidi" w:cstheme="majorBidi"/>
          <w:sz w:val="24"/>
          <w:szCs w:val="24"/>
          <w:shd w:val="clear" w:color="auto" w:fill="FFFFFF"/>
        </w:rPr>
      </w:pPr>
      <w:r w:rsidRPr="005D2705">
        <w:rPr>
          <w:rFonts w:asciiTheme="majorBidi" w:hAnsiTheme="majorBidi" w:cstheme="majorBidi"/>
          <w:sz w:val="24"/>
          <w:szCs w:val="24"/>
          <w:shd w:val="clear" w:color="auto" w:fill="FFFFFF"/>
        </w:rPr>
        <w:lastRenderedPageBreak/>
        <w:t>Jenkins-Smith, H.C., Ripberger, J.T., Copeland, G., Nowlin, M.C., Hughes, T., Fister, A.L. and Wehde, W., 2017. </w:t>
      </w:r>
      <w:r w:rsidRPr="005D2705">
        <w:rPr>
          <w:rFonts w:asciiTheme="majorBidi" w:hAnsiTheme="majorBidi" w:cstheme="majorBidi"/>
          <w:i/>
          <w:iCs/>
          <w:sz w:val="24"/>
          <w:szCs w:val="24"/>
          <w:shd w:val="clear" w:color="auto" w:fill="FFFFFF"/>
        </w:rPr>
        <w:t>Quantitative research methods for political science, public policy and public administration (With Applications in R)</w:t>
      </w:r>
      <w:r w:rsidRPr="005D2705">
        <w:rPr>
          <w:rFonts w:asciiTheme="majorBidi" w:hAnsiTheme="majorBidi" w:cstheme="majorBidi"/>
          <w:sz w:val="24"/>
          <w:szCs w:val="24"/>
          <w:shd w:val="clear" w:color="auto" w:fill="FFFFFF"/>
        </w:rPr>
        <w:t>.</w:t>
      </w:r>
    </w:p>
    <w:p w14:paraId="635E7D4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Jennings, D. and Chang, J., 2014. Personality Type and Strategic Planning. </w:t>
      </w:r>
      <w:r w:rsidRPr="008532FB">
        <w:rPr>
          <w:rFonts w:asciiTheme="majorBidi" w:hAnsiTheme="majorBidi" w:cstheme="majorBidi"/>
          <w:i/>
          <w:iCs/>
          <w:sz w:val="24"/>
          <w:szCs w:val="24"/>
        </w:rPr>
        <w:t>Developments in Business Simulation and Experiential Learning</w:t>
      </w:r>
      <w:r w:rsidRPr="008532FB">
        <w:rPr>
          <w:rFonts w:asciiTheme="majorBidi" w:hAnsiTheme="majorBidi" w:cstheme="majorBidi"/>
          <w:sz w:val="24"/>
          <w:szCs w:val="24"/>
        </w:rPr>
        <w:t>, 33.</w:t>
      </w:r>
    </w:p>
    <w:p w14:paraId="635E7D4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Jennings, D. and Disney, J., 2006. Designing the strategic planning process: does psychological type matter?. </w:t>
      </w:r>
      <w:r w:rsidRPr="008532FB">
        <w:rPr>
          <w:rFonts w:asciiTheme="majorBidi" w:hAnsiTheme="majorBidi" w:cstheme="majorBidi"/>
          <w:i/>
          <w:iCs/>
          <w:sz w:val="24"/>
          <w:szCs w:val="24"/>
        </w:rPr>
        <w:t>Management Decision</w:t>
      </w:r>
      <w:r w:rsidRPr="008532FB">
        <w:rPr>
          <w:rFonts w:asciiTheme="majorBidi" w:hAnsiTheme="majorBidi" w:cstheme="majorBidi"/>
          <w:sz w:val="24"/>
          <w:szCs w:val="24"/>
        </w:rPr>
        <w:t>, 44(5), pp.598-614.</w:t>
      </w:r>
    </w:p>
    <w:p w14:paraId="635E7D4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Jindal, S.K., 2017. </w:t>
      </w:r>
      <w:r w:rsidRPr="008532FB">
        <w:rPr>
          <w:rFonts w:asciiTheme="majorBidi" w:hAnsiTheme="majorBidi" w:cstheme="majorBidi"/>
          <w:i/>
          <w:iCs/>
          <w:sz w:val="24"/>
          <w:szCs w:val="24"/>
        </w:rPr>
        <w:t>Textbook of Pulmonary and Critical Care Medicine: Two Volume Set</w:t>
      </w:r>
      <w:r w:rsidRPr="008532FB">
        <w:rPr>
          <w:rFonts w:asciiTheme="majorBidi" w:hAnsiTheme="majorBidi" w:cstheme="majorBidi"/>
          <w:sz w:val="24"/>
          <w:szCs w:val="24"/>
        </w:rPr>
        <w:t>. New Delhi:  JP Medical Ltd.</w:t>
      </w:r>
    </w:p>
    <w:p w14:paraId="635E7D4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Jinnai, Y., 2005. Towards a dialectical interpretation of the contemporary mode of capitalist accounting. </w:t>
      </w:r>
      <w:r w:rsidRPr="008532FB">
        <w:rPr>
          <w:rFonts w:asciiTheme="majorBidi" w:hAnsiTheme="majorBidi" w:cstheme="majorBidi"/>
          <w:i/>
          <w:iCs/>
          <w:sz w:val="24"/>
          <w:szCs w:val="24"/>
        </w:rPr>
        <w:t>Critical Perspectives on Accounting</w:t>
      </w:r>
      <w:r w:rsidRPr="008532FB">
        <w:rPr>
          <w:rFonts w:asciiTheme="majorBidi" w:hAnsiTheme="majorBidi" w:cstheme="majorBidi"/>
          <w:sz w:val="24"/>
          <w:szCs w:val="24"/>
        </w:rPr>
        <w:t>, 16(2), pp.95-113.</w:t>
      </w:r>
    </w:p>
    <w:p w14:paraId="635E7D4F"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Johnson, H. and Kaplan, R., 1987. The Rise and Fall of Management Accounting. </w:t>
      </w:r>
      <w:r w:rsidRPr="008532FB">
        <w:rPr>
          <w:rFonts w:asciiTheme="majorBidi" w:hAnsiTheme="majorBidi" w:cstheme="majorBidi"/>
          <w:bCs/>
          <w:i/>
          <w:iCs/>
          <w:sz w:val="24"/>
          <w:szCs w:val="24"/>
        </w:rPr>
        <w:t>IEEE Engineering Management Review</w:t>
      </w:r>
      <w:r w:rsidRPr="008532FB">
        <w:rPr>
          <w:rFonts w:asciiTheme="majorBidi" w:hAnsiTheme="majorBidi" w:cstheme="majorBidi"/>
          <w:bCs/>
          <w:sz w:val="24"/>
          <w:szCs w:val="24"/>
        </w:rPr>
        <w:t>, 15(3), pp.36-44.</w:t>
      </w:r>
    </w:p>
    <w:p w14:paraId="635E7D5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Johnson, P. and Dayal, S., 1999. </w:t>
      </w:r>
      <w:r w:rsidRPr="008532FB">
        <w:rPr>
          <w:rFonts w:asciiTheme="majorBidi" w:hAnsiTheme="majorBidi" w:cstheme="majorBidi"/>
          <w:i/>
          <w:iCs/>
          <w:sz w:val="24"/>
          <w:szCs w:val="24"/>
        </w:rPr>
        <w:t>New tricks: Towards best practice in the use of rulebase systems to support administrative decision-making</w:t>
      </w:r>
      <w:r w:rsidRPr="008532FB">
        <w:rPr>
          <w:rFonts w:asciiTheme="majorBidi" w:hAnsiTheme="majorBidi" w:cstheme="majorBidi"/>
          <w:sz w:val="24"/>
          <w:szCs w:val="24"/>
        </w:rPr>
        <w:t>. Canberra Bulletin of Public Administration, pp.46-53.</w:t>
      </w:r>
    </w:p>
    <w:p w14:paraId="635E7D51"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Johnson, R.B. and Onwuegbuzie, A.J., 2004. Mixed methods research: A research paradigm whose time has come. </w:t>
      </w:r>
      <w:r w:rsidRPr="008532FB">
        <w:rPr>
          <w:rFonts w:asciiTheme="majorBidi" w:hAnsiTheme="majorBidi" w:cstheme="majorBidi"/>
          <w:i/>
          <w:iCs/>
          <w:sz w:val="24"/>
          <w:szCs w:val="24"/>
        </w:rPr>
        <w:t>Educational researcher</w:t>
      </w:r>
      <w:r w:rsidRPr="008532FB">
        <w:rPr>
          <w:rFonts w:asciiTheme="majorBidi" w:hAnsiTheme="majorBidi" w:cstheme="majorBidi"/>
          <w:sz w:val="24"/>
          <w:szCs w:val="24"/>
        </w:rPr>
        <w:t>, 33(7), pp.14-26.</w:t>
      </w:r>
    </w:p>
    <w:p w14:paraId="635E7D5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Jones, D., 1976. Behavioural Aspects of Management Accounting. </w:t>
      </w:r>
      <w:r w:rsidRPr="008532FB">
        <w:rPr>
          <w:rFonts w:asciiTheme="majorBidi" w:hAnsiTheme="majorBidi" w:cstheme="majorBidi"/>
          <w:bCs/>
          <w:i/>
          <w:iCs/>
          <w:sz w:val="24"/>
          <w:szCs w:val="24"/>
        </w:rPr>
        <w:t>Management Decision</w:t>
      </w:r>
      <w:r w:rsidRPr="008532FB">
        <w:rPr>
          <w:rFonts w:asciiTheme="majorBidi" w:hAnsiTheme="majorBidi" w:cstheme="majorBidi"/>
          <w:bCs/>
          <w:sz w:val="24"/>
          <w:szCs w:val="24"/>
        </w:rPr>
        <w:t>, 14(1), pp.17-24.</w:t>
      </w:r>
    </w:p>
    <w:p w14:paraId="635E7D5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Jones, R., 2004. </w:t>
      </w:r>
      <w:r w:rsidRPr="008532FB">
        <w:rPr>
          <w:rFonts w:asciiTheme="majorBidi" w:hAnsiTheme="majorBidi" w:cstheme="majorBidi"/>
          <w:i/>
          <w:iCs/>
          <w:sz w:val="24"/>
          <w:szCs w:val="24"/>
        </w:rPr>
        <w:t>Organization Theory, Design, and Change</w:t>
      </w:r>
      <w:r w:rsidRPr="008532FB">
        <w:rPr>
          <w:rFonts w:asciiTheme="majorBidi" w:hAnsiTheme="majorBidi" w:cstheme="majorBidi"/>
          <w:sz w:val="24"/>
          <w:szCs w:val="24"/>
        </w:rPr>
        <w:t>. New York: Addison-Wesley Publishing Company.</w:t>
      </w:r>
    </w:p>
    <w:p w14:paraId="635E7D5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Jones, S. and Davidson, R., 2007. Measuring the Problem-Solving Abilities of Accounting and Other Business Students: A Comparison and Evaluation of Three Methods. </w:t>
      </w:r>
      <w:r w:rsidRPr="008532FB">
        <w:rPr>
          <w:rFonts w:asciiTheme="majorBidi" w:hAnsiTheme="majorBidi" w:cstheme="majorBidi"/>
          <w:i/>
          <w:iCs/>
          <w:sz w:val="24"/>
          <w:szCs w:val="24"/>
        </w:rPr>
        <w:t>Accounting Education</w:t>
      </w:r>
      <w:r w:rsidRPr="008532FB">
        <w:rPr>
          <w:rFonts w:asciiTheme="majorBidi" w:hAnsiTheme="majorBidi" w:cstheme="majorBidi"/>
          <w:sz w:val="24"/>
          <w:szCs w:val="24"/>
        </w:rPr>
        <w:t>, 16(1), pp.65-79.</w:t>
      </w:r>
    </w:p>
    <w:p w14:paraId="635E7D5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Kaplan, R. and Norton, D., 1996. </w:t>
      </w:r>
      <w:r w:rsidRPr="008532FB">
        <w:rPr>
          <w:rFonts w:asciiTheme="majorBidi" w:hAnsiTheme="majorBidi" w:cstheme="majorBidi"/>
          <w:i/>
          <w:iCs/>
          <w:sz w:val="24"/>
          <w:szCs w:val="24"/>
        </w:rPr>
        <w:t>The Balanced Scorecard</w:t>
      </w:r>
      <w:r w:rsidRPr="008532FB">
        <w:rPr>
          <w:rFonts w:asciiTheme="majorBidi" w:hAnsiTheme="majorBidi" w:cstheme="majorBidi"/>
          <w:sz w:val="24"/>
          <w:szCs w:val="24"/>
        </w:rPr>
        <w:t>. Boston, MA: Harvard Business School Press.</w:t>
      </w:r>
    </w:p>
    <w:p w14:paraId="635E7D5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Kaplan, R. and Norton, D., 2001. </w:t>
      </w:r>
      <w:r w:rsidRPr="008532FB">
        <w:rPr>
          <w:rFonts w:asciiTheme="majorBidi" w:hAnsiTheme="majorBidi" w:cstheme="majorBidi"/>
          <w:i/>
          <w:iCs/>
          <w:sz w:val="24"/>
          <w:szCs w:val="24"/>
        </w:rPr>
        <w:t>The strategy-focused organization</w:t>
      </w:r>
      <w:r w:rsidRPr="008532FB">
        <w:rPr>
          <w:rFonts w:asciiTheme="majorBidi" w:hAnsiTheme="majorBidi" w:cstheme="majorBidi"/>
          <w:sz w:val="24"/>
          <w:szCs w:val="24"/>
        </w:rPr>
        <w:t>. Boston, Mass.: Harvard Business School Press.</w:t>
      </w:r>
    </w:p>
    <w:p w14:paraId="635E7D57"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Kaplan, R., 1984. The evolution of management accounting. </w:t>
      </w:r>
      <w:r w:rsidRPr="008532FB">
        <w:rPr>
          <w:rFonts w:asciiTheme="majorBidi" w:hAnsiTheme="majorBidi" w:cstheme="majorBidi"/>
          <w:bCs/>
          <w:i/>
          <w:iCs/>
          <w:sz w:val="24"/>
          <w:szCs w:val="24"/>
        </w:rPr>
        <w:t>The Accounting Review</w:t>
      </w:r>
      <w:r w:rsidRPr="008532FB">
        <w:rPr>
          <w:rFonts w:asciiTheme="majorBidi" w:hAnsiTheme="majorBidi" w:cstheme="majorBidi"/>
          <w:bCs/>
          <w:sz w:val="24"/>
          <w:szCs w:val="24"/>
        </w:rPr>
        <w:t>, 59(3), pp.390-418.</w:t>
      </w:r>
    </w:p>
    <w:p w14:paraId="635E7D58" w14:textId="77777777" w:rsidR="009C72A8" w:rsidRPr="00622932" w:rsidRDefault="009C72A8" w:rsidP="00622932">
      <w:pPr>
        <w:spacing w:before="240"/>
        <w:jc w:val="both"/>
        <w:rPr>
          <w:rFonts w:asciiTheme="majorBidi" w:hAnsiTheme="majorBidi" w:cstheme="majorBidi"/>
          <w:sz w:val="24"/>
          <w:szCs w:val="24"/>
          <w:shd w:val="clear" w:color="auto" w:fill="FFFFFF"/>
        </w:rPr>
      </w:pPr>
      <w:r w:rsidRPr="00622932">
        <w:rPr>
          <w:rFonts w:asciiTheme="majorBidi" w:hAnsiTheme="majorBidi" w:cstheme="majorBidi"/>
          <w:sz w:val="24"/>
          <w:szCs w:val="24"/>
          <w:shd w:val="clear" w:color="auto" w:fill="FFFFFF"/>
        </w:rPr>
        <w:t>Karpinski, A.C., Cogo, D.C., Antonelli, R.A. and Meurer, A.M., 2021. Relationship between the self-efficacy and the stages of the decision-making process: analysis of the future managers’perception. </w:t>
      </w:r>
      <w:r w:rsidRPr="00622932">
        <w:rPr>
          <w:rFonts w:asciiTheme="majorBidi" w:hAnsiTheme="majorBidi" w:cstheme="majorBidi"/>
          <w:i/>
          <w:iCs/>
          <w:sz w:val="24"/>
          <w:szCs w:val="24"/>
          <w:shd w:val="clear" w:color="auto" w:fill="FFFFFF"/>
        </w:rPr>
        <w:t>Revista de Administração da UFSM</w:t>
      </w:r>
      <w:r w:rsidRPr="00622932">
        <w:rPr>
          <w:rFonts w:asciiTheme="majorBidi" w:hAnsiTheme="majorBidi" w:cstheme="majorBidi"/>
          <w:sz w:val="24"/>
          <w:szCs w:val="24"/>
          <w:shd w:val="clear" w:color="auto" w:fill="FFFFFF"/>
        </w:rPr>
        <w:t>, </w:t>
      </w:r>
      <w:r w:rsidRPr="00622932">
        <w:rPr>
          <w:rFonts w:asciiTheme="majorBidi" w:hAnsiTheme="majorBidi" w:cstheme="majorBidi"/>
          <w:i/>
          <w:iCs/>
          <w:sz w:val="24"/>
          <w:szCs w:val="24"/>
          <w:shd w:val="clear" w:color="auto" w:fill="FFFFFF"/>
        </w:rPr>
        <w:t>13</w:t>
      </w:r>
      <w:r w:rsidRPr="00622932">
        <w:rPr>
          <w:rFonts w:asciiTheme="majorBidi" w:hAnsiTheme="majorBidi" w:cstheme="majorBidi"/>
          <w:sz w:val="24"/>
          <w:szCs w:val="24"/>
          <w:shd w:val="clear" w:color="auto" w:fill="FFFFFF"/>
        </w:rPr>
        <w:t>, pp.792-807.</w:t>
      </w:r>
    </w:p>
    <w:p w14:paraId="635E7D5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Kask, K., 2014. Conceptual Framework for Measurement and Application of Public Sector Opportunity Cost of Capital. </w:t>
      </w:r>
      <w:r w:rsidRPr="008532FB">
        <w:rPr>
          <w:rFonts w:asciiTheme="majorBidi" w:hAnsiTheme="majorBidi" w:cstheme="majorBidi"/>
          <w:i/>
          <w:iCs/>
          <w:sz w:val="24"/>
          <w:szCs w:val="24"/>
        </w:rPr>
        <w:t>International Journal of Trade, Economics and Finance</w:t>
      </w:r>
      <w:r w:rsidRPr="008532FB">
        <w:rPr>
          <w:rFonts w:asciiTheme="majorBidi" w:hAnsiTheme="majorBidi" w:cstheme="majorBidi"/>
          <w:sz w:val="24"/>
          <w:szCs w:val="24"/>
        </w:rPr>
        <w:t>, pp.114-117.</w:t>
      </w:r>
    </w:p>
    <w:p w14:paraId="635E7D5A"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Kasprzyk, D., 2005. </w:t>
      </w:r>
      <w:r w:rsidRPr="008532FB">
        <w:rPr>
          <w:rFonts w:asciiTheme="majorBidi" w:hAnsiTheme="majorBidi" w:cstheme="majorBidi"/>
          <w:i/>
          <w:iCs/>
          <w:sz w:val="24"/>
          <w:szCs w:val="24"/>
        </w:rPr>
        <w:t>Measurement Error in Household Surveys Sources and Measurement</w:t>
      </w:r>
      <w:r w:rsidRPr="008532FB">
        <w:rPr>
          <w:rFonts w:asciiTheme="majorBidi" w:hAnsiTheme="majorBidi" w:cstheme="majorBidi"/>
          <w:sz w:val="24"/>
          <w:szCs w:val="24"/>
        </w:rPr>
        <w:t>. Mathematica Policy Research.</w:t>
      </w:r>
    </w:p>
    <w:p w14:paraId="635E7D5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Kassin, S., 2001. </w:t>
      </w:r>
      <w:r w:rsidRPr="008532FB">
        <w:rPr>
          <w:rFonts w:asciiTheme="majorBidi" w:hAnsiTheme="majorBidi" w:cstheme="majorBidi"/>
          <w:i/>
          <w:iCs/>
          <w:sz w:val="24"/>
          <w:szCs w:val="24"/>
        </w:rPr>
        <w:t>Psychology</w:t>
      </w:r>
      <w:r w:rsidRPr="008532FB">
        <w:rPr>
          <w:rFonts w:asciiTheme="majorBidi" w:hAnsiTheme="majorBidi" w:cstheme="majorBidi"/>
          <w:sz w:val="24"/>
          <w:szCs w:val="24"/>
        </w:rPr>
        <w:t>. Upper Saddle River, N.J.: Prentice Hall.</w:t>
      </w:r>
    </w:p>
    <w:p w14:paraId="635E7D5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Kato, Y., 1993. Target costing support systems: lessons from leading Japanese companies. </w:t>
      </w:r>
      <w:r w:rsidRPr="008532FB">
        <w:rPr>
          <w:rFonts w:asciiTheme="majorBidi" w:hAnsiTheme="majorBidi" w:cstheme="majorBidi"/>
          <w:i/>
          <w:iCs/>
          <w:sz w:val="24"/>
          <w:szCs w:val="24"/>
        </w:rPr>
        <w:t>Management Accounting Research</w:t>
      </w:r>
      <w:r w:rsidRPr="008532FB">
        <w:rPr>
          <w:rFonts w:asciiTheme="majorBidi" w:hAnsiTheme="majorBidi" w:cstheme="majorBidi"/>
          <w:sz w:val="24"/>
          <w:szCs w:val="24"/>
        </w:rPr>
        <w:t>, 4(1), pp.33-47.</w:t>
      </w:r>
    </w:p>
    <w:p w14:paraId="635E7D5D" w14:textId="77777777" w:rsidR="009C72A8" w:rsidRPr="008532FB" w:rsidRDefault="009C72A8" w:rsidP="0047055A">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 xml:space="preserve">Katsirikou, A., 2013. </w:t>
      </w:r>
      <w:r w:rsidRPr="008532FB">
        <w:rPr>
          <w:rFonts w:asciiTheme="majorBidi" w:eastAsia="Times New Roman" w:hAnsiTheme="majorBidi" w:cstheme="majorBidi"/>
          <w:i/>
          <w:sz w:val="24"/>
          <w:szCs w:val="24"/>
        </w:rPr>
        <w:t>Qualitative and quantitative methods in libraries</w:t>
      </w:r>
      <w:r w:rsidRPr="008532FB">
        <w:rPr>
          <w:rFonts w:asciiTheme="majorBidi" w:eastAsia="Times New Roman" w:hAnsiTheme="majorBidi" w:cstheme="majorBidi"/>
          <w:iCs/>
          <w:sz w:val="24"/>
          <w:szCs w:val="24"/>
        </w:rPr>
        <w:t>. British Library Cataloguing-in-Publication Data.</w:t>
      </w:r>
    </w:p>
    <w:p w14:paraId="635E7D5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Kaya, T. and Bicen, H., 2016. The effects of social media on students’ behaviors; Facebook as a case study. </w:t>
      </w:r>
      <w:r w:rsidRPr="008532FB">
        <w:rPr>
          <w:rFonts w:asciiTheme="majorBidi" w:hAnsiTheme="majorBidi" w:cstheme="majorBidi"/>
          <w:i/>
          <w:iCs/>
          <w:sz w:val="24"/>
          <w:szCs w:val="24"/>
        </w:rPr>
        <w:t>Computers in Human Behavior</w:t>
      </w:r>
      <w:r w:rsidRPr="008532FB">
        <w:rPr>
          <w:rFonts w:asciiTheme="majorBidi" w:hAnsiTheme="majorBidi" w:cstheme="majorBidi"/>
          <w:sz w:val="24"/>
          <w:szCs w:val="24"/>
        </w:rPr>
        <w:t>, 59, pp.374-379.</w:t>
      </w:r>
    </w:p>
    <w:p w14:paraId="635E7D5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Ke, D., Ng, L. and Wang, Q., 2009. Home bias in foreign investment decisions. </w:t>
      </w:r>
      <w:r w:rsidRPr="008532FB">
        <w:rPr>
          <w:rFonts w:asciiTheme="majorBidi" w:hAnsiTheme="majorBidi" w:cstheme="majorBidi"/>
          <w:i/>
          <w:iCs/>
          <w:sz w:val="24"/>
          <w:szCs w:val="24"/>
        </w:rPr>
        <w:t>Journal of International Business Studies</w:t>
      </w:r>
      <w:r w:rsidRPr="008532FB">
        <w:rPr>
          <w:rFonts w:asciiTheme="majorBidi" w:hAnsiTheme="majorBidi" w:cstheme="majorBidi"/>
          <w:sz w:val="24"/>
          <w:szCs w:val="24"/>
        </w:rPr>
        <w:t>, 41(6), pp.960-979.</w:t>
      </w:r>
    </w:p>
    <w:p w14:paraId="635E7D6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Keasey, K. and Watson, R., 1993. </w:t>
      </w:r>
      <w:r w:rsidRPr="008532FB">
        <w:rPr>
          <w:rFonts w:asciiTheme="majorBidi" w:hAnsiTheme="majorBidi" w:cstheme="majorBidi"/>
          <w:i/>
          <w:iCs/>
          <w:sz w:val="24"/>
          <w:szCs w:val="24"/>
        </w:rPr>
        <w:t>Small firm management</w:t>
      </w:r>
      <w:r w:rsidRPr="008532FB">
        <w:rPr>
          <w:rFonts w:asciiTheme="majorBidi" w:hAnsiTheme="majorBidi" w:cstheme="majorBidi"/>
          <w:sz w:val="24"/>
          <w:szCs w:val="24"/>
        </w:rPr>
        <w:t>. Oxford, UK: Blackwell Business.</w:t>
      </w:r>
    </w:p>
    <w:p w14:paraId="635E7D6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Keats, B., 1991. An empirical investigation of strategic investment decision models. Strategic Management Journal, 12(3), pp.243-250.</w:t>
      </w:r>
    </w:p>
    <w:p w14:paraId="635E7D6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Keller, J., 2010. </w:t>
      </w:r>
      <w:r w:rsidRPr="008532FB">
        <w:rPr>
          <w:rFonts w:asciiTheme="majorBidi" w:hAnsiTheme="majorBidi" w:cstheme="majorBidi"/>
          <w:bCs/>
          <w:i/>
          <w:iCs/>
          <w:sz w:val="24"/>
          <w:szCs w:val="24"/>
        </w:rPr>
        <w:t>Motivational design for learning and performance</w:t>
      </w:r>
      <w:r w:rsidRPr="008532FB">
        <w:rPr>
          <w:rFonts w:asciiTheme="majorBidi" w:hAnsiTheme="majorBidi" w:cstheme="majorBidi"/>
          <w:bCs/>
          <w:sz w:val="24"/>
          <w:szCs w:val="24"/>
        </w:rPr>
        <w:t>. New York: Springer.</w:t>
      </w:r>
    </w:p>
    <w:p w14:paraId="635E7D6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Kengatharan, L. and Kengatharan, N., 2014. The influence of behavioral factors in making investment decisions and performance: Study on investors of Colombo Stock Exchange, Sri Lanka. </w:t>
      </w:r>
      <w:r w:rsidRPr="008532FB">
        <w:rPr>
          <w:rFonts w:asciiTheme="majorBidi" w:hAnsiTheme="majorBidi" w:cstheme="majorBidi"/>
          <w:i/>
          <w:iCs/>
          <w:sz w:val="24"/>
          <w:szCs w:val="24"/>
        </w:rPr>
        <w:t>Asian Journal of Finance &amp; Accounting</w:t>
      </w:r>
      <w:r w:rsidRPr="008532FB">
        <w:rPr>
          <w:rFonts w:asciiTheme="majorBidi" w:hAnsiTheme="majorBidi" w:cstheme="majorBidi"/>
          <w:sz w:val="24"/>
          <w:szCs w:val="24"/>
        </w:rPr>
        <w:t>, 6(1), p.1.</w:t>
      </w:r>
    </w:p>
    <w:p w14:paraId="635E7D6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Kengatharan, L. and Kengatharan, N., 2014. The Influence of Behavioral Factors in Making Investment Decisions and Performance: Study on Investors of Colombo Stock Exchange, Sri Lanka. </w:t>
      </w:r>
      <w:r w:rsidRPr="008532FB">
        <w:rPr>
          <w:rFonts w:asciiTheme="majorBidi" w:hAnsiTheme="majorBidi" w:cstheme="majorBidi"/>
          <w:i/>
          <w:iCs/>
          <w:sz w:val="24"/>
          <w:szCs w:val="24"/>
        </w:rPr>
        <w:t>AJFA</w:t>
      </w:r>
      <w:r w:rsidRPr="008532FB">
        <w:rPr>
          <w:rFonts w:asciiTheme="majorBidi" w:hAnsiTheme="majorBidi" w:cstheme="majorBidi"/>
          <w:sz w:val="24"/>
          <w:szCs w:val="24"/>
        </w:rPr>
        <w:t>, 6(1), p.1.</w:t>
      </w:r>
    </w:p>
    <w:p w14:paraId="635E7D6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Kern, B., 2002. Enhancing accounting students' problem-solving skills: the use of a hands-on conceptual model in an active learning environment. </w:t>
      </w:r>
      <w:r w:rsidRPr="008532FB">
        <w:rPr>
          <w:rFonts w:asciiTheme="majorBidi" w:hAnsiTheme="majorBidi" w:cstheme="majorBidi"/>
          <w:i/>
          <w:iCs/>
          <w:sz w:val="24"/>
          <w:szCs w:val="24"/>
        </w:rPr>
        <w:t>Accounting Education</w:t>
      </w:r>
      <w:r w:rsidRPr="008532FB">
        <w:rPr>
          <w:rFonts w:asciiTheme="majorBidi" w:hAnsiTheme="majorBidi" w:cstheme="majorBidi"/>
          <w:sz w:val="24"/>
          <w:szCs w:val="24"/>
        </w:rPr>
        <w:t>, 11(3), pp.235-256.</w:t>
      </w:r>
    </w:p>
    <w:p w14:paraId="635E7D6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Khalid, K., Abdullah, H.H. and Kumar M, D., 2012. Get along with quantitative research process. </w:t>
      </w:r>
      <w:r w:rsidRPr="008532FB">
        <w:rPr>
          <w:rFonts w:asciiTheme="majorBidi" w:hAnsiTheme="majorBidi" w:cstheme="majorBidi"/>
          <w:i/>
          <w:iCs/>
          <w:sz w:val="24"/>
          <w:szCs w:val="24"/>
        </w:rPr>
        <w:t>International Journal of Research in Management</w:t>
      </w:r>
      <w:r w:rsidRPr="008532FB">
        <w:rPr>
          <w:rFonts w:asciiTheme="majorBidi" w:hAnsiTheme="majorBidi" w:cstheme="majorBidi"/>
          <w:sz w:val="24"/>
          <w:szCs w:val="24"/>
        </w:rPr>
        <w:t>. 2(2).</w:t>
      </w:r>
    </w:p>
    <w:p w14:paraId="635E7D6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Khalili, A., 2016. Linking transformational leadership, creativity, innovation, and innovation-supportive climate. </w:t>
      </w:r>
      <w:r w:rsidRPr="008532FB">
        <w:rPr>
          <w:rFonts w:asciiTheme="majorBidi" w:hAnsiTheme="majorBidi" w:cstheme="majorBidi"/>
          <w:i/>
          <w:iCs/>
          <w:sz w:val="24"/>
          <w:szCs w:val="24"/>
        </w:rPr>
        <w:t>Management Decision</w:t>
      </w:r>
      <w:r w:rsidRPr="008532FB">
        <w:rPr>
          <w:rFonts w:asciiTheme="majorBidi" w:hAnsiTheme="majorBidi" w:cstheme="majorBidi"/>
          <w:sz w:val="24"/>
          <w:szCs w:val="24"/>
        </w:rPr>
        <w:t>, 54(9), pp.2277-2293.</w:t>
      </w:r>
    </w:p>
    <w:p w14:paraId="635E7D6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Kickul, J. and Gundry, L., 2002. Prospecting for Strategic Advantage: The Proactive Entrepreneurial Personality and Small Firm Innovation. </w:t>
      </w:r>
      <w:r w:rsidRPr="008532FB">
        <w:rPr>
          <w:rFonts w:asciiTheme="majorBidi" w:hAnsiTheme="majorBidi" w:cstheme="majorBidi"/>
          <w:i/>
          <w:iCs/>
          <w:sz w:val="24"/>
          <w:szCs w:val="24"/>
        </w:rPr>
        <w:t>Journal of Small Business Management</w:t>
      </w:r>
      <w:r w:rsidRPr="008532FB">
        <w:rPr>
          <w:rFonts w:asciiTheme="majorBidi" w:hAnsiTheme="majorBidi" w:cstheme="majorBidi"/>
          <w:sz w:val="24"/>
          <w:szCs w:val="24"/>
        </w:rPr>
        <w:t>, 40(2), pp.85-97.</w:t>
      </w:r>
    </w:p>
    <w:p w14:paraId="635E7D6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kight, T., 2014. </w:t>
      </w:r>
      <w:r w:rsidRPr="008532FB">
        <w:rPr>
          <w:rFonts w:asciiTheme="majorBidi" w:hAnsiTheme="majorBidi" w:cstheme="majorBidi"/>
          <w:i/>
          <w:iCs/>
          <w:sz w:val="24"/>
          <w:szCs w:val="24"/>
        </w:rPr>
        <w:t>Self-awareness: the Basic Competency of the Influential Leader</w:t>
      </w:r>
      <w:r w:rsidRPr="008532FB">
        <w:rPr>
          <w:rFonts w:asciiTheme="majorBidi" w:hAnsiTheme="majorBidi" w:cstheme="majorBidi"/>
          <w:sz w:val="24"/>
          <w:szCs w:val="24"/>
        </w:rPr>
        <w:t>. Health Administration Press, pp.1-22.</w:t>
      </w:r>
    </w:p>
    <w:p w14:paraId="635E7D6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KIMMEL, L. and KESTENBAUM, J., 2014. What’s Up with WhatsApp? A Transatlantic View on Privacy and Merger Enforcement in Digital Markets. </w:t>
      </w:r>
      <w:r w:rsidRPr="008532FB">
        <w:rPr>
          <w:rFonts w:asciiTheme="majorBidi" w:hAnsiTheme="majorBidi" w:cstheme="majorBidi"/>
          <w:i/>
          <w:iCs/>
          <w:sz w:val="24"/>
          <w:szCs w:val="24"/>
        </w:rPr>
        <w:t>The American Bar Association</w:t>
      </w:r>
      <w:r w:rsidRPr="008532FB">
        <w:rPr>
          <w:rFonts w:asciiTheme="majorBidi" w:hAnsiTheme="majorBidi" w:cstheme="majorBidi"/>
          <w:sz w:val="24"/>
          <w:szCs w:val="24"/>
        </w:rPr>
        <w:t>, 29(1), pp.1-8.</w:t>
      </w:r>
    </w:p>
    <w:p w14:paraId="635E7D6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King, N. and Anderson, N., 2002. </w:t>
      </w:r>
      <w:r w:rsidRPr="008532FB">
        <w:rPr>
          <w:rFonts w:asciiTheme="majorBidi" w:hAnsiTheme="majorBidi" w:cstheme="majorBidi"/>
          <w:i/>
          <w:iCs/>
          <w:sz w:val="24"/>
          <w:szCs w:val="24"/>
        </w:rPr>
        <w:t>Managing Innovation and Change: A Critical Guide for Organizations</w:t>
      </w:r>
      <w:r w:rsidRPr="008532FB">
        <w:rPr>
          <w:rFonts w:asciiTheme="majorBidi" w:hAnsiTheme="majorBidi" w:cstheme="majorBidi"/>
          <w:sz w:val="24"/>
          <w:szCs w:val="24"/>
        </w:rPr>
        <w:t>. Andover: Cengage Learning EMEA.</w:t>
      </w:r>
    </w:p>
    <w:p w14:paraId="635E7D6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King, P. and Witt, P., 2009. Teacher Immediacy, Confidence Testing, and the Measurement of Cognitive Learning. </w:t>
      </w:r>
      <w:r w:rsidRPr="008532FB">
        <w:rPr>
          <w:rFonts w:asciiTheme="majorBidi" w:hAnsiTheme="majorBidi" w:cstheme="majorBidi"/>
          <w:i/>
          <w:iCs/>
          <w:sz w:val="24"/>
          <w:szCs w:val="24"/>
        </w:rPr>
        <w:t>Communication Education</w:t>
      </w:r>
      <w:r w:rsidRPr="008532FB">
        <w:rPr>
          <w:rFonts w:asciiTheme="majorBidi" w:hAnsiTheme="majorBidi" w:cstheme="majorBidi"/>
          <w:sz w:val="24"/>
          <w:szCs w:val="24"/>
        </w:rPr>
        <w:t>, 58(1), pp.110-123.</w:t>
      </w:r>
      <w:r w:rsidRPr="008532FB">
        <w:rPr>
          <w:rFonts w:asciiTheme="majorBidi" w:hAnsiTheme="majorBidi" w:cstheme="majorBidi"/>
          <w:sz w:val="24"/>
          <w:szCs w:val="24"/>
        </w:rPr>
        <w:tab/>
      </w:r>
    </w:p>
    <w:p w14:paraId="635E7D6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King, P., 1975. Is the Emphasis of Capital Budgeting Theory Misplaced?. </w:t>
      </w:r>
      <w:r w:rsidRPr="008532FB">
        <w:rPr>
          <w:rFonts w:asciiTheme="majorBidi" w:hAnsiTheme="majorBidi" w:cstheme="majorBidi"/>
          <w:i/>
          <w:iCs/>
          <w:sz w:val="24"/>
          <w:szCs w:val="24"/>
        </w:rPr>
        <w:t>Journal of Business Finance and Accounting</w:t>
      </w:r>
      <w:r w:rsidRPr="008532FB">
        <w:rPr>
          <w:rFonts w:asciiTheme="majorBidi" w:hAnsiTheme="majorBidi" w:cstheme="majorBidi"/>
          <w:sz w:val="24"/>
          <w:szCs w:val="24"/>
        </w:rPr>
        <w:t>, 2(1), pp.69-82.</w:t>
      </w:r>
    </w:p>
    <w:p w14:paraId="635E7D6E"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Kline, P., 2013. </w:t>
      </w:r>
      <w:r w:rsidRPr="008532FB">
        <w:rPr>
          <w:rFonts w:asciiTheme="majorBidi" w:hAnsiTheme="majorBidi" w:cstheme="majorBidi"/>
          <w:i/>
          <w:iCs/>
          <w:sz w:val="24"/>
          <w:szCs w:val="24"/>
        </w:rPr>
        <w:t>Handbook of psychological testing</w:t>
      </w:r>
      <w:r w:rsidRPr="008532FB">
        <w:rPr>
          <w:rFonts w:asciiTheme="majorBidi" w:hAnsiTheme="majorBidi" w:cstheme="majorBidi"/>
          <w:sz w:val="24"/>
          <w:szCs w:val="24"/>
        </w:rPr>
        <w:t>. London: Routledge.</w:t>
      </w:r>
    </w:p>
    <w:p w14:paraId="635E7D6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Knoch, D., 2014. Neural traits and individual differences in decision making. Personality and Individual Differences, 60, p.S10.</w:t>
      </w:r>
    </w:p>
    <w:p w14:paraId="635E7D70" w14:textId="77777777" w:rsidR="009C72A8" w:rsidRPr="008532FB" w:rsidRDefault="009C72A8" w:rsidP="0047055A">
      <w:pPr>
        <w:pStyle w:val="NormalWeb"/>
        <w:spacing w:line="360" w:lineRule="auto"/>
        <w:jc w:val="both"/>
        <w:rPr>
          <w:rFonts w:asciiTheme="majorBidi" w:hAnsiTheme="majorBidi" w:cstheme="majorBidi"/>
          <w:bCs/>
          <w:lang w:val="en-GB"/>
        </w:rPr>
      </w:pPr>
      <w:r w:rsidRPr="008532FB">
        <w:rPr>
          <w:rFonts w:asciiTheme="majorBidi" w:hAnsiTheme="majorBidi" w:cstheme="majorBidi"/>
          <w:bCs/>
          <w:lang w:val="en-GB"/>
        </w:rPr>
        <w:t>Kolbe, P., Greer, G. and Rudner, H., 2003. </w:t>
      </w:r>
      <w:r w:rsidRPr="008532FB">
        <w:rPr>
          <w:rFonts w:asciiTheme="majorBidi" w:hAnsiTheme="majorBidi" w:cstheme="majorBidi"/>
          <w:bCs/>
          <w:i/>
          <w:iCs/>
          <w:lang w:val="en-GB"/>
        </w:rPr>
        <w:t>Real estate finance</w:t>
      </w:r>
      <w:r w:rsidRPr="008532FB">
        <w:rPr>
          <w:rFonts w:asciiTheme="majorBidi" w:hAnsiTheme="majorBidi" w:cstheme="majorBidi"/>
          <w:bCs/>
          <w:lang w:val="en-GB"/>
        </w:rPr>
        <w:t>. Chicago: Dearborn Real Estate Education.</w:t>
      </w:r>
    </w:p>
    <w:p w14:paraId="635E7D7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Komarraju, M., Karau, S., Schmeck, R. and Avdic, A., 2011. The Big Five personality traits, learning styles, and academic achievement. </w:t>
      </w:r>
      <w:r w:rsidRPr="008532FB">
        <w:rPr>
          <w:rFonts w:asciiTheme="majorBidi" w:hAnsiTheme="majorBidi" w:cstheme="majorBidi"/>
          <w:i/>
          <w:iCs/>
          <w:sz w:val="24"/>
          <w:szCs w:val="24"/>
        </w:rPr>
        <w:t>Personality and Individual Differences</w:t>
      </w:r>
      <w:r w:rsidRPr="008532FB">
        <w:rPr>
          <w:rFonts w:asciiTheme="majorBidi" w:hAnsiTheme="majorBidi" w:cstheme="majorBidi"/>
          <w:sz w:val="24"/>
          <w:szCs w:val="24"/>
        </w:rPr>
        <w:t>, 51(4), pp.472-477.</w:t>
      </w:r>
    </w:p>
    <w:p w14:paraId="635E7D7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Korte, R., 2003. Biases in Decision Making and Implications for Human Resource Development. </w:t>
      </w:r>
      <w:r w:rsidRPr="008532FB">
        <w:rPr>
          <w:rFonts w:asciiTheme="majorBidi" w:hAnsiTheme="majorBidi" w:cstheme="majorBidi"/>
          <w:i/>
          <w:iCs/>
          <w:sz w:val="24"/>
          <w:szCs w:val="24"/>
        </w:rPr>
        <w:t>Advances in Developing Human Resources</w:t>
      </w:r>
      <w:r w:rsidRPr="008532FB">
        <w:rPr>
          <w:rFonts w:asciiTheme="majorBidi" w:hAnsiTheme="majorBidi" w:cstheme="majorBidi"/>
          <w:sz w:val="24"/>
          <w:szCs w:val="24"/>
        </w:rPr>
        <w:t>, 5(4), pp.440-457.</w:t>
      </w:r>
    </w:p>
    <w:p w14:paraId="635E7D7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Kouimtsidis, C., Davis, P., Reynolds, M., Drummond, C. and Tarrier, N., 2007. Cognitive-behavioural therapy in the treatment of addiction: </w:t>
      </w:r>
      <w:r w:rsidRPr="008532FB">
        <w:rPr>
          <w:rFonts w:asciiTheme="majorBidi" w:hAnsiTheme="majorBidi" w:cstheme="majorBidi"/>
          <w:i/>
          <w:iCs/>
          <w:sz w:val="24"/>
          <w:szCs w:val="24"/>
        </w:rPr>
        <w:t>A treatment planner for clinicians</w:t>
      </w:r>
      <w:r w:rsidRPr="008532FB">
        <w:rPr>
          <w:rFonts w:asciiTheme="majorBidi" w:hAnsiTheme="majorBidi" w:cstheme="majorBidi"/>
          <w:sz w:val="24"/>
          <w:szCs w:val="24"/>
        </w:rPr>
        <w:t>. John Wiley &amp; Sons.</w:t>
      </w:r>
    </w:p>
    <w:p w14:paraId="635E7D74"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Kren, L., 1992. Budgetary Participation and Managerial Performance: The Impact of Information and Environmental Volatility. </w:t>
      </w:r>
      <w:r w:rsidRPr="008532FB">
        <w:rPr>
          <w:rFonts w:asciiTheme="majorBidi" w:hAnsiTheme="majorBidi" w:cstheme="majorBidi"/>
          <w:bCs/>
          <w:i/>
          <w:iCs/>
          <w:sz w:val="24"/>
          <w:szCs w:val="24"/>
        </w:rPr>
        <w:t>The Accounting Review</w:t>
      </w:r>
      <w:r w:rsidRPr="008532FB">
        <w:rPr>
          <w:rFonts w:asciiTheme="majorBidi" w:hAnsiTheme="majorBidi" w:cstheme="majorBidi"/>
          <w:bCs/>
          <w:sz w:val="24"/>
          <w:szCs w:val="24"/>
        </w:rPr>
        <w:t>, 67(3), pp.511-526.</w:t>
      </w:r>
    </w:p>
    <w:p w14:paraId="635E7D75" w14:textId="77777777" w:rsidR="009C72A8" w:rsidRPr="008532FB" w:rsidRDefault="009C72A8" w:rsidP="003F483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Kubec, J., Kouba, A. and Buřič, M., 2019. Communication, behaviour, and decision making in crayfish: A review. </w:t>
      </w:r>
      <w:r w:rsidRPr="008532FB">
        <w:rPr>
          <w:rFonts w:asciiTheme="majorBidi" w:hAnsiTheme="majorBidi" w:cstheme="majorBidi"/>
          <w:i/>
          <w:iCs/>
          <w:sz w:val="24"/>
          <w:szCs w:val="24"/>
        </w:rPr>
        <w:t>Zoologischer Anzeiger</w:t>
      </w:r>
      <w:r w:rsidRPr="008532FB">
        <w:rPr>
          <w:rFonts w:asciiTheme="majorBidi" w:hAnsiTheme="majorBidi" w:cstheme="majorBidi"/>
          <w:sz w:val="24"/>
          <w:szCs w:val="24"/>
        </w:rPr>
        <w:t>, 278, pp.28-37.</w:t>
      </w:r>
    </w:p>
    <w:p w14:paraId="635E7D76"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Kumar, A. and Meenakshi, N., 2011. </w:t>
      </w:r>
      <w:r w:rsidRPr="008532FB">
        <w:rPr>
          <w:rFonts w:asciiTheme="majorBidi" w:hAnsiTheme="majorBidi" w:cstheme="majorBidi"/>
          <w:i/>
          <w:iCs/>
          <w:sz w:val="24"/>
          <w:szCs w:val="24"/>
        </w:rPr>
        <w:t>Marketing management</w:t>
      </w:r>
      <w:r w:rsidRPr="008532FB">
        <w:rPr>
          <w:rFonts w:asciiTheme="majorBidi" w:hAnsiTheme="majorBidi" w:cstheme="majorBidi"/>
          <w:sz w:val="24"/>
          <w:szCs w:val="24"/>
        </w:rPr>
        <w:t>. New Delhi: Vikas Publishing House.</w:t>
      </w:r>
    </w:p>
    <w:p w14:paraId="635E7D7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Kumar, S. and Goyal, N., 2015. Behavioural biases in investment decision making – a systematic literature review. </w:t>
      </w:r>
      <w:r w:rsidRPr="008532FB">
        <w:rPr>
          <w:rFonts w:asciiTheme="majorBidi" w:hAnsiTheme="majorBidi" w:cstheme="majorBidi"/>
          <w:i/>
          <w:iCs/>
          <w:sz w:val="24"/>
          <w:szCs w:val="24"/>
        </w:rPr>
        <w:t>Qualitative Research in Financial Markets</w:t>
      </w:r>
      <w:r w:rsidRPr="008532FB">
        <w:rPr>
          <w:rFonts w:asciiTheme="majorBidi" w:hAnsiTheme="majorBidi" w:cstheme="majorBidi"/>
          <w:sz w:val="24"/>
          <w:szCs w:val="24"/>
        </w:rPr>
        <w:t>, 7(1), pp.88-108.</w:t>
      </w:r>
    </w:p>
    <w:p w14:paraId="635E7D7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Kurhade, M. and Wankhade, R., 2016. An Overview on Decision Making Under Risk and Uncertainty. </w:t>
      </w:r>
      <w:r w:rsidRPr="008532FB">
        <w:rPr>
          <w:rFonts w:asciiTheme="majorBidi" w:hAnsiTheme="majorBidi" w:cstheme="majorBidi"/>
          <w:i/>
          <w:iCs/>
          <w:sz w:val="24"/>
          <w:szCs w:val="24"/>
        </w:rPr>
        <w:t>International Journal of Science and Research (IJSR)</w:t>
      </w:r>
      <w:r w:rsidRPr="008532FB">
        <w:rPr>
          <w:rFonts w:asciiTheme="majorBidi" w:hAnsiTheme="majorBidi" w:cstheme="majorBidi"/>
          <w:sz w:val="24"/>
          <w:szCs w:val="24"/>
        </w:rPr>
        <w:t>, 5(4), pp.416-422.</w:t>
      </w:r>
    </w:p>
    <w:p w14:paraId="635E7D79" w14:textId="77777777" w:rsidR="009C72A8" w:rsidRPr="008532FB" w:rsidRDefault="009C72A8" w:rsidP="003F483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Kyguoliene, A. and Bakanauskiene, I., 2016. Improving managerial decision making through individual behavioural factors management. </w:t>
      </w:r>
      <w:r w:rsidRPr="008532FB">
        <w:rPr>
          <w:rFonts w:asciiTheme="majorBidi" w:hAnsiTheme="majorBidi" w:cstheme="majorBidi"/>
          <w:i/>
          <w:iCs/>
          <w:sz w:val="24"/>
          <w:szCs w:val="24"/>
        </w:rPr>
        <w:t>In Economic Science For Rural Development Conference Proceedings </w:t>
      </w:r>
      <w:r w:rsidRPr="008532FB">
        <w:rPr>
          <w:rFonts w:asciiTheme="majorBidi" w:hAnsiTheme="majorBidi" w:cstheme="majorBidi"/>
          <w:sz w:val="24"/>
          <w:szCs w:val="24"/>
        </w:rPr>
        <w:t>(Vol. 43, pp. 72-78).</w:t>
      </w:r>
    </w:p>
    <w:p w14:paraId="635E7D7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LaLopa, J., 1997. Commitment and Turnover in Resort Jobs. </w:t>
      </w:r>
      <w:r w:rsidRPr="008532FB">
        <w:rPr>
          <w:rFonts w:asciiTheme="majorBidi" w:hAnsiTheme="majorBidi" w:cstheme="majorBidi"/>
          <w:i/>
          <w:iCs/>
          <w:sz w:val="24"/>
          <w:szCs w:val="24"/>
        </w:rPr>
        <w:t>Journal of Hospitality and Tourism Research</w:t>
      </w:r>
      <w:r w:rsidRPr="008532FB">
        <w:rPr>
          <w:rFonts w:asciiTheme="majorBidi" w:hAnsiTheme="majorBidi" w:cstheme="majorBidi"/>
          <w:sz w:val="24"/>
          <w:szCs w:val="24"/>
        </w:rPr>
        <w:t>, 21(2), pp.11-26.</w:t>
      </w:r>
    </w:p>
    <w:p w14:paraId="635E7D7B"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Lampard, R. and Pole, C., 2015. </w:t>
      </w:r>
      <w:r w:rsidRPr="008532FB">
        <w:rPr>
          <w:rFonts w:asciiTheme="majorBidi" w:hAnsiTheme="majorBidi" w:cstheme="majorBidi"/>
          <w:i/>
          <w:iCs/>
          <w:sz w:val="24"/>
          <w:szCs w:val="24"/>
        </w:rPr>
        <w:t>Practical social investigation: Qualitative and quantitative methods in social research</w:t>
      </w:r>
      <w:r w:rsidRPr="008532FB">
        <w:rPr>
          <w:rFonts w:asciiTheme="majorBidi" w:hAnsiTheme="majorBidi" w:cstheme="majorBidi"/>
          <w:sz w:val="24"/>
          <w:szCs w:val="24"/>
        </w:rPr>
        <w:t>. Routledge.</w:t>
      </w:r>
    </w:p>
    <w:p w14:paraId="635E7D7C"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Lancaster, G., 2007. </w:t>
      </w:r>
      <w:r w:rsidRPr="008532FB">
        <w:rPr>
          <w:rFonts w:asciiTheme="majorBidi" w:hAnsiTheme="majorBidi" w:cstheme="majorBidi"/>
          <w:i/>
          <w:iCs/>
          <w:sz w:val="24"/>
          <w:szCs w:val="24"/>
        </w:rPr>
        <w:t>Research methods in management</w:t>
      </w:r>
      <w:r w:rsidRPr="008532FB">
        <w:rPr>
          <w:rFonts w:asciiTheme="majorBidi" w:hAnsiTheme="majorBidi" w:cstheme="majorBidi"/>
          <w:sz w:val="24"/>
          <w:szCs w:val="24"/>
        </w:rPr>
        <w:t>. Oxford: Routledge.</w:t>
      </w:r>
    </w:p>
    <w:p w14:paraId="635E7D7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Landy, F. and Conte, J., 2013. </w:t>
      </w:r>
      <w:r w:rsidRPr="008532FB">
        <w:rPr>
          <w:rFonts w:asciiTheme="majorBidi" w:hAnsiTheme="majorBidi" w:cstheme="majorBidi"/>
          <w:i/>
          <w:iCs/>
          <w:sz w:val="24"/>
          <w:szCs w:val="24"/>
        </w:rPr>
        <w:t>Work in the 21st Century: An Introduction to Industrial and Organizational Psychology</w:t>
      </w:r>
      <w:r w:rsidRPr="008532FB">
        <w:rPr>
          <w:rFonts w:asciiTheme="majorBidi" w:hAnsiTheme="majorBidi" w:cstheme="majorBidi"/>
          <w:sz w:val="24"/>
          <w:szCs w:val="24"/>
        </w:rPr>
        <w:t>. 3rd ed. California: John Wiley and Sons.</w:t>
      </w:r>
    </w:p>
    <w:p w14:paraId="635E7D7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Lang, R., 1997. Type flexibility in processes of strategic planning and change. </w:t>
      </w:r>
      <w:r w:rsidRPr="008532FB">
        <w:rPr>
          <w:rFonts w:asciiTheme="majorBidi" w:hAnsiTheme="majorBidi" w:cstheme="majorBidi"/>
          <w:i/>
          <w:iCs/>
          <w:sz w:val="24"/>
          <w:szCs w:val="24"/>
        </w:rPr>
        <w:t>Developing leaders: Research and applications in psychological type and leadership development</w:t>
      </w:r>
      <w:r w:rsidRPr="008532FB">
        <w:rPr>
          <w:rFonts w:asciiTheme="majorBidi" w:hAnsiTheme="majorBidi" w:cstheme="majorBidi"/>
          <w:sz w:val="24"/>
          <w:szCs w:val="24"/>
        </w:rPr>
        <w:t>, pp.487-512.</w:t>
      </w:r>
    </w:p>
    <w:p w14:paraId="635E7D7F"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Langfield-Smith, K., 1997. Management control systems and strategy: A critical review.</w:t>
      </w:r>
      <w:r w:rsidRPr="008532FB">
        <w:rPr>
          <w:rFonts w:asciiTheme="majorBidi" w:hAnsiTheme="majorBidi" w:cstheme="majorBidi"/>
          <w:bCs/>
          <w:i/>
          <w:iCs/>
          <w:sz w:val="24"/>
          <w:szCs w:val="24"/>
        </w:rPr>
        <w:t>Accounting, Organizations and Society</w:t>
      </w:r>
      <w:r w:rsidRPr="008532FB">
        <w:rPr>
          <w:rFonts w:asciiTheme="majorBidi" w:hAnsiTheme="majorBidi" w:cstheme="majorBidi"/>
          <w:bCs/>
          <w:sz w:val="24"/>
          <w:szCs w:val="24"/>
        </w:rPr>
        <w:t>, 22(2), pp.207-232.</w:t>
      </w:r>
    </w:p>
    <w:p w14:paraId="635E7D8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Langton, N., Robbins, S. and Judge, T., 2013. </w:t>
      </w:r>
      <w:r w:rsidRPr="008532FB">
        <w:rPr>
          <w:rFonts w:asciiTheme="majorBidi" w:hAnsiTheme="majorBidi" w:cstheme="majorBidi"/>
          <w:i/>
          <w:iCs/>
          <w:sz w:val="24"/>
          <w:szCs w:val="24"/>
        </w:rPr>
        <w:t>Fundamentals of organizational behaviour</w:t>
      </w:r>
      <w:r w:rsidRPr="008532FB">
        <w:rPr>
          <w:rFonts w:asciiTheme="majorBidi" w:hAnsiTheme="majorBidi" w:cstheme="majorBidi"/>
          <w:sz w:val="24"/>
          <w:szCs w:val="24"/>
        </w:rPr>
        <w:t>. Toronto: Pearson Canada.</w:t>
      </w:r>
    </w:p>
    <w:p w14:paraId="635E7D81"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Latham, G., 2007. Work motivation. Thousand Oaks: Sage Publications.</w:t>
      </w:r>
    </w:p>
    <w:p w14:paraId="635E7D8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Lavinia, O. and Artemisa, C., 2017. An Explanation of the Change in Accountants’ Attitude Towards Flexibility Using the Theory of Reasoned Action. pp.559-564.</w:t>
      </w:r>
    </w:p>
    <w:p w14:paraId="635E7D83"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Lawler, E. and Rhode, J., 1976. </w:t>
      </w:r>
      <w:r w:rsidRPr="008532FB">
        <w:rPr>
          <w:rFonts w:asciiTheme="majorBidi" w:hAnsiTheme="majorBidi" w:cstheme="majorBidi"/>
          <w:bCs/>
          <w:i/>
          <w:iCs/>
          <w:sz w:val="24"/>
          <w:szCs w:val="24"/>
        </w:rPr>
        <w:t>Information and control in organizations</w:t>
      </w:r>
      <w:r w:rsidRPr="008532FB">
        <w:rPr>
          <w:rFonts w:asciiTheme="majorBidi" w:hAnsiTheme="majorBidi" w:cstheme="majorBidi"/>
          <w:bCs/>
          <w:sz w:val="24"/>
          <w:szCs w:val="24"/>
        </w:rPr>
        <w:t>. Pacific Palisades, California: Goodyear Pub. Co.</w:t>
      </w:r>
    </w:p>
    <w:p w14:paraId="635E7D84"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Lawrence, K., Lenk, P. and Quinn, R., 2009. Behavioral complexity in leadership: The psychometric properties of a new instrument to measure behavioral repertoire. </w:t>
      </w:r>
      <w:r w:rsidRPr="008532FB">
        <w:rPr>
          <w:rFonts w:asciiTheme="majorBidi" w:hAnsiTheme="majorBidi" w:cstheme="majorBidi"/>
          <w:i/>
          <w:iCs/>
          <w:sz w:val="24"/>
          <w:szCs w:val="24"/>
        </w:rPr>
        <w:t>The Leadership Quarterly</w:t>
      </w:r>
      <w:r w:rsidRPr="008532FB">
        <w:rPr>
          <w:rFonts w:asciiTheme="majorBidi" w:hAnsiTheme="majorBidi" w:cstheme="majorBidi"/>
          <w:sz w:val="24"/>
          <w:szCs w:val="24"/>
        </w:rPr>
        <w:t>, 20(2), pp.87-102.</w:t>
      </w:r>
    </w:p>
    <w:p w14:paraId="635E7D8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Leary, M. and Hoyle, R., 2009. </w:t>
      </w:r>
      <w:r w:rsidRPr="008532FB">
        <w:rPr>
          <w:rFonts w:asciiTheme="majorBidi" w:hAnsiTheme="majorBidi" w:cstheme="majorBidi"/>
          <w:i/>
          <w:iCs/>
          <w:sz w:val="24"/>
          <w:szCs w:val="24"/>
        </w:rPr>
        <w:t>Handbook of individual differences in social behavior</w:t>
      </w:r>
      <w:r w:rsidRPr="008532FB">
        <w:rPr>
          <w:rFonts w:asciiTheme="majorBidi" w:hAnsiTheme="majorBidi" w:cstheme="majorBidi"/>
          <w:sz w:val="24"/>
          <w:szCs w:val="24"/>
        </w:rPr>
        <w:t>. New York: Guilford Press.</w:t>
      </w:r>
    </w:p>
    <w:p w14:paraId="635E7D86" w14:textId="77777777" w:rsidR="009C72A8" w:rsidRPr="008532FB" w:rsidRDefault="009C72A8" w:rsidP="0047055A">
      <w:pPr>
        <w:jc w:val="both"/>
        <w:rPr>
          <w:rFonts w:asciiTheme="majorBidi" w:hAnsiTheme="majorBidi" w:cstheme="majorBidi"/>
          <w:i/>
          <w:iCs/>
          <w:sz w:val="24"/>
          <w:szCs w:val="24"/>
        </w:rPr>
      </w:pPr>
      <w:r w:rsidRPr="008532FB">
        <w:rPr>
          <w:rFonts w:asciiTheme="majorBidi" w:hAnsiTheme="majorBidi" w:cstheme="majorBidi"/>
          <w:sz w:val="24"/>
          <w:szCs w:val="24"/>
        </w:rPr>
        <w:t>Lechner, C. and Müller-Stewens, G., 2000. </w:t>
      </w:r>
      <w:r w:rsidRPr="008532FB">
        <w:rPr>
          <w:rFonts w:asciiTheme="majorBidi" w:hAnsiTheme="majorBidi" w:cstheme="majorBidi"/>
          <w:i/>
          <w:iCs/>
          <w:sz w:val="24"/>
          <w:szCs w:val="24"/>
        </w:rPr>
        <w:t>Strategy process research: what do we know, what should we know?.</w:t>
      </w:r>
    </w:p>
    <w:p w14:paraId="635E7D87"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Leder, J., Horlitz, T., Puschmann, P., Wittstock, V. and Schütz, A., 2019. Comparing immersive virtual reality and powerpoint as methods for delivering safety training: Impacts on risk perception, learning, and decision making. </w:t>
      </w:r>
      <w:r w:rsidRPr="00622932">
        <w:rPr>
          <w:rFonts w:asciiTheme="majorBidi" w:hAnsiTheme="majorBidi" w:cstheme="majorBidi"/>
          <w:i/>
          <w:iCs/>
          <w:color w:val="222222"/>
          <w:sz w:val="24"/>
          <w:szCs w:val="24"/>
          <w:shd w:val="clear" w:color="auto" w:fill="FFFFFF"/>
        </w:rPr>
        <w:t>Safety science</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111</w:t>
      </w:r>
      <w:r w:rsidRPr="00622932">
        <w:rPr>
          <w:rFonts w:asciiTheme="majorBidi" w:hAnsiTheme="majorBidi" w:cstheme="majorBidi"/>
          <w:color w:val="222222"/>
          <w:sz w:val="24"/>
          <w:szCs w:val="24"/>
          <w:shd w:val="clear" w:color="auto" w:fill="FFFFFF"/>
        </w:rPr>
        <w:t>, pp.271-286.</w:t>
      </w:r>
    </w:p>
    <w:p w14:paraId="635E7D8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Ledford, G., Gerhart,, B. and Fang, M., 2013. Negative Effects of Extrinsic Rewards on Intrinsic Motivation: More Smoke than Fire. </w:t>
      </w:r>
      <w:r w:rsidRPr="008532FB">
        <w:rPr>
          <w:rFonts w:asciiTheme="majorBidi" w:hAnsiTheme="majorBidi" w:cstheme="majorBidi"/>
          <w:i/>
          <w:iCs/>
          <w:sz w:val="24"/>
          <w:szCs w:val="24"/>
        </w:rPr>
        <w:t>World at Work Journal</w:t>
      </w:r>
      <w:r w:rsidRPr="008532FB">
        <w:rPr>
          <w:rFonts w:asciiTheme="majorBidi" w:hAnsiTheme="majorBidi" w:cstheme="majorBidi"/>
          <w:sz w:val="24"/>
          <w:szCs w:val="24"/>
        </w:rPr>
        <w:t>, pp.877-951.</w:t>
      </w:r>
    </w:p>
    <w:p w14:paraId="635E7D8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Lee, M. and Dry, M., 2006. Decision Making and Confidence Given Uncertain Advice. </w:t>
      </w:r>
      <w:r w:rsidRPr="008532FB">
        <w:rPr>
          <w:rFonts w:asciiTheme="majorBidi" w:hAnsiTheme="majorBidi" w:cstheme="majorBidi"/>
          <w:i/>
          <w:iCs/>
          <w:sz w:val="24"/>
          <w:szCs w:val="24"/>
        </w:rPr>
        <w:t>Cognitive Science</w:t>
      </w:r>
      <w:r w:rsidRPr="008532FB">
        <w:rPr>
          <w:rFonts w:asciiTheme="majorBidi" w:hAnsiTheme="majorBidi" w:cstheme="majorBidi"/>
          <w:sz w:val="24"/>
          <w:szCs w:val="24"/>
        </w:rPr>
        <w:t>, 30(6), pp.1081-1095.</w:t>
      </w:r>
    </w:p>
    <w:p w14:paraId="635E7D8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Leeuw, M., Goossens, M., Linton, S., Crombez, G., Boersma, K. and Vlaeyen, J., 2006. The Fear-Avoidance Model of Musculoskeletal Pain: Current State of Scientific Evidence. </w:t>
      </w:r>
      <w:r w:rsidRPr="008532FB">
        <w:rPr>
          <w:rFonts w:asciiTheme="majorBidi" w:hAnsiTheme="majorBidi" w:cstheme="majorBidi"/>
          <w:i/>
          <w:iCs/>
          <w:sz w:val="24"/>
          <w:szCs w:val="24"/>
        </w:rPr>
        <w:t>Journal of Behavioral Medicine</w:t>
      </w:r>
      <w:r w:rsidRPr="008532FB">
        <w:rPr>
          <w:rFonts w:asciiTheme="majorBidi" w:hAnsiTheme="majorBidi" w:cstheme="majorBidi"/>
          <w:sz w:val="24"/>
          <w:szCs w:val="24"/>
        </w:rPr>
        <w:t>, 30(1), pp.77-94.</w:t>
      </w:r>
    </w:p>
    <w:p w14:paraId="635E7D8B"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Leiter, M. and Maslach, C., 2002. Beating burnout. </w:t>
      </w:r>
      <w:r w:rsidRPr="008532FB">
        <w:rPr>
          <w:rFonts w:asciiTheme="majorBidi" w:hAnsiTheme="majorBidi" w:cstheme="majorBidi"/>
          <w:bCs/>
          <w:i/>
          <w:iCs/>
          <w:sz w:val="24"/>
          <w:szCs w:val="24"/>
        </w:rPr>
        <w:t>Human Resource Management International Digest</w:t>
      </w:r>
      <w:r w:rsidRPr="008532FB">
        <w:rPr>
          <w:rFonts w:asciiTheme="majorBidi" w:hAnsiTheme="majorBidi" w:cstheme="majorBidi"/>
          <w:bCs/>
          <w:sz w:val="24"/>
          <w:szCs w:val="24"/>
        </w:rPr>
        <w:t>, 10(1), pp.6-9.</w:t>
      </w:r>
    </w:p>
    <w:p w14:paraId="635E7D8C"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Leon, J.J., 2003. </w:t>
      </w:r>
      <w:r w:rsidRPr="008532FB">
        <w:rPr>
          <w:rFonts w:asciiTheme="majorBidi" w:hAnsiTheme="majorBidi" w:cstheme="majorBidi"/>
          <w:i/>
          <w:iCs/>
          <w:sz w:val="24"/>
          <w:szCs w:val="24"/>
        </w:rPr>
        <w:t>Survey research: in-person, mail, telephone and web methods</w:t>
      </w:r>
      <w:r w:rsidRPr="008532FB">
        <w:rPr>
          <w:rFonts w:asciiTheme="majorBidi" w:hAnsiTheme="majorBidi" w:cstheme="majorBidi"/>
          <w:sz w:val="24"/>
          <w:szCs w:val="24"/>
        </w:rPr>
        <w:t>. Honolulu: Streamline Surveys Inc..</w:t>
      </w:r>
    </w:p>
    <w:p w14:paraId="635E7D8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LeRoux, K. and Wright, N., 2010. Does Performance Measurement Improve Strategic Decision Making? Findings From a National Survey of Nonprofit Social Service Agencies. </w:t>
      </w:r>
      <w:r w:rsidRPr="008532FB">
        <w:rPr>
          <w:rFonts w:asciiTheme="majorBidi" w:hAnsiTheme="majorBidi" w:cstheme="majorBidi"/>
          <w:i/>
          <w:iCs/>
          <w:sz w:val="24"/>
          <w:szCs w:val="24"/>
        </w:rPr>
        <w:t>Nonprofit and Voluntary Sector Quarterly</w:t>
      </w:r>
      <w:r w:rsidRPr="008532FB">
        <w:rPr>
          <w:rFonts w:asciiTheme="majorBidi" w:hAnsiTheme="majorBidi" w:cstheme="majorBidi"/>
          <w:sz w:val="24"/>
          <w:szCs w:val="24"/>
        </w:rPr>
        <w:t>, 39(4), pp.571-587.</w:t>
      </w:r>
    </w:p>
    <w:p w14:paraId="635E7D8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Leslie, J.C. and O'Reilly, M.F., 2016. </w:t>
      </w:r>
      <w:r w:rsidRPr="008532FB">
        <w:rPr>
          <w:rFonts w:asciiTheme="majorBidi" w:hAnsiTheme="majorBidi" w:cstheme="majorBidi"/>
          <w:i/>
          <w:iCs/>
          <w:sz w:val="24"/>
          <w:szCs w:val="24"/>
        </w:rPr>
        <w:t>Behavior analysis: Foundations and applications to psychology</w:t>
      </w:r>
      <w:r w:rsidRPr="008532FB">
        <w:rPr>
          <w:rFonts w:asciiTheme="majorBidi" w:hAnsiTheme="majorBidi" w:cstheme="majorBidi"/>
          <w:sz w:val="24"/>
          <w:szCs w:val="24"/>
        </w:rPr>
        <w:t>. Amsterdam: Psychology Press.</w:t>
      </w:r>
    </w:p>
    <w:p w14:paraId="635E7D8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Leutner, F., Ahmetoglu, G., Akhtar, R. and Chamorro-Premuzic, T., 2014. The relationship between the entrepreneurial personality and the Big Five personality traits. </w:t>
      </w:r>
      <w:r w:rsidRPr="008532FB">
        <w:rPr>
          <w:rFonts w:asciiTheme="majorBidi" w:hAnsiTheme="majorBidi" w:cstheme="majorBidi"/>
          <w:i/>
          <w:iCs/>
          <w:sz w:val="24"/>
          <w:szCs w:val="24"/>
        </w:rPr>
        <w:t>Personality and individual differences</w:t>
      </w:r>
      <w:r w:rsidRPr="008532FB">
        <w:rPr>
          <w:rFonts w:asciiTheme="majorBidi" w:hAnsiTheme="majorBidi" w:cstheme="majorBidi"/>
          <w:sz w:val="24"/>
          <w:szCs w:val="24"/>
        </w:rPr>
        <w:t>, 63, pp.58-63.</w:t>
      </w:r>
    </w:p>
    <w:p w14:paraId="635E7D9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Li, S., Jin, Q., Jiang, X. and Park, J., 2013. </w:t>
      </w:r>
      <w:r w:rsidRPr="008532FB">
        <w:rPr>
          <w:rFonts w:asciiTheme="majorBidi" w:hAnsiTheme="majorBidi" w:cstheme="majorBidi"/>
          <w:i/>
          <w:iCs/>
          <w:sz w:val="24"/>
          <w:szCs w:val="24"/>
        </w:rPr>
        <w:t>Frontier and Future Development of Information Technology in Medicine and Education</w:t>
      </w:r>
      <w:r w:rsidRPr="008532FB">
        <w:rPr>
          <w:rFonts w:asciiTheme="majorBidi" w:hAnsiTheme="majorBidi" w:cstheme="majorBidi"/>
          <w:sz w:val="24"/>
          <w:szCs w:val="24"/>
        </w:rPr>
        <w:t>. New York: Springer.</w:t>
      </w:r>
    </w:p>
    <w:p w14:paraId="635E7D9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Liang, N., 1994. Decision Making: Alternatives to Rational Choice Models. </w:t>
      </w:r>
      <w:r w:rsidRPr="008532FB">
        <w:rPr>
          <w:rFonts w:asciiTheme="majorBidi" w:hAnsiTheme="majorBidi" w:cstheme="majorBidi"/>
          <w:i/>
          <w:iCs/>
          <w:sz w:val="24"/>
          <w:szCs w:val="24"/>
        </w:rPr>
        <w:t>Academy of Management Review</w:t>
      </w:r>
      <w:r w:rsidRPr="008532FB">
        <w:rPr>
          <w:rFonts w:asciiTheme="majorBidi" w:hAnsiTheme="majorBidi" w:cstheme="majorBidi"/>
          <w:sz w:val="24"/>
          <w:szCs w:val="24"/>
        </w:rPr>
        <w:t>, 19(3), pp.605-605.</w:t>
      </w:r>
    </w:p>
    <w:p w14:paraId="635E7D9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Liebrand, W. and McClintock, C., 1988. The ring measure of social values: A computerized procedure for assessing individual differences in information processing and social value orientation. </w:t>
      </w:r>
      <w:r w:rsidRPr="008532FB">
        <w:rPr>
          <w:rFonts w:asciiTheme="majorBidi" w:hAnsiTheme="majorBidi" w:cstheme="majorBidi"/>
          <w:i/>
          <w:iCs/>
          <w:sz w:val="24"/>
          <w:szCs w:val="24"/>
        </w:rPr>
        <w:t>European Journal of Personality</w:t>
      </w:r>
      <w:r w:rsidRPr="008532FB">
        <w:rPr>
          <w:rFonts w:asciiTheme="majorBidi" w:hAnsiTheme="majorBidi" w:cstheme="majorBidi"/>
          <w:sz w:val="24"/>
          <w:szCs w:val="24"/>
        </w:rPr>
        <w:t>, 2(3), pp.217-230.</w:t>
      </w:r>
    </w:p>
    <w:p w14:paraId="635E7D9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Likert, R., 1932. A Technique for the Measurement of Attitudes. </w:t>
      </w:r>
      <w:r w:rsidRPr="008532FB">
        <w:rPr>
          <w:rFonts w:asciiTheme="majorBidi" w:hAnsiTheme="majorBidi" w:cstheme="majorBidi"/>
          <w:i/>
          <w:iCs/>
          <w:sz w:val="24"/>
          <w:szCs w:val="24"/>
        </w:rPr>
        <w:t>Archives of Psychology</w:t>
      </w:r>
      <w:r w:rsidRPr="008532FB">
        <w:rPr>
          <w:rFonts w:asciiTheme="majorBidi" w:hAnsiTheme="majorBidi" w:cstheme="majorBidi"/>
          <w:sz w:val="24"/>
          <w:szCs w:val="24"/>
        </w:rPr>
        <w:t>, 140, pp.1–55.</w:t>
      </w:r>
    </w:p>
    <w:p w14:paraId="635E7D94"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Ling, L., 2016. </w:t>
      </w:r>
      <w:r w:rsidRPr="008532FB">
        <w:rPr>
          <w:rFonts w:asciiTheme="majorBidi" w:hAnsiTheme="majorBidi" w:cstheme="majorBidi"/>
          <w:i/>
          <w:iCs/>
          <w:sz w:val="24"/>
          <w:szCs w:val="24"/>
        </w:rPr>
        <w:t>Methods and paradigms in education research</w:t>
      </w:r>
      <w:r w:rsidRPr="008532FB">
        <w:rPr>
          <w:rFonts w:asciiTheme="majorBidi" w:hAnsiTheme="majorBidi" w:cstheme="majorBidi"/>
          <w:sz w:val="24"/>
          <w:szCs w:val="24"/>
        </w:rPr>
        <w:t>. Hershey: IGI Global.</w:t>
      </w:r>
    </w:p>
    <w:p w14:paraId="635E7D9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Little, D.R., Eidels, A., Houpt, J.W. and Yang, C.T., 2017. Set size slope still does not distinguish parallel from serial search. </w:t>
      </w:r>
      <w:r w:rsidRPr="008532FB">
        <w:rPr>
          <w:rFonts w:asciiTheme="majorBidi" w:hAnsiTheme="majorBidi" w:cstheme="majorBidi"/>
          <w:i/>
          <w:iCs/>
          <w:sz w:val="24"/>
          <w:szCs w:val="24"/>
        </w:rPr>
        <w:t>Behavioral and Brain Sciences</w:t>
      </w:r>
      <w:r w:rsidRPr="008532FB">
        <w:rPr>
          <w:rFonts w:asciiTheme="majorBidi" w:hAnsiTheme="majorBidi" w:cstheme="majorBidi"/>
          <w:sz w:val="24"/>
          <w:szCs w:val="24"/>
        </w:rPr>
        <w:t>, 40.</w:t>
      </w:r>
    </w:p>
    <w:p w14:paraId="635E7D96"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Livingstone, J. and Ronen, J., 1975. Motivation and Management Control Systems. </w:t>
      </w:r>
      <w:r w:rsidRPr="008532FB">
        <w:rPr>
          <w:rFonts w:asciiTheme="majorBidi" w:hAnsiTheme="majorBidi" w:cstheme="majorBidi"/>
          <w:bCs/>
          <w:i/>
          <w:iCs/>
          <w:sz w:val="24"/>
          <w:szCs w:val="24"/>
        </w:rPr>
        <w:t>Decision Sciences</w:t>
      </w:r>
      <w:r w:rsidRPr="008532FB">
        <w:rPr>
          <w:rFonts w:asciiTheme="majorBidi" w:hAnsiTheme="majorBidi" w:cstheme="majorBidi"/>
          <w:bCs/>
          <w:sz w:val="24"/>
          <w:szCs w:val="24"/>
        </w:rPr>
        <w:t>, 6(2), pp.360-375.</w:t>
      </w:r>
    </w:p>
    <w:p w14:paraId="635E7D9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Lobao, J., 2016. </w:t>
      </w:r>
      <w:r w:rsidRPr="008532FB">
        <w:rPr>
          <w:rFonts w:asciiTheme="majorBidi" w:hAnsiTheme="majorBidi" w:cstheme="majorBidi"/>
          <w:i/>
          <w:iCs/>
          <w:sz w:val="24"/>
          <w:szCs w:val="24"/>
        </w:rPr>
        <w:t>Behavioural Corporate Finance</w:t>
      </w:r>
      <w:r w:rsidRPr="008532FB">
        <w:rPr>
          <w:rFonts w:asciiTheme="majorBidi" w:hAnsiTheme="majorBidi" w:cstheme="majorBidi"/>
          <w:sz w:val="24"/>
          <w:szCs w:val="24"/>
        </w:rPr>
        <w:t>. Newcastle: Cambridge Scholars Publishing.</w:t>
      </w:r>
    </w:p>
    <w:p w14:paraId="635E7D98"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Locke, E. and Latham, G., 1990. </w:t>
      </w:r>
      <w:r w:rsidRPr="008532FB">
        <w:rPr>
          <w:rFonts w:asciiTheme="majorBidi" w:hAnsiTheme="majorBidi" w:cstheme="majorBidi"/>
          <w:bCs/>
          <w:i/>
          <w:iCs/>
          <w:sz w:val="24"/>
          <w:szCs w:val="24"/>
        </w:rPr>
        <w:t>A theory of goal setting and task performance</w:t>
      </w:r>
      <w:r w:rsidRPr="008532FB">
        <w:rPr>
          <w:rFonts w:asciiTheme="majorBidi" w:hAnsiTheme="majorBidi" w:cstheme="majorBidi"/>
          <w:bCs/>
          <w:sz w:val="24"/>
          <w:szCs w:val="24"/>
        </w:rPr>
        <w:t>. Englewood Cliffs, N.J.: Prentice Hall.</w:t>
      </w:r>
    </w:p>
    <w:p w14:paraId="635E7D99"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Locke, E., Shaw, K., Saari, L. and Latham, G., 1981. Goal setting and task performance: 1969-1980. </w:t>
      </w:r>
      <w:r w:rsidRPr="008532FB">
        <w:rPr>
          <w:rFonts w:asciiTheme="majorBidi" w:hAnsiTheme="majorBidi" w:cstheme="majorBidi"/>
          <w:bCs/>
          <w:i/>
          <w:iCs/>
          <w:sz w:val="24"/>
          <w:szCs w:val="24"/>
        </w:rPr>
        <w:t>Psychological Bulletin</w:t>
      </w:r>
      <w:r w:rsidRPr="008532FB">
        <w:rPr>
          <w:rFonts w:asciiTheme="majorBidi" w:hAnsiTheme="majorBidi" w:cstheme="majorBidi"/>
          <w:bCs/>
          <w:sz w:val="24"/>
          <w:szCs w:val="24"/>
        </w:rPr>
        <w:t>, 90(1), pp.125-152.</w:t>
      </w:r>
    </w:p>
    <w:p w14:paraId="635E7D9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Lombardo, J., 2016. </w:t>
      </w:r>
      <w:r w:rsidRPr="008532FB">
        <w:rPr>
          <w:rFonts w:asciiTheme="majorBidi" w:hAnsiTheme="majorBidi" w:cstheme="majorBidi"/>
          <w:i/>
          <w:iCs/>
          <w:sz w:val="24"/>
          <w:szCs w:val="24"/>
        </w:rPr>
        <w:t>The Rational Decision Making Model: Steps and Purpose in Organizations</w:t>
      </w:r>
      <w:r w:rsidRPr="008532FB">
        <w:rPr>
          <w:rFonts w:asciiTheme="majorBidi" w:hAnsiTheme="majorBidi" w:cstheme="majorBidi"/>
          <w:sz w:val="24"/>
          <w:szCs w:val="24"/>
        </w:rPr>
        <w:t>.</w:t>
      </w:r>
    </w:p>
    <w:p w14:paraId="635E7D9B"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Lord, B., 1996. Strategic management accounting: the emperor's new clothes?.</w:t>
      </w:r>
      <w:r w:rsidRPr="008532FB">
        <w:rPr>
          <w:rFonts w:asciiTheme="majorBidi" w:hAnsiTheme="majorBidi" w:cstheme="majorBidi"/>
          <w:bCs/>
          <w:i/>
          <w:iCs/>
          <w:sz w:val="24"/>
          <w:szCs w:val="24"/>
        </w:rPr>
        <w:t>Management Accounting Research</w:t>
      </w:r>
      <w:r w:rsidRPr="008532FB">
        <w:rPr>
          <w:rFonts w:asciiTheme="majorBidi" w:hAnsiTheme="majorBidi" w:cstheme="majorBidi"/>
          <w:bCs/>
          <w:sz w:val="24"/>
          <w:szCs w:val="24"/>
        </w:rPr>
        <w:t>, 7(3), pp.347-366.</w:t>
      </w:r>
    </w:p>
    <w:p w14:paraId="635E7D9C"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Lord, T. 1989. The Development of Behavioural Thought in Accounting, 1952-1981. </w:t>
      </w:r>
      <w:r w:rsidRPr="008532FB">
        <w:rPr>
          <w:rFonts w:asciiTheme="majorBidi" w:hAnsiTheme="majorBidi" w:cstheme="majorBidi"/>
          <w:bCs/>
          <w:i/>
          <w:iCs/>
          <w:sz w:val="24"/>
          <w:szCs w:val="24"/>
        </w:rPr>
        <w:t>Behavioural Research in Accounting,</w:t>
      </w:r>
      <w:r w:rsidRPr="008532FB">
        <w:rPr>
          <w:rFonts w:asciiTheme="majorBidi" w:hAnsiTheme="majorBidi" w:cstheme="majorBidi"/>
          <w:bCs/>
          <w:sz w:val="24"/>
          <w:szCs w:val="24"/>
        </w:rPr>
        <w:t xml:space="preserve"> 1, pp.124-149.</w:t>
      </w:r>
    </w:p>
    <w:p w14:paraId="635E7D9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Lucas, M. and Prowle, M., 2013. </w:t>
      </w:r>
      <w:r w:rsidRPr="008532FB">
        <w:rPr>
          <w:rFonts w:asciiTheme="majorBidi" w:hAnsiTheme="majorBidi" w:cstheme="majorBidi"/>
          <w:i/>
          <w:iCs/>
          <w:sz w:val="24"/>
          <w:szCs w:val="24"/>
        </w:rPr>
        <w:t>Management Accounting Practices of (UK) Small-Medium-Sized Enterprises (SMEs).</w:t>
      </w:r>
      <w:r w:rsidRPr="008532FB">
        <w:rPr>
          <w:rFonts w:asciiTheme="majorBidi" w:hAnsiTheme="majorBidi" w:cstheme="majorBidi"/>
          <w:sz w:val="24"/>
          <w:szCs w:val="24"/>
        </w:rPr>
        <w:t xml:space="preserve"> London: Chartered Institute of Management Accountants.</w:t>
      </w:r>
    </w:p>
    <w:p w14:paraId="635E7D9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Lumby, S., 1994. </w:t>
      </w:r>
      <w:r w:rsidRPr="008532FB">
        <w:rPr>
          <w:rFonts w:asciiTheme="majorBidi" w:hAnsiTheme="majorBidi" w:cstheme="majorBidi"/>
          <w:i/>
          <w:iCs/>
          <w:sz w:val="24"/>
          <w:szCs w:val="24"/>
        </w:rPr>
        <w:t>Investment appraisal and financial decisions</w:t>
      </w:r>
      <w:r w:rsidRPr="008532FB">
        <w:rPr>
          <w:rFonts w:asciiTheme="majorBidi" w:hAnsiTheme="majorBidi" w:cstheme="majorBidi"/>
          <w:sz w:val="24"/>
          <w:szCs w:val="24"/>
        </w:rPr>
        <w:t>. London: Chapman and Hall.</w:t>
      </w:r>
    </w:p>
    <w:p w14:paraId="635E7D9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Luo, Y., 1999. </w:t>
      </w:r>
      <w:r w:rsidRPr="008532FB">
        <w:rPr>
          <w:rFonts w:asciiTheme="majorBidi" w:hAnsiTheme="majorBidi" w:cstheme="majorBidi"/>
          <w:i/>
          <w:iCs/>
          <w:sz w:val="24"/>
          <w:szCs w:val="24"/>
        </w:rPr>
        <w:t>Entry and cooperative strategies in international business expansion</w:t>
      </w:r>
      <w:r w:rsidRPr="008532FB">
        <w:rPr>
          <w:rFonts w:asciiTheme="majorBidi" w:hAnsiTheme="majorBidi" w:cstheme="majorBidi"/>
          <w:sz w:val="24"/>
          <w:szCs w:val="24"/>
        </w:rPr>
        <w:t>. Westport: Quorum.</w:t>
      </w:r>
    </w:p>
    <w:p w14:paraId="635E7DA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Lyles, M. and Thomas, H., 1988. Strategic Problem Formulation: Biases and Assumptions Embedded in Alternative Decisison-Making Models. </w:t>
      </w:r>
      <w:r w:rsidRPr="008532FB">
        <w:rPr>
          <w:rFonts w:asciiTheme="majorBidi" w:hAnsiTheme="majorBidi" w:cstheme="majorBidi"/>
          <w:i/>
          <w:iCs/>
          <w:sz w:val="24"/>
          <w:szCs w:val="24"/>
        </w:rPr>
        <w:t>Journal of Management Studies</w:t>
      </w:r>
      <w:r w:rsidRPr="008532FB">
        <w:rPr>
          <w:rFonts w:asciiTheme="majorBidi" w:hAnsiTheme="majorBidi" w:cstheme="majorBidi"/>
          <w:sz w:val="24"/>
          <w:szCs w:val="24"/>
        </w:rPr>
        <w:t>, 25(2), pp.131-145.</w:t>
      </w:r>
    </w:p>
    <w:p w14:paraId="635E7DA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Lynch, T., 1989. Budget system approach. </w:t>
      </w:r>
      <w:r w:rsidRPr="008532FB">
        <w:rPr>
          <w:rFonts w:asciiTheme="majorBidi" w:hAnsiTheme="majorBidi" w:cstheme="majorBidi"/>
          <w:i/>
          <w:iCs/>
          <w:sz w:val="24"/>
          <w:szCs w:val="24"/>
        </w:rPr>
        <w:t>Public Administration Quarterly</w:t>
      </w:r>
      <w:r w:rsidRPr="008532FB">
        <w:rPr>
          <w:rFonts w:asciiTheme="majorBidi" w:hAnsiTheme="majorBidi" w:cstheme="majorBidi"/>
          <w:sz w:val="24"/>
          <w:szCs w:val="24"/>
        </w:rPr>
        <w:t>, 13(3), pp321-341.</w:t>
      </w:r>
    </w:p>
    <w:p w14:paraId="635E7DA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Machina, M., 1981. “Rational” decision making versus “rational” decision modelling?.</w:t>
      </w:r>
      <w:r w:rsidRPr="008532FB">
        <w:rPr>
          <w:rFonts w:asciiTheme="majorBidi" w:hAnsiTheme="majorBidi" w:cstheme="majorBidi"/>
          <w:i/>
          <w:iCs/>
          <w:sz w:val="24"/>
          <w:szCs w:val="24"/>
        </w:rPr>
        <w:t>Journal of Mathematical Psychology</w:t>
      </w:r>
      <w:r w:rsidRPr="008532FB">
        <w:rPr>
          <w:rFonts w:asciiTheme="majorBidi" w:hAnsiTheme="majorBidi" w:cstheme="majorBidi"/>
          <w:sz w:val="24"/>
          <w:szCs w:val="24"/>
        </w:rPr>
        <w:t>, 24(2), pp.163-175.</w:t>
      </w:r>
    </w:p>
    <w:p w14:paraId="635E7DA3"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Madu, C.N., 2003. </w:t>
      </w:r>
      <w:r w:rsidRPr="008532FB">
        <w:rPr>
          <w:rFonts w:asciiTheme="majorBidi" w:hAnsiTheme="majorBidi" w:cstheme="majorBidi"/>
          <w:i/>
          <w:iCs/>
          <w:sz w:val="24"/>
          <w:szCs w:val="24"/>
        </w:rPr>
        <w:t>Statistics as easy as 1, 2, 3 with Microsoft Excel for Windows</w:t>
      </w:r>
      <w:r w:rsidRPr="008532FB">
        <w:rPr>
          <w:rFonts w:asciiTheme="majorBidi" w:hAnsiTheme="majorBidi" w:cstheme="majorBidi"/>
          <w:sz w:val="24"/>
          <w:szCs w:val="24"/>
        </w:rPr>
        <w:t>. Fairfield: Chi Publishers Inc.</w:t>
      </w:r>
    </w:p>
    <w:p w14:paraId="635E7DA4"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Magner, N., Welker, R. and Campbell, T., 1995. The interactive effect of budgetary participation and budget favourability on attitudes toward budgetary decision makers: A research note. </w:t>
      </w:r>
      <w:r w:rsidRPr="008532FB">
        <w:rPr>
          <w:rFonts w:asciiTheme="majorBidi" w:hAnsiTheme="majorBidi" w:cstheme="majorBidi"/>
          <w:bCs/>
          <w:i/>
          <w:iCs/>
          <w:sz w:val="24"/>
          <w:szCs w:val="24"/>
        </w:rPr>
        <w:t>Accounting, Organizations and Society</w:t>
      </w:r>
      <w:r w:rsidRPr="008532FB">
        <w:rPr>
          <w:rFonts w:asciiTheme="majorBidi" w:hAnsiTheme="majorBidi" w:cstheme="majorBidi"/>
          <w:bCs/>
          <w:sz w:val="24"/>
          <w:szCs w:val="24"/>
        </w:rPr>
        <w:t>, 20(7), pp.611-618.</w:t>
      </w:r>
    </w:p>
    <w:p w14:paraId="635E7DA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Mancini, D., Vaassen, E.H. and Dameri, R.P., 2013. </w:t>
      </w:r>
      <w:r w:rsidRPr="008532FB">
        <w:rPr>
          <w:rFonts w:asciiTheme="majorBidi" w:hAnsiTheme="majorBidi" w:cstheme="majorBidi"/>
          <w:i/>
          <w:iCs/>
          <w:sz w:val="24"/>
          <w:szCs w:val="24"/>
        </w:rPr>
        <w:t>Accounting information systems for decision making</w:t>
      </w:r>
      <w:r w:rsidRPr="008532FB">
        <w:rPr>
          <w:rFonts w:asciiTheme="majorBidi" w:hAnsiTheme="majorBidi" w:cstheme="majorBidi"/>
          <w:sz w:val="24"/>
          <w:szCs w:val="24"/>
        </w:rPr>
        <w:t xml:space="preserve">. New York: Springer. </w:t>
      </w:r>
    </w:p>
    <w:p w14:paraId="635E7DA6"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Mangal, S.K. and Mangal, S., 2013. </w:t>
      </w:r>
      <w:r w:rsidRPr="008532FB">
        <w:rPr>
          <w:rFonts w:asciiTheme="majorBidi" w:hAnsiTheme="majorBidi" w:cstheme="majorBidi"/>
          <w:i/>
          <w:iCs/>
          <w:sz w:val="24"/>
          <w:szCs w:val="24"/>
        </w:rPr>
        <w:t>Research methodology in behavioural sciences</w:t>
      </w:r>
      <w:r w:rsidRPr="008532FB">
        <w:rPr>
          <w:rFonts w:asciiTheme="majorBidi" w:hAnsiTheme="majorBidi" w:cstheme="majorBidi"/>
          <w:sz w:val="24"/>
          <w:szCs w:val="24"/>
        </w:rPr>
        <w:t>. London: PHI Learning Pvt. Ltd..</w:t>
      </w:r>
    </w:p>
    <w:p w14:paraId="635E7DA7"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Mann, R., 1959. A Review of the Relationships Between Personality and Performance in Small Groups. </w:t>
      </w:r>
      <w:r w:rsidRPr="008532FB">
        <w:rPr>
          <w:rFonts w:asciiTheme="majorBidi" w:hAnsiTheme="majorBidi" w:cstheme="majorBidi"/>
          <w:bCs/>
          <w:i/>
          <w:iCs/>
          <w:sz w:val="24"/>
          <w:szCs w:val="24"/>
        </w:rPr>
        <w:t>Psychological Bulletin</w:t>
      </w:r>
      <w:r w:rsidRPr="008532FB">
        <w:rPr>
          <w:rFonts w:asciiTheme="majorBidi" w:hAnsiTheme="majorBidi" w:cstheme="majorBidi"/>
          <w:bCs/>
          <w:sz w:val="24"/>
          <w:szCs w:val="24"/>
        </w:rPr>
        <w:t>, 56(4), pp.241-270.</w:t>
      </w:r>
    </w:p>
    <w:p w14:paraId="635E7DA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Manske, K., Schmitz, F. and Wilhelm, O., 2016. Individual differences in financial decision making. </w:t>
      </w:r>
      <w:r w:rsidRPr="008532FB">
        <w:rPr>
          <w:rFonts w:asciiTheme="majorBidi" w:hAnsiTheme="majorBidi" w:cstheme="majorBidi"/>
          <w:i/>
          <w:iCs/>
          <w:sz w:val="24"/>
          <w:szCs w:val="24"/>
        </w:rPr>
        <w:t>Personality and Individual Differences</w:t>
      </w:r>
      <w:r w:rsidRPr="008532FB">
        <w:rPr>
          <w:rFonts w:asciiTheme="majorBidi" w:hAnsiTheme="majorBidi" w:cstheme="majorBidi"/>
          <w:sz w:val="24"/>
          <w:szCs w:val="24"/>
        </w:rPr>
        <w:t>, 101, p.497.</w:t>
      </w:r>
    </w:p>
    <w:p w14:paraId="635E7DA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Manzo, G., 2013. Is rational choice theory still a rational choice of theory? A response to Opp. </w:t>
      </w:r>
      <w:r w:rsidRPr="008532FB">
        <w:rPr>
          <w:rFonts w:asciiTheme="majorBidi" w:hAnsiTheme="majorBidi" w:cstheme="majorBidi"/>
          <w:i/>
          <w:iCs/>
          <w:sz w:val="24"/>
          <w:szCs w:val="24"/>
        </w:rPr>
        <w:t>Social Science Information</w:t>
      </w:r>
      <w:r w:rsidRPr="008532FB">
        <w:rPr>
          <w:rFonts w:asciiTheme="majorBidi" w:hAnsiTheme="majorBidi" w:cstheme="majorBidi"/>
          <w:sz w:val="24"/>
          <w:szCs w:val="24"/>
        </w:rPr>
        <w:t>, 52(3), pp.361-382.</w:t>
      </w:r>
    </w:p>
    <w:p w14:paraId="635E7DAA"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March, J. and Simon, H., 1958. </w:t>
      </w:r>
      <w:r w:rsidRPr="008532FB">
        <w:rPr>
          <w:rFonts w:asciiTheme="majorBidi" w:hAnsiTheme="majorBidi" w:cstheme="majorBidi"/>
          <w:bCs/>
          <w:i/>
          <w:iCs/>
          <w:sz w:val="24"/>
          <w:szCs w:val="24"/>
        </w:rPr>
        <w:t>Organisations</w:t>
      </w:r>
      <w:r w:rsidRPr="008532FB">
        <w:rPr>
          <w:rFonts w:asciiTheme="majorBidi" w:hAnsiTheme="majorBidi" w:cstheme="majorBidi"/>
          <w:bCs/>
          <w:sz w:val="24"/>
          <w:szCs w:val="24"/>
        </w:rPr>
        <w:t>. New York: John Welly and sons Inc.</w:t>
      </w:r>
    </w:p>
    <w:p w14:paraId="635E7DA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Mascarenhas, R., 1996. Searching for Efficiency in the Public Sector: Interim Evaluation of Performance Budgeting in New Zealand. </w:t>
      </w:r>
      <w:r w:rsidRPr="008532FB">
        <w:rPr>
          <w:rFonts w:asciiTheme="majorBidi" w:hAnsiTheme="majorBidi" w:cstheme="majorBidi"/>
          <w:i/>
          <w:iCs/>
          <w:sz w:val="24"/>
          <w:szCs w:val="24"/>
        </w:rPr>
        <w:t>Public Budgeting &amp; Finance</w:t>
      </w:r>
      <w:r w:rsidRPr="008532FB">
        <w:rPr>
          <w:rFonts w:asciiTheme="majorBidi" w:hAnsiTheme="majorBidi" w:cstheme="majorBidi"/>
          <w:sz w:val="24"/>
          <w:szCs w:val="24"/>
        </w:rPr>
        <w:t>, 16(3), pp.13-27.</w:t>
      </w:r>
    </w:p>
    <w:p w14:paraId="635E7DAC"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Matsoha, J. and Ronan, N., 2006. The application of management accounting techniques in decision-making in a developing country. </w:t>
      </w:r>
      <w:r w:rsidRPr="008532FB">
        <w:rPr>
          <w:rFonts w:asciiTheme="majorBidi" w:hAnsiTheme="majorBidi" w:cstheme="majorBidi"/>
          <w:bCs/>
          <w:i/>
          <w:iCs/>
          <w:sz w:val="24"/>
          <w:szCs w:val="24"/>
        </w:rPr>
        <w:t>African Journal of Finance and Management</w:t>
      </w:r>
      <w:r w:rsidRPr="008532FB">
        <w:rPr>
          <w:rFonts w:asciiTheme="majorBidi" w:hAnsiTheme="majorBidi" w:cstheme="majorBidi"/>
          <w:bCs/>
          <w:sz w:val="24"/>
          <w:szCs w:val="24"/>
        </w:rPr>
        <w:t>, 14(1).</w:t>
      </w:r>
    </w:p>
    <w:p w14:paraId="635E7DA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Matt, E., 2012. Complex Strategic Choices: Applying Systemic Planning for Strategic Decision-Making. </w:t>
      </w:r>
      <w:r w:rsidRPr="008532FB">
        <w:rPr>
          <w:rFonts w:asciiTheme="majorBidi" w:hAnsiTheme="majorBidi" w:cstheme="majorBidi"/>
          <w:i/>
          <w:iCs/>
          <w:sz w:val="24"/>
          <w:szCs w:val="24"/>
        </w:rPr>
        <w:t>Transport Reviews</w:t>
      </w:r>
      <w:r w:rsidRPr="008532FB">
        <w:rPr>
          <w:rFonts w:asciiTheme="majorBidi" w:hAnsiTheme="majorBidi" w:cstheme="majorBidi"/>
          <w:sz w:val="24"/>
          <w:szCs w:val="24"/>
        </w:rPr>
        <w:t>, 32(6), pp.805-806.</w:t>
      </w:r>
    </w:p>
    <w:p w14:paraId="635E7DAE"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Matthias, S. and Edward, N., 2010. </w:t>
      </w:r>
      <w:r w:rsidRPr="008532FB">
        <w:rPr>
          <w:rFonts w:asciiTheme="majorBidi" w:hAnsiTheme="majorBidi" w:cstheme="majorBidi"/>
          <w:i/>
          <w:iCs/>
          <w:sz w:val="24"/>
          <w:szCs w:val="24"/>
        </w:rPr>
        <w:t>Epistemology. Stanford Encyclopedia of Philosophy</w:t>
      </w:r>
      <w:r w:rsidRPr="008532FB">
        <w:rPr>
          <w:rFonts w:asciiTheme="majorBidi" w:hAnsiTheme="majorBidi" w:cstheme="majorBidi"/>
          <w:sz w:val="24"/>
          <w:szCs w:val="24"/>
        </w:rPr>
        <w:t>.</w:t>
      </w:r>
    </w:p>
    <w:p w14:paraId="635E7DAF"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Maxwell, J., 2013. </w:t>
      </w:r>
      <w:r w:rsidRPr="008532FB">
        <w:rPr>
          <w:rFonts w:asciiTheme="majorBidi" w:hAnsiTheme="majorBidi" w:cstheme="majorBidi"/>
          <w:i/>
          <w:iCs/>
          <w:sz w:val="24"/>
          <w:szCs w:val="24"/>
        </w:rPr>
        <w:t>Qualitative research design</w:t>
      </w:r>
      <w:r w:rsidRPr="008532FB">
        <w:rPr>
          <w:rFonts w:asciiTheme="majorBidi" w:hAnsiTheme="majorBidi" w:cstheme="majorBidi"/>
          <w:sz w:val="24"/>
          <w:szCs w:val="24"/>
        </w:rPr>
        <w:t>. Thousand Oaks: SAGE Publications.</w:t>
      </w:r>
    </w:p>
    <w:p w14:paraId="635E7DB0"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Mayer, J., Faber, M. and Xu, X., 2007. Seventy-five years of motivation measures (1930–2005): A descriptive analysis. </w:t>
      </w:r>
      <w:r w:rsidRPr="008532FB">
        <w:rPr>
          <w:rFonts w:asciiTheme="majorBidi" w:hAnsiTheme="majorBidi" w:cstheme="majorBidi"/>
          <w:bCs/>
          <w:i/>
          <w:iCs/>
          <w:sz w:val="24"/>
          <w:szCs w:val="24"/>
        </w:rPr>
        <w:t>Motivation and Emotion</w:t>
      </w:r>
      <w:r w:rsidRPr="008532FB">
        <w:rPr>
          <w:rFonts w:asciiTheme="majorBidi" w:hAnsiTheme="majorBidi" w:cstheme="majorBidi"/>
          <w:bCs/>
          <w:sz w:val="24"/>
          <w:szCs w:val="24"/>
        </w:rPr>
        <w:t>, 31(2), pp.83-103.</w:t>
      </w:r>
    </w:p>
    <w:p w14:paraId="635E7DB1"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Mayo, A., 2001. </w:t>
      </w:r>
      <w:r w:rsidRPr="008532FB">
        <w:rPr>
          <w:rFonts w:asciiTheme="majorBidi" w:hAnsiTheme="majorBidi" w:cstheme="majorBidi"/>
          <w:bCs/>
          <w:i/>
          <w:iCs/>
          <w:sz w:val="24"/>
          <w:szCs w:val="24"/>
        </w:rPr>
        <w:t>The Human Value of the Enterprise</w:t>
      </w:r>
      <w:r w:rsidRPr="008532FB">
        <w:rPr>
          <w:rFonts w:asciiTheme="majorBidi" w:hAnsiTheme="majorBidi" w:cstheme="majorBidi"/>
          <w:bCs/>
          <w:sz w:val="24"/>
          <w:szCs w:val="24"/>
        </w:rPr>
        <w:t>. London: Nicholas Brealey Pub.</w:t>
      </w:r>
    </w:p>
    <w:p w14:paraId="635E7DB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McCrae, R., Costa, Jr., P. and Martin, T., 2005. The NEO–PI–3: A More Readable Revised NEO Personality Inventory. </w:t>
      </w:r>
      <w:r w:rsidRPr="008532FB">
        <w:rPr>
          <w:rFonts w:asciiTheme="majorBidi" w:hAnsiTheme="majorBidi" w:cstheme="majorBidi"/>
          <w:i/>
          <w:iCs/>
          <w:sz w:val="24"/>
          <w:szCs w:val="24"/>
        </w:rPr>
        <w:t>Journal of Personality Assessment</w:t>
      </w:r>
      <w:r w:rsidRPr="008532FB">
        <w:rPr>
          <w:rFonts w:asciiTheme="majorBidi" w:hAnsiTheme="majorBidi" w:cstheme="majorBidi"/>
          <w:sz w:val="24"/>
          <w:szCs w:val="24"/>
        </w:rPr>
        <w:t>, 84(3), pp.261-270.</w:t>
      </w:r>
    </w:p>
    <w:p w14:paraId="635E7DB3" w14:textId="77777777" w:rsidR="009C72A8" w:rsidRDefault="009C72A8" w:rsidP="0047055A">
      <w:pPr>
        <w:spacing w:line="360" w:lineRule="auto"/>
        <w:jc w:val="both"/>
        <w:rPr>
          <w:rFonts w:asciiTheme="majorBidi" w:hAnsiTheme="majorBidi" w:cstheme="majorBidi"/>
          <w:bCs/>
          <w:sz w:val="24"/>
          <w:szCs w:val="24"/>
        </w:rPr>
      </w:pPr>
      <w:r w:rsidRPr="00215A3F">
        <w:rPr>
          <w:rFonts w:asciiTheme="majorBidi" w:hAnsiTheme="majorBidi" w:cstheme="majorBidi"/>
          <w:bCs/>
          <w:sz w:val="24"/>
          <w:szCs w:val="24"/>
        </w:rPr>
        <w:t>McHugh, M.L., 2013. The chi-square test of independence. </w:t>
      </w:r>
      <w:r w:rsidRPr="00215A3F">
        <w:rPr>
          <w:rFonts w:asciiTheme="majorBidi" w:hAnsiTheme="majorBidi" w:cstheme="majorBidi"/>
          <w:bCs/>
          <w:i/>
          <w:iCs/>
          <w:sz w:val="24"/>
          <w:szCs w:val="24"/>
        </w:rPr>
        <w:t>Biochemia medica</w:t>
      </w:r>
      <w:r w:rsidRPr="00215A3F">
        <w:rPr>
          <w:rFonts w:asciiTheme="majorBidi" w:hAnsiTheme="majorBidi" w:cstheme="majorBidi"/>
          <w:bCs/>
          <w:sz w:val="24"/>
          <w:szCs w:val="24"/>
        </w:rPr>
        <w:t>, 23(2), pp.143-149.</w:t>
      </w:r>
    </w:p>
    <w:p w14:paraId="635E7DB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McKenney, J., and Keen, P., 1974. How Managers’ Minds Works. </w:t>
      </w:r>
      <w:r w:rsidRPr="008532FB">
        <w:rPr>
          <w:rFonts w:asciiTheme="majorBidi" w:hAnsiTheme="majorBidi" w:cstheme="majorBidi"/>
          <w:i/>
          <w:iCs/>
          <w:sz w:val="24"/>
          <w:szCs w:val="24"/>
        </w:rPr>
        <w:t>Harvard Business Review</w:t>
      </w:r>
      <w:r w:rsidRPr="008532FB">
        <w:rPr>
          <w:rFonts w:asciiTheme="majorBidi" w:hAnsiTheme="majorBidi" w:cstheme="majorBidi"/>
          <w:sz w:val="24"/>
          <w:szCs w:val="24"/>
        </w:rPr>
        <w:t>, 52(3), pp.79-90.</w:t>
      </w:r>
    </w:p>
    <w:p w14:paraId="635E7DB5"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McManus, L., 2013. Customer accounting and marketing performance measures in the hotel industry: Evidence from Australia. </w:t>
      </w:r>
      <w:r w:rsidRPr="008532FB">
        <w:rPr>
          <w:rFonts w:asciiTheme="majorBidi" w:hAnsiTheme="majorBidi" w:cstheme="majorBidi"/>
          <w:bCs/>
          <w:i/>
          <w:iCs/>
          <w:sz w:val="24"/>
          <w:szCs w:val="24"/>
        </w:rPr>
        <w:t>International Journal of Hospitality Management</w:t>
      </w:r>
      <w:r w:rsidRPr="008532FB">
        <w:rPr>
          <w:rFonts w:asciiTheme="majorBidi" w:hAnsiTheme="majorBidi" w:cstheme="majorBidi"/>
          <w:bCs/>
          <w:sz w:val="24"/>
          <w:szCs w:val="24"/>
        </w:rPr>
        <w:t>, 33, pp.140-152.</w:t>
      </w:r>
    </w:p>
    <w:p w14:paraId="635E7DB6"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McNabb, D.E., 2008. </w:t>
      </w:r>
      <w:r w:rsidRPr="008532FB">
        <w:rPr>
          <w:rFonts w:asciiTheme="majorBidi" w:hAnsiTheme="majorBidi" w:cstheme="majorBidi"/>
          <w:i/>
          <w:iCs/>
          <w:sz w:val="24"/>
          <w:szCs w:val="24"/>
        </w:rPr>
        <w:t>Research methods in public administration and nonprofit management</w:t>
      </w:r>
      <w:r w:rsidRPr="008532FB">
        <w:rPr>
          <w:rFonts w:asciiTheme="majorBidi" w:hAnsiTheme="majorBidi" w:cstheme="majorBidi"/>
          <w:sz w:val="24"/>
          <w:szCs w:val="24"/>
        </w:rPr>
        <w:t>. 2</w:t>
      </w:r>
      <w:r w:rsidRPr="008532FB">
        <w:rPr>
          <w:rFonts w:asciiTheme="majorBidi" w:hAnsiTheme="majorBidi" w:cstheme="majorBidi"/>
          <w:sz w:val="24"/>
          <w:szCs w:val="24"/>
          <w:vertAlign w:val="superscript"/>
        </w:rPr>
        <w:t>nd</w:t>
      </w:r>
      <w:r w:rsidRPr="008532FB">
        <w:rPr>
          <w:rFonts w:asciiTheme="majorBidi" w:hAnsiTheme="majorBidi" w:cstheme="majorBidi"/>
          <w:sz w:val="24"/>
          <w:szCs w:val="24"/>
        </w:rPr>
        <w:t xml:space="preserve"> ed. London: ME Sharpe.</w:t>
      </w:r>
    </w:p>
    <w:p w14:paraId="635E7DB7"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McNabb, D.E., 2015. </w:t>
      </w:r>
      <w:r w:rsidRPr="008532FB">
        <w:rPr>
          <w:rFonts w:asciiTheme="majorBidi" w:hAnsiTheme="majorBidi" w:cstheme="majorBidi"/>
          <w:i/>
          <w:iCs/>
          <w:sz w:val="24"/>
          <w:szCs w:val="24"/>
        </w:rPr>
        <w:t>Research methods for political science: Quantitative and qualitative methods</w:t>
      </w:r>
      <w:r w:rsidRPr="008532FB">
        <w:rPr>
          <w:rFonts w:asciiTheme="majorBidi" w:hAnsiTheme="majorBidi" w:cstheme="majorBidi"/>
          <w:sz w:val="24"/>
          <w:szCs w:val="24"/>
        </w:rPr>
        <w:t>. London: Routledge.</w:t>
      </w:r>
    </w:p>
    <w:p w14:paraId="635E7DB8"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McRae, T., 1971. The Behavioural Critique of Accounting. </w:t>
      </w:r>
      <w:r w:rsidRPr="008532FB">
        <w:rPr>
          <w:rFonts w:asciiTheme="majorBidi" w:hAnsiTheme="majorBidi" w:cstheme="majorBidi"/>
          <w:bCs/>
          <w:i/>
          <w:iCs/>
          <w:sz w:val="24"/>
          <w:szCs w:val="24"/>
        </w:rPr>
        <w:t>Accounting and Business Research</w:t>
      </w:r>
      <w:r w:rsidRPr="008532FB">
        <w:rPr>
          <w:rFonts w:asciiTheme="majorBidi" w:hAnsiTheme="majorBidi" w:cstheme="majorBidi"/>
          <w:bCs/>
          <w:sz w:val="24"/>
          <w:szCs w:val="24"/>
        </w:rPr>
        <w:t>, 1(2), pp.83-92.</w:t>
      </w:r>
    </w:p>
    <w:p w14:paraId="635E7DB9"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Meindl, J., Phillips, R., Hunt, J. and House, R., 1994. Strategic Leadership: A Multiorganizational-Level Perspective. </w:t>
      </w:r>
      <w:r w:rsidRPr="008532FB">
        <w:rPr>
          <w:rFonts w:asciiTheme="majorBidi" w:hAnsiTheme="majorBidi" w:cstheme="majorBidi"/>
          <w:i/>
          <w:iCs/>
          <w:sz w:val="24"/>
          <w:szCs w:val="24"/>
        </w:rPr>
        <w:t>The Academy of Management Review</w:t>
      </w:r>
      <w:r w:rsidRPr="008532FB">
        <w:rPr>
          <w:rFonts w:asciiTheme="majorBidi" w:hAnsiTheme="majorBidi" w:cstheme="majorBidi"/>
          <w:sz w:val="24"/>
          <w:szCs w:val="24"/>
        </w:rPr>
        <w:t>, 19(2), p.345.</w:t>
      </w:r>
    </w:p>
    <w:p w14:paraId="635E7DBA" w14:textId="77777777" w:rsidR="009C72A8" w:rsidRPr="008532FB" w:rsidRDefault="009C72A8" w:rsidP="00CA6987">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Mendes, F.F., Mendes, E. and Salleh, N., 2019. The relationship between personality and decision-making: A Systematic literature review. </w:t>
      </w:r>
      <w:r w:rsidRPr="008532FB">
        <w:rPr>
          <w:rFonts w:asciiTheme="majorBidi" w:hAnsiTheme="majorBidi" w:cstheme="majorBidi"/>
          <w:i/>
          <w:iCs/>
          <w:sz w:val="24"/>
          <w:szCs w:val="24"/>
        </w:rPr>
        <w:t>Information and Software Technology</w:t>
      </w:r>
      <w:r w:rsidRPr="008532FB">
        <w:rPr>
          <w:rFonts w:asciiTheme="majorBidi" w:hAnsiTheme="majorBidi" w:cstheme="majorBidi"/>
          <w:sz w:val="24"/>
          <w:szCs w:val="24"/>
        </w:rPr>
        <w:t>.</w:t>
      </w:r>
    </w:p>
    <w:p w14:paraId="635E7DBB"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Mendes, F.F., Mendes, E. and Salleh, N., 2019. The relationship between personality and decision-making: A Systematic literature review. </w:t>
      </w:r>
      <w:r w:rsidRPr="00622932">
        <w:rPr>
          <w:rFonts w:asciiTheme="majorBidi" w:hAnsiTheme="majorBidi" w:cstheme="majorBidi"/>
          <w:i/>
          <w:iCs/>
          <w:color w:val="222222"/>
          <w:sz w:val="24"/>
          <w:szCs w:val="24"/>
          <w:shd w:val="clear" w:color="auto" w:fill="FFFFFF"/>
        </w:rPr>
        <w:t>Information and Software Technology</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111</w:t>
      </w:r>
      <w:r w:rsidRPr="00622932">
        <w:rPr>
          <w:rFonts w:asciiTheme="majorBidi" w:hAnsiTheme="majorBidi" w:cstheme="majorBidi"/>
          <w:color w:val="222222"/>
          <w:sz w:val="24"/>
          <w:szCs w:val="24"/>
          <w:shd w:val="clear" w:color="auto" w:fill="FFFFFF"/>
        </w:rPr>
        <w:t>, pp.50-71.</w:t>
      </w:r>
    </w:p>
    <w:p w14:paraId="635E7DB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Mengelkamp, C. and Bannert, M., 2010. Accuracy of confidence judgments: Stability and generality in the learning process and predictive validity for learning outcome. </w:t>
      </w:r>
      <w:r w:rsidRPr="008532FB">
        <w:rPr>
          <w:rFonts w:asciiTheme="majorBidi" w:hAnsiTheme="majorBidi" w:cstheme="majorBidi"/>
          <w:i/>
          <w:iCs/>
          <w:sz w:val="24"/>
          <w:szCs w:val="24"/>
        </w:rPr>
        <w:t>Memory and Cognition</w:t>
      </w:r>
      <w:r w:rsidRPr="008532FB">
        <w:rPr>
          <w:rFonts w:asciiTheme="majorBidi" w:hAnsiTheme="majorBidi" w:cstheme="majorBidi"/>
          <w:sz w:val="24"/>
          <w:szCs w:val="24"/>
        </w:rPr>
        <w:t>, 38(4), pp.441-451.</w:t>
      </w:r>
    </w:p>
    <w:p w14:paraId="635E7DBD"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Merchant, K. and Stede, W., 2006. Field</w:t>
      </w:r>
      <w:r w:rsidRPr="008532FB">
        <w:rPr>
          <w:rFonts w:ascii="Cambria Math" w:hAnsi="Cambria Math" w:cs="Cambria Math"/>
          <w:bCs/>
          <w:sz w:val="24"/>
          <w:szCs w:val="24"/>
        </w:rPr>
        <w:t>‐</w:t>
      </w:r>
      <w:r w:rsidRPr="008532FB">
        <w:rPr>
          <w:rFonts w:asciiTheme="majorBidi" w:hAnsiTheme="majorBidi" w:cstheme="majorBidi"/>
          <w:bCs/>
          <w:sz w:val="24"/>
          <w:szCs w:val="24"/>
        </w:rPr>
        <w:t>Based Research in Accounting: Accomplishments and Prospects. </w:t>
      </w:r>
      <w:r w:rsidRPr="008532FB">
        <w:rPr>
          <w:rFonts w:asciiTheme="majorBidi" w:hAnsiTheme="majorBidi" w:cstheme="majorBidi"/>
          <w:bCs/>
          <w:i/>
          <w:iCs/>
          <w:sz w:val="24"/>
          <w:szCs w:val="24"/>
        </w:rPr>
        <w:t>Behavioural Research in Accounting</w:t>
      </w:r>
      <w:r w:rsidRPr="008532FB">
        <w:rPr>
          <w:rFonts w:asciiTheme="majorBidi" w:hAnsiTheme="majorBidi" w:cstheme="majorBidi"/>
          <w:bCs/>
          <w:sz w:val="24"/>
          <w:szCs w:val="24"/>
        </w:rPr>
        <w:t>, 18(1), pp.117-134.</w:t>
      </w:r>
    </w:p>
    <w:p w14:paraId="635E7DBE"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Merchant, K., 1985. </w:t>
      </w:r>
      <w:r w:rsidRPr="008532FB">
        <w:rPr>
          <w:rFonts w:asciiTheme="majorBidi" w:hAnsiTheme="majorBidi" w:cstheme="majorBidi"/>
          <w:bCs/>
          <w:i/>
          <w:iCs/>
          <w:sz w:val="24"/>
          <w:szCs w:val="24"/>
        </w:rPr>
        <w:t>Control in business organizations</w:t>
      </w:r>
      <w:r w:rsidRPr="008532FB">
        <w:rPr>
          <w:rFonts w:asciiTheme="majorBidi" w:hAnsiTheme="majorBidi" w:cstheme="majorBidi"/>
          <w:bCs/>
          <w:sz w:val="24"/>
          <w:szCs w:val="24"/>
        </w:rPr>
        <w:t>. Boston: Pitman.</w:t>
      </w:r>
    </w:p>
    <w:p w14:paraId="635E7DB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Merchant, K.A., 1981. The design of the corporate budgeting system: influences on managerial behavior and performance. </w:t>
      </w:r>
      <w:r w:rsidRPr="008532FB">
        <w:rPr>
          <w:rFonts w:asciiTheme="majorBidi" w:hAnsiTheme="majorBidi" w:cstheme="majorBidi"/>
          <w:i/>
          <w:iCs/>
          <w:sz w:val="24"/>
          <w:szCs w:val="24"/>
        </w:rPr>
        <w:t>Accounting Review</w:t>
      </w:r>
      <w:r w:rsidRPr="008532FB">
        <w:rPr>
          <w:rFonts w:asciiTheme="majorBidi" w:hAnsiTheme="majorBidi" w:cstheme="majorBidi"/>
          <w:sz w:val="24"/>
          <w:szCs w:val="24"/>
        </w:rPr>
        <w:t>, pp.813-829.</w:t>
      </w:r>
    </w:p>
    <w:p w14:paraId="635E7DC0" w14:textId="77777777" w:rsidR="009C72A8" w:rsidRPr="008532FB" w:rsidRDefault="009C72A8" w:rsidP="003F483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Metawa, N., Hassan, M.K., Metawa, S. and Safa, M.F., 2019. Impact of behavioral factors on investors’ financial decisions: case of the Egyptian stock market. </w:t>
      </w:r>
      <w:r w:rsidRPr="008532FB">
        <w:rPr>
          <w:rFonts w:asciiTheme="majorBidi" w:hAnsiTheme="majorBidi" w:cstheme="majorBidi"/>
          <w:i/>
          <w:iCs/>
          <w:sz w:val="24"/>
          <w:szCs w:val="24"/>
        </w:rPr>
        <w:t>International Journal of Islamic and Middle Eastern Finance and Management</w:t>
      </w:r>
      <w:r w:rsidRPr="008532FB">
        <w:rPr>
          <w:rFonts w:asciiTheme="majorBidi" w:hAnsiTheme="majorBidi" w:cstheme="majorBidi"/>
          <w:sz w:val="24"/>
          <w:szCs w:val="24"/>
        </w:rPr>
        <w:t>.</w:t>
      </w:r>
    </w:p>
    <w:p w14:paraId="635E7DC1"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Meyer, M. and Rigsby, J., 2001. A Descriptive Analysis of the Content and Contributors of Behavioural Research In Accounting 1989–1998. </w:t>
      </w:r>
      <w:r w:rsidRPr="008532FB">
        <w:rPr>
          <w:rFonts w:asciiTheme="majorBidi" w:hAnsiTheme="majorBidi" w:cstheme="majorBidi"/>
          <w:bCs/>
          <w:i/>
          <w:iCs/>
          <w:sz w:val="24"/>
          <w:szCs w:val="24"/>
        </w:rPr>
        <w:t>Behavioural Research in Accounting</w:t>
      </w:r>
      <w:r w:rsidRPr="008532FB">
        <w:rPr>
          <w:rFonts w:asciiTheme="majorBidi" w:hAnsiTheme="majorBidi" w:cstheme="majorBidi"/>
          <w:bCs/>
          <w:sz w:val="24"/>
          <w:szCs w:val="24"/>
        </w:rPr>
        <w:t>, 13(1), pp.253-278.</w:t>
      </w:r>
    </w:p>
    <w:p w14:paraId="635E7DC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Meznar, M., 2005. Business-Government Relations Within a Contingency Theory Framework: Strategy, Structure, Fit, and Performance. </w:t>
      </w:r>
      <w:r w:rsidRPr="008532FB">
        <w:rPr>
          <w:rFonts w:asciiTheme="majorBidi" w:hAnsiTheme="majorBidi" w:cstheme="majorBidi"/>
          <w:i/>
          <w:iCs/>
          <w:sz w:val="24"/>
          <w:szCs w:val="24"/>
        </w:rPr>
        <w:t>Business and Society</w:t>
      </w:r>
      <w:r w:rsidRPr="008532FB">
        <w:rPr>
          <w:rFonts w:asciiTheme="majorBidi" w:hAnsiTheme="majorBidi" w:cstheme="majorBidi"/>
          <w:sz w:val="24"/>
          <w:szCs w:val="24"/>
        </w:rPr>
        <w:t>, 44(2), pp.119-143.</w:t>
      </w:r>
    </w:p>
    <w:p w14:paraId="635E7DC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Mgeni, T.O. and Nayak, P., 2016. Impact of Transactional Leadership Style on Business Performance of SMEs in Tanzania. </w:t>
      </w:r>
      <w:r w:rsidRPr="008532FB">
        <w:rPr>
          <w:rFonts w:asciiTheme="majorBidi" w:hAnsiTheme="majorBidi" w:cstheme="majorBidi"/>
          <w:i/>
          <w:iCs/>
          <w:sz w:val="24"/>
          <w:szCs w:val="24"/>
        </w:rPr>
        <w:t>Amity Business Review</w:t>
      </w:r>
      <w:r w:rsidRPr="008532FB">
        <w:rPr>
          <w:rFonts w:asciiTheme="majorBidi" w:hAnsiTheme="majorBidi" w:cstheme="majorBidi"/>
          <w:sz w:val="24"/>
          <w:szCs w:val="24"/>
        </w:rPr>
        <w:t>, 17(1).</w:t>
      </w:r>
    </w:p>
    <w:p w14:paraId="635E7DC4"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Mia, L., 1987. Participation in Budgetary Decision Making, Task Difficulty, Locus of Control, and Employee Behaviour: An Empirical Study. </w:t>
      </w:r>
      <w:r w:rsidRPr="008532FB">
        <w:rPr>
          <w:rFonts w:asciiTheme="majorBidi" w:hAnsiTheme="majorBidi" w:cstheme="majorBidi"/>
          <w:bCs/>
          <w:i/>
          <w:iCs/>
          <w:sz w:val="24"/>
          <w:szCs w:val="24"/>
        </w:rPr>
        <w:t>Decision Sciences</w:t>
      </w:r>
      <w:r w:rsidRPr="008532FB">
        <w:rPr>
          <w:rFonts w:asciiTheme="majorBidi" w:hAnsiTheme="majorBidi" w:cstheme="majorBidi"/>
          <w:bCs/>
          <w:sz w:val="24"/>
          <w:szCs w:val="24"/>
        </w:rPr>
        <w:t>, 18(4), pp.547-561.</w:t>
      </w:r>
    </w:p>
    <w:p w14:paraId="635E7DC5"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Mia, L., 1988. Managerial attitude, motivation and the effectiveness of budget participation. </w:t>
      </w:r>
      <w:r w:rsidRPr="008532FB">
        <w:rPr>
          <w:rFonts w:asciiTheme="majorBidi" w:hAnsiTheme="majorBidi" w:cstheme="majorBidi"/>
          <w:bCs/>
          <w:i/>
          <w:iCs/>
          <w:sz w:val="24"/>
          <w:szCs w:val="24"/>
        </w:rPr>
        <w:t>Accounting, Organizations and Society</w:t>
      </w:r>
      <w:r w:rsidRPr="008532FB">
        <w:rPr>
          <w:rFonts w:asciiTheme="majorBidi" w:hAnsiTheme="majorBidi" w:cstheme="majorBidi"/>
          <w:bCs/>
          <w:sz w:val="24"/>
          <w:szCs w:val="24"/>
        </w:rPr>
        <w:t>, 13(5), pp.465-475.</w:t>
      </w:r>
    </w:p>
    <w:p w14:paraId="635E7DC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Mihaela, P., 2015. Personality Variables in Decision-Making. </w:t>
      </w:r>
      <w:r w:rsidRPr="008532FB">
        <w:rPr>
          <w:rFonts w:asciiTheme="majorBidi" w:hAnsiTheme="majorBidi" w:cstheme="majorBidi"/>
          <w:i/>
          <w:iCs/>
          <w:sz w:val="24"/>
          <w:szCs w:val="24"/>
        </w:rPr>
        <w:t>Procedia - Social and Behavioral Sciences</w:t>
      </w:r>
      <w:r w:rsidRPr="008532FB">
        <w:rPr>
          <w:rFonts w:asciiTheme="majorBidi" w:hAnsiTheme="majorBidi" w:cstheme="majorBidi"/>
          <w:sz w:val="24"/>
          <w:szCs w:val="24"/>
        </w:rPr>
        <w:t>, 187, pp.658-662.</w:t>
      </w:r>
    </w:p>
    <w:p w14:paraId="635E7DC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Mikesell, J. and Mullins, D., 2011. Reforms for Improved Efficiency in Public Budgeting and Finance: Improvements, Disappointments, and Work-in-Progress. </w:t>
      </w:r>
      <w:r w:rsidRPr="008532FB">
        <w:rPr>
          <w:rFonts w:asciiTheme="majorBidi" w:hAnsiTheme="majorBidi" w:cstheme="majorBidi"/>
          <w:i/>
          <w:iCs/>
          <w:sz w:val="24"/>
          <w:szCs w:val="24"/>
        </w:rPr>
        <w:t>Public Budgeting &amp; Finance</w:t>
      </w:r>
      <w:r w:rsidRPr="008532FB">
        <w:rPr>
          <w:rFonts w:asciiTheme="majorBidi" w:hAnsiTheme="majorBidi" w:cstheme="majorBidi"/>
          <w:sz w:val="24"/>
          <w:szCs w:val="24"/>
        </w:rPr>
        <w:t>, 31(4), pp.1-30.</w:t>
      </w:r>
    </w:p>
    <w:p w14:paraId="635E7DC8"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Milani, W., 1975. The Relationship of Participation in Budget-Setting to Industrial Supervisor Performance and Attitudes: A Field Study. </w:t>
      </w:r>
      <w:r w:rsidRPr="008532FB">
        <w:rPr>
          <w:rFonts w:asciiTheme="majorBidi" w:hAnsiTheme="majorBidi" w:cstheme="majorBidi"/>
          <w:bCs/>
          <w:i/>
          <w:iCs/>
          <w:sz w:val="24"/>
          <w:szCs w:val="24"/>
        </w:rPr>
        <w:t>The Accounting Review</w:t>
      </w:r>
      <w:r w:rsidRPr="008532FB">
        <w:rPr>
          <w:rFonts w:asciiTheme="majorBidi" w:hAnsiTheme="majorBidi" w:cstheme="majorBidi"/>
          <w:bCs/>
          <w:sz w:val="24"/>
          <w:szCs w:val="24"/>
        </w:rPr>
        <w:t>, pp.274-284.</w:t>
      </w:r>
    </w:p>
    <w:p w14:paraId="635E7DC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Milano, M. and Lombardi, M., 2014. Strategic decision making on complex systems. </w:t>
      </w:r>
      <w:r w:rsidRPr="008532FB">
        <w:rPr>
          <w:rFonts w:asciiTheme="majorBidi" w:hAnsiTheme="majorBidi" w:cstheme="majorBidi"/>
          <w:i/>
          <w:iCs/>
          <w:sz w:val="24"/>
          <w:szCs w:val="24"/>
        </w:rPr>
        <w:t>Constraints</w:t>
      </w:r>
      <w:r w:rsidRPr="008532FB">
        <w:rPr>
          <w:rFonts w:asciiTheme="majorBidi" w:hAnsiTheme="majorBidi" w:cstheme="majorBidi"/>
          <w:sz w:val="24"/>
          <w:szCs w:val="24"/>
        </w:rPr>
        <w:t>, 19(2), pp.174-185.</w:t>
      </w:r>
    </w:p>
    <w:p w14:paraId="635E7DCA"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Miller, E. and Cohen, J., 2001. </w:t>
      </w:r>
      <w:r w:rsidRPr="008532FB">
        <w:rPr>
          <w:rFonts w:asciiTheme="majorBidi" w:hAnsiTheme="majorBidi" w:cstheme="majorBidi"/>
          <w:bCs/>
          <w:i/>
          <w:iCs/>
          <w:sz w:val="24"/>
          <w:szCs w:val="24"/>
        </w:rPr>
        <w:t>An Integrative Theory of Prefrontal Cortex Function</w:t>
      </w:r>
      <w:r w:rsidRPr="008532FB">
        <w:rPr>
          <w:rFonts w:asciiTheme="majorBidi" w:hAnsiTheme="majorBidi" w:cstheme="majorBidi"/>
          <w:bCs/>
          <w:sz w:val="24"/>
          <w:szCs w:val="24"/>
        </w:rPr>
        <w:t>. Annual Reviews. Annu. Rev. Neurosci, pp.67–202.</w:t>
      </w:r>
    </w:p>
    <w:p w14:paraId="635E7DC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Miller, N., Erickson, A. and Yust, B., 2001. Sense of Place in the Workplace: The Relationship Between Personal Objects and Job Satisfaction and Motivation. </w:t>
      </w:r>
      <w:r w:rsidRPr="008532FB">
        <w:rPr>
          <w:rFonts w:asciiTheme="majorBidi" w:hAnsiTheme="majorBidi" w:cstheme="majorBidi"/>
          <w:i/>
          <w:iCs/>
          <w:sz w:val="24"/>
          <w:szCs w:val="24"/>
        </w:rPr>
        <w:t>Journal of Interior Design</w:t>
      </w:r>
      <w:r w:rsidRPr="008532FB">
        <w:rPr>
          <w:rFonts w:asciiTheme="majorBidi" w:hAnsiTheme="majorBidi" w:cstheme="majorBidi"/>
          <w:sz w:val="24"/>
          <w:szCs w:val="24"/>
        </w:rPr>
        <w:t>, 27(1), pp.35-44.</w:t>
      </w:r>
    </w:p>
    <w:p w14:paraId="635E7DCC"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Miller, T., Birch, M., Mauthner, M. and Jessop, J. eds., 2012. </w:t>
      </w:r>
      <w:r w:rsidRPr="008532FB">
        <w:rPr>
          <w:rFonts w:asciiTheme="majorBidi" w:hAnsiTheme="majorBidi" w:cstheme="majorBidi"/>
          <w:i/>
          <w:iCs/>
          <w:sz w:val="24"/>
          <w:szCs w:val="24"/>
        </w:rPr>
        <w:t>Ethics in qualitative research</w:t>
      </w:r>
      <w:r w:rsidRPr="008532FB">
        <w:rPr>
          <w:rFonts w:asciiTheme="majorBidi" w:hAnsiTheme="majorBidi" w:cstheme="majorBidi"/>
          <w:sz w:val="24"/>
          <w:szCs w:val="24"/>
        </w:rPr>
        <w:t>. London: Sage.</w:t>
      </w:r>
    </w:p>
    <w:p w14:paraId="635E7DC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Miner, J., 2007. </w:t>
      </w:r>
      <w:r w:rsidRPr="008532FB">
        <w:rPr>
          <w:rFonts w:asciiTheme="majorBidi" w:hAnsiTheme="majorBidi" w:cstheme="majorBidi"/>
          <w:i/>
          <w:iCs/>
          <w:sz w:val="24"/>
          <w:szCs w:val="24"/>
        </w:rPr>
        <w:t>Organizational Behavior 4: From Theory to Practice</w:t>
      </w:r>
      <w:r w:rsidRPr="008532FB">
        <w:rPr>
          <w:rFonts w:asciiTheme="majorBidi" w:hAnsiTheme="majorBidi" w:cstheme="majorBidi"/>
          <w:sz w:val="24"/>
          <w:szCs w:val="24"/>
        </w:rPr>
        <w:t>. New York: M.E. Sharpe.</w:t>
      </w:r>
    </w:p>
    <w:p w14:paraId="635E7DC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Mintzberg, H., 1973. Strategy-Making in Three Modes. </w:t>
      </w:r>
      <w:r w:rsidRPr="008532FB">
        <w:rPr>
          <w:rFonts w:asciiTheme="majorBidi" w:hAnsiTheme="majorBidi" w:cstheme="majorBidi"/>
          <w:i/>
          <w:iCs/>
          <w:sz w:val="24"/>
          <w:szCs w:val="24"/>
        </w:rPr>
        <w:t>California Management Review</w:t>
      </w:r>
      <w:r w:rsidRPr="008532FB">
        <w:rPr>
          <w:rFonts w:asciiTheme="majorBidi" w:hAnsiTheme="majorBidi" w:cstheme="majorBidi"/>
          <w:sz w:val="24"/>
          <w:szCs w:val="24"/>
        </w:rPr>
        <w:t>, 16(2), pp.44-53.</w:t>
      </w:r>
    </w:p>
    <w:p w14:paraId="635E7DC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Mintzberg, H., Raisinghani, D. and Theoret, A., 1976. The Structure of "Unstructured" Decision Processes. </w:t>
      </w:r>
      <w:r w:rsidRPr="008532FB">
        <w:rPr>
          <w:rFonts w:asciiTheme="majorBidi" w:hAnsiTheme="majorBidi" w:cstheme="majorBidi"/>
          <w:i/>
          <w:iCs/>
          <w:sz w:val="24"/>
          <w:szCs w:val="24"/>
        </w:rPr>
        <w:t>Administrative Science Quarterly</w:t>
      </w:r>
      <w:r w:rsidRPr="008532FB">
        <w:rPr>
          <w:rFonts w:asciiTheme="majorBidi" w:hAnsiTheme="majorBidi" w:cstheme="majorBidi"/>
          <w:sz w:val="24"/>
          <w:szCs w:val="24"/>
        </w:rPr>
        <w:t>, 21(2), pp.246-275.</w:t>
      </w:r>
    </w:p>
    <w:p w14:paraId="635E7DD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Mitchell, F., 2002. Research and practice in management accounting: improving integration and communication. </w:t>
      </w:r>
      <w:r w:rsidRPr="008532FB">
        <w:rPr>
          <w:rFonts w:asciiTheme="majorBidi" w:hAnsiTheme="majorBidi" w:cstheme="majorBidi"/>
          <w:i/>
          <w:iCs/>
          <w:sz w:val="24"/>
          <w:szCs w:val="24"/>
        </w:rPr>
        <w:t>European Accounting Review</w:t>
      </w:r>
      <w:r w:rsidRPr="008532FB">
        <w:rPr>
          <w:rFonts w:asciiTheme="majorBidi" w:hAnsiTheme="majorBidi" w:cstheme="majorBidi"/>
          <w:sz w:val="24"/>
          <w:szCs w:val="24"/>
        </w:rPr>
        <w:t>, 11(2), pp.277-289.</w:t>
      </w:r>
    </w:p>
    <w:p w14:paraId="635E7DD1"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Mock, T., Estrin, T. and Vasarhelyi, M., 1972. Learning Patterns, Decision Approach, and Value of Information. </w:t>
      </w:r>
      <w:r w:rsidRPr="008532FB">
        <w:rPr>
          <w:rFonts w:asciiTheme="majorBidi" w:hAnsiTheme="majorBidi" w:cstheme="majorBidi"/>
          <w:bCs/>
          <w:i/>
          <w:iCs/>
          <w:sz w:val="24"/>
          <w:szCs w:val="24"/>
        </w:rPr>
        <w:t>Journal of Accounting Research</w:t>
      </w:r>
      <w:r w:rsidRPr="008532FB">
        <w:rPr>
          <w:rFonts w:asciiTheme="majorBidi" w:hAnsiTheme="majorBidi" w:cstheme="majorBidi"/>
          <w:bCs/>
          <w:sz w:val="24"/>
          <w:szCs w:val="24"/>
        </w:rPr>
        <w:t>, 10(1), p.129.</w:t>
      </w:r>
    </w:p>
    <w:p w14:paraId="635E7DD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Moerk, E., 1972. Effects of Personality Structure on Individual Activities in a Group and on Group Processes. </w:t>
      </w:r>
      <w:r w:rsidRPr="008532FB">
        <w:rPr>
          <w:rFonts w:asciiTheme="majorBidi" w:hAnsiTheme="majorBidi" w:cstheme="majorBidi"/>
          <w:bCs/>
          <w:i/>
          <w:iCs/>
          <w:sz w:val="24"/>
          <w:szCs w:val="24"/>
        </w:rPr>
        <w:t>Human Relations</w:t>
      </w:r>
      <w:r w:rsidRPr="008532FB">
        <w:rPr>
          <w:rFonts w:asciiTheme="majorBidi" w:hAnsiTheme="majorBidi" w:cstheme="majorBidi"/>
          <w:bCs/>
          <w:sz w:val="24"/>
          <w:szCs w:val="24"/>
        </w:rPr>
        <w:t>, 25(6), pp.505-513.</w:t>
      </w:r>
    </w:p>
    <w:p w14:paraId="635E7DD3" w14:textId="77777777" w:rsidR="009C72A8" w:rsidRPr="00622932" w:rsidRDefault="009C72A8" w:rsidP="00622932">
      <w:pPr>
        <w:spacing w:before="240"/>
        <w:jc w:val="both"/>
        <w:rPr>
          <w:rFonts w:asciiTheme="majorBidi" w:hAnsiTheme="majorBidi" w:cstheme="majorBidi"/>
          <w:sz w:val="24"/>
          <w:szCs w:val="24"/>
          <w:shd w:val="clear" w:color="auto" w:fill="FFFFFF"/>
        </w:rPr>
      </w:pPr>
      <w:r w:rsidRPr="00622932">
        <w:rPr>
          <w:rFonts w:asciiTheme="majorBidi" w:hAnsiTheme="majorBidi" w:cstheme="majorBidi"/>
          <w:sz w:val="24"/>
          <w:szCs w:val="24"/>
          <w:shd w:val="clear" w:color="auto" w:fill="FFFFFF"/>
        </w:rPr>
        <w:t>Mohsen, A. and Sharif, O., 2020. Employee participation in decision making and its effect on job satisfaction.</w:t>
      </w:r>
    </w:p>
    <w:p w14:paraId="635E7DD4" w14:textId="77777777" w:rsidR="009C72A8" w:rsidRPr="00622932" w:rsidRDefault="009C72A8" w:rsidP="00622932">
      <w:pPr>
        <w:spacing w:before="240"/>
        <w:jc w:val="both"/>
        <w:rPr>
          <w:rFonts w:asciiTheme="majorBidi" w:hAnsiTheme="majorBidi" w:cstheme="majorBidi"/>
          <w:sz w:val="24"/>
          <w:szCs w:val="24"/>
          <w:shd w:val="clear" w:color="auto" w:fill="FFFFFF"/>
        </w:rPr>
      </w:pPr>
      <w:r w:rsidRPr="00622932">
        <w:rPr>
          <w:rFonts w:asciiTheme="majorBidi" w:hAnsiTheme="majorBidi" w:cstheme="majorBidi"/>
          <w:sz w:val="24"/>
          <w:szCs w:val="24"/>
          <w:shd w:val="clear" w:color="auto" w:fill="FFFFFF"/>
        </w:rPr>
        <w:t>Molins, F., Ayuso, C. and Serrano, M.Á., 2021. Emotional stress &amp; decision-making: an emotional stressor significantly reduces loss aversion. </w:t>
      </w:r>
      <w:r w:rsidRPr="00622932">
        <w:rPr>
          <w:rFonts w:asciiTheme="majorBidi" w:hAnsiTheme="majorBidi" w:cstheme="majorBidi"/>
          <w:i/>
          <w:iCs/>
          <w:sz w:val="24"/>
          <w:szCs w:val="24"/>
          <w:shd w:val="clear" w:color="auto" w:fill="FFFFFF"/>
        </w:rPr>
        <w:t>Stress</w:t>
      </w:r>
      <w:r w:rsidRPr="00622932">
        <w:rPr>
          <w:rFonts w:asciiTheme="majorBidi" w:hAnsiTheme="majorBidi" w:cstheme="majorBidi"/>
          <w:sz w:val="24"/>
          <w:szCs w:val="24"/>
          <w:shd w:val="clear" w:color="auto" w:fill="FFFFFF"/>
        </w:rPr>
        <w:t>, pp.1-7.</w:t>
      </w:r>
    </w:p>
    <w:p w14:paraId="635E7DD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Monden, Y., Akter, M. and Kubo, N., 1997. Target Costing Performance Based on Alternative Participation and Evaluation Methods: A Laboratory Experiment. </w:t>
      </w:r>
      <w:r w:rsidRPr="008532FB">
        <w:rPr>
          <w:rFonts w:asciiTheme="majorBidi" w:hAnsiTheme="majorBidi" w:cstheme="majorBidi"/>
          <w:i/>
          <w:iCs/>
          <w:sz w:val="24"/>
          <w:szCs w:val="24"/>
        </w:rPr>
        <w:t>Managerial and Decision Economics,</w:t>
      </w:r>
      <w:r w:rsidRPr="008532FB">
        <w:rPr>
          <w:rFonts w:asciiTheme="majorBidi" w:hAnsiTheme="majorBidi" w:cstheme="majorBidi"/>
          <w:sz w:val="24"/>
          <w:szCs w:val="24"/>
        </w:rPr>
        <w:t xml:space="preserve"> 18(2), pp.113-129.</w:t>
      </w:r>
    </w:p>
    <w:p w14:paraId="635E7DD6"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Monette, D.R., Sullivan, T.J. and DeJong, C.R., 2013. </w:t>
      </w:r>
      <w:r w:rsidRPr="008532FB">
        <w:rPr>
          <w:rFonts w:asciiTheme="majorBidi" w:hAnsiTheme="majorBidi" w:cstheme="majorBidi"/>
          <w:i/>
          <w:iCs/>
          <w:sz w:val="24"/>
          <w:szCs w:val="24"/>
        </w:rPr>
        <w:t>Applied social research: A tool for the human services</w:t>
      </w:r>
      <w:r w:rsidRPr="008532FB">
        <w:rPr>
          <w:rFonts w:asciiTheme="majorBidi" w:hAnsiTheme="majorBidi" w:cstheme="majorBidi"/>
          <w:sz w:val="24"/>
          <w:szCs w:val="24"/>
        </w:rPr>
        <w:t>. Belmont: Cengage Learning.</w:t>
      </w:r>
    </w:p>
    <w:p w14:paraId="635E7DD7"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Monsen, E.R. and Van Horn, L., 2007. </w:t>
      </w:r>
      <w:r w:rsidRPr="008532FB">
        <w:rPr>
          <w:rFonts w:asciiTheme="majorBidi" w:hAnsiTheme="majorBidi" w:cstheme="majorBidi"/>
          <w:i/>
          <w:iCs/>
          <w:sz w:val="24"/>
          <w:szCs w:val="24"/>
        </w:rPr>
        <w:t>Research: successful approaches</w:t>
      </w:r>
      <w:r w:rsidRPr="008532FB">
        <w:rPr>
          <w:rFonts w:asciiTheme="majorBidi" w:hAnsiTheme="majorBidi" w:cstheme="majorBidi"/>
          <w:sz w:val="24"/>
          <w:szCs w:val="24"/>
        </w:rPr>
        <w:t>. Chicago: American Dietetic Associati.</w:t>
      </w:r>
    </w:p>
    <w:p w14:paraId="635E7DD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Montano, J., Donoso, J., Hassall, T. and Joyce, J., 2001. Vocational skills in the accounting professional profile: the Chartered Institute of Management Accountants (CIMA) employers' opinion. </w:t>
      </w:r>
      <w:r w:rsidRPr="008532FB">
        <w:rPr>
          <w:rFonts w:asciiTheme="majorBidi" w:hAnsiTheme="majorBidi" w:cstheme="majorBidi"/>
          <w:i/>
          <w:iCs/>
          <w:sz w:val="24"/>
          <w:szCs w:val="24"/>
        </w:rPr>
        <w:t>Accounting Education</w:t>
      </w:r>
      <w:r w:rsidRPr="008532FB">
        <w:rPr>
          <w:rFonts w:asciiTheme="majorBidi" w:hAnsiTheme="majorBidi" w:cstheme="majorBidi"/>
          <w:sz w:val="24"/>
          <w:szCs w:val="24"/>
        </w:rPr>
        <w:t>, 10(3), pp.299-313.</w:t>
      </w:r>
    </w:p>
    <w:p w14:paraId="635E7DD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Morris, P., 1974. </w:t>
      </w:r>
      <w:r w:rsidRPr="008532FB">
        <w:rPr>
          <w:rFonts w:asciiTheme="majorBidi" w:hAnsiTheme="majorBidi" w:cstheme="majorBidi"/>
          <w:i/>
          <w:iCs/>
          <w:sz w:val="24"/>
          <w:szCs w:val="24"/>
        </w:rPr>
        <w:t>Behaviourism</w:t>
      </w:r>
      <w:r w:rsidRPr="008532FB">
        <w:rPr>
          <w:rFonts w:asciiTheme="majorBidi" w:hAnsiTheme="majorBidi" w:cstheme="majorBidi"/>
          <w:sz w:val="24"/>
          <w:szCs w:val="24"/>
        </w:rPr>
        <w:t>. Milton Keynes: Open University Press.</w:t>
      </w:r>
    </w:p>
    <w:p w14:paraId="635E7DD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Morse, W., Davis, J. and Hartgraves, A., 2003. </w:t>
      </w:r>
      <w:r w:rsidRPr="008532FB">
        <w:rPr>
          <w:rFonts w:asciiTheme="majorBidi" w:hAnsiTheme="majorBidi" w:cstheme="majorBidi"/>
          <w:i/>
          <w:iCs/>
          <w:sz w:val="24"/>
          <w:szCs w:val="24"/>
        </w:rPr>
        <w:t>Management accounting: A Strategic Approach</w:t>
      </w:r>
      <w:r w:rsidRPr="008532FB">
        <w:rPr>
          <w:rFonts w:asciiTheme="majorBidi" w:hAnsiTheme="majorBidi" w:cstheme="majorBidi"/>
          <w:sz w:val="24"/>
          <w:szCs w:val="24"/>
        </w:rPr>
        <w:t>. New York: Thomson/South-Western Pub.</w:t>
      </w:r>
    </w:p>
    <w:p w14:paraId="635E7DD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Mosso, D. and SACK, R., 2010. Early Warning and Quick Response: Accounting in the Twenty-First Century. </w:t>
      </w:r>
      <w:r w:rsidRPr="008532FB">
        <w:rPr>
          <w:rFonts w:asciiTheme="majorBidi" w:hAnsiTheme="majorBidi" w:cstheme="majorBidi"/>
          <w:i/>
          <w:iCs/>
          <w:sz w:val="24"/>
          <w:szCs w:val="24"/>
        </w:rPr>
        <w:t>The Accounting Review</w:t>
      </w:r>
      <w:r w:rsidRPr="008532FB">
        <w:rPr>
          <w:rFonts w:asciiTheme="majorBidi" w:hAnsiTheme="majorBidi" w:cstheme="majorBidi"/>
          <w:sz w:val="24"/>
          <w:szCs w:val="24"/>
        </w:rPr>
        <w:t>, 85(3), pp.1122-1125.</w:t>
      </w:r>
    </w:p>
    <w:p w14:paraId="635E7DDC"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Motowidlo, S. and Van Scotter, J. (1994). Evidence that task performance should be distinguished from contextual performance. </w:t>
      </w:r>
      <w:r w:rsidRPr="008532FB">
        <w:rPr>
          <w:rFonts w:asciiTheme="majorBidi" w:hAnsiTheme="majorBidi" w:cstheme="majorBidi"/>
          <w:bCs/>
          <w:i/>
          <w:sz w:val="24"/>
          <w:szCs w:val="24"/>
        </w:rPr>
        <w:t>Journal of Applied Psychology</w:t>
      </w:r>
      <w:r w:rsidRPr="008532FB">
        <w:rPr>
          <w:rFonts w:asciiTheme="majorBidi" w:hAnsiTheme="majorBidi" w:cstheme="majorBidi"/>
          <w:bCs/>
          <w:sz w:val="24"/>
          <w:szCs w:val="24"/>
        </w:rPr>
        <w:t>, 79(4), pp.475-480.</w:t>
      </w:r>
    </w:p>
    <w:p w14:paraId="635E7DDD"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Mowday, T., Steers, R. and Porter, L., 1979. The Measurement of Organizational Commitment. </w:t>
      </w:r>
      <w:r w:rsidRPr="008532FB">
        <w:rPr>
          <w:rFonts w:asciiTheme="majorBidi" w:hAnsiTheme="majorBidi" w:cstheme="majorBidi"/>
          <w:bCs/>
          <w:i/>
          <w:iCs/>
          <w:sz w:val="24"/>
          <w:szCs w:val="24"/>
        </w:rPr>
        <w:t>Journal of Vocational Behaviour</w:t>
      </w:r>
      <w:r w:rsidRPr="008532FB">
        <w:rPr>
          <w:rFonts w:asciiTheme="majorBidi" w:hAnsiTheme="majorBidi" w:cstheme="majorBidi"/>
          <w:bCs/>
          <w:sz w:val="24"/>
          <w:szCs w:val="24"/>
        </w:rPr>
        <w:t>, 14(2), pp.224-247.</w:t>
      </w:r>
    </w:p>
    <w:p w14:paraId="635E7DD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Moynihan, D. and Ingraham, P., 2004. Integrative Leadership in the Public Sector. </w:t>
      </w:r>
      <w:r w:rsidRPr="008532FB">
        <w:rPr>
          <w:rFonts w:asciiTheme="majorBidi" w:hAnsiTheme="majorBidi" w:cstheme="majorBidi"/>
          <w:i/>
          <w:iCs/>
          <w:sz w:val="24"/>
          <w:szCs w:val="24"/>
        </w:rPr>
        <w:t>Administration and Society</w:t>
      </w:r>
      <w:r w:rsidRPr="008532FB">
        <w:rPr>
          <w:rFonts w:asciiTheme="majorBidi" w:hAnsiTheme="majorBidi" w:cstheme="majorBidi"/>
          <w:sz w:val="24"/>
          <w:szCs w:val="24"/>
        </w:rPr>
        <w:t>, 36(4), pp.427-453.</w:t>
      </w:r>
    </w:p>
    <w:p w14:paraId="635E7DD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Moynihan, D., 2005. Goal-Based Learning and the Future of Performance Management. </w:t>
      </w:r>
      <w:r w:rsidRPr="008532FB">
        <w:rPr>
          <w:rFonts w:asciiTheme="majorBidi" w:hAnsiTheme="majorBidi" w:cstheme="majorBidi"/>
          <w:i/>
          <w:iCs/>
          <w:sz w:val="24"/>
          <w:szCs w:val="24"/>
        </w:rPr>
        <w:t>Public Administration Review</w:t>
      </w:r>
      <w:r w:rsidRPr="008532FB">
        <w:rPr>
          <w:rFonts w:asciiTheme="majorBidi" w:hAnsiTheme="majorBidi" w:cstheme="majorBidi"/>
          <w:sz w:val="24"/>
          <w:szCs w:val="24"/>
        </w:rPr>
        <w:t>, 65(2), pp.203-216.</w:t>
      </w:r>
    </w:p>
    <w:p w14:paraId="635E7DE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Muijs, D., 2010. </w:t>
      </w:r>
      <w:r w:rsidRPr="008532FB">
        <w:rPr>
          <w:rFonts w:asciiTheme="majorBidi" w:hAnsiTheme="majorBidi" w:cstheme="majorBidi"/>
          <w:i/>
          <w:iCs/>
          <w:sz w:val="24"/>
          <w:szCs w:val="24"/>
        </w:rPr>
        <w:t>Doing quantitative research in education with SPSS</w:t>
      </w:r>
      <w:r w:rsidRPr="008532FB">
        <w:rPr>
          <w:rFonts w:asciiTheme="majorBidi" w:hAnsiTheme="majorBidi" w:cstheme="majorBidi"/>
          <w:sz w:val="24"/>
          <w:szCs w:val="24"/>
        </w:rPr>
        <w:t>. London: Sage Publications.</w:t>
      </w:r>
    </w:p>
    <w:p w14:paraId="635E7DE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Muindi, F., 2011. The Relationship between Participation in Decision Making and Job Satisfaction among Academic Staff in the School of Business, University of Nairobi. </w:t>
      </w:r>
      <w:r w:rsidRPr="008532FB">
        <w:rPr>
          <w:rFonts w:asciiTheme="majorBidi" w:hAnsiTheme="majorBidi" w:cstheme="majorBidi"/>
          <w:i/>
          <w:iCs/>
          <w:sz w:val="24"/>
          <w:szCs w:val="24"/>
        </w:rPr>
        <w:t>Journal of Human Resources Management Research</w:t>
      </w:r>
      <w:r w:rsidRPr="008532FB">
        <w:rPr>
          <w:rFonts w:asciiTheme="majorBidi" w:hAnsiTheme="majorBidi" w:cstheme="majorBidi"/>
          <w:sz w:val="24"/>
          <w:szCs w:val="24"/>
        </w:rPr>
        <w:t>, pp.1-34.</w:t>
      </w:r>
    </w:p>
    <w:p w14:paraId="635E7DE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Munter, P., 2002. A Quick Guide to Accounting for Software and Web Sites. Journal of Corporate Accounting and Finance, 13(5), pp.25-32.</w:t>
      </w:r>
    </w:p>
    <w:p w14:paraId="635E7DE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Murchison, C., 1935. </w:t>
      </w:r>
      <w:r w:rsidRPr="008532FB">
        <w:rPr>
          <w:rFonts w:asciiTheme="majorBidi" w:hAnsiTheme="majorBidi" w:cstheme="majorBidi"/>
          <w:i/>
          <w:iCs/>
          <w:sz w:val="24"/>
          <w:szCs w:val="24"/>
        </w:rPr>
        <w:t>A handbook of social psychology</w:t>
      </w:r>
      <w:r w:rsidRPr="008532FB">
        <w:rPr>
          <w:rFonts w:asciiTheme="majorBidi" w:hAnsiTheme="majorBidi" w:cstheme="majorBidi"/>
          <w:sz w:val="24"/>
          <w:szCs w:val="24"/>
        </w:rPr>
        <w:t>. Worcester, Mass.: Clark University press; London, H. Milford, Oxford University Press.</w:t>
      </w:r>
    </w:p>
    <w:p w14:paraId="635E7DE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Mwaura, M., Tiagha, E. and Waiguchu, J., 1999. </w:t>
      </w:r>
      <w:r w:rsidRPr="008532FB">
        <w:rPr>
          <w:rFonts w:asciiTheme="majorBidi" w:hAnsiTheme="majorBidi" w:cstheme="majorBidi"/>
          <w:i/>
          <w:iCs/>
          <w:sz w:val="24"/>
          <w:szCs w:val="24"/>
        </w:rPr>
        <w:t>Management of organizations in Africa</w:t>
      </w:r>
      <w:r w:rsidRPr="008532FB">
        <w:rPr>
          <w:rFonts w:asciiTheme="majorBidi" w:hAnsiTheme="majorBidi" w:cstheme="majorBidi"/>
          <w:sz w:val="24"/>
          <w:szCs w:val="24"/>
        </w:rPr>
        <w:t>. Westport: Quorum Books.</w:t>
      </w:r>
    </w:p>
    <w:p w14:paraId="635E7DE5"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Myers, M., 2013. </w:t>
      </w:r>
      <w:r w:rsidRPr="008532FB">
        <w:rPr>
          <w:rFonts w:asciiTheme="majorBidi" w:hAnsiTheme="majorBidi" w:cstheme="majorBidi"/>
          <w:i/>
          <w:iCs/>
          <w:sz w:val="24"/>
          <w:szCs w:val="24"/>
        </w:rPr>
        <w:t>Qualitative research in business and management</w:t>
      </w:r>
      <w:r w:rsidRPr="008532FB">
        <w:rPr>
          <w:rFonts w:asciiTheme="majorBidi" w:hAnsiTheme="majorBidi" w:cstheme="majorBidi"/>
          <w:sz w:val="24"/>
          <w:szCs w:val="24"/>
        </w:rPr>
        <w:t>. London: SAGE.</w:t>
      </w:r>
    </w:p>
    <w:p w14:paraId="635E7DE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Nahum, N. and Carmeli, A., 2019. Leadership style in a board of directors: implications of involvement in the strategic decision-making process. </w:t>
      </w:r>
      <w:r w:rsidRPr="008532FB">
        <w:rPr>
          <w:rFonts w:asciiTheme="majorBidi" w:hAnsiTheme="majorBidi" w:cstheme="majorBidi"/>
          <w:i/>
          <w:iCs/>
          <w:sz w:val="24"/>
          <w:szCs w:val="24"/>
        </w:rPr>
        <w:t>Journal of Management and Governance</w:t>
      </w:r>
      <w:r w:rsidRPr="008532FB">
        <w:rPr>
          <w:rFonts w:asciiTheme="majorBidi" w:hAnsiTheme="majorBidi" w:cstheme="majorBidi"/>
          <w:sz w:val="24"/>
          <w:szCs w:val="24"/>
        </w:rPr>
        <w:t>, pp.1-29.</w:t>
      </w:r>
    </w:p>
    <w:p w14:paraId="635E7DE7" w14:textId="77777777" w:rsidR="009C72A8" w:rsidRPr="008532FB" w:rsidRDefault="009C72A8" w:rsidP="00CA6987">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Nahum, N. and Carmeli, A., 2020. Leadership style in a board of directors: implications of involvement in the strategic decision-making process. </w:t>
      </w:r>
      <w:r w:rsidRPr="008532FB">
        <w:rPr>
          <w:rFonts w:asciiTheme="majorBidi" w:hAnsiTheme="majorBidi" w:cstheme="majorBidi"/>
          <w:i/>
          <w:iCs/>
          <w:sz w:val="24"/>
          <w:szCs w:val="24"/>
        </w:rPr>
        <w:t>Journal of Management and Governance</w:t>
      </w:r>
      <w:r w:rsidRPr="008532FB">
        <w:rPr>
          <w:rFonts w:asciiTheme="majorBidi" w:hAnsiTheme="majorBidi" w:cstheme="majorBidi"/>
          <w:sz w:val="24"/>
          <w:szCs w:val="24"/>
        </w:rPr>
        <w:t>, 24(1), pp.199-227.</w:t>
      </w:r>
    </w:p>
    <w:p w14:paraId="635E7DE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Nauta, M., 2010. The development, evolution, and status of Holland’s theory of vocational personalities: Reflections and future directions for counseling psychology. </w:t>
      </w:r>
      <w:r w:rsidRPr="008532FB">
        <w:rPr>
          <w:rFonts w:asciiTheme="majorBidi" w:hAnsiTheme="majorBidi" w:cstheme="majorBidi"/>
          <w:i/>
          <w:iCs/>
          <w:sz w:val="24"/>
          <w:szCs w:val="24"/>
        </w:rPr>
        <w:t>Journal of Counseling Psychology</w:t>
      </w:r>
      <w:r w:rsidRPr="008532FB">
        <w:rPr>
          <w:rFonts w:asciiTheme="majorBidi" w:hAnsiTheme="majorBidi" w:cstheme="majorBidi"/>
          <w:sz w:val="24"/>
          <w:szCs w:val="24"/>
        </w:rPr>
        <w:t>, 57(1), pp.11-22.</w:t>
      </w:r>
    </w:p>
    <w:p w14:paraId="635E7DE9" w14:textId="77777777" w:rsidR="009C72A8" w:rsidRPr="00622932" w:rsidRDefault="009C72A8" w:rsidP="00622932">
      <w:pPr>
        <w:spacing w:before="240"/>
        <w:jc w:val="both"/>
        <w:rPr>
          <w:rFonts w:asciiTheme="majorBidi" w:hAnsiTheme="majorBidi" w:cstheme="majorBidi"/>
          <w:sz w:val="24"/>
          <w:szCs w:val="24"/>
          <w:shd w:val="clear" w:color="auto" w:fill="FFFFFF"/>
        </w:rPr>
      </w:pPr>
      <w:r w:rsidRPr="00622932">
        <w:rPr>
          <w:rFonts w:asciiTheme="majorBidi" w:hAnsiTheme="majorBidi" w:cstheme="majorBidi"/>
          <w:sz w:val="24"/>
          <w:szCs w:val="24"/>
          <w:shd w:val="clear" w:color="auto" w:fill="FFFFFF"/>
        </w:rPr>
        <w:t>Naveed, Q.N., Qureshi, M.R.N., Tairan, N., Mohammad, A., Shaikh, A., Alsayed, A.O., Shah, A. and Alotaibi, F.M., 2020. Evaluating critical success factors in implementing E-learning system using multi-criteria decision-making. </w:t>
      </w:r>
      <w:r w:rsidRPr="00622932">
        <w:rPr>
          <w:rFonts w:asciiTheme="majorBidi" w:hAnsiTheme="majorBidi" w:cstheme="majorBidi"/>
          <w:i/>
          <w:iCs/>
          <w:sz w:val="24"/>
          <w:szCs w:val="24"/>
          <w:shd w:val="clear" w:color="auto" w:fill="FFFFFF"/>
        </w:rPr>
        <w:t>Plos one</w:t>
      </w:r>
      <w:r w:rsidRPr="00622932">
        <w:rPr>
          <w:rFonts w:asciiTheme="majorBidi" w:hAnsiTheme="majorBidi" w:cstheme="majorBidi"/>
          <w:sz w:val="24"/>
          <w:szCs w:val="24"/>
          <w:shd w:val="clear" w:color="auto" w:fill="FFFFFF"/>
        </w:rPr>
        <w:t>, </w:t>
      </w:r>
      <w:r w:rsidRPr="00622932">
        <w:rPr>
          <w:rFonts w:asciiTheme="majorBidi" w:hAnsiTheme="majorBidi" w:cstheme="majorBidi"/>
          <w:i/>
          <w:iCs/>
          <w:sz w:val="24"/>
          <w:szCs w:val="24"/>
          <w:shd w:val="clear" w:color="auto" w:fill="FFFFFF"/>
        </w:rPr>
        <w:t>15</w:t>
      </w:r>
      <w:r w:rsidRPr="00622932">
        <w:rPr>
          <w:rFonts w:asciiTheme="majorBidi" w:hAnsiTheme="majorBidi" w:cstheme="majorBidi"/>
          <w:sz w:val="24"/>
          <w:szCs w:val="24"/>
          <w:shd w:val="clear" w:color="auto" w:fill="FFFFFF"/>
        </w:rPr>
        <w:t>(5), p.e0231465.</w:t>
      </w:r>
    </w:p>
    <w:p w14:paraId="635E7DEA" w14:textId="77777777" w:rsidR="009C72A8" w:rsidRPr="008532FB" w:rsidRDefault="009C72A8" w:rsidP="003F483F">
      <w:pPr>
        <w:spacing w:line="360" w:lineRule="auto"/>
        <w:jc w:val="both"/>
        <w:rPr>
          <w:rFonts w:asciiTheme="majorBidi" w:hAnsiTheme="majorBidi" w:cstheme="majorBidi"/>
          <w:i/>
          <w:iCs/>
          <w:sz w:val="24"/>
          <w:szCs w:val="24"/>
        </w:rPr>
      </w:pPr>
      <w:r w:rsidRPr="008532FB">
        <w:rPr>
          <w:rFonts w:asciiTheme="majorBidi" w:hAnsiTheme="majorBidi" w:cstheme="majorBidi"/>
          <w:sz w:val="24"/>
          <w:szCs w:val="24"/>
        </w:rPr>
        <w:t xml:space="preserve">Nayel, K., 2019a. Negative behaviour threats in decision-making process of management accounting. </w:t>
      </w:r>
      <w:r w:rsidRPr="008532FB">
        <w:rPr>
          <w:rFonts w:asciiTheme="majorBidi" w:hAnsiTheme="majorBidi" w:cstheme="majorBidi"/>
          <w:i/>
          <w:iCs/>
          <w:sz w:val="24"/>
          <w:szCs w:val="24"/>
        </w:rPr>
        <w:t>International Journal for Research in Business, Management and Accounting, 5(2), pp.1-9.</w:t>
      </w:r>
    </w:p>
    <w:p w14:paraId="635E7DEB" w14:textId="77777777" w:rsidR="009C72A8" w:rsidRPr="008532FB" w:rsidRDefault="009C72A8" w:rsidP="009872BC">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Nayel, K.A., 2019b. Interactive Behaviour Chain (IBC) As a Scientific Model in Measuring the Behavioural Impact of individuals on Strategic Investment Decisions. </w:t>
      </w:r>
      <w:r w:rsidRPr="008532FB">
        <w:rPr>
          <w:rFonts w:asciiTheme="majorBidi" w:hAnsiTheme="majorBidi" w:cstheme="majorBidi"/>
          <w:i/>
          <w:iCs/>
          <w:sz w:val="24"/>
          <w:szCs w:val="24"/>
        </w:rPr>
        <w:t>6th International Conference on New Ideas in Management, Economics and Accounting – Paris</w:t>
      </w:r>
      <w:r w:rsidRPr="008532FB">
        <w:rPr>
          <w:rFonts w:asciiTheme="majorBidi" w:hAnsiTheme="majorBidi" w:cstheme="majorBidi"/>
          <w:sz w:val="24"/>
          <w:szCs w:val="24"/>
        </w:rPr>
        <w:t>, pp.1-20.</w:t>
      </w:r>
    </w:p>
    <w:p w14:paraId="635E7DEC" w14:textId="77777777" w:rsidR="009C72A8" w:rsidRPr="008532FB" w:rsidRDefault="009C72A8" w:rsidP="0047055A">
      <w:pPr>
        <w:pStyle w:val="NormalWeb"/>
        <w:spacing w:line="360" w:lineRule="auto"/>
        <w:jc w:val="both"/>
        <w:rPr>
          <w:rFonts w:asciiTheme="majorBidi" w:hAnsiTheme="majorBidi" w:cstheme="majorBidi"/>
          <w:bCs/>
          <w:lang w:val="en-GB"/>
        </w:rPr>
      </w:pPr>
      <w:r w:rsidRPr="008532FB">
        <w:rPr>
          <w:rFonts w:asciiTheme="majorBidi" w:hAnsiTheme="majorBidi" w:cstheme="majorBidi"/>
          <w:bCs/>
          <w:lang w:val="en-GB"/>
        </w:rPr>
        <w:lastRenderedPageBreak/>
        <w:t>Needles, B. and Crosson, S., 2011. </w:t>
      </w:r>
      <w:r w:rsidRPr="008532FB">
        <w:rPr>
          <w:rFonts w:asciiTheme="majorBidi" w:hAnsiTheme="majorBidi" w:cstheme="majorBidi"/>
          <w:bCs/>
          <w:i/>
          <w:iCs/>
          <w:lang w:val="en-GB"/>
        </w:rPr>
        <w:t>Managerial accounting</w:t>
      </w:r>
      <w:r w:rsidRPr="008532FB">
        <w:rPr>
          <w:rFonts w:asciiTheme="majorBidi" w:hAnsiTheme="majorBidi" w:cstheme="majorBidi"/>
          <w:bCs/>
          <w:lang w:val="en-GB"/>
        </w:rPr>
        <w:t>. Mason: South-Western Cengage Learning.</w:t>
      </w:r>
    </w:p>
    <w:p w14:paraId="635E7DE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Needles, B. and Crosson, S., 2013. </w:t>
      </w:r>
      <w:r w:rsidRPr="008532FB">
        <w:rPr>
          <w:rFonts w:asciiTheme="majorBidi" w:hAnsiTheme="majorBidi" w:cstheme="majorBidi"/>
          <w:i/>
          <w:iCs/>
          <w:sz w:val="24"/>
          <w:szCs w:val="24"/>
        </w:rPr>
        <w:t>Managerial accounting</w:t>
      </w:r>
      <w:r w:rsidRPr="008532FB">
        <w:rPr>
          <w:rFonts w:asciiTheme="majorBidi" w:hAnsiTheme="majorBidi" w:cstheme="majorBidi"/>
          <w:sz w:val="24"/>
          <w:szCs w:val="24"/>
        </w:rPr>
        <w:t>. Mason, Ohio: South-Western.</w:t>
      </w:r>
    </w:p>
    <w:p w14:paraId="635E7DE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Needles, B., 1999. </w:t>
      </w:r>
      <w:r w:rsidRPr="008532FB">
        <w:rPr>
          <w:rFonts w:asciiTheme="majorBidi" w:hAnsiTheme="majorBidi" w:cstheme="majorBidi"/>
          <w:i/>
          <w:iCs/>
          <w:sz w:val="24"/>
          <w:szCs w:val="24"/>
        </w:rPr>
        <w:t>Financial and managerial accounting</w:t>
      </w:r>
      <w:r w:rsidRPr="008532FB">
        <w:rPr>
          <w:rFonts w:asciiTheme="majorBidi" w:hAnsiTheme="majorBidi" w:cstheme="majorBidi"/>
          <w:sz w:val="24"/>
          <w:szCs w:val="24"/>
        </w:rPr>
        <w:t>. Boston: Houghton Mifflin Co.</w:t>
      </w:r>
    </w:p>
    <w:p w14:paraId="635E7DEF"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Nelson, D. and Quick, J., 2003. </w:t>
      </w:r>
      <w:r w:rsidRPr="008532FB">
        <w:rPr>
          <w:rFonts w:asciiTheme="majorBidi" w:hAnsiTheme="majorBidi" w:cstheme="majorBidi"/>
          <w:bCs/>
          <w:i/>
          <w:iCs/>
          <w:sz w:val="24"/>
          <w:szCs w:val="24"/>
        </w:rPr>
        <w:t>Organizational behaviour: Foundation, Realities and challenges</w:t>
      </w:r>
      <w:r w:rsidRPr="008532FB">
        <w:rPr>
          <w:rFonts w:asciiTheme="majorBidi" w:hAnsiTheme="majorBidi" w:cstheme="majorBidi"/>
          <w:bCs/>
          <w:sz w:val="24"/>
          <w:szCs w:val="24"/>
        </w:rPr>
        <w:t>. Mason, Ohio: Thomson/South-Western.</w:t>
      </w:r>
    </w:p>
    <w:p w14:paraId="635E7DF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Nermend, K. and Latuszynska, M., 2017. </w:t>
      </w:r>
      <w:r w:rsidRPr="008532FB">
        <w:rPr>
          <w:rFonts w:asciiTheme="majorBidi" w:hAnsiTheme="majorBidi" w:cstheme="majorBidi"/>
          <w:i/>
          <w:iCs/>
          <w:sz w:val="24"/>
          <w:szCs w:val="24"/>
        </w:rPr>
        <w:t>Neuroeconomic and Behavioral Aspects of Decision Making</w:t>
      </w:r>
      <w:r w:rsidRPr="008532FB">
        <w:rPr>
          <w:rFonts w:asciiTheme="majorBidi" w:hAnsiTheme="majorBidi" w:cstheme="majorBidi"/>
          <w:sz w:val="24"/>
          <w:szCs w:val="24"/>
        </w:rPr>
        <w:t>. Szczecin: Springer.</w:t>
      </w:r>
    </w:p>
    <w:p w14:paraId="635E7DF1"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Nestor, P.G. and Schutt, R.K., 2014. </w:t>
      </w:r>
      <w:r w:rsidRPr="008532FB">
        <w:rPr>
          <w:rFonts w:asciiTheme="majorBidi" w:hAnsiTheme="majorBidi" w:cstheme="majorBidi"/>
          <w:i/>
          <w:iCs/>
          <w:sz w:val="24"/>
          <w:szCs w:val="24"/>
        </w:rPr>
        <w:t>Research methods in psychology: Investigating human behavior</w:t>
      </w:r>
      <w:r w:rsidRPr="008532FB">
        <w:rPr>
          <w:rFonts w:asciiTheme="majorBidi" w:hAnsiTheme="majorBidi" w:cstheme="majorBidi"/>
          <w:sz w:val="24"/>
          <w:szCs w:val="24"/>
        </w:rPr>
        <w:t>. Los Angeles: Sage Publications.</w:t>
      </w:r>
    </w:p>
    <w:p w14:paraId="635E7DF2"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Neuman, W.L., 2013. </w:t>
      </w:r>
      <w:r w:rsidRPr="008532FB">
        <w:rPr>
          <w:rFonts w:asciiTheme="majorBidi" w:hAnsiTheme="majorBidi" w:cstheme="majorBidi"/>
          <w:i/>
          <w:iCs/>
          <w:sz w:val="24"/>
          <w:szCs w:val="24"/>
        </w:rPr>
        <w:t>Social research methods: Qualitative and quantitative approaches</w:t>
      </w:r>
      <w:r w:rsidRPr="008532FB">
        <w:rPr>
          <w:rFonts w:asciiTheme="majorBidi" w:hAnsiTheme="majorBidi" w:cstheme="majorBidi"/>
          <w:sz w:val="24"/>
          <w:szCs w:val="24"/>
        </w:rPr>
        <w:t>. Pearson education.</w:t>
      </w:r>
    </w:p>
    <w:p w14:paraId="635E7DF3"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Ng, S., 2014. A critical theory response to empirical challenges in report-writing: considerations for clinical educators and lifelong learners. </w:t>
      </w:r>
      <w:r w:rsidRPr="008532FB">
        <w:rPr>
          <w:rFonts w:asciiTheme="majorBidi" w:hAnsiTheme="majorBidi" w:cstheme="majorBidi"/>
          <w:i/>
          <w:iCs/>
          <w:sz w:val="24"/>
          <w:szCs w:val="24"/>
        </w:rPr>
        <w:t>Journal of Educational Audiology</w:t>
      </w:r>
      <w:r w:rsidRPr="008532FB">
        <w:rPr>
          <w:rFonts w:asciiTheme="majorBidi" w:hAnsiTheme="majorBidi" w:cstheme="majorBidi"/>
          <w:sz w:val="24"/>
          <w:szCs w:val="24"/>
        </w:rPr>
        <w:t>.</w:t>
      </w:r>
    </w:p>
    <w:p w14:paraId="635E7DF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Nickell, S., 1978. </w:t>
      </w:r>
      <w:r w:rsidRPr="008532FB">
        <w:rPr>
          <w:rFonts w:asciiTheme="majorBidi" w:hAnsiTheme="majorBidi" w:cstheme="majorBidi"/>
          <w:i/>
          <w:iCs/>
          <w:sz w:val="24"/>
          <w:szCs w:val="24"/>
        </w:rPr>
        <w:t>The investment decisions of firms</w:t>
      </w:r>
      <w:r w:rsidRPr="008532FB">
        <w:rPr>
          <w:rFonts w:asciiTheme="majorBidi" w:hAnsiTheme="majorBidi" w:cstheme="majorBidi"/>
          <w:sz w:val="24"/>
          <w:szCs w:val="24"/>
        </w:rPr>
        <w:t>. Welwyn: Nisbet.</w:t>
      </w:r>
    </w:p>
    <w:p w14:paraId="635E7DF5"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Niiniluoto, I., Sintonen, M. and Wolenski, J., 2004. </w:t>
      </w:r>
      <w:r w:rsidRPr="008532FB">
        <w:rPr>
          <w:rFonts w:asciiTheme="majorBidi" w:hAnsiTheme="majorBidi" w:cstheme="majorBidi"/>
          <w:i/>
          <w:iCs/>
          <w:sz w:val="24"/>
          <w:szCs w:val="24"/>
        </w:rPr>
        <w:t>Handbook of epistemology</w:t>
      </w:r>
      <w:r w:rsidRPr="008532FB">
        <w:rPr>
          <w:rFonts w:asciiTheme="majorBidi" w:hAnsiTheme="majorBidi" w:cstheme="majorBidi"/>
          <w:sz w:val="24"/>
          <w:szCs w:val="24"/>
        </w:rPr>
        <w:t xml:space="preserve">. Dordrecht: Kluwer Academic Publishers. </w:t>
      </w:r>
    </w:p>
    <w:p w14:paraId="635E7DF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Nikulin, M., Commenges, D. and Huber, C. eds., 2006. </w:t>
      </w:r>
      <w:r w:rsidRPr="008532FB">
        <w:rPr>
          <w:rFonts w:asciiTheme="majorBidi" w:hAnsiTheme="majorBidi" w:cstheme="majorBidi"/>
          <w:i/>
          <w:iCs/>
          <w:sz w:val="24"/>
          <w:szCs w:val="24"/>
        </w:rPr>
        <w:t>Probability, statistics and modelling in Public Health</w:t>
      </w:r>
      <w:r w:rsidRPr="008532FB">
        <w:rPr>
          <w:rFonts w:asciiTheme="majorBidi" w:hAnsiTheme="majorBidi" w:cstheme="majorBidi"/>
          <w:sz w:val="24"/>
          <w:szCs w:val="24"/>
        </w:rPr>
        <w:t>. New York: Springer.</w:t>
      </w:r>
    </w:p>
    <w:p w14:paraId="635E7DF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Nithya, D. and Krishnan, R., 2016. A Study on Strategic Attitude of Individual Investors in Mutual Fund Investment Decisions. </w:t>
      </w:r>
      <w:r w:rsidRPr="008532FB">
        <w:rPr>
          <w:rFonts w:asciiTheme="majorBidi" w:hAnsiTheme="majorBidi" w:cstheme="majorBidi"/>
          <w:i/>
          <w:iCs/>
          <w:sz w:val="24"/>
          <w:szCs w:val="24"/>
        </w:rPr>
        <w:t>Asian Journal of Research in Social Sciences and Humanities</w:t>
      </w:r>
      <w:r w:rsidRPr="008532FB">
        <w:rPr>
          <w:rFonts w:asciiTheme="majorBidi" w:hAnsiTheme="majorBidi" w:cstheme="majorBidi"/>
          <w:sz w:val="24"/>
          <w:szCs w:val="24"/>
        </w:rPr>
        <w:t>, 6(4), p.470.</w:t>
      </w:r>
    </w:p>
    <w:p w14:paraId="635E7DF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Northcott, D. 1998. </w:t>
      </w:r>
      <w:r w:rsidRPr="008532FB">
        <w:rPr>
          <w:rFonts w:asciiTheme="majorBidi" w:hAnsiTheme="majorBidi" w:cstheme="majorBidi"/>
          <w:i/>
          <w:iCs/>
          <w:sz w:val="24"/>
          <w:szCs w:val="24"/>
        </w:rPr>
        <w:t>Capital Investment Decision-Making</w:t>
      </w:r>
      <w:r w:rsidRPr="008532FB">
        <w:rPr>
          <w:rFonts w:asciiTheme="majorBidi" w:hAnsiTheme="majorBidi" w:cstheme="majorBidi"/>
          <w:sz w:val="24"/>
          <w:szCs w:val="24"/>
        </w:rPr>
        <w:t>. London: Thomson.</w:t>
      </w:r>
    </w:p>
    <w:p w14:paraId="635E7DF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Northcott, D., 1996. </w:t>
      </w:r>
      <w:r w:rsidRPr="008532FB">
        <w:rPr>
          <w:rFonts w:asciiTheme="majorBidi" w:hAnsiTheme="majorBidi" w:cstheme="majorBidi"/>
          <w:i/>
          <w:iCs/>
          <w:sz w:val="24"/>
          <w:szCs w:val="24"/>
        </w:rPr>
        <w:t>Multi-dimensional rationality in capital investment decision making</w:t>
      </w:r>
      <w:r w:rsidRPr="008532FB">
        <w:rPr>
          <w:rFonts w:asciiTheme="majorBidi" w:hAnsiTheme="majorBidi" w:cstheme="majorBidi"/>
          <w:sz w:val="24"/>
          <w:szCs w:val="24"/>
        </w:rPr>
        <w:t>. Manchester: University of Manchester, Dept. of Accounting and Finance, Centre for Interdisciplinary Research in Accounting and Finance.</w:t>
      </w:r>
    </w:p>
    <w:p w14:paraId="635E7DF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Northcraft, G. and Neale, M., 1986. Opportunity costs and the framing of resource allocation decisions. </w:t>
      </w:r>
      <w:r w:rsidRPr="008532FB">
        <w:rPr>
          <w:rFonts w:asciiTheme="majorBidi" w:hAnsiTheme="majorBidi" w:cstheme="majorBidi"/>
          <w:i/>
          <w:iCs/>
          <w:sz w:val="24"/>
          <w:szCs w:val="24"/>
        </w:rPr>
        <w:t>Organizational Behavior and Human Decision Processes</w:t>
      </w:r>
      <w:r w:rsidRPr="008532FB">
        <w:rPr>
          <w:rFonts w:asciiTheme="majorBidi" w:hAnsiTheme="majorBidi" w:cstheme="majorBidi"/>
          <w:sz w:val="24"/>
          <w:szCs w:val="24"/>
        </w:rPr>
        <w:t>, 37(3), pp.348-356.</w:t>
      </w:r>
    </w:p>
    <w:p w14:paraId="635E7DF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Northouse, P.G., 2018. </w:t>
      </w:r>
      <w:r w:rsidRPr="008532FB">
        <w:rPr>
          <w:rFonts w:asciiTheme="majorBidi" w:hAnsiTheme="majorBidi" w:cstheme="majorBidi"/>
          <w:i/>
          <w:iCs/>
          <w:sz w:val="24"/>
          <w:szCs w:val="24"/>
        </w:rPr>
        <w:t>Leadership: Theory and practice</w:t>
      </w:r>
      <w:r w:rsidRPr="008532FB">
        <w:rPr>
          <w:rFonts w:asciiTheme="majorBidi" w:hAnsiTheme="majorBidi" w:cstheme="majorBidi"/>
          <w:sz w:val="24"/>
          <w:szCs w:val="24"/>
        </w:rPr>
        <w:t>. Sage publications.</w:t>
      </w:r>
    </w:p>
    <w:p w14:paraId="635E7DF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Nwonyuku, K., 2015. Behavioral Implications of Management Accounting Practices: A Contemporary Issue in Management Accounting. </w:t>
      </w:r>
      <w:r w:rsidRPr="008532FB">
        <w:rPr>
          <w:rFonts w:asciiTheme="majorBidi" w:hAnsiTheme="majorBidi" w:cstheme="majorBidi"/>
          <w:i/>
          <w:iCs/>
          <w:sz w:val="24"/>
          <w:szCs w:val="24"/>
        </w:rPr>
        <w:t>SSRN Electronic Journal</w:t>
      </w:r>
      <w:r w:rsidRPr="008532FB">
        <w:rPr>
          <w:rFonts w:asciiTheme="majorBidi" w:hAnsiTheme="majorBidi" w:cstheme="majorBidi"/>
          <w:sz w:val="24"/>
          <w:szCs w:val="24"/>
        </w:rPr>
        <w:t>.</w:t>
      </w:r>
    </w:p>
    <w:p w14:paraId="635E7DF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O’Donoghue, T. and Rabin, M., 2001. </w:t>
      </w:r>
      <w:r w:rsidRPr="008532FB">
        <w:rPr>
          <w:rFonts w:asciiTheme="majorBidi" w:hAnsiTheme="majorBidi" w:cstheme="majorBidi"/>
          <w:i/>
          <w:iCs/>
          <w:sz w:val="24"/>
          <w:szCs w:val="24"/>
        </w:rPr>
        <w:t>Self-Awareness and Self Control</w:t>
      </w:r>
      <w:r w:rsidRPr="008532FB">
        <w:rPr>
          <w:rFonts w:asciiTheme="majorBidi" w:hAnsiTheme="majorBidi" w:cstheme="majorBidi"/>
          <w:sz w:val="24"/>
          <w:szCs w:val="24"/>
        </w:rPr>
        <w:t>. New York: Russell Sage Foundation Press, pp.1-31.</w:t>
      </w:r>
    </w:p>
    <w:p w14:paraId="635E7DFE"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Oakland, J., 1989. </w:t>
      </w:r>
      <w:r w:rsidRPr="008532FB">
        <w:rPr>
          <w:rFonts w:asciiTheme="majorBidi" w:hAnsiTheme="majorBidi" w:cstheme="majorBidi"/>
          <w:bCs/>
          <w:i/>
          <w:iCs/>
          <w:sz w:val="24"/>
          <w:szCs w:val="24"/>
        </w:rPr>
        <w:t>Total quality management</w:t>
      </w:r>
      <w:r w:rsidRPr="008532FB">
        <w:rPr>
          <w:rFonts w:asciiTheme="majorBidi" w:hAnsiTheme="majorBidi" w:cstheme="majorBidi"/>
          <w:bCs/>
          <w:sz w:val="24"/>
          <w:szCs w:val="24"/>
        </w:rPr>
        <w:t>. Oxford: Heinemann Professional Pub.</w:t>
      </w:r>
    </w:p>
    <w:p w14:paraId="635E7DF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Oatley, K. and Jenkins, J., 1996. </w:t>
      </w:r>
      <w:r w:rsidRPr="008532FB">
        <w:rPr>
          <w:rFonts w:asciiTheme="majorBidi" w:hAnsiTheme="majorBidi" w:cstheme="majorBidi"/>
          <w:i/>
          <w:iCs/>
          <w:sz w:val="24"/>
          <w:szCs w:val="24"/>
        </w:rPr>
        <w:t>Understanding emotions</w:t>
      </w:r>
      <w:r w:rsidRPr="008532FB">
        <w:rPr>
          <w:rFonts w:asciiTheme="majorBidi" w:hAnsiTheme="majorBidi" w:cstheme="majorBidi"/>
          <w:sz w:val="24"/>
          <w:szCs w:val="24"/>
        </w:rPr>
        <w:t>. Cambridge, Mass.: Blackwell Publishers.</w:t>
      </w:r>
    </w:p>
    <w:p w14:paraId="635E7E0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Obioma Ejimabo, N., 2015. The Influence of Decision Making in Organizational Leadership and Management Activities. </w:t>
      </w:r>
      <w:r w:rsidRPr="008532FB">
        <w:rPr>
          <w:rFonts w:asciiTheme="majorBidi" w:hAnsiTheme="majorBidi" w:cstheme="majorBidi"/>
          <w:i/>
          <w:iCs/>
          <w:sz w:val="24"/>
          <w:szCs w:val="24"/>
        </w:rPr>
        <w:t>Journal of Entrepreneurship and Organization Management</w:t>
      </w:r>
      <w:r w:rsidRPr="008532FB">
        <w:rPr>
          <w:rFonts w:asciiTheme="majorBidi" w:hAnsiTheme="majorBidi" w:cstheme="majorBidi"/>
          <w:sz w:val="24"/>
          <w:szCs w:val="24"/>
        </w:rPr>
        <w:t>, 04(02).</w:t>
      </w:r>
    </w:p>
    <w:p w14:paraId="635E7E0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Oh, J., 1976. Opportunity Cost in the Evaluation of Investment in Accounts Receivable. </w:t>
      </w:r>
      <w:r w:rsidRPr="008532FB">
        <w:rPr>
          <w:rFonts w:asciiTheme="majorBidi" w:hAnsiTheme="majorBidi" w:cstheme="majorBidi"/>
          <w:i/>
          <w:iCs/>
          <w:sz w:val="24"/>
          <w:szCs w:val="24"/>
        </w:rPr>
        <w:t>Financial Management</w:t>
      </w:r>
      <w:r w:rsidRPr="008532FB">
        <w:rPr>
          <w:rFonts w:asciiTheme="majorBidi" w:hAnsiTheme="majorBidi" w:cstheme="majorBidi"/>
          <w:sz w:val="24"/>
          <w:szCs w:val="24"/>
        </w:rPr>
        <w:t>, 5(2), p.32.</w:t>
      </w:r>
    </w:p>
    <w:p w14:paraId="635E7E0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Oliveira, A., 2007. A discussion of rational and psychological decision-making theories and models: The search for a cultural-ethical decision-making model. </w:t>
      </w:r>
      <w:r w:rsidRPr="008532FB">
        <w:rPr>
          <w:rFonts w:asciiTheme="majorBidi" w:hAnsiTheme="majorBidi" w:cstheme="majorBidi"/>
          <w:i/>
          <w:iCs/>
          <w:sz w:val="24"/>
          <w:szCs w:val="24"/>
        </w:rPr>
        <w:t>Electronic Journal of Business and Organization Studies</w:t>
      </w:r>
      <w:r w:rsidRPr="008532FB">
        <w:rPr>
          <w:rFonts w:asciiTheme="majorBidi" w:hAnsiTheme="majorBidi" w:cstheme="majorBidi"/>
          <w:sz w:val="24"/>
          <w:szCs w:val="24"/>
        </w:rPr>
        <w:t>, 12(2), pp.12-17.</w:t>
      </w:r>
    </w:p>
    <w:p w14:paraId="635E7E03"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Olsen, W., 2011. </w:t>
      </w:r>
      <w:r w:rsidRPr="008532FB">
        <w:rPr>
          <w:rFonts w:asciiTheme="majorBidi" w:hAnsiTheme="majorBidi" w:cstheme="majorBidi"/>
          <w:i/>
          <w:iCs/>
          <w:sz w:val="24"/>
          <w:szCs w:val="24"/>
        </w:rPr>
        <w:t>Data collection: key debates and methods in social research</w:t>
      </w:r>
      <w:r w:rsidRPr="008532FB">
        <w:rPr>
          <w:rFonts w:asciiTheme="majorBidi" w:hAnsiTheme="majorBidi" w:cstheme="majorBidi"/>
          <w:sz w:val="24"/>
          <w:szCs w:val="24"/>
        </w:rPr>
        <w:t>. London: Sage.</w:t>
      </w:r>
    </w:p>
    <w:p w14:paraId="635E7E04"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Omair, A., 2014. Sample size estimation and sampling techniques for selecting a representative sample. </w:t>
      </w:r>
      <w:r w:rsidRPr="008532FB">
        <w:rPr>
          <w:rFonts w:asciiTheme="majorBidi" w:hAnsiTheme="majorBidi" w:cstheme="majorBidi"/>
          <w:i/>
          <w:iCs/>
          <w:sz w:val="24"/>
          <w:szCs w:val="24"/>
        </w:rPr>
        <w:t>Journal of Health Specialties</w:t>
      </w:r>
      <w:r w:rsidRPr="008532FB">
        <w:rPr>
          <w:rFonts w:asciiTheme="majorBidi" w:hAnsiTheme="majorBidi" w:cstheme="majorBidi"/>
          <w:sz w:val="24"/>
          <w:szCs w:val="24"/>
        </w:rPr>
        <w:t>, 2(4), p.142.</w:t>
      </w:r>
    </w:p>
    <w:p w14:paraId="635E7E05"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Onwuegbuzie, A., Slate, J., Leech, N. and Collins, K., 2007. Conducting mixed analyses: A general typology. </w:t>
      </w:r>
      <w:r w:rsidRPr="008532FB">
        <w:rPr>
          <w:rFonts w:asciiTheme="majorBidi" w:hAnsiTheme="majorBidi" w:cstheme="majorBidi"/>
          <w:i/>
          <w:iCs/>
          <w:sz w:val="24"/>
          <w:szCs w:val="24"/>
        </w:rPr>
        <w:t>International Journal of Multiple Research Approaches</w:t>
      </w:r>
      <w:r w:rsidRPr="008532FB">
        <w:rPr>
          <w:rFonts w:asciiTheme="majorBidi" w:hAnsiTheme="majorBidi" w:cstheme="majorBidi"/>
          <w:sz w:val="24"/>
          <w:szCs w:val="24"/>
        </w:rPr>
        <w:t>, 1(1), pp.4-17.</w:t>
      </w:r>
    </w:p>
    <w:p w14:paraId="635E7E06"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Orpen, C., 1994. Interactive Effects of Work Motivation and Personal Control on Employee Job Performance and Satisfaction. </w:t>
      </w:r>
      <w:r w:rsidRPr="008532FB">
        <w:rPr>
          <w:rFonts w:asciiTheme="majorBidi" w:hAnsiTheme="majorBidi" w:cstheme="majorBidi"/>
          <w:bCs/>
          <w:i/>
          <w:sz w:val="24"/>
          <w:szCs w:val="24"/>
        </w:rPr>
        <w:t>The Journal of Social Psychology</w:t>
      </w:r>
      <w:r w:rsidRPr="008532FB">
        <w:rPr>
          <w:rFonts w:asciiTheme="majorBidi" w:hAnsiTheme="majorBidi" w:cstheme="majorBidi"/>
          <w:bCs/>
          <w:sz w:val="24"/>
          <w:szCs w:val="24"/>
        </w:rPr>
        <w:t>, 134(6), pp.855-856.</w:t>
      </w:r>
    </w:p>
    <w:p w14:paraId="635E7E07"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Ostroff, C., 1992. The relationship between satisfaction, attitudes, and performance: An organizational level analysis. </w:t>
      </w:r>
      <w:r w:rsidRPr="008532FB">
        <w:rPr>
          <w:rFonts w:asciiTheme="majorBidi" w:hAnsiTheme="majorBidi" w:cstheme="majorBidi"/>
          <w:bCs/>
          <w:i/>
          <w:iCs/>
          <w:sz w:val="24"/>
          <w:szCs w:val="24"/>
        </w:rPr>
        <w:t>Journal of Applied Psychology</w:t>
      </w:r>
      <w:r w:rsidRPr="008532FB">
        <w:rPr>
          <w:rFonts w:asciiTheme="majorBidi" w:hAnsiTheme="majorBidi" w:cstheme="majorBidi"/>
          <w:bCs/>
          <w:sz w:val="24"/>
          <w:szCs w:val="24"/>
        </w:rPr>
        <w:t>, 77(6), pp.963-974.</w:t>
      </w:r>
    </w:p>
    <w:p w14:paraId="635E7E0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Otley, D. and Emmanuel, K.M.C., 2013. </w:t>
      </w:r>
      <w:r w:rsidRPr="008532FB">
        <w:rPr>
          <w:rFonts w:asciiTheme="majorBidi" w:hAnsiTheme="majorBidi" w:cstheme="majorBidi"/>
          <w:i/>
          <w:iCs/>
          <w:sz w:val="24"/>
          <w:szCs w:val="24"/>
        </w:rPr>
        <w:t>Readings in accounting for management control</w:t>
      </w:r>
      <w:r w:rsidRPr="008532FB">
        <w:rPr>
          <w:rFonts w:asciiTheme="majorBidi" w:hAnsiTheme="majorBidi" w:cstheme="majorBidi"/>
          <w:sz w:val="24"/>
          <w:szCs w:val="24"/>
        </w:rPr>
        <w:t>. Springer.</w:t>
      </w:r>
    </w:p>
    <w:p w14:paraId="635E7E09"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Oxford Dictionary, 2017. ontology - </w:t>
      </w:r>
      <w:r w:rsidRPr="008532FB">
        <w:rPr>
          <w:rFonts w:asciiTheme="majorBidi" w:hAnsiTheme="majorBidi" w:cstheme="majorBidi"/>
          <w:i/>
          <w:iCs/>
          <w:sz w:val="24"/>
          <w:szCs w:val="24"/>
        </w:rPr>
        <w:t>definition of ontology in English</w:t>
      </w:r>
      <w:r w:rsidRPr="008532FB">
        <w:rPr>
          <w:rFonts w:asciiTheme="majorBidi" w:hAnsiTheme="majorBidi" w:cstheme="majorBidi"/>
          <w:sz w:val="24"/>
          <w:szCs w:val="24"/>
        </w:rPr>
        <w:t xml:space="preserve"> | Oxford Dictionaries. [online] Oxford Dictionaries | English. Available at: &lt;https://en.oxforddictionaries.com/definition/ontology&gt; [Accessed 26 Mar. 2017].</w:t>
      </w:r>
    </w:p>
    <w:p w14:paraId="635E7E0A"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Paauwe, J., 2004. HRM and Performance: </w:t>
      </w:r>
      <w:r w:rsidRPr="008532FB">
        <w:rPr>
          <w:rFonts w:asciiTheme="majorBidi" w:hAnsiTheme="majorBidi" w:cstheme="majorBidi"/>
          <w:bCs/>
          <w:i/>
          <w:iCs/>
          <w:sz w:val="24"/>
          <w:szCs w:val="24"/>
        </w:rPr>
        <w:t>Achieving Long-term Viability</w:t>
      </w:r>
      <w:r w:rsidRPr="008532FB">
        <w:rPr>
          <w:rFonts w:asciiTheme="majorBidi" w:hAnsiTheme="majorBidi" w:cstheme="majorBidi"/>
          <w:bCs/>
          <w:sz w:val="24"/>
          <w:szCs w:val="24"/>
        </w:rPr>
        <w:t>. Oxford University Press.</w:t>
      </w:r>
    </w:p>
    <w:p w14:paraId="635E7E0B" w14:textId="77777777" w:rsidR="009C72A8" w:rsidRPr="008532FB" w:rsidRDefault="009C72A8" w:rsidP="0047055A">
      <w:pPr>
        <w:jc w:val="both"/>
        <w:rPr>
          <w:rFonts w:asciiTheme="majorBidi" w:hAnsiTheme="majorBidi" w:cstheme="majorBidi"/>
          <w:i/>
          <w:iCs/>
          <w:sz w:val="24"/>
          <w:szCs w:val="24"/>
        </w:rPr>
      </w:pPr>
      <w:r w:rsidRPr="008532FB">
        <w:rPr>
          <w:rFonts w:asciiTheme="majorBidi" w:hAnsiTheme="majorBidi" w:cstheme="majorBidi"/>
          <w:sz w:val="24"/>
          <w:szCs w:val="24"/>
        </w:rPr>
        <w:t>Palmer, D.C., 1991. A behavioral interpretation of memory. </w:t>
      </w:r>
      <w:r w:rsidRPr="008532FB">
        <w:rPr>
          <w:rFonts w:asciiTheme="majorBidi" w:hAnsiTheme="majorBidi" w:cstheme="majorBidi"/>
          <w:i/>
          <w:iCs/>
          <w:sz w:val="24"/>
          <w:szCs w:val="24"/>
        </w:rPr>
        <w:t xml:space="preserve">Dialogues on verbal behavior, </w:t>
      </w:r>
      <w:r w:rsidRPr="008532FB">
        <w:rPr>
          <w:rFonts w:asciiTheme="majorBidi" w:hAnsiTheme="majorBidi" w:cstheme="majorBidi"/>
          <w:sz w:val="24"/>
          <w:szCs w:val="24"/>
        </w:rPr>
        <w:t>pp.261-279.</w:t>
      </w:r>
    </w:p>
    <w:p w14:paraId="635E7E0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Palmer, J. and Markus, M., 2000. The Performance Impacts of Quick Response and Strategic Alignment in Specialty Retailing. </w:t>
      </w:r>
      <w:r w:rsidRPr="008532FB">
        <w:rPr>
          <w:rFonts w:asciiTheme="majorBidi" w:hAnsiTheme="majorBidi" w:cstheme="majorBidi"/>
          <w:i/>
          <w:iCs/>
          <w:sz w:val="24"/>
          <w:szCs w:val="24"/>
        </w:rPr>
        <w:t>Information Systems Research</w:t>
      </w:r>
      <w:r w:rsidRPr="008532FB">
        <w:rPr>
          <w:rFonts w:asciiTheme="majorBidi" w:hAnsiTheme="majorBidi" w:cstheme="majorBidi"/>
          <w:sz w:val="24"/>
          <w:szCs w:val="24"/>
        </w:rPr>
        <w:t>, 11(3), pp.241-259.</w:t>
      </w:r>
    </w:p>
    <w:p w14:paraId="635E7E0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Palowski, H., 2011. Misinterpretation of the strategic significance of cost driver analysis: evidence from management accounting theory and practice. </w:t>
      </w:r>
      <w:r w:rsidRPr="008532FB">
        <w:rPr>
          <w:rFonts w:asciiTheme="majorBidi" w:hAnsiTheme="majorBidi" w:cstheme="majorBidi"/>
          <w:i/>
          <w:iCs/>
          <w:sz w:val="24"/>
          <w:szCs w:val="24"/>
        </w:rPr>
        <w:t>Economy of Region</w:t>
      </w:r>
      <w:r w:rsidRPr="008532FB">
        <w:rPr>
          <w:rFonts w:asciiTheme="majorBidi" w:hAnsiTheme="majorBidi" w:cstheme="majorBidi"/>
          <w:sz w:val="24"/>
          <w:szCs w:val="24"/>
        </w:rPr>
        <w:t>, pp.131-136.</w:t>
      </w:r>
    </w:p>
    <w:p w14:paraId="635E7E0E" w14:textId="77777777" w:rsidR="009C72A8" w:rsidRPr="008532FB" w:rsidRDefault="009C72A8" w:rsidP="0047055A">
      <w:pPr>
        <w:spacing w:line="360" w:lineRule="auto"/>
        <w:jc w:val="both"/>
        <w:rPr>
          <w:rFonts w:asciiTheme="majorBidi" w:eastAsia="Times New Roman" w:hAnsiTheme="majorBidi" w:cstheme="majorBidi"/>
          <w:iCs/>
          <w:sz w:val="24"/>
          <w:szCs w:val="24"/>
        </w:rPr>
      </w:pPr>
      <w:r w:rsidRPr="008532FB">
        <w:rPr>
          <w:rFonts w:asciiTheme="majorBidi" w:eastAsia="Times New Roman" w:hAnsiTheme="majorBidi" w:cstheme="majorBidi"/>
          <w:iCs/>
          <w:sz w:val="24"/>
          <w:szCs w:val="24"/>
        </w:rPr>
        <w:t>Papadakis, V. and Barwise, P. eds., 2012. </w:t>
      </w:r>
      <w:r w:rsidRPr="008532FB">
        <w:rPr>
          <w:rFonts w:asciiTheme="majorBidi" w:eastAsia="Times New Roman" w:hAnsiTheme="majorBidi" w:cstheme="majorBidi"/>
          <w:i/>
          <w:sz w:val="24"/>
          <w:szCs w:val="24"/>
        </w:rPr>
        <w:t>Strategic decisions</w:t>
      </w:r>
      <w:r w:rsidRPr="008532FB">
        <w:rPr>
          <w:rFonts w:asciiTheme="majorBidi" w:eastAsia="Times New Roman" w:hAnsiTheme="majorBidi" w:cstheme="majorBidi"/>
          <w:iCs/>
          <w:sz w:val="24"/>
          <w:szCs w:val="24"/>
        </w:rPr>
        <w:t>. Springer Science &amp; Business Media.</w:t>
      </w:r>
    </w:p>
    <w:p w14:paraId="635E7E0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Papadakis, V. and Barwise, P., 1998. </w:t>
      </w:r>
      <w:r w:rsidRPr="008532FB">
        <w:rPr>
          <w:rFonts w:asciiTheme="majorBidi" w:hAnsiTheme="majorBidi" w:cstheme="majorBidi"/>
          <w:i/>
          <w:iCs/>
          <w:sz w:val="24"/>
          <w:szCs w:val="24"/>
        </w:rPr>
        <w:t>Strategic decisions</w:t>
      </w:r>
      <w:r w:rsidRPr="008532FB">
        <w:rPr>
          <w:rFonts w:asciiTheme="majorBidi" w:hAnsiTheme="majorBidi" w:cstheme="majorBidi"/>
          <w:sz w:val="24"/>
          <w:szCs w:val="24"/>
        </w:rPr>
        <w:t>. Dordrecht: Kluwer Academic Publishers.</w:t>
      </w:r>
    </w:p>
    <w:p w14:paraId="635E7E1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Papadakis, V. and Barwise, P., 2012. </w:t>
      </w:r>
      <w:r w:rsidRPr="008532FB">
        <w:rPr>
          <w:rFonts w:asciiTheme="majorBidi" w:hAnsiTheme="majorBidi" w:cstheme="majorBidi"/>
          <w:i/>
          <w:iCs/>
          <w:sz w:val="24"/>
          <w:szCs w:val="24"/>
        </w:rPr>
        <w:t>Strategic decisions</w:t>
      </w:r>
      <w:r w:rsidRPr="008532FB">
        <w:rPr>
          <w:rFonts w:asciiTheme="majorBidi" w:hAnsiTheme="majorBidi" w:cstheme="majorBidi"/>
          <w:sz w:val="24"/>
          <w:szCs w:val="24"/>
        </w:rPr>
        <w:t>. Springer Science &amp; Business Media.</w:t>
      </w:r>
    </w:p>
    <w:p w14:paraId="635E7E11"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Parasuraman, A., Grewal, D. and Krishnan, R., 2006. </w:t>
      </w:r>
      <w:r w:rsidRPr="008532FB">
        <w:rPr>
          <w:rFonts w:asciiTheme="majorBidi" w:hAnsiTheme="majorBidi" w:cstheme="majorBidi"/>
          <w:i/>
          <w:iCs/>
          <w:sz w:val="24"/>
          <w:szCs w:val="24"/>
        </w:rPr>
        <w:t>Marketing research</w:t>
      </w:r>
      <w:r w:rsidRPr="008532FB">
        <w:rPr>
          <w:rFonts w:asciiTheme="majorBidi" w:hAnsiTheme="majorBidi" w:cstheme="majorBidi"/>
          <w:sz w:val="24"/>
          <w:szCs w:val="24"/>
        </w:rPr>
        <w:t>. Boston: Cengage Learning.</w:t>
      </w:r>
    </w:p>
    <w:p w14:paraId="635E7E1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Park, C., 1978. A seven-point scale and a decision-maker's simplifying choice strategy: An operationalized satisficing-plus model. </w:t>
      </w:r>
      <w:r w:rsidRPr="008532FB">
        <w:rPr>
          <w:rFonts w:asciiTheme="majorBidi" w:hAnsiTheme="majorBidi" w:cstheme="majorBidi"/>
          <w:i/>
          <w:iCs/>
          <w:sz w:val="24"/>
          <w:szCs w:val="24"/>
        </w:rPr>
        <w:t>Organizational Behavior and Human Performance</w:t>
      </w:r>
      <w:r w:rsidRPr="008532FB">
        <w:rPr>
          <w:rFonts w:asciiTheme="majorBidi" w:hAnsiTheme="majorBidi" w:cstheme="majorBidi"/>
          <w:sz w:val="24"/>
          <w:szCs w:val="24"/>
        </w:rPr>
        <w:t>, 21(2), pp.252-271.</w:t>
      </w:r>
    </w:p>
    <w:p w14:paraId="635E7E13"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Parkinson, J. and Taggar, S., 2000. Behavioural vs Budgetary Approaches and the Effect of Participation. </w:t>
      </w:r>
      <w:r w:rsidRPr="008532FB">
        <w:rPr>
          <w:rFonts w:asciiTheme="majorBidi" w:hAnsiTheme="majorBidi" w:cstheme="majorBidi"/>
          <w:bCs/>
          <w:i/>
          <w:iCs/>
          <w:sz w:val="24"/>
          <w:szCs w:val="24"/>
        </w:rPr>
        <w:t>Journal of Human Resource Costing and Accounting</w:t>
      </w:r>
      <w:r w:rsidRPr="008532FB">
        <w:rPr>
          <w:rFonts w:asciiTheme="majorBidi" w:hAnsiTheme="majorBidi" w:cstheme="majorBidi"/>
          <w:bCs/>
          <w:sz w:val="24"/>
          <w:szCs w:val="24"/>
        </w:rPr>
        <w:t>, 5, pp.45-61.</w:t>
      </w:r>
    </w:p>
    <w:p w14:paraId="635E7E1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Parvin, M., and Kabir, M., 2011. Factors Affecting Employee Job Satisfaction of Pharmaceutical Sector. </w:t>
      </w:r>
      <w:r w:rsidRPr="008532FB">
        <w:rPr>
          <w:rFonts w:asciiTheme="majorBidi" w:hAnsiTheme="majorBidi" w:cstheme="majorBidi"/>
          <w:i/>
          <w:iCs/>
          <w:sz w:val="24"/>
          <w:szCs w:val="24"/>
        </w:rPr>
        <w:t>Australian Journal of Business and Management Research</w:t>
      </w:r>
      <w:r w:rsidRPr="008532FB">
        <w:rPr>
          <w:rFonts w:asciiTheme="majorBidi" w:hAnsiTheme="majorBidi" w:cstheme="majorBidi"/>
          <w:sz w:val="24"/>
          <w:szCs w:val="24"/>
        </w:rPr>
        <w:t xml:space="preserve">, 1(9), pp.113-123. </w:t>
      </w:r>
    </w:p>
    <w:p w14:paraId="635E7E1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Patra, K., 2006. </w:t>
      </w:r>
      <w:r w:rsidRPr="008532FB">
        <w:rPr>
          <w:rFonts w:asciiTheme="majorBidi" w:hAnsiTheme="majorBidi" w:cstheme="majorBidi"/>
          <w:i/>
          <w:iCs/>
          <w:sz w:val="24"/>
          <w:szCs w:val="24"/>
        </w:rPr>
        <w:t>Accounting and finance for managers</w:t>
      </w:r>
      <w:r w:rsidRPr="008532FB">
        <w:rPr>
          <w:rFonts w:asciiTheme="majorBidi" w:hAnsiTheme="majorBidi" w:cstheme="majorBidi"/>
          <w:sz w:val="24"/>
          <w:szCs w:val="24"/>
        </w:rPr>
        <w:t>. New Delhi: Sarup and Sons.</w:t>
      </w:r>
    </w:p>
    <w:p w14:paraId="635E7E1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Pavitt, C., 2014. An Interactive Input-Process-Output Model of Social Influence in Decision-Making Groups. </w:t>
      </w:r>
      <w:r w:rsidRPr="008532FB">
        <w:rPr>
          <w:rFonts w:asciiTheme="majorBidi" w:hAnsiTheme="majorBidi" w:cstheme="majorBidi"/>
          <w:i/>
          <w:iCs/>
          <w:sz w:val="24"/>
          <w:szCs w:val="24"/>
        </w:rPr>
        <w:t>Small Group Research</w:t>
      </w:r>
      <w:r w:rsidRPr="008532FB">
        <w:rPr>
          <w:rFonts w:asciiTheme="majorBidi" w:hAnsiTheme="majorBidi" w:cstheme="majorBidi"/>
          <w:sz w:val="24"/>
          <w:szCs w:val="24"/>
        </w:rPr>
        <w:t>, 45(6), pp.704-730.</w:t>
      </w:r>
    </w:p>
    <w:p w14:paraId="635E7E1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Payne, G., Davis, J., Moore, C. and Bell, R., 2009. The Deal Structuring Stage of the Venture Capitalist Decision-Making Process: Exploring Confidence and Control. </w:t>
      </w:r>
      <w:r w:rsidRPr="008532FB">
        <w:rPr>
          <w:rFonts w:asciiTheme="majorBidi" w:hAnsiTheme="majorBidi" w:cstheme="majorBidi"/>
          <w:i/>
          <w:iCs/>
          <w:sz w:val="24"/>
          <w:szCs w:val="24"/>
        </w:rPr>
        <w:t>Journal of Small Business Management</w:t>
      </w:r>
      <w:r w:rsidRPr="008532FB">
        <w:rPr>
          <w:rFonts w:asciiTheme="majorBidi" w:hAnsiTheme="majorBidi" w:cstheme="majorBidi"/>
          <w:sz w:val="24"/>
          <w:szCs w:val="24"/>
        </w:rPr>
        <w:t>, 47(2), pp.154-179.</w:t>
      </w:r>
    </w:p>
    <w:p w14:paraId="635E7E1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Payne, J., 1976. Task complexity and contingent processing in decision making: An information search and protocol analysis. </w:t>
      </w:r>
      <w:r w:rsidRPr="008532FB">
        <w:rPr>
          <w:rFonts w:asciiTheme="majorBidi" w:hAnsiTheme="majorBidi" w:cstheme="majorBidi"/>
          <w:i/>
          <w:iCs/>
          <w:sz w:val="24"/>
          <w:szCs w:val="24"/>
        </w:rPr>
        <w:t>Organizational Behaviour and Human Performance</w:t>
      </w:r>
      <w:r w:rsidRPr="008532FB">
        <w:rPr>
          <w:rFonts w:asciiTheme="majorBidi" w:hAnsiTheme="majorBidi" w:cstheme="majorBidi"/>
          <w:sz w:val="24"/>
          <w:szCs w:val="24"/>
        </w:rPr>
        <w:t>, 16(2), pp.366-387.</w:t>
      </w:r>
    </w:p>
    <w:p w14:paraId="635E7E1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Penolazzi, B., Leone, L. and Russo, P., 2013. Individual Differences and Decision Making: When the Lure Effect of Gain Is a Matter of Size. </w:t>
      </w:r>
      <w:r w:rsidRPr="008532FB">
        <w:rPr>
          <w:rFonts w:asciiTheme="majorBidi" w:hAnsiTheme="majorBidi" w:cstheme="majorBidi"/>
          <w:i/>
          <w:iCs/>
          <w:sz w:val="24"/>
          <w:szCs w:val="24"/>
        </w:rPr>
        <w:t>PLOS ONE</w:t>
      </w:r>
      <w:r w:rsidRPr="008532FB">
        <w:rPr>
          <w:rFonts w:asciiTheme="majorBidi" w:hAnsiTheme="majorBidi" w:cstheme="majorBidi"/>
          <w:sz w:val="24"/>
          <w:szCs w:val="24"/>
        </w:rPr>
        <w:t>, 8(3), p.e58946.</w:t>
      </w:r>
    </w:p>
    <w:p w14:paraId="635E7E1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Perloff, R., 2016. </w:t>
      </w:r>
      <w:r w:rsidRPr="008532FB">
        <w:rPr>
          <w:rFonts w:asciiTheme="majorBidi" w:hAnsiTheme="majorBidi" w:cstheme="majorBidi"/>
          <w:i/>
          <w:iCs/>
          <w:sz w:val="24"/>
          <w:szCs w:val="24"/>
        </w:rPr>
        <w:t>The Dynamics of Persuasion</w:t>
      </w:r>
      <w:r w:rsidRPr="008532FB">
        <w:rPr>
          <w:rFonts w:asciiTheme="majorBidi" w:hAnsiTheme="majorBidi" w:cstheme="majorBidi"/>
          <w:sz w:val="24"/>
          <w:szCs w:val="24"/>
        </w:rPr>
        <w:t>. Milton: Taylor and Francis.</w:t>
      </w:r>
    </w:p>
    <w:p w14:paraId="635E7E1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Peters, E., Dieckmann, N., Dixon, A., Hibbard, J. and Mertz, C., 2007. Less Is More in Presenting Quality Information to Consumers. </w:t>
      </w:r>
      <w:r w:rsidRPr="008532FB">
        <w:rPr>
          <w:rFonts w:asciiTheme="majorBidi" w:hAnsiTheme="majorBidi" w:cstheme="majorBidi"/>
          <w:i/>
          <w:iCs/>
          <w:sz w:val="24"/>
          <w:szCs w:val="24"/>
        </w:rPr>
        <w:t>Medical Care Research and Review</w:t>
      </w:r>
      <w:r w:rsidRPr="008532FB">
        <w:rPr>
          <w:rFonts w:asciiTheme="majorBidi" w:hAnsiTheme="majorBidi" w:cstheme="majorBidi"/>
          <w:sz w:val="24"/>
          <w:szCs w:val="24"/>
        </w:rPr>
        <w:t>, 64(2), pp.169-190.</w:t>
      </w:r>
    </w:p>
    <w:p w14:paraId="635E7E1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Peterson, K., Schmardebeck, R. and Wilks, T., 2015. The Earnings Quality and Information Processing Effects of Accounting Consistency. </w:t>
      </w:r>
      <w:r w:rsidRPr="008532FB">
        <w:rPr>
          <w:rFonts w:asciiTheme="majorBidi" w:hAnsiTheme="majorBidi" w:cstheme="majorBidi"/>
          <w:i/>
          <w:iCs/>
          <w:sz w:val="24"/>
          <w:szCs w:val="24"/>
        </w:rPr>
        <w:t>The Accounting Review</w:t>
      </w:r>
      <w:r w:rsidRPr="008532FB">
        <w:rPr>
          <w:rFonts w:asciiTheme="majorBidi" w:hAnsiTheme="majorBidi" w:cstheme="majorBidi"/>
          <w:sz w:val="24"/>
          <w:szCs w:val="24"/>
        </w:rPr>
        <w:t>, 90(6), pp.2483-2514.</w:t>
      </w:r>
    </w:p>
    <w:p w14:paraId="635E7E1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Petty, J.W., Titman, S., Keown, A.J., Martin, P., Martin, J.D. and Burrow, M., 2015. </w:t>
      </w:r>
      <w:r w:rsidRPr="008532FB">
        <w:rPr>
          <w:rFonts w:asciiTheme="majorBidi" w:hAnsiTheme="majorBidi" w:cstheme="majorBidi"/>
          <w:i/>
          <w:iCs/>
          <w:sz w:val="24"/>
          <w:szCs w:val="24"/>
        </w:rPr>
        <w:t>Financial management: Principles and applications</w:t>
      </w:r>
      <w:r w:rsidRPr="008532FB">
        <w:rPr>
          <w:rFonts w:asciiTheme="majorBidi" w:hAnsiTheme="majorBidi" w:cstheme="majorBidi"/>
          <w:sz w:val="24"/>
          <w:szCs w:val="24"/>
        </w:rPr>
        <w:t>. Frenches Forest: Pearson Higher Education AU.</w:t>
      </w:r>
    </w:p>
    <w:p w14:paraId="635E7E1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Petty, W., Martin, J., Burrow, M., Martin, P., Keown, A. and Titman, S., 2012. </w:t>
      </w:r>
      <w:r w:rsidRPr="008532FB">
        <w:rPr>
          <w:rFonts w:asciiTheme="majorBidi" w:hAnsiTheme="majorBidi" w:cstheme="majorBidi"/>
          <w:i/>
          <w:iCs/>
          <w:sz w:val="24"/>
          <w:szCs w:val="24"/>
        </w:rPr>
        <w:t>Financial Management: Principles and Applications</w:t>
      </w:r>
      <w:r w:rsidRPr="008532FB">
        <w:rPr>
          <w:rFonts w:asciiTheme="majorBidi" w:hAnsiTheme="majorBidi" w:cstheme="majorBidi"/>
          <w:sz w:val="24"/>
          <w:szCs w:val="24"/>
        </w:rPr>
        <w:t>. 6th ed. Frenchs Forest: Pearson.</w:t>
      </w:r>
    </w:p>
    <w:p w14:paraId="635E7E1F"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Phillips, J., Stone, R. and Phillips, P., 2001. </w:t>
      </w:r>
      <w:r w:rsidRPr="008532FB">
        <w:rPr>
          <w:rFonts w:asciiTheme="majorBidi" w:hAnsiTheme="majorBidi" w:cstheme="majorBidi"/>
          <w:bCs/>
          <w:i/>
          <w:iCs/>
          <w:sz w:val="24"/>
          <w:szCs w:val="24"/>
        </w:rPr>
        <w:t>The human resources scorecard: Measuring the Return on Investment</w:t>
      </w:r>
      <w:r w:rsidRPr="008532FB">
        <w:rPr>
          <w:rFonts w:asciiTheme="majorBidi" w:hAnsiTheme="majorBidi" w:cstheme="majorBidi"/>
          <w:bCs/>
          <w:sz w:val="24"/>
          <w:szCs w:val="24"/>
        </w:rPr>
        <w:t>. Boston, Mass.: Butterworth-Heinemann.</w:t>
      </w:r>
    </w:p>
    <w:p w14:paraId="635E7E2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Pierce, B. and O'Dea, T., 2003. Management accounting information and the needs of managers. </w:t>
      </w:r>
      <w:r w:rsidRPr="008532FB">
        <w:rPr>
          <w:rFonts w:asciiTheme="majorBidi" w:hAnsiTheme="majorBidi" w:cstheme="majorBidi"/>
          <w:i/>
          <w:iCs/>
          <w:sz w:val="24"/>
          <w:szCs w:val="24"/>
        </w:rPr>
        <w:t>The British Accounting Review</w:t>
      </w:r>
      <w:r w:rsidRPr="008532FB">
        <w:rPr>
          <w:rFonts w:asciiTheme="majorBidi" w:hAnsiTheme="majorBidi" w:cstheme="majorBidi"/>
          <w:sz w:val="24"/>
          <w:szCs w:val="24"/>
        </w:rPr>
        <w:t>, 35(3), pp.257-290.</w:t>
      </w:r>
    </w:p>
    <w:p w14:paraId="635E7E2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Pike, R., and Neale, B., 1993. </w:t>
      </w:r>
      <w:r w:rsidRPr="008532FB">
        <w:rPr>
          <w:rFonts w:asciiTheme="majorBidi" w:hAnsiTheme="majorBidi" w:cstheme="majorBidi"/>
          <w:i/>
          <w:iCs/>
          <w:sz w:val="24"/>
          <w:szCs w:val="24"/>
        </w:rPr>
        <w:t>Corporate Finance and Investment: Decisions and Strategies</w:t>
      </w:r>
      <w:r w:rsidRPr="008532FB">
        <w:rPr>
          <w:rFonts w:asciiTheme="majorBidi" w:hAnsiTheme="majorBidi" w:cstheme="majorBidi"/>
          <w:sz w:val="24"/>
          <w:szCs w:val="24"/>
        </w:rPr>
        <w:t>. London: prentice Hall.</w:t>
      </w:r>
    </w:p>
    <w:p w14:paraId="635E7E2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Pincus, T., Smeets, R., Simmonds, M. and Sullivan, M., 2010. The Fear Avoidance Model Disentangled: Improving the Clinical Utility of the Fear Avoidance Model. </w:t>
      </w:r>
      <w:r w:rsidRPr="008532FB">
        <w:rPr>
          <w:rFonts w:asciiTheme="majorBidi" w:hAnsiTheme="majorBidi" w:cstheme="majorBidi"/>
          <w:i/>
          <w:iCs/>
          <w:sz w:val="24"/>
          <w:szCs w:val="24"/>
        </w:rPr>
        <w:t>The Clinical Journal of Pain</w:t>
      </w:r>
      <w:r w:rsidRPr="008532FB">
        <w:rPr>
          <w:rFonts w:asciiTheme="majorBidi" w:hAnsiTheme="majorBidi" w:cstheme="majorBidi"/>
          <w:sz w:val="24"/>
          <w:szCs w:val="24"/>
        </w:rPr>
        <w:t>, 26(9), pp.739-746.</w:t>
      </w:r>
    </w:p>
    <w:p w14:paraId="635E7E2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Piper, J.E. and Piper, J.E., 2016. </w:t>
      </w:r>
      <w:r w:rsidRPr="008532FB">
        <w:rPr>
          <w:rFonts w:asciiTheme="majorBidi" w:hAnsiTheme="majorBidi" w:cstheme="majorBidi"/>
          <w:i/>
          <w:iCs/>
          <w:sz w:val="24"/>
          <w:szCs w:val="24"/>
        </w:rPr>
        <w:t>Operations and maintenance manual for energy management</w:t>
      </w:r>
      <w:r w:rsidRPr="008532FB">
        <w:rPr>
          <w:rFonts w:asciiTheme="majorBidi" w:hAnsiTheme="majorBidi" w:cstheme="majorBidi"/>
          <w:sz w:val="24"/>
          <w:szCs w:val="24"/>
        </w:rPr>
        <w:t>. Abingdon: Routledge.</w:t>
      </w:r>
    </w:p>
    <w:p w14:paraId="635E7E24"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Podsakoff, P., Ahearne, M. and MacKenzie, S., 1997. Organizational citizenship behaviour and the quantity and quality of work group performance. </w:t>
      </w:r>
      <w:r w:rsidRPr="008532FB">
        <w:rPr>
          <w:rFonts w:asciiTheme="majorBidi" w:hAnsiTheme="majorBidi" w:cstheme="majorBidi"/>
          <w:bCs/>
          <w:i/>
          <w:iCs/>
          <w:sz w:val="24"/>
          <w:szCs w:val="24"/>
        </w:rPr>
        <w:t>Journal of Applied Psychology</w:t>
      </w:r>
      <w:r w:rsidRPr="008532FB">
        <w:rPr>
          <w:rFonts w:asciiTheme="majorBidi" w:hAnsiTheme="majorBidi" w:cstheme="majorBidi"/>
          <w:bCs/>
          <w:sz w:val="24"/>
          <w:szCs w:val="24"/>
        </w:rPr>
        <w:t>, 82(2), pp.262-270.</w:t>
      </w:r>
    </w:p>
    <w:p w14:paraId="635E7E2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Pogue, M., 2010. </w:t>
      </w:r>
      <w:r w:rsidRPr="008532FB">
        <w:rPr>
          <w:rFonts w:asciiTheme="majorBidi" w:hAnsiTheme="majorBidi" w:cstheme="majorBidi"/>
          <w:i/>
          <w:iCs/>
          <w:sz w:val="24"/>
          <w:szCs w:val="24"/>
        </w:rPr>
        <w:t>Corporate Investment Decisions: Principles and Practice</w:t>
      </w:r>
      <w:r w:rsidRPr="008532FB">
        <w:rPr>
          <w:rFonts w:asciiTheme="majorBidi" w:hAnsiTheme="majorBidi" w:cstheme="majorBidi"/>
          <w:sz w:val="24"/>
          <w:szCs w:val="24"/>
        </w:rPr>
        <w:t>. New York: Business Expert Press.</w:t>
      </w:r>
    </w:p>
    <w:p w14:paraId="635E7E2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Pohankova, A., 2010. Motivation and decision-making process in managing change within the organization. </w:t>
      </w:r>
      <w:r w:rsidRPr="008532FB">
        <w:rPr>
          <w:rFonts w:asciiTheme="majorBidi" w:hAnsiTheme="majorBidi" w:cstheme="majorBidi"/>
          <w:i/>
          <w:iCs/>
          <w:sz w:val="24"/>
          <w:szCs w:val="24"/>
        </w:rPr>
        <w:t>Human Resources Management &amp; Ergonomics</w:t>
      </w:r>
      <w:r w:rsidRPr="008532FB">
        <w:rPr>
          <w:rFonts w:asciiTheme="majorBidi" w:hAnsiTheme="majorBidi" w:cstheme="majorBidi"/>
          <w:sz w:val="24"/>
          <w:szCs w:val="24"/>
        </w:rPr>
        <w:t>, 4(2), pp.1-9.</w:t>
      </w:r>
    </w:p>
    <w:p w14:paraId="635E7E2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Poletiek, F.H., 2013. </w:t>
      </w:r>
      <w:r w:rsidRPr="008532FB">
        <w:rPr>
          <w:rFonts w:asciiTheme="majorBidi" w:hAnsiTheme="majorBidi" w:cstheme="majorBidi"/>
          <w:i/>
          <w:iCs/>
          <w:sz w:val="24"/>
          <w:szCs w:val="24"/>
        </w:rPr>
        <w:t>Hypothesis-testing behaviour</w:t>
      </w:r>
      <w:r w:rsidRPr="008532FB">
        <w:rPr>
          <w:rFonts w:asciiTheme="majorBidi" w:hAnsiTheme="majorBidi" w:cstheme="majorBidi"/>
          <w:sz w:val="24"/>
          <w:szCs w:val="24"/>
        </w:rPr>
        <w:t>. Sussex: Psychology Press.</w:t>
      </w:r>
    </w:p>
    <w:p w14:paraId="635E7E2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Polimeni, R., Handy, S. and Cashin, J., 1994. </w:t>
      </w:r>
      <w:r w:rsidRPr="008532FB">
        <w:rPr>
          <w:rFonts w:asciiTheme="majorBidi" w:hAnsiTheme="majorBidi" w:cstheme="majorBidi"/>
          <w:i/>
          <w:iCs/>
          <w:sz w:val="24"/>
          <w:szCs w:val="24"/>
        </w:rPr>
        <w:t>Schaum's outline of theory and problems of cost accounting</w:t>
      </w:r>
      <w:r w:rsidRPr="008532FB">
        <w:rPr>
          <w:rFonts w:asciiTheme="majorBidi" w:hAnsiTheme="majorBidi" w:cstheme="majorBidi"/>
          <w:sz w:val="24"/>
          <w:szCs w:val="24"/>
        </w:rPr>
        <w:t>. New York: McGraw-Hill.</w:t>
      </w:r>
    </w:p>
    <w:p w14:paraId="635E7E2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Pollay, R., 1970. A model of decision times in difficult decision situations. </w:t>
      </w:r>
      <w:r w:rsidRPr="008532FB">
        <w:rPr>
          <w:rFonts w:asciiTheme="majorBidi" w:hAnsiTheme="majorBidi" w:cstheme="majorBidi"/>
          <w:i/>
          <w:iCs/>
          <w:sz w:val="24"/>
          <w:szCs w:val="24"/>
        </w:rPr>
        <w:t>Psychological Review</w:t>
      </w:r>
      <w:r w:rsidRPr="008532FB">
        <w:rPr>
          <w:rFonts w:asciiTheme="majorBidi" w:hAnsiTheme="majorBidi" w:cstheme="majorBidi"/>
          <w:sz w:val="24"/>
          <w:szCs w:val="24"/>
        </w:rPr>
        <w:t>, 77(4), pp.274-281.</w:t>
      </w:r>
    </w:p>
    <w:p w14:paraId="635E7E2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Pope, E.C., 2005. </w:t>
      </w:r>
      <w:r w:rsidRPr="008532FB">
        <w:rPr>
          <w:rFonts w:asciiTheme="majorBidi" w:hAnsiTheme="majorBidi" w:cstheme="majorBidi"/>
          <w:i/>
          <w:iCs/>
          <w:sz w:val="24"/>
          <w:szCs w:val="24"/>
        </w:rPr>
        <w:t>HR How-to: Performance Management</w:t>
      </w:r>
      <w:r w:rsidRPr="008532FB">
        <w:rPr>
          <w:rFonts w:asciiTheme="majorBidi" w:hAnsiTheme="majorBidi" w:cstheme="majorBidi"/>
          <w:sz w:val="24"/>
          <w:szCs w:val="24"/>
        </w:rPr>
        <w:t>. CCH Incorporated.</w:t>
      </w:r>
    </w:p>
    <w:p w14:paraId="635E7E2B"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Popkewitz, T., 2014. </w:t>
      </w:r>
      <w:r w:rsidRPr="008532FB">
        <w:rPr>
          <w:rFonts w:asciiTheme="majorBidi" w:hAnsiTheme="majorBidi" w:cstheme="majorBidi"/>
          <w:i/>
          <w:iCs/>
          <w:sz w:val="24"/>
          <w:szCs w:val="24"/>
        </w:rPr>
        <w:t>Paradigm and ideology in educational research</w:t>
      </w:r>
      <w:r w:rsidRPr="008532FB">
        <w:rPr>
          <w:rFonts w:asciiTheme="majorBidi" w:hAnsiTheme="majorBidi" w:cstheme="majorBidi"/>
          <w:sz w:val="24"/>
          <w:szCs w:val="24"/>
        </w:rPr>
        <w:t>. Routledge. British Library.</w:t>
      </w:r>
    </w:p>
    <w:p w14:paraId="635E7E2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Porter, M., 1985. </w:t>
      </w:r>
      <w:r w:rsidRPr="008532FB">
        <w:rPr>
          <w:rFonts w:asciiTheme="majorBidi" w:hAnsiTheme="majorBidi" w:cstheme="majorBidi"/>
          <w:i/>
          <w:iCs/>
          <w:sz w:val="24"/>
          <w:szCs w:val="24"/>
        </w:rPr>
        <w:t>Competitive advantage</w:t>
      </w:r>
      <w:r w:rsidRPr="008532FB">
        <w:rPr>
          <w:rFonts w:asciiTheme="majorBidi" w:hAnsiTheme="majorBidi" w:cstheme="majorBidi"/>
          <w:sz w:val="24"/>
          <w:szCs w:val="24"/>
        </w:rPr>
        <w:t>. New York: Free Press.</w:t>
      </w:r>
    </w:p>
    <w:p w14:paraId="635E7E2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Posas, P. and Fischer, T., 2008. Environmental Assessment Lecturers' Handbook. Road Bratislava.</w:t>
      </w:r>
    </w:p>
    <w:p w14:paraId="635E7E2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Posner, M., 1990. The Attention System Of The Human Brain. </w:t>
      </w:r>
      <w:r w:rsidRPr="008532FB">
        <w:rPr>
          <w:rFonts w:asciiTheme="majorBidi" w:hAnsiTheme="majorBidi" w:cstheme="majorBidi"/>
          <w:i/>
          <w:iCs/>
          <w:sz w:val="24"/>
          <w:szCs w:val="24"/>
        </w:rPr>
        <w:t>Annual Review of Neuroscience</w:t>
      </w:r>
      <w:r w:rsidRPr="008532FB">
        <w:rPr>
          <w:rFonts w:asciiTheme="majorBidi" w:hAnsiTheme="majorBidi" w:cstheme="majorBidi"/>
          <w:sz w:val="24"/>
          <w:szCs w:val="24"/>
        </w:rPr>
        <w:t>, 13(1), pp.25-42.</w:t>
      </w:r>
    </w:p>
    <w:p w14:paraId="635E7E2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Powers, G., 2001. The impact of multiple strategic marketing processes on financial performance. </w:t>
      </w:r>
      <w:r w:rsidRPr="008532FB">
        <w:rPr>
          <w:rFonts w:asciiTheme="majorBidi" w:hAnsiTheme="majorBidi" w:cstheme="majorBidi"/>
          <w:i/>
          <w:iCs/>
          <w:sz w:val="24"/>
          <w:szCs w:val="24"/>
        </w:rPr>
        <w:t>Journal of Strategic Marketing</w:t>
      </w:r>
      <w:r w:rsidRPr="008532FB">
        <w:rPr>
          <w:rFonts w:asciiTheme="majorBidi" w:hAnsiTheme="majorBidi" w:cstheme="majorBidi"/>
          <w:sz w:val="24"/>
          <w:szCs w:val="24"/>
        </w:rPr>
        <w:t>, 9(3), pp.165-191.</w:t>
      </w:r>
    </w:p>
    <w:p w14:paraId="635E7E3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Principlesofaccounting.com, 2017. </w:t>
      </w:r>
      <w:r w:rsidRPr="008532FB">
        <w:rPr>
          <w:rFonts w:asciiTheme="majorBidi" w:hAnsiTheme="majorBidi" w:cstheme="majorBidi"/>
          <w:i/>
          <w:iCs/>
          <w:sz w:val="24"/>
          <w:szCs w:val="24"/>
        </w:rPr>
        <w:t>Planning, Directing, And Controlling</w:t>
      </w:r>
      <w:r w:rsidRPr="008532FB">
        <w:rPr>
          <w:rFonts w:asciiTheme="majorBidi" w:hAnsiTheme="majorBidi" w:cstheme="majorBidi"/>
          <w:sz w:val="24"/>
          <w:szCs w:val="24"/>
        </w:rPr>
        <w:t xml:space="preserve"> - principlesofaccounting.com. [online] principlesofaccounting.com. Available at: &lt;http://www.principlesofaccounting.com/chapter-17/planning/&gt; [Accessed 1 Nov. 2017].</w:t>
      </w:r>
    </w:p>
    <w:p w14:paraId="635E7E31"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Pritchard, R., 1995. </w:t>
      </w:r>
      <w:r w:rsidRPr="008532FB">
        <w:rPr>
          <w:rFonts w:asciiTheme="majorBidi" w:hAnsiTheme="majorBidi" w:cstheme="majorBidi"/>
          <w:bCs/>
          <w:i/>
          <w:iCs/>
          <w:sz w:val="24"/>
          <w:szCs w:val="24"/>
        </w:rPr>
        <w:t>Productivity measurement and improvement</w:t>
      </w:r>
      <w:r w:rsidRPr="008532FB">
        <w:rPr>
          <w:rFonts w:asciiTheme="majorBidi" w:hAnsiTheme="majorBidi" w:cstheme="majorBidi"/>
          <w:bCs/>
          <w:sz w:val="24"/>
          <w:szCs w:val="24"/>
        </w:rPr>
        <w:t>. Westport, Conn.: Praeger.</w:t>
      </w:r>
    </w:p>
    <w:p w14:paraId="635E7E3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Prochazka, D., 2017. </w:t>
      </w:r>
      <w:r w:rsidRPr="008532FB">
        <w:rPr>
          <w:rFonts w:asciiTheme="majorBidi" w:hAnsiTheme="majorBidi" w:cstheme="majorBidi"/>
          <w:i/>
          <w:iCs/>
          <w:sz w:val="24"/>
          <w:szCs w:val="24"/>
        </w:rPr>
        <w:t>New Trends in Finance and Accounting: Proceedings of the 17th Annual Conference on Finance and Accounting</w:t>
      </w:r>
      <w:r w:rsidRPr="008532FB">
        <w:rPr>
          <w:rFonts w:asciiTheme="majorBidi" w:hAnsiTheme="majorBidi" w:cstheme="majorBidi"/>
          <w:sz w:val="24"/>
          <w:szCs w:val="24"/>
        </w:rPr>
        <w:t>. Springer.</w:t>
      </w:r>
    </w:p>
    <w:p w14:paraId="635E7E3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Quinlan, J., 1999. Simplifying decision trees. </w:t>
      </w:r>
      <w:r w:rsidRPr="008532FB">
        <w:rPr>
          <w:rFonts w:asciiTheme="majorBidi" w:hAnsiTheme="majorBidi" w:cstheme="majorBidi"/>
          <w:i/>
          <w:iCs/>
          <w:sz w:val="24"/>
          <w:szCs w:val="24"/>
        </w:rPr>
        <w:t>International Journal of Human-Computer Studies</w:t>
      </w:r>
      <w:r w:rsidRPr="008532FB">
        <w:rPr>
          <w:rFonts w:asciiTheme="majorBidi" w:hAnsiTheme="majorBidi" w:cstheme="majorBidi"/>
          <w:sz w:val="24"/>
          <w:szCs w:val="24"/>
        </w:rPr>
        <w:t>, 51(2), pp.497-510.</w:t>
      </w:r>
    </w:p>
    <w:p w14:paraId="635E7E3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Rabin, J., Miller, G. and Hildreth, B., 2000. </w:t>
      </w:r>
      <w:r w:rsidRPr="008532FB">
        <w:rPr>
          <w:rFonts w:asciiTheme="majorBidi" w:hAnsiTheme="majorBidi" w:cstheme="majorBidi"/>
          <w:i/>
          <w:iCs/>
          <w:sz w:val="24"/>
          <w:szCs w:val="24"/>
        </w:rPr>
        <w:t>Handbook of Strategic Management</w:t>
      </w:r>
      <w:r w:rsidRPr="008532FB">
        <w:rPr>
          <w:rFonts w:asciiTheme="majorBidi" w:hAnsiTheme="majorBidi" w:cstheme="majorBidi"/>
          <w:sz w:val="24"/>
          <w:szCs w:val="24"/>
        </w:rPr>
        <w:t>. New York: Marcel Dekker.</w:t>
      </w:r>
    </w:p>
    <w:p w14:paraId="635E7E35"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Ragheb, M. and Tate, R., 1993. A behavioural model of leisure participation, based on leisure attitude, motivation and satisfaction. </w:t>
      </w:r>
      <w:r w:rsidRPr="008532FB">
        <w:rPr>
          <w:rFonts w:asciiTheme="majorBidi" w:hAnsiTheme="majorBidi" w:cstheme="majorBidi"/>
          <w:bCs/>
          <w:i/>
          <w:iCs/>
          <w:sz w:val="24"/>
          <w:szCs w:val="24"/>
        </w:rPr>
        <w:t>Leisure Studies</w:t>
      </w:r>
      <w:r w:rsidRPr="008532FB">
        <w:rPr>
          <w:rFonts w:asciiTheme="majorBidi" w:hAnsiTheme="majorBidi" w:cstheme="majorBidi"/>
          <w:bCs/>
          <w:sz w:val="24"/>
          <w:szCs w:val="24"/>
        </w:rPr>
        <w:t>, 12(1), pp.61-70.</w:t>
      </w:r>
    </w:p>
    <w:p w14:paraId="635E7E36"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Raghunandan, M., Ramgulam, N. and Mohammed, K., 2012. Examining the Behavioural Aspects of Budgeting with particular emphasis on Public Sector/Service Budgets. </w:t>
      </w:r>
      <w:r w:rsidRPr="008532FB">
        <w:rPr>
          <w:rFonts w:asciiTheme="majorBidi" w:hAnsiTheme="majorBidi" w:cstheme="majorBidi"/>
          <w:bCs/>
          <w:i/>
          <w:iCs/>
          <w:sz w:val="24"/>
          <w:szCs w:val="24"/>
        </w:rPr>
        <w:t>International Journal of Business and Social Science</w:t>
      </w:r>
      <w:r w:rsidRPr="008532FB">
        <w:rPr>
          <w:rFonts w:asciiTheme="majorBidi" w:hAnsiTheme="majorBidi" w:cstheme="majorBidi"/>
          <w:bCs/>
          <w:sz w:val="24"/>
          <w:szCs w:val="24"/>
        </w:rPr>
        <w:t>, 3(14), pp.110-117.</w:t>
      </w:r>
    </w:p>
    <w:p w14:paraId="635E7E3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Rahman, K., 2016. Accounting Information System as a Strategic Decision Making Tool in Banking Sector: Evidence from Bangladesh. </w:t>
      </w:r>
      <w:r w:rsidRPr="008532FB">
        <w:rPr>
          <w:rFonts w:asciiTheme="majorBidi" w:hAnsiTheme="majorBidi" w:cstheme="majorBidi"/>
          <w:i/>
          <w:iCs/>
          <w:sz w:val="24"/>
          <w:szCs w:val="24"/>
        </w:rPr>
        <w:t>Asian Business Review</w:t>
      </w:r>
      <w:r w:rsidRPr="008532FB">
        <w:rPr>
          <w:rFonts w:asciiTheme="majorBidi" w:hAnsiTheme="majorBidi" w:cstheme="majorBidi"/>
          <w:sz w:val="24"/>
          <w:szCs w:val="24"/>
        </w:rPr>
        <w:t>, 6(2), p.79.</w:t>
      </w:r>
    </w:p>
    <w:p w14:paraId="635E7E3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Rajagopalan, N., Rasheed, A. and Datta, D., 1993. Strategic Decision Processes: Critical Review and Future Directions. </w:t>
      </w:r>
      <w:r w:rsidRPr="008532FB">
        <w:rPr>
          <w:rFonts w:asciiTheme="majorBidi" w:hAnsiTheme="majorBidi" w:cstheme="majorBidi"/>
          <w:i/>
          <w:iCs/>
          <w:sz w:val="24"/>
          <w:szCs w:val="24"/>
        </w:rPr>
        <w:t>Journal of Management</w:t>
      </w:r>
      <w:r w:rsidRPr="008532FB">
        <w:rPr>
          <w:rFonts w:asciiTheme="majorBidi" w:hAnsiTheme="majorBidi" w:cstheme="majorBidi"/>
          <w:sz w:val="24"/>
          <w:szCs w:val="24"/>
        </w:rPr>
        <w:t>, 19(2), pp.349-384.</w:t>
      </w:r>
    </w:p>
    <w:p w14:paraId="635E7E3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Raven, J., Court, J. and Raven, J., 1996. </w:t>
      </w:r>
      <w:r w:rsidRPr="008532FB">
        <w:rPr>
          <w:rFonts w:asciiTheme="majorBidi" w:hAnsiTheme="majorBidi" w:cstheme="majorBidi"/>
          <w:i/>
          <w:iCs/>
          <w:sz w:val="24"/>
          <w:szCs w:val="24"/>
        </w:rPr>
        <w:t>Manual for Raven's progressive matrices and vocabulary scales</w:t>
      </w:r>
      <w:r w:rsidRPr="008532FB">
        <w:rPr>
          <w:rFonts w:asciiTheme="majorBidi" w:hAnsiTheme="majorBidi" w:cstheme="majorBidi"/>
          <w:sz w:val="24"/>
          <w:szCs w:val="24"/>
        </w:rPr>
        <w:t>. Oxford: Oxford Psychologists Press.</w:t>
      </w:r>
    </w:p>
    <w:p w14:paraId="635E7E3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Redmond, S. and Dolan, P., 2016. Towards a conceptual model of youth leadership development. </w:t>
      </w:r>
      <w:r w:rsidRPr="008532FB">
        <w:rPr>
          <w:rFonts w:asciiTheme="majorBidi" w:hAnsiTheme="majorBidi" w:cstheme="majorBidi"/>
          <w:i/>
          <w:iCs/>
          <w:sz w:val="24"/>
          <w:szCs w:val="24"/>
        </w:rPr>
        <w:t>Child &amp; Family Social Work</w:t>
      </w:r>
      <w:r w:rsidRPr="008532FB">
        <w:rPr>
          <w:rFonts w:asciiTheme="majorBidi" w:hAnsiTheme="majorBidi" w:cstheme="majorBidi"/>
          <w:sz w:val="24"/>
          <w:szCs w:val="24"/>
        </w:rPr>
        <w:t>, 21(3), pp.261-271.</w:t>
      </w:r>
    </w:p>
    <w:p w14:paraId="635E7E3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Reid, G. and Smith, J., 2000. The impact of contingencies on management accounting system development. </w:t>
      </w:r>
      <w:r w:rsidRPr="008532FB">
        <w:rPr>
          <w:rFonts w:asciiTheme="majorBidi" w:hAnsiTheme="majorBidi" w:cstheme="majorBidi"/>
          <w:i/>
          <w:iCs/>
          <w:sz w:val="24"/>
          <w:szCs w:val="24"/>
        </w:rPr>
        <w:t>Management Accounting Research</w:t>
      </w:r>
      <w:r w:rsidRPr="008532FB">
        <w:rPr>
          <w:rFonts w:asciiTheme="majorBidi" w:hAnsiTheme="majorBidi" w:cstheme="majorBidi"/>
          <w:sz w:val="24"/>
          <w:szCs w:val="24"/>
        </w:rPr>
        <w:t>, 11(4), pp.427-450.</w:t>
      </w:r>
    </w:p>
    <w:p w14:paraId="635E7E3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Rekik, M., Boukadi, K. and Abdallah, H., 2015. A decision-making method for business process outsourcing to the cloud based on business motivation model and AHP. </w:t>
      </w:r>
      <w:r w:rsidRPr="008532FB">
        <w:rPr>
          <w:rFonts w:asciiTheme="majorBidi" w:hAnsiTheme="majorBidi" w:cstheme="majorBidi"/>
          <w:i/>
          <w:iCs/>
          <w:sz w:val="24"/>
          <w:szCs w:val="24"/>
        </w:rPr>
        <w:t>International Journal of Cloud Computing</w:t>
      </w:r>
      <w:r w:rsidRPr="008532FB">
        <w:rPr>
          <w:rFonts w:asciiTheme="majorBidi" w:hAnsiTheme="majorBidi" w:cstheme="majorBidi"/>
          <w:sz w:val="24"/>
          <w:szCs w:val="24"/>
        </w:rPr>
        <w:t>, 4(1), p.47.</w:t>
      </w:r>
    </w:p>
    <w:p w14:paraId="635E7E3D"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Remenyi, D., 2012, July. </w:t>
      </w:r>
      <w:r w:rsidRPr="008532FB">
        <w:rPr>
          <w:rFonts w:asciiTheme="majorBidi" w:hAnsiTheme="majorBidi" w:cstheme="majorBidi"/>
          <w:i/>
          <w:iCs/>
          <w:sz w:val="24"/>
          <w:szCs w:val="24"/>
        </w:rPr>
        <w:t>Field Methods for Academic Research</w:t>
      </w:r>
      <w:r w:rsidRPr="008532FB">
        <w:rPr>
          <w:rFonts w:asciiTheme="majorBidi" w:hAnsiTheme="majorBidi" w:cstheme="majorBidi"/>
          <w:sz w:val="24"/>
          <w:szCs w:val="24"/>
        </w:rPr>
        <w:t>. Reading: Academic Conferences Limited.</w:t>
      </w:r>
    </w:p>
    <w:p w14:paraId="635E7E3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Ren, F. and Zhang, J., 2015. Job Stressors, Organizational Innovation Climate, and Employees’ Innovative Behavior. </w:t>
      </w:r>
      <w:r w:rsidRPr="008532FB">
        <w:rPr>
          <w:rFonts w:asciiTheme="majorBidi" w:hAnsiTheme="majorBidi" w:cstheme="majorBidi"/>
          <w:i/>
          <w:iCs/>
          <w:sz w:val="24"/>
          <w:szCs w:val="24"/>
        </w:rPr>
        <w:t>Creativity Research Journal</w:t>
      </w:r>
      <w:r w:rsidRPr="008532FB">
        <w:rPr>
          <w:rFonts w:asciiTheme="majorBidi" w:hAnsiTheme="majorBidi" w:cstheme="majorBidi"/>
          <w:sz w:val="24"/>
          <w:szCs w:val="24"/>
        </w:rPr>
        <w:t>, 27(1), pp.16-23.</w:t>
      </w:r>
    </w:p>
    <w:p w14:paraId="635E7E3F"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Research ethics, 2017. [online] Web.anglia.ac.uk. Available at: &lt;http://web.anglia.ac.uk/anet/rido/ethics/index.phtml?utm_source=ethics&amp;utm_medium=url&amp;utm_campaign=redirect&amp;utm_content=ethics.vc.aug09&gt; [Accessed 11 May 2017].</w:t>
      </w:r>
    </w:p>
    <w:p w14:paraId="635E7E4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Research Guides: Organizing Your Social Sciences Research Paper: Quantitative Methods, 2017. Research Guides: Organizing Your Social Sciences Research Paper: </w:t>
      </w:r>
      <w:r w:rsidRPr="008532FB">
        <w:rPr>
          <w:rFonts w:asciiTheme="majorBidi" w:hAnsiTheme="majorBidi" w:cstheme="majorBidi"/>
          <w:i/>
          <w:iCs/>
          <w:sz w:val="24"/>
          <w:szCs w:val="24"/>
        </w:rPr>
        <w:t>Quantitative Methods</w:t>
      </w:r>
      <w:r w:rsidRPr="008532FB">
        <w:rPr>
          <w:rFonts w:asciiTheme="majorBidi" w:hAnsiTheme="majorBidi" w:cstheme="majorBidi"/>
          <w:sz w:val="24"/>
          <w:szCs w:val="24"/>
        </w:rPr>
        <w:t>. [online] Libguides.usc.edu. Available at: &lt;http://libguides.usc.edu/writingguide/quantitative&gt; [Accessed 10 Apr. 2017].</w:t>
      </w:r>
    </w:p>
    <w:p w14:paraId="635E7E41"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 xml:space="preserve">Riazi, A.M., 2016. </w:t>
      </w:r>
      <w:r w:rsidRPr="008532FB">
        <w:rPr>
          <w:rFonts w:asciiTheme="majorBidi" w:hAnsiTheme="majorBidi" w:cstheme="majorBidi"/>
          <w:i/>
          <w:iCs/>
          <w:sz w:val="24"/>
          <w:szCs w:val="24"/>
        </w:rPr>
        <w:t>The Routledge Encyclopedia of Research Methods in Applied Linguistics</w:t>
      </w:r>
      <w:r w:rsidRPr="008532FB">
        <w:rPr>
          <w:rFonts w:asciiTheme="majorBidi" w:hAnsiTheme="majorBidi" w:cstheme="majorBidi"/>
          <w:sz w:val="24"/>
          <w:szCs w:val="24"/>
        </w:rPr>
        <w:t>. London: Routledge.</w:t>
      </w:r>
    </w:p>
    <w:p w14:paraId="635E7E4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Richard, M. and James, G., 1963. </w:t>
      </w:r>
      <w:r w:rsidRPr="008532FB">
        <w:rPr>
          <w:rFonts w:asciiTheme="majorBidi" w:hAnsiTheme="majorBidi" w:cstheme="majorBidi"/>
          <w:bCs/>
          <w:i/>
          <w:iCs/>
          <w:sz w:val="24"/>
          <w:szCs w:val="24"/>
        </w:rPr>
        <w:t>Behavioural Theory of the Firm</w:t>
      </w:r>
      <w:r w:rsidRPr="008532FB">
        <w:rPr>
          <w:rFonts w:asciiTheme="majorBidi" w:hAnsiTheme="majorBidi" w:cstheme="majorBidi"/>
          <w:bCs/>
          <w:sz w:val="24"/>
          <w:szCs w:val="24"/>
        </w:rPr>
        <w:t>. New Jersey: Prentice-Hall Inc.</w:t>
      </w:r>
    </w:p>
    <w:p w14:paraId="635E7E43"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Richard, S., 2015. </w:t>
      </w:r>
      <w:r w:rsidRPr="008532FB">
        <w:rPr>
          <w:rFonts w:asciiTheme="majorBidi" w:hAnsiTheme="majorBidi" w:cstheme="majorBidi"/>
          <w:i/>
          <w:iCs/>
          <w:sz w:val="24"/>
          <w:szCs w:val="24"/>
        </w:rPr>
        <w:t>Teaching Research Methods in Public Administration</w:t>
      </w:r>
      <w:r w:rsidRPr="008532FB">
        <w:rPr>
          <w:rFonts w:asciiTheme="majorBidi" w:hAnsiTheme="majorBidi" w:cstheme="majorBidi"/>
          <w:sz w:val="24"/>
          <w:szCs w:val="24"/>
        </w:rPr>
        <w:t>. Hershey: IGI Global.</w:t>
      </w:r>
    </w:p>
    <w:p w14:paraId="635E7E4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Richards, T., 2014. Investing psychology: </w:t>
      </w:r>
      <w:r w:rsidRPr="008532FB">
        <w:rPr>
          <w:rFonts w:asciiTheme="majorBidi" w:hAnsiTheme="majorBidi" w:cstheme="majorBidi"/>
          <w:i/>
          <w:iCs/>
          <w:sz w:val="24"/>
          <w:szCs w:val="24"/>
        </w:rPr>
        <w:t>The Effects of Behavioral Finance on Investment Choice and Bias</w:t>
      </w:r>
      <w:r w:rsidRPr="008532FB">
        <w:rPr>
          <w:rFonts w:asciiTheme="majorBidi" w:hAnsiTheme="majorBidi" w:cstheme="majorBidi"/>
          <w:sz w:val="24"/>
          <w:szCs w:val="24"/>
        </w:rPr>
        <w:t>. New Jersey: John Wiley and Sons, Inc.</w:t>
      </w:r>
    </w:p>
    <w:p w14:paraId="635E7E4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Robbins, S., 2001. </w:t>
      </w:r>
      <w:r w:rsidRPr="008532FB">
        <w:rPr>
          <w:rFonts w:asciiTheme="majorBidi" w:hAnsiTheme="majorBidi" w:cstheme="majorBidi"/>
          <w:i/>
          <w:iCs/>
          <w:sz w:val="24"/>
          <w:szCs w:val="24"/>
        </w:rPr>
        <w:t>Organisational behaviour</w:t>
      </w:r>
      <w:r w:rsidRPr="008532FB">
        <w:rPr>
          <w:rFonts w:asciiTheme="majorBidi" w:hAnsiTheme="majorBidi" w:cstheme="majorBidi"/>
          <w:sz w:val="24"/>
          <w:szCs w:val="24"/>
        </w:rPr>
        <w:t>. Upper Saddle River, N.J.: Prentice Hall.</w:t>
      </w:r>
    </w:p>
    <w:p w14:paraId="635E7E46"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Robinson, M., 2007. Performance Budgeting: Linking Funding and Results. New York: Palgrave Macmillan.</w:t>
      </w:r>
    </w:p>
    <w:p w14:paraId="635E7E4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Rose, M., 1998. Performance-Related Pay in Schools: An Assessment of the Green Papers. London: NUT.</w:t>
      </w:r>
    </w:p>
    <w:p w14:paraId="635E7E4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Roslender, R. and Hart, S., 2001. </w:t>
      </w:r>
      <w:r w:rsidRPr="008532FB">
        <w:rPr>
          <w:rFonts w:asciiTheme="majorBidi" w:hAnsiTheme="majorBidi" w:cstheme="majorBidi"/>
          <w:i/>
          <w:iCs/>
          <w:sz w:val="24"/>
          <w:szCs w:val="24"/>
        </w:rPr>
        <w:t>Marketing and management interfaces in the enactment of strategic management accounting practices: an exploratory investigation</w:t>
      </w:r>
      <w:r w:rsidRPr="008532FB">
        <w:rPr>
          <w:rFonts w:asciiTheme="majorBidi" w:hAnsiTheme="majorBidi" w:cstheme="majorBidi"/>
          <w:sz w:val="24"/>
          <w:szCs w:val="24"/>
        </w:rPr>
        <w:t xml:space="preserve">. London: Chartered Institute of Management Accountants. </w:t>
      </w:r>
    </w:p>
    <w:p w14:paraId="635E7E4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Roslender, R. and Hart, S., 2003. In search of strategic management accounting: theoretical and field study perspectives. </w:t>
      </w:r>
      <w:r w:rsidRPr="008532FB">
        <w:rPr>
          <w:rFonts w:asciiTheme="majorBidi" w:hAnsiTheme="majorBidi" w:cstheme="majorBidi"/>
          <w:i/>
          <w:iCs/>
          <w:sz w:val="24"/>
          <w:szCs w:val="24"/>
        </w:rPr>
        <w:t>Management Accounting Research</w:t>
      </w:r>
      <w:r w:rsidRPr="008532FB">
        <w:rPr>
          <w:rFonts w:asciiTheme="majorBidi" w:hAnsiTheme="majorBidi" w:cstheme="majorBidi"/>
          <w:sz w:val="24"/>
          <w:szCs w:val="24"/>
        </w:rPr>
        <w:t>, 14(3), pp.255-279.</w:t>
      </w:r>
    </w:p>
    <w:p w14:paraId="635E7E4A"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Roslender, R., 1995. Accounting for Strategic Positioning: Responding to the Crisis in Management Accounting. </w:t>
      </w:r>
      <w:r w:rsidRPr="008532FB">
        <w:rPr>
          <w:rFonts w:asciiTheme="majorBidi" w:hAnsiTheme="majorBidi" w:cstheme="majorBidi"/>
          <w:bCs/>
          <w:i/>
          <w:iCs/>
          <w:sz w:val="24"/>
          <w:szCs w:val="24"/>
        </w:rPr>
        <w:t>British Journal of Management</w:t>
      </w:r>
      <w:r w:rsidRPr="008532FB">
        <w:rPr>
          <w:rFonts w:asciiTheme="majorBidi" w:hAnsiTheme="majorBidi" w:cstheme="majorBidi"/>
          <w:bCs/>
          <w:sz w:val="24"/>
          <w:szCs w:val="24"/>
        </w:rPr>
        <w:t>, 6(1), pp.45-57.</w:t>
      </w:r>
    </w:p>
    <w:p w14:paraId="635E7E4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Rouleau, L. and Seguin, F., 1995. Strategy and organization theories: common forms of discourses. </w:t>
      </w:r>
      <w:r w:rsidRPr="008532FB">
        <w:rPr>
          <w:rFonts w:asciiTheme="majorBidi" w:hAnsiTheme="majorBidi" w:cstheme="majorBidi"/>
          <w:i/>
          <w:iCs/>
          <w:sz w:val="24"/>
          <w:szCs w:val="24"/>
        </w:rPr>
        <w:t>Journal of Management Studies</w:t>
      </w:r>
      <w:r w:rsidRPr="008532FB">
        <w:rPr>
          <w:rFonts w:asciiTheme="majorBidi" w:hAnsiTheme="majorBidi" w:cstheme="majorBidi"/>
          <w:sz w:val="24"/>
          <w:szCs w:val="24"/>
        </w:rPr>
        <w:t>, 32(1), pp.101–117.</w:t>
      </w:r>
    </w:p>
    <w:p w14:paraId="635E7E4C"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Ruane, J., 2016. </w:t>
      </w:r>
      <w:r w:rsidRPr="008532FB">
        <w:rPr>
          <w:rFonts w:asciiTheme="majorBidi" w:hAnsiTheme="majorBidi" w:cstheme="majorBidi"/>
          <w:i/>
          <w:iCs/>
          <w:sz w:val="24"/>
          <w:szCs w:val="24"/>
        </w:rPr>
        <w:t>Introducing Social Research Methods: Essentials for Getting the Edge</w:t>
      </w:r>
      <w:r w:rsidRPr="008532FB">
        <w:rPr>
          <w:rFonts w:asciiTheme="majorBidi" w:hAnsiTheme="majorBidi" w:cstheme="majorBidi"/>
          <w:sz w:val="24"/>
          <w:szCs w:val="24"/>
        </w:rPr>
        <w:t>. Chichester: John Wiley.</w:t>
      </w:r>
    </w:p>
    <w:p w14:paraId="635E7E4D"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 xml:space="preserve">Ruben, A. and Babbie, E.R., 2009. </w:t>
      </w:r>
      <w:r w:rsidRPr="008532FB">
        <w:rPr>
          <w:rFonts w:asciiTheme="majorBidi" w:hAnsiTheme="majorBidi" w:cstheme="majorBidi"/>
          <w:i/>
          <w:iCs/>
          <w:sz w:val="24"/>
          <w:szCs w:val="24"/>
        </w:rPr>
        <w:t>Essential research methods for social work</w:t>
      </w:r>
      <w:r w:rsidRPr="008532FB">
        <w:rPr>
          <w:rFonts w:asciiTheme="majorBidi" w:hAnsiTheme="majorBidi" w:cstheme="majorBidi"/>
          <w:sz w:val="24"/>
          <w:szCs w:val="24"/>
        </w:rPr>
        <w:t>. Belmont: Brooks/Cole Cengage Learning.</w:t>
      </w:r>
    </w:p>
    <w:p w14:paraId="635E7E4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Ruben, B.D. and Gigliotti, R.A., 2016. Leadership as social influence: An expanded view of leadership communication theory and practice. </w:t>
      </w:r>
      <w:r w:rsidRPr="008532FB">
        <w:rPr>
          <w:rFonts w:asciiTheme="majorBidi" w:hAnsiTheme="majorBidi" w:cstheme="majorBidi"/>
          <w:i/>
          <w:iCs/>
          <w:sz w:val="24"/>
          <w:szCs w:val="24"/>
        </w:rPr>
        <w:t>Journal of Leadership &amp; Organizational Studies</w:t>
      </w:r>
      <w:r w:rsidRPr="008532FB">
        <w:rPr>
          <w:rFonts w:asciiTheme="majorBidi" w:hAnsiTheme="majorBidi" w:cstheme="majorBidi"/>
          <w:sz w:val="24"/>
          <w:szCs w:val="24"/>
        </w:rPr>
        <w:t>, 23(4), pp.467-479.</w:t>
      </w:r>
    </w:p>
    <w:p w14:paraId="635E7E4F"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Rubin, A. and Babbie, E.R., 2016. </w:t>
      </w:r>
      <w:r w:rsidRPr="008532FB">
        <w:rPr>
          <w:rFonts w:asciiTheme="majorBidi" w:hAnsiTheme="majorBidi" w:cstheme="majorBidi"/>
          <w:i/>
          <w:iCs/>
          <w:sz w:val="24"/>
          <w:szCs w:val="24"/>
        </w:rPr>
        <w:t>Empowerment series: Research methods for social work.</w:t>
      </w:r>
      <w:r w:rsidRPr="008532FB">
        <w:rPr>
          <w:rFonts w:asciiTheme="majorBidi" w:hAnsiTheme="majorBidi" w:cstheme="majorBidi"/>
          <w:sz w:val="24"/>
          <w:szCs w:val="24"/>
        </w:rPr>
        <w:t xml:space="preserve"> Cengage Learning.</w:t>
      </w:r>
    </w:p>
    <w:p w14:paraId="635E7E5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Rubin, I., 1997. </w:t>
      </w:r>
      <w:r w:rsidRPr="008532FB">
        <w:rPr>
          <w:rFonts w:asciiTheme="majorBidi" w:hAnsiTheme="majorBidi" w:cstheme="majorBidi"/>
          <w:i/>
          <w:iCs/>
          <w:sz w:val="24"/>
          <w:szCs w:val="24"/>
        </w:rPr>
        <w:t>The Politics of Public Budgeting.</w:t>
      </w:r>
      <w:r w:rsidRPr="008532FB">
        <w:rPr>
          <w:rFonts w:asciiTheme="majorBidi" w:hAnsiTheme="majorBidi" w:cstheme="majorBidi"/>
          <w:sz w:val="24"/>
          <w:szCs w:val="24"/>
        </w:rPr>
        <w:t xml:space="preserve"> Chatham: Chatham House Publishers.</w:t>
      </w:r>
    </w:p>
    <w:p w14:paraId="635E7E51"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Ruslinawati, N. and Prasetya, S.G., 2021. Influence of organizational culture, leadership and decision making on employee performance at the Ministry of Defense of the Republic of Indonesia. </w:t>
      </w:r>
      <w:r w:rsidRPr="00622932">
        <w:rPr>
          <w:rFonts w:asciiTheme="majorBidi" w:hAnsiTheme="majorBidi" w:cstheme="majorBidi"/>
          <w:i/>
          <w:iCs/>
          <w:color w:val="222222"/>
          <w:sz w:val="24"/>
          <w:szCs w:val="24"/>
          <w:shd w:val="clear" w:color="auto" w:fill="FFFFFF"/>
        </w:rPr>
        <w:t>The Management Journal of Binaniaga</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6</w:t>
      </w:r>
      <w:r w:rsidRPr="00622932">
        <w:rPr>
          <w:rFonts w:asciiTheme="majorBidi" w:hAnsiTheme="majorBidi" w:cstheme="majorBidi"/>
          <w:color w:val="222222"/>
          <w:sz w:val="24"/>
          <w:szCs w:val="24"/>
          <w:shd w:val="clear" w:color="auto" w:fill="FFFFFF"/>
        </w:rPr>
        <w:t>(1), pp.41-54.</w:t>
      </w:r>
    </w:p>
    <w:p w14:paraId="635E7E5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Russell, J. and Barrett, L., 1999. Core affect, prototypical emotional episodes, and other things called emotion: Dissecting the elephant. </w:t>
      </w:r>
      <w:r w:rsidRPr="008532FB">
        <w:rPr>
          <w:rFonts w:asciiTheme="majorBidi" w:hAnsiTheme="majorBidi" w:cstheme="majorBidi"/>
          <w:i/>
          <w:iCs/>
          <w:sz w:val="24"/>
          <w:szCs w:val="24"/>
        </w:rPr>
        <w:t>Journal of Personality and Social Psychology</w:t>
      </w:r>
      <w:r w:rsidRPr="008532FB">
        <w:rPr>
          <w:rFonts w:asciiTheme="majorBidi" w:hAnsiTheme="majorBidi" w:cstheme="majorBidi"/>
          <w:sz w:val="24"/>
          <w:szCs w:val="24"/>
        </w:rPr>
        <w:t>, 76(5), pp.805-819.</w:t>
      </w:r>
    </w:p>
    <w:p w14:paraId="635E7E5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Sagnak, M., 2016. Participative leadership and change-oriented organizational citizenship: The mediating effect of intrinsic motivation. </w:t>
      </w:r>
      <w:r w:rsidRPr="008532FB">
        <w:rPr>
          <w:rFonts w:asciiTheme="majorBidi" w:hAnsiTheme="majorBidi" w:cstheme="majorBidi"/>
          <w:i/>
          <w:iCs/>
          <w:sz w:val="24"/>
          <w:szCs w:val="24"/>
        </w:rPr>
        <w:t>Eurasian Journal of Educational Research</w:t>
      </w:r>
      <w:r w:rsidRPr="008532FB">
        <w:rPr>
          <w:rFonts w:asciiTheme="majorBidi" w:hAnsiTheme="majorBidi" w:cstheme="majorBidi"/>
          <w:sz w:val="24"/>
          <w:szCs w:val="24"/>
        </w:rPr>
        <w:t>, 16(62).</w:t>
      </w:r>
    </w:p>
    <w:p w14:paraId="635E7E54"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Salkind, N.J. ed., 2010. </w:t>
      </w:r>
      <w:r w:rsidRPr="008532FB">
        <w:rPr>
          <w:rFonts w:asciiTheme="majorBidi" w:hAnsiTheme="majorBidi" w:cstheme="majorBidi"/>
          <w:i/>
          <w:iCs/>
          <w:sz w:val="24"/>
          <w:szCs w:val="24"/>
        </w:rPr>
        <w:t>Encyclopedia of research design</w:t>
      </w:r>
      <w:r w:rsidRPr="008532FB">
        <w:rPr>
          <w:rFonts w:asciiTheme="majorBidi" w:hAnsiTheme="majorBidi" w:cstheme="majorBidi"/>
          <w:sz w:val="24"/>
          <w:szCs w:val="24"/>
        </w:rPr>
        <w:t>. Los Angeles: Sage.</w:t>
      </w:r>
    </w:p>
    <w:p w14:paraId="635E7E5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Salunke, G., 2015. Work Environment and its Effect on Job Satisfaction in Cooperative Sugar Factories in Maharashtra, India. </w:t>
      </w:r>
      <w:r w:rsidRPr="008532FB">
        <w:rPr>
          <w:rFonts w:asciiTheme="majorBidi" w:hAnsiTheme="majorBidi" w:cstheme="majorBidi"/>
          <w:i/>
          <w:iCs/>
          <w:sz w:val="24"/>
          <w:szCs w:val="24"/>
        </w:rPr>
        <w:t>Journal of Research in Management and Technology</w:t>
      </w:r>
      <w:r w:rsidRPr="008532FB">
        <w:rPr>
          <w:rFonts w:asciiTheme="majorBidi" w:hAnsiTheme="majorBidi" w:cstheme="majorBidi"/>
          <w:sz w:val="24"/>
          <w:szCs w:val="24"/>
        </w:rPr>
        <w:t>, 4(5), pp.1-11.</w:t>
      </w:r>
    </w:p>
    <w:p w14:paraId="635E7E56"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Sandalgaard, N., Nikolaj Bukh, P. and Stig Poulsen, C., 2011. The interaction between motivational disposition and participative budgeting. </w:t>
      </w:r>
      <w:r w:rsidRPr="008532FB">
        <w:rPr>
          <w:rFonts w:asciiTheme="majorBidi" w:hAnsiTheme="majorBidi" w:cstheme="majorBidi"/>
          <w:bCs/>
          <w:i/>
          <w:iCs/>
          <w:sz w:val="24"/>
          <w:szCs w:val="24"/>
        </w:rPr>
        <w:t>Journal of Human Resource Costing and Accounting</w:t>
      </w:r>
      <w:r w:rsidRPr="008532FB">
        <w:rPr>
          <w:rFonts w:asciiTheme="majorBidi" w:hAnsiTheme="majorBidi" w:cstheme="majorBidi"/>
          <w:bCs/>
          <w:sz w:val="24"/>
          <w:szCs w:val="24"/>
        </w:rPr>
        <w:t>, 15(1), pp.7-23.</w:t>
      </w:r>
    </w:p>
    <w:p w14:paraId="635E7E5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Sanders, J., Hopkins, W. and Geroy, G., 2003. From Transactional to Transcendental: Toward an Integrated Theory of Leadership. </w:t>
      </w:r>
      <w:r w:rsidRPr="008532FB">
        <w:rPr>
          <w:rFonts w:asciiTheme="majorBidi" w:hAnsiTheme="majorBidi" w:cstheme="majorBidi"/>
          <w:i/>
          <w:iCs/>
          <w:sz w:val="24"/>
          <w:szCs w:val="24"/>
        </w:rPr>
        <w:t xml:space="preserve">Journal of </w:t>
      </w:r>
      <w:r w:rsidRPr="008532FB">
        <w:rPr>
          <w:rFonts w:asciiTheme="majorBidi" w:hAnsiTheme="majorBidi" w:cstheme="majorBidi"/>
          <w:sz w:val="24"/>
          <w:szCs w:val="24"/>
        </w:rPr>
        <w:t>Leadership and Organizational Studies, 9(4), pp.21-31.</w:t>
      </w:r>
    </w:p>
    <w:p w14:paraId="635E7E58"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Sarmah, H.K., Hazarika, B.B. and Choudhury, G., 2013. An Investigation on effect of bias on determination of sample size on the basis of data related to the students of schools of Guwahati. </w:t>
      </w:r>
      <w:r w:rsidRPr="008532FB">
        <w:rPr>
          <w:rFonts w:asciiTheme="majorBidi" w:hAnsiTheme="majorBidi" w:cstheme="majorBidi"/>
          <w:i/>
          <w:iCs/>
          <w:sz w:val="24"/>
          <w:szCs w:val="24"/>
        </w:rPr>
        <w:t>International Journal of applied Mathematics and Statistical Sciences</w:t>
      </w:r>
      <w:r w:rsidRPr="008532FB">
        <w:rPr>
          <w:rFonts w:asciiTheme="majorBidi" w:hAnsiTheme="majorBidi" w:cstheme="majorBidi"/>
          <w:sz w:val="24"/>
          <w:szCs w:val="24"/>
        </w:rPr>
        <w:t>, 2(1), pp.33-48.</w:t>
      </w:r>
    </w:p>
    <w:p w14:paraId="635E7E59"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 xml:space="preserve">Saunders, G. and Stanton, J., 1976. Personality as Influencing Factor in Decision Making. </w:t>
      </w:r>
      <w:r w:rsidRPr="008532FB">
        <w:rPr>
          <w:rFonts w:asciiTheme="majorBidi" w:hAnsiTheme="majorBidi" w:cstheme="majorBidi"/>
          <w:bCs/>
          <w:i/>
          <w:iCs/>
          <w:sz w:val="24"/>
          <w:szCs w:val="24"/>
        </w:rPr>
        <w:t>Organizational Behavior and Human Performance</w:t>
      </w:r>
      <w:r w:rsidRPr="008532FB">
        <w:rPr>
          <w:rFonts w:asciiTheme="majorBidi" w:hAnsiTheme="majorBidi" w:cstheme="majorBidi"/>
          <w:bCs/>
          <w:sz w:val="24"/>
          <w:szCs w:val="24"/>
        </w:rPr>
        <w:t>, 15(2), pp.241-257.</w:t>
      </w:r>
    </w:p>
    <w:p w14:paraId="635E7E5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Scarlett, R., 2005. </w:t>
      </w:r>
      <w:r w:rsidRPr="008532FB">
        <w:rPr>
          <w:rFonts w:asciiTheme="majorBidi" w:hAnsiTheme="majorBidi" w:cstheme="majorBidi"/>
          <w:i/>
          <w:iCs/>
          <w:sz w:val="24"/>
          <w:szCs w:val="24"/>
        </w:rPr>
        <w:t>Management Accounting-Performance Evaluation</w:t>
      </w:r>
      <w:r w:rsidRPr="008532FB">
        <w:rPr>
          <w:rFonts w:asciiTheme="majorBidi" w:hAnsiTheme="majorBidi" w:cstheme="majorBidi"/>
          <w:sz w:val="24"/>
          <w:szCs w:val="24"/>
        </w:rPr>
        <w:t>. Elsevier.</w:t>
      </w:r>
    </w:p>
    <w:p w14:paraId="635E7E5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Schieman, S. and Young, M., 2010. The demands of creative work: Implications for stress in the work–family interface. </w:t>
      </w:r>
      <w:r w:rsidRPr="008532FB">
        <w:rPr>
          <w:rFonts w:asciiTheme="majorBidi" w:hAnsiTheme="majorBidi" w:cstheme="majorBidi"/>
          <w:i/>
          <w:iCs/>
          <w:sz w:val="24"/>
          <w:szCs w:val="24"/>
        </w:rPr>
        <w:t>Social Science Research</w:t>
      </w:r>
      <w:r w:rsidRPr="008532FB">
        <w:rPr>
          <w:rFonts w:asciiTheme="majorBidi" w:hAnsiTheme="majorBidi" w:cstheme="majorBidi"/>
          <w:sz w:val="24"/>
          <w:szCs w:val="24"/>
        </w:rPr>
        <w:t>, 39(2), pp.246-259.</w:t>
      </w:r>
    </w:p>
    <w:p w14:paraId="635E7E5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Schmitt, D. (2013). </w:t>
      </w:r>
      <w:r w:rsidRPr="008532FB">
        <w:rPr>
          <w:rFonts w:asciiTheme="majorBidi" w:hAnsiTheme="majorBidi" w:cstheme="majorBidi"/>
          <w:i/>
          <w:iCs/>
          <w:sz w:val="24"/>
          <w:szCs w:val="24"/>
        </w:rPr>
        <w:t>Advances in accounting behavioural research</w:t>
      </w:r>
      <w:r w:rsidRPr="008532FB">
        <w:rPr>
          <w:rFonts w:asciiTheme="majorBidi" w:hAnsiTheme="majorBidi" w:cstheme="majorBidi"/>
          <w:sz w:val="24"/>
          <w:szCs w:val="24"/>
        </w:rPr>
        <w:t>. Bingley: Emerald.</w:t>
      </w:r>
    </w:p>
    <w:p w14:paraId="635E7E5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Schmitt, N. and Borman, W., 1993. </w:t>
      </w:r>
      <w:r w:rsidRPr="008532FB">
        <w:rPr>
          <w:rFonts w:asciiTheme="majorBidi" w:hAnsiTheme="majorBidi" w:cstheme="majorBidi"/>
          <w:i/>
          <w:iCs/>
          <w:sz w:val="24"/>
          <w:szCs w:val="24"/>
        </w:rPr>
        <w:t>Personnel selection in organizations</w:t>
      </w:r>
      <w:r w:rsidRPr="008532FB">
        <w:rPr>
          <w:rFonts w:asciiTheme="majorBidi" w:hAnsiTheme="majorBidi" w:cstheme="majorBidi"/>
          <w:sz w:val="24"/>
          <w:szCs w:val="24"/>
        </w:rPr>
        <w:t>. San Francisco: Jossey-Bass.</w:t>
      </w:r>
    </w:p>
    <w:p w14:paraId="635E7E5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Schoch, M. and den Broeder, C., 2013. Linking information on policy effectiveness and efficiency to budget decisions in the Netherlands. </w:t>
      </w:r>
      <w:r w:rsidRPr="008532FB">
        <w:rPr>
          <w:rFonts w:asciiTheme="majorBidi" w:hAnsiTheme="majorBidi" w:cstheme="majorBidi"/>
          <w:i/>
          <w:iCs/>
          <w:sz w:val="24"/>
          <w:szCs w:val="24"/>
        </w:rPr>
        <w:t>OECD Journal on Budgeting</w:t>
      </w:r>
      <w:r w:rsidRPr="008532FB">
        <w:rPr>
          <w:rFonts w:asciiTheme="majorBidi" w:hAnsiTheme="majorBidi" w:cstheme="majorBidi"/>
          <w:sz w:val="24"/>
          <w:szCs w:val="24"/>
        </w:rPr>
        <w:t>, 12(3), pp.1-22.</w:t>
      </w:r>
    </w:p>
    <w:p w14:paraId="635E7E5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Schoemaker, P., 1993. STRATEGIC DECISIONS IN ORGANIZATIONS: RATIONAL AND BEHAVIOURAL VIEWS. </w:t>
      </w:r>
      <w:r w:rsidRPr="008532FB">
        <w:rPr>
          <w:rFonts w:asciiTheme="majorBidi" w:hAnsiTheme="majorBidi" w:cstheme="majorBidi"/>
          <w:i/>
          <w:iCs/>
          <w:sz w:val="24"/>
          <w:szCs w:val="24"/>
        </w:rPr>
        <w:t>Journal of Management Studies</w:t>
      </w:r>
      <w:r w:rsidRPr="008532FB">
        <w:rPr>
          <w:rFonts w:asciiTheme="majorBidi" w:hAnsiTheme="majorBidi" w:cstheme="majorBidi"/>
          <w:sz w:val="24"/>
          <w:szCs w:val="24"/>
        </w:rPr>
        <w:t>, 30(1), pp.107-129.</w:t>
      </w:r>
    </w:p>
    <w:p w14:paraId="635E7E6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Scott, J., 2016. Code Of Practice For Applying For Ethical Approval At Anglia Ruskin University. Anglia Ruskin University, Cambridge.</w:t>
      </w:r>
    </w:p>
    <w:p w14:paraId="635E7E6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Scott, P. (2016). </w:t>
      </w:r>
      <w:r w:rsidRPr="008532FB">
        <w:rPr>
          <w:rFonts w:asciiTheme="majorBidi" w:hAnsiTheme="majorBidi" w:cstheme="majorBidi"/>
          <w:i/>
          <w:iCs/>
          <w:sz w:val="24"/>
          <w:szCs w:val="24"/>
        </w:rPr>
        <w:t>Accounting for business</w:t>
      </w:r>
      <w:r w:rsidRPr="008532FB">
        <w:rPr>
          <w:rFonts w:asciiTheme="majorBidi" w:hAnsiTheme="majorBidi" w:cstheme="majorBidi"/>
          <w:sz w:val="24"/>
          <w:szCs w:val="24"/>
        </w:rPr>
        <w:t>. Oxford: Oxford University Press.</w:t>
      </w:r>
    </w:p>
    <w:p w14:paraId="635E7E6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Searfoss, D. and Monczka, R., 1973. Perceived Participation in the Budget Process and Motivation to Achieve the Budget. </w:t>
      </w:r>
      <w:r w:rsidRPr="008532FB">
        <w:rPr>
          <w:rFonts w:asciiTheme="majorBidi" w:hAnsiTheme="majorBidi" w:cstheme="majorBidi"/>
          <w:bCs/>
          <w:i/>
          <w:iCs/>
          <w:sz w:val="24"/>
          <w:szCs w:val="24"/>
        </w:rPr>
        <w:t>Academy of Management Journal</w:t>
      </w:r>
      <w:r w:rsidRPr="008532FB">
        <w:rPr>
          <w:rFonts w:asciiTheme="majorBidi" w:hAnsiTheme="majorBidi" w:cstheme="majorBidi"/>
          <w:bCs/>
          <w:sz w:val="24"/>
          <w:szCs w:val="24"/>
        </w:rPr>
        <w:t>, 16(4), pp.541-554.</w:t>
      </w:r>
    </w:p>
    <w:p w14:paraId="635E7E63"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Sekaran, U. and Bougie, R., 2016. </w:t>
      </w:r>
      <w:r w:rsidRPr="008532FB">
        <w:rPr>
          <w:rFonts w:asciiTheme="majorBidi" w:hAnsiTheme="majorBidi" w:cstheme="majorBidi"/>
          <w:i/>
          <w:iCs/>
          <w:sz w:val="24"/>
          <w:szCs w:val="24"/>
        </w:rPr>
        <w:t>Research methods for business: A skill building approach</w:t>
      </w:r>
      <w:r w:rsidRPr="008532FB">
        <w:rPr>
          <w:rFonts w:asciiTheme="majorBidi" w:hAnsiTheme="majorBidi" w:cstheme="majorBidi"/>
          <w:sz w:val="24"/>
          <w:szCs w:val="24"/>
        </w:rPr>
        <w:t>. Chichester: John Wiley &amp; Sons.</w:t>
      </w:r>
    </w:p>
    <w:p w14:paraId="635E7E64"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Shackleton, K., 1976. Management Accounting and Behavioural Science. </w:t>
      </w:r>
      <w:r w:rsidRPr="008532FB">
        <w:rPr>
          <w:rFonts w:asciiTheme="majorBidi" w:hAnsiTheme="majorBidi" w:cstheme="majorBidi"/>
          <w:bCs/>
          <w:i/>
          <w:iCs/>
          <w:sz w:val="24"/>
          <w:szCs w:val="24"/>
        </w:rPr>
        <w:t>Managerial Finance</w:t>
      </w:r>
      <w:r w:rsidRPr="008532FB">
        <w:rPr>
          <w:rFonts w:asciiTheme="majorBidi" w:hAnsiTheme="majorBidi" w:cstheme="majorBidi"/>
          <w:bCs/>
          <w:sz w:val="24"/>
          <w:szCs w:val="24"/>
        </w:rPr>
        <w:t>, 2(3), pp.270-293.</w:t>
      </w:r>
    </w:p>
    <w:p w14:paraId="635E7E65"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Shank, J. and Govindarajan, V., 1993. </w:t>
      </w:r>
      <w:r w:rsidRPr="008532FB">
        <w:rPr>
          <w:rFonts w:asciiTheme="majorBidi" w:hAnsiTheme="majorBidi" w:cstheme="majorBidi"/>
          <w:bCs/>
          <w:i/>
          <w:iCs/>
          <w:sz w:val="24"/>
          <w:szCs w:val="24"/>
        </w:rPr>
        <w:t>Strategic cost management</w:t>
      </w:r>
      <w:r w:rsidRPr="008532FB">
        <w:rPr>
          <w:rFonts w:asciiTheme="majorBidi" w:hAnsiTheme="majorBidi" w:cstheme="majorBidi"/>
          <w:bCs/>
          <w:sz w:val="24"/>
          <w:szCs w:val="24"/>
        </w:rPr>
        <w:t>. New York: Free Press.</w:t>
      </w:r>
    </w:p>
    <w:p w14:paraId="635E7E66"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Shank, J., 1996. Analysing technology investments—from NPV to Strategic Cost Management (SCM). </w:t>
      </w:r>
      <w:r w:rsidRPr="008532FB">
        <w:rPr>
          <w:rFonts w:asciiTheme="majorBidi" w:hAnsiTheme="majorBidi" w:cstheme="majorBidi"/>
          <w:bCs/>
          <w:i/>
          <w:iCs/>
          <w:sz w:val="24"/>
          <w:szCs w:val="24"/>
        </w:rPr>
        <w:t>Management Accounting Research</w:t>
      </w:r>
      <w:r w:rsidRPr="008532FB">
        <w:rPr>
          <w:rFonts w:asciiTheme="majorBidi" w:hAnsiTheme="majorBidi" w:cstheme="majorBidi"/>
          <w:bCs/>
          <w:sz w:val="24"/>
          <w:szCs w:val="24"/>
        </w:rPr>
        <w:t>, 7(2), pp.185-197.</w:t>
      </w:r>
    </w:p>
    <w:p w14:paraId="635E7E67"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Shapira, Z., 1976. xpectancy Determinants of Intrinsically Motivating Behavior. </w:t>
      </w:r>
      <w:r w:rsidRPr="008532FB">
        <w:rPr>
          <w:rFonts w:asciiTheme="majorBidi" w:hAnsiTheme="majorBidi" w:cstheme="majorBidi"/>
          <w:bCs/>
          <w:i/>
          <w:iCs/>
          <w:sz w:val="24"/>
          <w:szCs w:val="24"/>
        </w:rPr>
        <w:t>Journal of Personality and Social Psychology</w:t>
      </w:r>
      <w:r w:rsidRPr="008532FB">
        <w:rPr>
          <w:rFonts w:asciiTheme="majorBidi" w:hAnsiTheme="majorBidi" w:cstheme="majorBidi"/>
          <w:bCs/>
          <w:sz w:val="24"/>
          <w:szCs w:val="24"/>
        </w:rPr>
        <w:t>, pp.1235-1244.</w:t>
      </w:r>
    </w:p>
    <w:p w14:paraId="635E7E6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Shi, J., 2012. Influence of passion on innovative behavior: An empirical examination in Republic of China. </w:t>
      </w:r>
      <w:r w:rsidRPr="008532FB">
        <w:rPr>
          <w:rFonts w:asciiTheme="majorBidi" w:hAnsiTheme="majorBidi" w:cstheme="majorBidi"/>
          <w:i/>
          <w:iCs/>
          <w:sz w:val="24"/>
          <w:szCs w:val="24"/>
        </w:rPr>
        <w:t>African Journal of Business Management</w:t>
      </w:r>
      <w:r w:rsidRPr="008532FB">
        <w:rPr>
          <w:rFonts w:asciiTheme="majorBidi" w:hAnsiTheme="majorBidi" w:cstheme="majorBidi"/>
          <w:sz w:val="24"/>
          <w:szCs w:val="24"/>
        </w:rPr>
        <w:t>, 6(30).</w:t>
      </w:r>
    </w:p>
    <w:p w14:paraId="635E7E69"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Shields, P.M. and Rangarajan, N., 2013. </w:t>
      </w:r>
      <w:r w:rsidRPr="008532FB">
        <w:rPr>
          <w:rFonts w:asciiTheme="majorBidi" w:hAnsiTheme="majorBidi" w:cstheme="majorBidi"/>
          <w:i/>
          <w:iCs/>
          <w:sz w:val="24"/>
          <w:szCs w:val="24"/>
        </w:rPr>
        <w:t>A playbook for research methods: Integrating conceptual frameworks and project management</w:t>
      </w:r>
      <w:r w:rsidRPr="008532FB">
        <w:rPr>
          <w:rFonts w:asciiTheme="majorBidi" w:hAnsiTheme="majorBidi" w:cstheme="majorBidi"/>
          <w:sz w:val="24"/>
          <w:szCs w:val="24"/>
        </w:rPr>
        <w:t>. Stillwater: New Forums Press.</w:t>
      </w:r>
    </w:p>
    <w:p w14:paraId="635E7E6A" w14:textId="77777777" w:rsidR="009C72A8" w:rsidRPr="00E933CA" w:rsidRDefault="009C72A8" w:rsidP="00E933CA">
      <w:pPr>
        <w:jc w:val="both"/>
        <w:rPr>
          <w:rFonts w:asciiTheme="majorBidi" w:hAnsiTheme="majorBidi" w:cstheme="majorBidi"/>
          <w:sz w:val="24"/>
          <w:szCs w:val="24"/>
        </w:rPr>
      </w:pPr>
      <w:r w:rsidRPr="00E933CA">
        <w:rPr>
          <w:rFonts w:asciiTheme="majorBidi" w:hAnsiTheme="majorBidi" w:cstheme="majorBidi"/>
          <w:sz w:val="24"/>
          <w:szCs w:val="24"/>
        </w:rPr>
        <w:t xml:space="preserve">Shih, J.H. and Fay, M.P. 2017. Pearson’s chi-square test and rank correlation inferences for clustered data. </w:t>
      </w:r>
      <w:r w:rsidRPr="00E933CA">
        <w:rPr>
          <w:rFonts w:asciiTheme="majorBidi" w:hAnsiTheme="majorBidi" w:cstheme="majorBidi"/>
          <w:i/>
          <w:iCs/>
          <w:sz w:val="24"/>
          <w:szCs w:val="24"/>
        </w:rPr>
        <w:t>Biometrics</w:t>
      </w:r>
      <w:r w:rsidRPr="00E933CA">
        <w:rPr>
          <w:rFonts w:asciiTheme="majorBidi" w:hAnsiTheme="majorBidi" w:cstheme="majorBidi"/>
          <w:sz w:val="24"/>
          <w:szCs w:val="24"/>
        </w:rPr>
        <w:t>, 73(3), pp.822-834.</w:t>
      </w:r>
    </w:p>
    <w:p w14:paraId="635E7E6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Shimp, T. and Kavas, A., 1984. The Theory of Reasoned Action Applied to Coupon Usage. </w:t>
      </w:r>
      <w:r w:rsidRPr="008532FB">
        <w:rPr>
          <w:rFonts w:asciiTheme="majorBidi" w:hAnsiTheme="majorBidi" w:cstheme="majorBidi"/>
          <w:i/>
          <w:iCs/>
          <w:sz w:val="24"/>
          <w:szCs w:val="24"/>
        </w:rPr>
        <w:t>Journal of Consumer Research</w:t>
      </w:r>
      <w:r w:rsidRPr="008532FB">
        <w:rPr>
          <w:rFonts w:asciiTheme="majorBidi" w:hAnsiTheme="majorBidi" w:cstheme="majorBidi"/>
          <w:sz w:val="24"/>
          <w:szCs w:val="24"/>
        </w:rPr>
        <w:t>, 11(3), p.795.</w:t>
      </w:r>
    </w:p>
    <w:p w14:paraId="635E7E6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Shin, S., 2006. Consumers’ Attitudes towards Apparel Texture in E-Business for Quick Response-based Mass Customization. </w:t>
      </w:r>
      <w:r w:rsidRPr="008532FB">
        <w:rPr>
          <w:rFonts w:asciiTheme="majorBidi" w:hAnsiTheme="majorBidi" w:cstheme="majorBidi"/>
          <w:i/>
          <w:iCs/>
          <w:sz w:val="24"/>
          <w:szCs w:val="24"/>
        </w:rPr>
        <w:t>Research Journal of Textile and Apparel</w:t>
      </w:r>
      <w:r w:rsidRPr="008532FB">
        <w:rPr>
          <w:rFonts w:asciiTheme="majorBidi" w:hAnsiTheme="majorBidi" w:cstheme="majorBidi"/>
          <w:sz w:val="24"/>
          <w:szCs w:val="24"/>
        </w:rPr>
        <w:t>, 10(3), pp.42-50.</w:t>
      </w:r>
    </w:p>
    <w:p w14:paraId="635E7E6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Shrivastava, P. and Grant, J., 1985. Empirically derived models of strategic decision: making processes. </w:t>
      </w:r>
      <w:r w:rsidRPr="008532FB">
        <w:rPr>
          <w:rFonts w:asciiTheme="majorBidi" w:hAnsiTheme="majorBidi" w:cstheme="majorBidi"/>
          <w:i/>
          <w:iCs/>
          <w:sz w:val="24"/>
          <w:szCs w:val="24"/>
        </w:rPr>
        <w:t>Decision Support Systems</w:t>
      </w:r>
      <w:r w:rsidRPr="008532FB">
        <w:rPr>
          <w:rFonts w:asciiTheme="majorBidi" w:hAnsiTheme="majorBidi" w:cstheme="majorBidi"/>
          <w:sz w:val="24"/>
          <w:szCs w:val="24"/>
        </w:rPr>
        <w:t>, 1(1), p.92.</w:t>
      </w:r>
    </w:p>
    <w:p w14:paraId="635E7E6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Silverman, M., 2004. Non-Financial recognition: The Most Effective of Rewards. </w:t>
      </w:r>
      <w:r w:rsidRPr="008532FB">
        <w:rPr>
          <w:rFonts w:asciiTheme="majorBidi" w:hAnsiTheme="majorBidi" w:cstheme="majorBidi"/>
          <w:i/>
          <w:iCs/>
          <w:sz w:val="24"/>
          <w:szCs w:val="24"/>
        </w:rPr>
        <w:t>IES Research Network</w:t>
      </w:r>
      <w:r w:rsidRPr="008532FB">
        <w:rPr>
          <w:rFonts w:asciiTheme="majorBidi" w:hAnsiTheme="majorBidi" w:cstheme="majorBidi"/>
          <w:sz w:val="24"/>
          <w:szCs w:val="24"/>
        </w:rPr>
        <w:t>, pp.1-20.</w:t>
      </w:r>
    </w:p>
    <w:p w14:paraId="635E7E6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Simaan, Y., 1993. What is the Opportunity Cost of Mean-Variance Investment Strategies?. </w:t>
      </w:r>
      <w:r w:rsidRPr="008532FB">
        <w:rPr>
          <w:rFonts w:asciiTheme="majorBidi" w:hAnsiTheme="majorBidi" w:cstheme="majorBidi"/>
          <w:i/>
          <w:iCs/>
          <w:sz w:val="24"/>
          <w:szCs w:val="24"/>
        </w:rPr>
        <w:t>Management Science</w:t>
      </w:r>
      <w:r w:rsidRPr="008532FB">
        <w:rPr>
          <w:rFonts w:asciiTheme="majorBidi" w:hAnsiTheme="majorBidi" w:cstheme="majorBidi"/>
          <w:sz w:val="24"/>
          <w:szCs w:val="24"/>
        </w:rPr>
        <w:t>, 39(5), pp.578-587.</w:t>
      </w:r>
    </w:p>
    <w:p w14:paraId="635E7E70"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Simmonds, K. 1981. Strategic management accounting. </w:t>
      </w:r>
      <w:r w:rsidRPr="008532FB">
        <w:rPr>
          <w:rFonts w:asciiTheme="majorBidi" w:hAnsiTheme="majorBidi" w:cstheme="majorBidi"/>
          <w:bCs/>
          <w:i/>
          <w:iCs/>
          <w:sz w:val="24"/>
          <w:szCs w:val="24"/>
        </w:rPr>
        <w:t>Management Accounting</w:t>
      </w:r>
      <w:r w:rsidRPr="008532FB">
        <w:rPr>
          <w:rFonts w:asciiTheme="majorBidi" w:hAnsiTheme="majorBidi" w:cstheme="majorBidi"/>
          <w:bCs/>
          <w:sz w:val="24"/>
          <w:szCs w:val="24"/>
        </w:rPr>
        <w:t>, 59(4), pp.26-30.</w:t>
      </w:r>
    </w:p>
    <w:p w14:paraId="635E7E71"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Simon, H., 1947. </w:t>
      </w:r>
      <w:r w:rsidRPr="008532FB">
        <w:rPr>
          <w:rFonts w:asciiTheme="majorBidi" w:hAnsiTheme="majorBidi" w:cstheme="majorBidi"/>
          <w:bCs/>
          <w:i/>
          <w:iCs/>
          <w:sz w:val="24"/>
          <w:szCs w:val="24"/>
        </w:rPr>
        <w:t>Administrative Behaviour</w:t>
      </w:r>
      <w:r w:rsidRPr="008532FB">
        <w:rPr>
          <w:rFonts w:asciiTheme="majorBidi" w:hAnsiTheme="majorBidi" w:cstheme="majorBidi"/>
          <w:bCs/>
          <w:sz w:val="24"/>
          <w:szCs w:val="24"/>
        </w:rPr>
        <w:t>. New York: John Welly and sons Inc.</w:t>
      </w:r>
    </w:p>
    <w:p w14:paraId="635E7E7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Simon, H., 1955. A Behavioural Model of Rational Choice. </w:t>
      </w:r>
      <w:r w:rsidRPr="008532FB">
        <w:rPr>
          <w:rFonts w:asciiTheme="majorBidi" w:hAnsiTheme="majorBidi" w:cstheme="majorBidi"/>
          <w:i/>
          <w:iCs/>
          <w:sz w:val="24"/>
          <w:szCs w:val="24"/>
        </w:rPr>
        <w:t>The Quarterly Journal of Economics</w:t>
      </w:r>
      <w:r w:rsidRPr="008532FB">
        <w:rPr>
          <w:rFonts w:asciiTheme="majorBidi" w:hAnsiTheme="majorBidi" w:cstheme="majorBidi"/>
          <w:sz w:val="24"/>
          <w:szCs w:val="24"/>
        </w:rPr>
        <w:t>, 69(1), p.99.</w:t>
      </w:r>
    </w:p>
    <w:p w14:paraId="635E7E7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Simon, H., 1956. Rational choice and the structure of the environment. </w:t>
      </w:r>
      <w:r w:rsidRPr="008532FB">
        <w:rPr>
          <w:rFonts w:asciiTheme="majorBidi" w:hAnsiTheme="majorBidi" w:cstheme="majorBidi"/>
          <w:i/>
          <w:iCs/>
          <w:sz w:val="24"/>
          <w:szCs w:val="24"/>
        </w:rPr>
        <w:t>Psychological Review</w:t>
      </w:r>
      <w:r w:rsidRPr="008532FB">
        <w:rPr>
          <w:rFonts w:asciiTheme="majorBidi" w:hAnsiTheme="majorBidi" w:cstheme="majorBidi"/>
          <w:sz w:val="24"/>
          <w:szCs w:val="24"/>
        </w:rPr>
        <w:t>, 63(2), pp.129-138.</w:t>
      </w:r>
    </w:p>
    <w:p w14:paraId="635E7E7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Simon, H., 1960. </w:t>
      </w:r>
      <w:r w:rsidRPr="008532FB">
        <w:rPr>
          <w:rFonts w:asciiTheme="majorBidi" w:hAnsiTheme="majorBidi" w:cstheme="majorBidi"/>
          <w:i/>
          <w:iCs/>
          <w:sz w:val="24"/>
          <w:szCs w:val="24"/>
        </w:rPr>
        <w:t>The new science of management decision</w:t>
      </w:r>
      <w:r w:rsidRPr="008532FB">
        <w:rPr>
          <w:rFonts w:asciiTheme="majorBidi" w:hAnsiTheme="majorBidi" w:cstheme="majorBidi"/>
          <w:sz w:val="24"/>
          <w:szCs w:val="24"/>
        </w:rPr>
        <w:t>. New York: Harper.</w:t>
      </w:r>
    </w:p>
    <w:p w14:paraId="635E7E7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Simons, R., 1987. Accounting control systems and business strategy: An empirical analysis. </w:t>
      </w:r>
      <w:r w:rsidRPr="008532FB">
        <w:rPr>
          <w:rFonts w:asciiTheme="majorBidi" w:hAnsiTheme="majorBidi" w:cstheme="majorBidi"/>
          <w:i/>
          <w:iCs/>
          <w:sz w:val="24"/>
          <w:szCs w:val="24"/>
        </w:rPr>
        <w:t>Accounting, Organizations and Society</w:t>
      </w:r>
      <w:r w:rsidRPr="008532FB">
        <w:rPr>
          <w:rFonts w:asciiTheme="majorBidi" w:hAnsiTheme="majorBidi" w:cstheme="majorBidi"/>
          <w:sz w:val="24"/>
          <w:szCs w:val="24"/>
        </w:rPr>
        <w:t>, 12(4), pp.357-374.</w:t>
      </w:r>
    </w:p>
    <w:p w14:paraId="635E7E76"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Simonson, I. and Tversky, A., 1992. Choice in Context: Tradeoff Contrast and Extremeness Aversion. </w:t>
      </w:r>
      <w:r w:rsidRPr="008532FB">
        <w:rPr>
          <w:rFonts w:asciiTheme="majorBidi" w:hAnsiTheme="majorBidi" w:cstheme="majorBidi"/>
          <w:bCs/>
          <w:i/>
          <w:iCs/>
          <w:sz w:val="24"/>
          <w:szCs w:val="24"/>
        </w:rPr>
        <w:t>Journal of Marketing Research</w:t>
      </w:r>
      <w:r w:rsidRPr="008532FB">
        <w:rPr>
          <w:rFonts w:asciiTheme="majorBidi" w:hAnsiTheme="majorBidi" w:cstheme="majorBidi"/>
          <w:bCs/>
          <w:sz w:val="24"/>
          <w:szCs w:val="24"/>
        </w:rPr>
        <w:t>, 29(3), p.281.</w:t>
      </w:r>
    </w:p>
    <w:p w14:paraId="635E7E77"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lastRenderedPageBreak/>
        <w:t>Singh, A.S. and Masuku, M.B., 2014. Sampling techniques &amp; determination of sample size in applied statistics research: An overview. </w:t>
      </w:r>
      <w:r w:rsidRPr="008532FB">
        <w:rPr>
          <w:rFonts w:asciiTheme="majorBidi" w:hAnsiTheme="majorBidi" w:cstheme="majorBidi"/>
          <w:i/>
          <w:iCs/>
          <w:sz w:val="24"/>
          <w:szCs w:val="24"/>
        </w:rPr>
        <w:t>International Journal of Economics, Commerce and Management,</w:t>
      </w:r>
      <w:r w:rsidRPr="008532FB">
        <w:rPr>
          <w:rFonts w:asciiTheme="majorBidi" w:hAnsiTheme="majorBidi" w:cstheme="majorBidi"/>
          <w:sz w:val="24"/>
          <w:szCs w:val="24"/>
        </w:rPr>
        <w:t> 2(11), pp.1-22.</w:t>
      </w:r>
    </w:p>
    <w:p w14:paraId="635E7E78"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Slagmulder, R., 1997. Using management control systems to achieve alignment between strategic investment decisions and strategy. </w:t>
      </w:r>
      <w:r w:rsidRPr="008532FB">
        <w:rPr>
          <w:rFonts w:asciiTheme="majorBidi" w:hAnsiTheme="majorBidi" w:cstheme="majorBidi"/>
          <w:bCs/>
          <w:i/>
          <w:iCs/>
          <w:sz w:val="24"/>
          <w:szCs w:val="24"/>
        </w:rPr>
        <w:t>Management Accounting Research</w:t>
      </w:r>
      <w:r w:rsidRPr="008532FB">
        <w:rPr>
          <w:rFonts w:asciiTheme="majorBidi" w:hAnsiTheme="majorBidi" w:cstheme="majorBidi"/>
          <w:bCs/>
          <w:sz w:val="24"/>
          <w:szCs w:val="24"/>
        </w:rPr>
        <w:t>, 8(1), pp.103-139.</w:t>
      </w:r>
    </w:p>
    <w:p w14:paraId="635E7E7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Slagmulder, R., Bruggeman, W. and van Wassenhove, L., 1995. An empirical study of capital budgeting practices for strategic investments in CIM technologies. </w:t>
      </w:r>
      <w:r w:rsidRPr="008532FB">
        <w:rPr>
          <w:rFonts w:asciiTheme="majorBidi" w:hAnsiTheme="majorBidi" w:cstheme="majorBidi"/>
          <w:i/>
          <w:iCs/>
          <w:sz w:val="24"/>
          <w:szCs w:val="24"/>
        </w:rPr>
        <w:t>International Journal of Production Economics</w:t>
      </w:r>
      <w:r w:rsidRPr="008532FB">
        <w:rPr>
          <w:rFonts w:asciiTheme="majorBidi" w:hAnsiTheme="majorBidi" w:cstheme="majorBidi"/>
          <w:sz w:val="24"/>
          <w:szCs w:val="24"/>
        </w:rPr>
        <w:t>, 40(2-3), pp.121-152.</w:t>
      </w:r>
    </w:p>
    <w:p w14:paraId="635E7E7A"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Smagorinsky, P., 2006. </w:t>
      </w:r>
      <w:r w:rsidRPr="008532FB">
        <w:rPr>
          <w:rFonts w:asciiTheme="majorBidi" w:hAnsiTheme="majorBidi" w:cstheme="majorBidi"/>
          <w:i/>
          <w:iCs/>
          <w:sz w:val="24"/>
          <w:szCs w:val="24"/>
        </w:rPr>
        <w:t>Research on composition: Multiple perspectives on two decades of change</w:t>
      </w:r>
      <w:r w:rsidRPr="008532FB">
        <w:rPr>
          <w:rFonts w:asciiTheme="majorBidi" w:hAnsiTheme="majorBidi" w:cstheme="majorBidi"/>
          <w:sz w:val="24"/>
          <w:szCs w:val="24"/>
        </w:rPr>
        <w:t>. New York: Teachers College Press.</w:t>
      </w:r>
    </w:p>
    <w:p w14:paraId="635E7E7B"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Smith, M., 2005. </w:t>
      </w:r>
      <w:r w:rsidRPr="008532FB">
        <w:rPr>
          <w:rFonts w:asciiTheme="majorBidi" w:hAnsiTheme="majorBidi" w:cstheme="majorBidi"/>
          <w:bCs/>
          <w:i/>
          <w:iCs/>
          <w:sz w:val="24"/>
          <w:szCs w:val="24"/>
        </w:rPr>
        <w:t>Performance measurement and management</w:t>
      </w:r>
      <w:r w:rsidRPr="008532FB">
        <w:rPr>
          <w:rFonts w:asciiTheme="majorBidi" w:hAnsiTheme="majorBidi" w:cstheme="majorBidi"/>
          <w:bCs/>
          <w:sz w:val="24"/>
          <w:szCs w:val="24"/>
        </w:rPr>
        <w:t>. London: SAGE.</w:t>
      </w:r>
    </w:p>
    <w:p w14:paraId="635E7E7C"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Smith, S.L., 2017. </w:t>
      </w:r>
      <w:r w:rsidRPr="008532FB">
        <w:rPr>
          <w:rFonts w:asciiTheme="majorBidi" w:hAnsiTheme="majorBidi" w:cstheme="majorBidi"/>
          <w:i/>
          <w:iCs/>
          <w:sz w:val="24"/>
          <w:szCs w:val="24"/>
        </w:rPr>
        <w:t>Practical tourism research</w:t>
      </w:r>
      <w:r w:rsidRPr="008532FB">
        <w:rPr>
          <w:rFonts w:asciiTheme="majorBidi" w:hAnsiTheme="majorBidi" w:cstheme="majorBidi"/>
          <w:sz w:val="24"/>
          <w:szCs w:val="24"/>
        </w:rPr>
        <w:t>. Tarxien: Cabi.</w:t>
      </w:r>
    </w:p>
    <w:p w14:paraId="635E7E7D"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 xml:space="preserve">Smith-Jentsch, K., Jentsch, F., Payne, S. and Salas, E. (1996). Can pretraining experiences explain individual differences in learning?. </w:t>
      </w:r>
      <w:r w:rsidRPr="008532FB">
        <w:rPr>
          <w:rFonts w:asciiTheme="majorBidi" w:hAnsiTheme="majorBidi" w:cstheme="majorBidi"/>
          <w:bCs/>
          <w:i/>
          <w:sz w:val="24"/>
          <w:szCs w:val="24"/>
        </w:rPr>
        <w:t>Journal of Applied Psychology</w:t>
      </w:r>
      <w:r w:rsidRPr="008532FB">
        <w:rPr>
          <w:rFonts w:asciiTheme="majorBidi" w:hAnsiTheme="majorBidi" w:cstheme="majorBidi"/>
          <w:bCs/>
          <w:sz w:val="24"/>
          <w:szCs w:val="24"/>
        </w:rPr>
        <w:t>, 81(1), pp.110-116.</w:t>
      </w:r>
    </w:p>
    <w:p w14:paraId="635E7E7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So, S. and Smith, M., 2004. Multivariate decision accuracy and the presentation of accounting information. </w:t>
      </w:r>
      <w:r w:rsidRPr="008532FB">
        <w:rPr>
          <w:rFonts w:asciiTheme="majorBidi" w:hAnsiTheme="majorBidi" w:cstheme="majorBidi"/>
          <w:i/>
          <w:iCs/>
          <w:sz w:val="24"/>
          <w:szCs w:val="24"/>
        </w:rPr>
        <w:t>Accounting Forum</w:t>
      </w:r>
      <w:r w:rsidRPr="008532FB">
        <w:rPr>
          <w:rFonts w:asciiTheme="majorBidi" w:hAnsiTheme="majorBidi" w:cstheme="majorBidi"/>
          <w:sz w:val="24"/>
          <w:szCs w:val="24"/>
        </w:rPr>
        <w:t>, 28(3), pp.283-305.</w:t>
      </w:r>
    </w:p>
    <w:p w14:paraId="635E7E7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Spector, P., 1997</w:t>
      </w:r>
      <w:r w:rsidRPr="008532FB">
        <w:rPr>
          <w:rFonts w:asciiTheme="majorBidi" w:hAnsiTheme="majorBidi" w:cstheme="majorBidi"/>
          <w:i/>
          <w:iCs/>
          <w:sz w:val="24"/>
          <w:szCs w:val="24"/>
        </w:rPr>
        <w:t>. Job Satisfaction: Application, Assessment, Causes and Consequences</w:t>
      </w:r>
      <w:r w:rsidRPr="008532FB">
        <w:rPr>
          <w:rFonts w:asciiTheme="majorBidi" w:hAnsiTheme="majorBidi" w:cstheme="majorBidi"/>
          <w:sz w:val="24"/>
          <w:szCs w:val="24"/>
        </w:rPr>
        <w:t>. Thousand Oaks: SAGE Publications.</w:t>
      </w:r>
    </w:p>
    <w:p w14:paraId="635E7E8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Stebbins, R.A., 2001. </w:t>
      </w:r>
      <w:r w:rsidRPr="008532FB">
        <w:rPr>
          <w:rFonts w:asciiTheme="majorBidi" w:hAnsiTheme="majorBidi" w:cstheme="majorBidi"/>
          <w:i/>
          <w:iCs/>
          <w:sz w:val="24"/>
          <w:szCs w:val="24"/>
        </w:rPr>
        <w:t>Exploratory research in the social sciences</w:t>
      </w:r>
      <w:r w:rsidRPr="008532FB">
        <w:rPr>
          <w:rFonts w:asciiTheme="majorBidi" w:hAnsiTheme="majorBidi" w:cstheme="majorBidi"/>
          <w:sz w:val="24"/>
          <w:szCs w:val="24"/>
        </w:rPr>
        <w:t>. Newcastle: Sage.</w:t>
      </w:r>
    </w:p>
    <w:p w14:paraId="635E7E81"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Stedry, A., 1960. </w:t>
      </w:r>
      <w:r w:rsidRPr="008532FB">
        <w:rPr>
          <w:rFonts w:asciiTheme="majorBidi" w:hAnsiTheme="majorBidi" w:cstheme="majorBidi"/>
          <w:bCs/>
          <w:i/>
          <w:iCs/>
          <w:sz w:val="24"/>
          <w:szCs w:val="24"/>
        </w:rPr>
        <w:t>Budget control and cost behaviour</w:t>
      </w:r>
      <w:r w:rsidRPr="008532FB">
        <w:rPr>
          <w:rFonts w:asciiTheme="majorBidi" w:hAnsiTheme="majorBidi" w:cstheme="majorBidi"/>
          <w:bCs/>
          <w:sz w:val="24"/>
          <w:szCs w:val="24"/>
        </w:rPr>
        <w:t>. New Jersey: Prentice-Hall.</w:t>
      </w:r>
    </w:p>
    <w:p w14:paraId="635E7E82"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Stedry, A., 1964. Budgeting and Employee Behaviour: A Reply. </w:t>
      </w:r>
      <w:r w:rsidRPr="008532FB">
        <w:rPr>
          <w:rFonts w:asciiTheme="majorBidi" w:hAnsiTheme="majorBidi" w:cstheme="majorBidi"/>
          <w:bCs/>
          <w:i/>
          <w:iCs/>
          <w:sz w:val="24"/>
          <w:szCs w:val="24"/>
        </w:rPr>
        <w:t>The Journal of Business</w:t>
      </w:r>
      <w:r w:rsidRPr="008532FB">
        <w:rPr>
          <w:rFonts w:asciiTheme="majorBidi" w:hAnsiTheme="majorBidi" w:cstheme="majorBidi"/>
          <w:bCs/>
          <w:sz w:val="24"/>
          <w:szCs w:val="24"/>
        </w:rPr>
        <w:t>, 37(2), p.195.</w:t>
      </w:r>
    </w:p>
    <w:p w14:paraId="635E7E8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Sterner, E., 2002. </w:t>
      </w:r>
      <w:r w:rsidRPr="008532FB">
        <w:rPr>
          <w:rFonts w:asciiTheme="majorBidi" w:hAnsiTheme="majorBidi" w:cstheme="majorBidi"/>
          <w:i/>
          <w:iCs/>
          <w:sz w:val="24"/>
          <w:szCs w:val="24"/>
        </w:rPr>
        <w:t>Green procurement of buildings: estimation of life-cycle cost and environmental impact</w:t>
      </w:r>
      <w:r w:rsidRPr="008532FB">
        <w:rPr>
          <w:rFonts w:asciiTheme="majorBidi" w:hAnsiTheme="majorBidi" w:cstheme="majorBidi"/>
          <w:sz w:val="24"/>
          <w:szCs w:val="24"/>
        </w:rPr>
        <w:t>. Ph. D, LuleXa University of Technology.</w:t>
      </w:r>
    </w:p>
    <w:p w14:paraId="635E7E8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Stevens, J. and LaPlante, J., 1986. Factors Associated with Financial-Decision Support Systems in State Government: An Empirical Exploration. </w:t>
      </w:r>
      <w:r w:rsidRPr="008532FB">
        <w:rPr>
          <w:rFonts w:asciiTheme="majorBidi" w:hAnsiTheme="majorBidi" w:cstheme="majorBidi"/>
          <w:i/>
          <w:iCs/>
          <w:sz w:val="24"/>
          <w:szCs w:val="24"/>
        </w:rPr>
        <w:t>Public Administration Review</w:t>
      </w:r>
      <w:r w:rsidRPr="008532FB">
        <w:rPr>
          <w:rFonts w:asciiTheme="majorBidi" w:hAnsiTheme="majorBidi" w:cstheme="majorBidi"/>
          <w:sz w:val="24"/>
          <w:szCs w:val="24"/>
        </w:rPr>
        <w:t>, 46, p.522.</w:t>
      </w:r>
    </w:p>
    <w:p w14:paraId="635E7E8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Studdard, N. and Darby, R., 2011. Social entrepreneurship: managing strategic decisions in Social Entrepreneurial organisations. </w:t>
      </w:r>
      <w:r w:rsidRPr="008532FB">
        <w:rPr>
          <w:rFonts w:asciiTheme="majorBidi" w:hAnsiTheme="majorBidi" w:cstheme="majorBidi"/>
          <w:i/>
          <w:iCs/>
          <w:sz w:val="24"/>
          <w:szCs w:val="24"/>
        </w:rPr>
        <w:t>International Journal of Social Entrepreneurship and Innovation</w:t>
      </w:r>
      <w:r w:rsidRPr="008532FB">
        <w:rPr>
          <w:rFonts w:asciiTheme="majorBidi" w:hAnsiTheme="majorBidi" w:cstheme="majorBidi"/>
          <w:sz w:val="24"/>
          <w:szCs w:val="24"/>
        </w:rPr>
        <w:t>, 1(1), p.66.</w:t>
      </w:r>
    </w:p>
    <w:p w14:paraId="635E7E86"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Suen, H.K. and Ary, D., 2014. </w:t>
      </w:r>
      <w:r w:rsidRPr="008532FB">
        <w:rPr>
          <w:rFonts w:asciiTheme="majorBidi" w:hAnsiTheme="majorBidi" w:cstheme="majorBidi"/>
          <w:i/>
          <w:iCs/>
          <w:sz w:val="24"/>
          <w:szCs w:val="24"/>
        </w:rPr>
        <w:t>Analyzing quantitative behavioral observation data</w:t>
      </w:r>
      <w:r w:rsidRPr="008532FB">
        <w:rPr>
          <w:rFonts w:asciiTheme="majorBidi" w:hAnsiTheme="majorBidi" w:cstheme="majorBidi"/>
          <w:sz w:val="24"/>
          <w:szCs w:val="24"/>
        </w:rPr>
        <w:t>. New York: Psychology Press.</w:t>
      </w:r>
    </w:p>
    <w:p w14:paraId="635E7E87"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Suen, H.K. and Ary, D., 2014. An</w:t>
      </w:r>
      <w:r w:rsidRPr="008532FB">
        <w:rPr>
          <w:rFonts w:asciiTheme="majorBidi" w:hAnsiTheme="majorBidi" w:cstheme="majorBidi"/>
          <w:i/>
          <w:iCs/>
          <w:sz w:val="24"/>
          <w:szCs w:val="24"/>
        </w:rPr>
        <w:t>alyzing quantitative behavioral observation data</w:t>
      </w:r>
      <w:r w:rsidRPr="008532FB">
        <w:rPr>
          <w:rFonts w:asciiTheme="majorBidi" w:hAnsiTheme="majorBidi" w:cstheme="majorBidi"/>
          <w:sz w:val="24"/>
          <w:szCs w:val="24"/>
        </w:rPr>
        <w:t>. psychology press.</w:t>
      </w:r>
    </w:p>
    <w:p w14:paraId="635E7E88"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Sun, Q., Willemsen, M.C. and Knijnenburg, B.P., 2020. Unpacking the intention-behavior gap in privacy decision making for the internet of things (IoT) using aspect listing. </w:t>
      </w:r>
      <w:r w:rsidRPr="00622932">
        <w:rPr>
          <w:rFonts w:asciiTheme="majorBidi" w:hAnsiTheme="majorBidi" w:cstheme="majorBidi"/>
          <w:i/>
          <w:iCs/>
          <w:color w:val="222222"/>
          <w:sz w:val="24"/>
          <w:szCs w:val="24"/>
          <w:shd w:val="clear" w:color="auto" w:fill="FFFFFF"/>
        </w:rPr>
        <w:t>Computers &amp; Security</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97</w:t>
      </w:r>
      <w:r w:rsidRPr="00622932">
        <w:rPr>
          <w:rFonts w:asciiTheme="majorBidi" w:hAnsiTheme="majorBidi" w:cstheme="majorBidi"/>
          <w:color w:val="222222"/>
          <w:sz w:val="24"/>
          <w:szCs w:val="24"/>
          <w:shd w:val="clear" w:color="auto" w:fill="FFFFFF"/>
        </w:rPr>
        <w:t>, p.101924.</w:t>
      </w:r>
    </w:p>
    <w:p w14:paraId="635E7E8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Susilo, A., 2014. Exploring Facebook and Whatsapp as supporting social network applications for English learning in higher education.</w:t>
      </w:r>
    </w:p>
    <w:p w14:paraId="635E7E8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Suwartono, C., Halim, M., Hidajat, L., Hendriks, M. and Kessels, R., 2014. Development and Reliability of the Indonesian Wechsler Adult Intelligence Scale—Fourth Edition (WAIS-IV). </w:t>
      </w:r>
      <w:r w:rsidRPr="008532FB">
        <w:rPr>
          <w:rFonts w:asciiTheme="majorBidi" w:hAnsiTheme="majorBidi" w:cstheme="majorBidi"/>
          <w:i/>
          <w:iCs/>
          <w:sz w:val="24"/>
          <w:szCs w:val="24"/>
        </w:rPr>
        <w:t>Psychology</w:t>
      </w:r>
      <w:r w:rsidRPr="008532FB">
        <w:rPr>
          <w:rFonts w:asciiTheme="majorBidi" w:hAnsiTheme="majorBidi" w:cstheme="majorBidi"/>
          <w:sz w:val="24"/>
          <w:szCs w:val="24"/>
        </w:rPr>
        <w:t>, 05(14), pp.1611-1619.</w:t>
      </w:r>
    </w:p>
    <w:p w14:paraId="635E7E8B"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Taherdoost, H., 2016. Sampling Methods in Research Methodology; How to Choose a Sampling Technique for Research</w:t>
      </w:r>
      <w:r w:rsidRPr="008532FB">
        <w:rPr>
          <w:rFonts w:asciiTheme="majorBidi" w:hAnsiTheme="majorBidi" w:cstheme="majorBidi"/>
          <w:i/>
          <w:iCs/>
          <w:sz w:val="24"/>
          <w:szCs w:val="24"/>
        </w:rPr>
        <w:t>. International Journal of Advance Research in Management</w:t>
      </w:r>
      <w:r w:rsidRPr="008532FB">
        <w:rPr>
          <w:rFonts w:asciiTheme="majorBidi" w:hAnsiTheme="majorBidi" w:cstheme="majorBidi"/>
          <w:sz w:val="24"/>
          <w:szCs w:val="24"/>
        </w:rPr>
        <w:t>, 5(2), pp.18-27.</w:t>
      </w:r>
    </w:p>
    <w:p w14:paraId="635E7E8C"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Takala, T. and Häyry, M., 2021. Decisionmaking and Leadership in Crises and Beyond. </w:t>
      </w:r>
      <w:r w:rsidRPr="00622932">
        <w:rPr>
          <w:rFonts w:asciiTheme="majorBidi" w:hAnsiTheme="majorBidi" w:cstheme="majorBidi"/>
          <w:i/>
          <w:iCs/>
          <w:color w:val="222222"/>
          <w:sz w:val="24"/>
          <w:szCs w:val="24"/>
          <w:shd w:val="clear" w:color="auto" w:fill="FFFFFF"/>
        </w:rPr>
        <w:t>Cambridge Quarterly of Healthcare Ethics</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30</w:t>
      </w:r>
      <w:r w:rsidRPr="00622932">
        <w:rPr>
          <w:rFonts w:asciiTheme="majorBidi" w:hAnsiTheme="majorBidi" w:cstheme="majorBidi"/>
          <w:color w:val="222222"/>
          <w:sz w:val="24"/>
          <w:szCs w:val="24"/>
          <w:shd w:val="clear" w:color="auto" w:fill="FFFFFF"/>
        </w:rPr>
        <w:t>(2), pp.210-213.</w:t>
      </w:r>
    </w:p>
    <w:p w14:paraId="635E7E8D"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Tannenbaum, S., 1992. Training And Development In Work Organizations. </w:t>
      </w:r>
      <w:r w:rsidRPr="008532FB">
        <w:rPr>
          <w:rFonts w:asciiTheme="majorBidi" w:hAnsiTheme="majorBidi" w:cstheme="majorBidi"/>
          <w:bCs/>
          <w:i/>
          <w:iCs/>
          <w:sz w:val="24"/>
          <w:szCs w:val="24"/>
        </w:rPr>
        <w:t>Annual Review of Psychology</w:t>
      </w:r>
      <w:r w:rsidRPr="008532FB">
        <w:rPr>
          <w:rFonts w:asciiTheme="majorBidi" w:hAnsiTheme="majorBidi" w:cstheme="majorBidi"/>
          <w:bCs/>
          <w:sz w:val="24"/>
          <w:szCs w:val="24"/>
        </w:rPr>
        <w:t>, 43(1), pp.399-441.</w:t>
      </w:r>
    </w:p>
    <w:p w14:paraId="635E7E8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Thomas, H., 1984. Strategic decision analysis: Applied decision analysis and its role in the strategic management process. </w:t>
      </w:r>
      <w:r w:rsidRPr="008532FB">
        <w:rPr>
          <w:rFonts w:asciiTheme="majorBidi" w:hAnsiTheme="majorBidi" w:cstheme="majorBidi"/>
          <w:i/>
          <w:iCs/>
          <w:sz w:val="24"/>
          <w:szCs w:val="24"/>
        </w:rPr>
        <w:t>Strategic Management Journal</w:t>
      </w:r>
      <w:r w:rsidRPr="008532FB">
        <w:rPr>
          <w:rFonts w:asciiTheme="majorBidi" w:hAnsiTheme="majorBidi" w:cstheme="majorBidi"/>
          <w:sz w:val="24"/>
          <w:szCs w:val="24"/>
        </w:rPr>
        <w:t>, 5(2), pp.139-156.</w:t>
      </w:r>
    </w:p>
    <w:p w14:paraId="635E7E8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Thomas, J., Barrett, G. and Alexander, R., 1996. The relationship of specific mental ability measures compared to a general mental ability measure to quality and quantity performance on a clerical job sample. </w:t>
      </w:r>
      <w:r w:rsidRPr="008532FB">
        <w:rPr>
          <w:rFonts w:asciiTheme="majorBidi" w:hAnsiTheme="majorBidi" w:cstheme="majorBidi"/>
          <w:i/>
          <w:iCs/>
          <w:sz w:val="24"/>
          <w:szCs w:val="24"/>
        </w:rPr>
        <w:t>Journal of Business and Psychology</w:t>
      </w:r>
      <w:r w:rsidRPr="008532FB">
        <w:rPr>
          <w:rFonts w:asciiTheme="majorBidi" w:hAnsiTheme="majorBidi" w:cstheme="majorBidi"/>
          <w:sz w:val="24"/>
          <w:szCs w:val="24"/>
        </w:rPr>
        <w:t>, 11(1), pp.35-41.</w:t>
      </w:r>
    </w:p>
    <w:p w14:paraId="635E7E9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Thornhill, A., Saunders, M. and Lewis, P., 2009. </w:t>
      </w:r>
      <w:r w:rsidRPr="008532FB">
        <w:rPr>
          <w:rFonts w:asciiTheme="majorBidi" w:hAnsiTheme="majorBidi" w:cstheme="majorBidi"/>
          <w:i/>
          <w:iCs/>
          <w:sz w:val="24"/>
          <w:szCs w:val="24"/>
        </w:rPr>
        <w:t>Research methods for business students</w:t>
      </w:r>
      <w:r w:rsidRPr="008532FB">
        <w:rPr>
          <w:rFonts w:asciiTheme="majorBidi" w:hAnsiTheme="majorBidi" w:cstheme="majorBidi"/>
          <w:sz w:val="24"/>
          <w:szCs w:val="24"/>
        </w:rPr>
        <w:t>. Prentice Hall: London.</w:t>
      </w:r>
    </w:p>
    <w:p w14:paraId="635E7E9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Tillmann, K. and Goddard, A., 2008. Strategic management accounting and sense-making in a multinational company. </w:t>
      </w:r>
      <w:r w:rsidRPr="008532FB">
        <w:rPr>
          <w:rFonts w:asciiTheme="majorBidi" w:hAnsiTheme="majorBidi" w:cstheme="majorBidi"/>
          <w:i/>
          <w:iCs/>
          <w:sz w:val="24"/>
          <w:szCs w:val="24"/>
        </w:rPr>
        <w:t>Management accounting research</w:t>
      </w:r>
      <w:r w:rsidRPr="008532FB">
        <w:rPr>
          <w:rFonts w:asciiTheme="majorBidi" w:hAnsiTheme="majorBidi" w:cstheme="majorBidi"/>
          <w:sz w:val="24"/>
          <w:szCs w:val="24"/>
        </w:rPr>
        <w:t>, 19(1), pp.80-102.</w:t>
      </w:r>
    </w:p>
    <w:p w14:paraId="635E7E92"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Tolnai, L., 2021. The Power of Personality Traits in Allocation Decision-Making: A Secondary Analysis of a Laboratory Experiment. </w:t>
      </w:r>
      <w:r w:rsidRPr="00622932">
        <w:rPr>
          <w:rFonts w:asciiTheme="majorBidi" w:hAnsiTheme="majorBidi" w:cstheme="majorBidi"/>
          <w:i/>
          <w:iCs/>
          <w:color w:val="222222"/>
          <w:sz w:val="24"/>
          <w:szCs w:val="24"/>
          <w:shd w:val="clear" w:color="auto" w:fill="FFFFFF"/>
        </w:rPr>
        <w:t>Junior Management Science</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6</w:t>
      </w:r>
      <w:r w:rsidRPr="00622932">
        <w:rPr>
          <w:rFonts w:asciiTheme="majorBidi" w:hAnsiTheme="majorBidi" w:cstheme="majorBidi"/>
          <w:color w:val="222222"/>
          <w:sz w:val="24"/>
          <w:szCs w:val="24"/>
          <w:shd w:val="clear" w:color="auto" w:fill="FFFFFF"/>
        </w:rPr>
        <w:t>(2), pp.299-323.</w:t>
      </w:r>
    </w:p>
    <w:p w14:paraId="635E7E9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Tompkins, J. and Smith, J., 1998. </w:t>
      </w:r>
      <w:r w:rsidRPr="008532FB">
        <w:rPr>
          <w:rFonts w:asciiTheme="majorBidi" w:hAnsiTheme="majorBidi" w:cstheme="majorBidi"/>
          <w:i/>
          <w:iCs/>
          <w:sz w:val="24"/>
          <w:szCs w:val="24"/>
        </w:rPr>
        <w:t>The warehouse management handbook</w:t>
      </w:r>
      <w:r w:rsidRPr="008532FB">
        <w:rPr>
          <w:rFonts w:asciiTheme="majorBidi" w:hAnsiTheme="majorBidi" w:cstheme="majorBidi"/>
          <w:sz w:val="24"/>
          <w:szCs w:val="24"/>
        </w:rPr>
        <w:t>. Raleigh, N.C.: Tompkins Press.</w:t>
      </w:r>
    </w:p>
    <w:p w14:paraId="635E7E9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Tonchia, S., 2000. Linking performance measurement system to strategic and organisational choices. </w:t>
      </w:r>
      <w:r w:rsidRPr="008532FB">
        <w:rPr>
          <w:rFonts w:asciiTheme="majorBidi" w:hAnsiTheme="majorBidi" w:cstheme="majorBidi"/>
          <w:i/>
          <w:iCs/>
          <w:sz w:val="24"/>
          <w:szCs w:val="24"/>
        </w:rPr>
        <w:t>International Journal of Business Performance Management</w:t>
      </w:r>
      <w:r w:rsidRPr="008532FB">
        <w:rPr>
          <w:rFonts w:asciiTheme="majorBidi" w:hAnsiTheme="majorBidi" w:cstheme="majorBidi"/>
          <w:sz w:val="24"/>
          <w:szCs w:val="24"/>
        </w:rPr>
        <w:t>, 2(1/2/3), p.15.</w:t>
      </w:r>
    </w:p>
    <w:p w14:paraId="635E7E95" w14:textId="77777777" w:rsidR="009C72A8" w:rsidRPr="00622932" w:rsidRDefault="009C72A8" w:rsidP="00622932">
      <w:pPr>
        <w:spacing w:before="240"/>
        <w:jc w:val="both"/>
        <w:rPr>
          <w:rFonts w:asciiTheme="majorBidi" w:hAnsiTheme="majorBidi" w:cstheme="majorBidi"/>
          <w:sz w:val="24"/>
          <w:szCs w:val="24"/>
          <w:shd w:val="clear" w:color="auto" w:fill="FFFFFF"/>
        </w:rPr>
      </w:pPr>
      <w:r w:rsidRPr="00622932">
        <w:rPr>
          <w:rFonts w:asciiTheme="majorBidi" w:hAnsiTheme="majorBidi" w:cstheme="majorBidi"/>
          <w:sz w:val="24"/>
          <w:szCs w:val="24"/>
          <w:shd w:val="clear" w:color="auto" w:fill="FFFFFF"/>
        </w:rPr>
        <w:t>Torlak, N.G., Demir, A. and Budur, T., 2021. Decision-making, leadership and performance links in private education institutes. </w:t>
      </w:r>
      <w:r w:rsidRPr="00622932">
        <w:rPr>
          <w:rFonts w:asciiTheme="majorBidi" w:hAnsiTheme="majorBidi" w:cstheme="majorBidi"/>
          <w:i/>
          <w:iCs/>
          <w:sz w:val="24"/>
          <w:szCs w:val="24"/>
          <w:shd w:val="clear" w:color="auto" w:fill="FFFFFF"/>
        </w:rPr>
        <w:t>Rajagiri Management Journal</w:t>
      </w:r>
      <w:r w:rsidRPr="00622932">
        <w:rPr>
          <w:rFonts w:asciiTheme="majorBidi" w:hAnsiTheme="majorBidi" w:cstheme="majorBidi"/>
          <w:sz w:val="24"/>
          <w:szCs w:val="24"/>
          <w:shd w:val="clear" w:color="auto" w:fill="FFFFFF"/>
        </w:rPr>
        <w:t>.</w:t>
      </w:r>
    </w:p>
    <w:p w14:paraId="635E7E9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Triantis, J., 2013. </w:t>
      </w:r>
      <w:r w:rsidRPr="008532FB">
        <w:rPr>
          <w:rFonts w:asciiTheme="majorBidi" w:hAnsiTheme="majorBidi" w:cstheme="majorBidi"/>
          <w:i/>
          <w:iCs/>
          <w:sz w:val="24"/>
          <w:szCs w:val="24"/>
        </w:rPr>
        <w:t>Navigating strategic decisions</w:t>
      </w:r>
      <w:r w:rsidRPr="008532FB">
        <w:rPr>
          <w:rFonts w:asciiTheme="majorBidi" w:hAnsiTheme="majorBidi" w:cstheme="majorBidi"/>
          <w:sz w:val="24"/>
          <w:szCs w:val="24"/>
        </w:rPr>
        <w:t>. Boca Raton: CRC Press, Taylor and Francis Group.</w:t>
      </w:r>
    </w:p>
    <w:p w14:paraId="635E7E9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Tulgan, B., 2014. </w:t>
      </w:r>
      <w:r w:rsidRPr="008532FB">
        <w:rPr>
          <w:rFonts w:asciiTheme="majorBidi" w:hAnsiTheme="majorBidi" w:cstheme="majorBidi"/>
          <w:i/>
          <w:iCs/>
          <w:sz w:val="24"/>
          <w:szCs w:val="24"/>
        </w:rPr>
        <w:t>The 27 Challenges Managers Face: Step-by-Step Solutions to (Nearly) All of Your Management Problems</w:t>
      </w:r>
      <w:r w:rsidRPr="008532FB">
        <w:rPr>
          <w:rFonts w:asciiTheme="majorBidi" w:hAnsiTheme="majorBidi" w:cstheme="majorBidi"/>
          <w:sz w:val="24"/>
          <w:szCs w:val="24"/>
        </w:rPr>
        <w:t>. San Francisco: John Wiley &amp; Sons.</w:t>
      </w:r>
    </w:p>
    <w:p w14:paraId="635E7E9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Turban, E., 1995. </w:t>
      </w:r>
      <w:r w:rsidRPr="008532FB">
        <w:rPr>
          <w:rFonts w:asciiTheme="majorBidi" w:hAnsiTheme="majorBidi" w:cstheme="majorBidi"/>
          <w:i/>
          <w:iCs/>
          <w:sz w:val="24"/>
          <w:szCs w:val="24"/>
        </w:rPr>
        <w:t>Decision Support and Expert Systems</w:t>
      </w:r>
      <w:r w:rsidRPr="008532FB">
        <w:rPr>
          <w:rFonts w:asciiTheme="majorBidi" w:hAnsiTheme="majorBidi" w:cstheme="majorBidi"/>
          <w:sz w:val="24"/>
          <w:szCs w:val="24"/>
        </w:rPr>
        <w:t>. New Jersey: Prentice Hall.</w:t>
      </w:r>
    </w:p>
    <w:p w14:paraId="635E7E9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Turner, W. and Doty, S., 2007. </w:t>
      </w:r>
      <w:r w:rsidRPr="008532FB">
        <w:rPr>
          <w:rFonts w:asciiTheme="majorBidi" w:hAnsiTheme="majorBidi" w:cstheme="majorBidi"/>
          <w:i/>
          <w:iCs/>
          <w:sz w:val="24"/>
          <w:szCs w:val="24"/>
        </w:rPr>
        <w:t>Energy Management Handbook</w:t>
      </w:r>
      <w:r w:rsidRPr="008532FB">
        <w:rPr>
          <w:rFonts w:asciiTheme="majorBidi" w:hAnsiTheme="majorBidi" w:cstheme="majorBidi"/>
          <w:sz w:val="24"/>
          <w:szCs w:val="24"/>
        </w:rPr>
        <w:t>. 6th ed. London: The Fairmont Press, Inc,.</w:t>
      </w:r>
    </w:p>
    <w:p w14:paraId="635E7E9A"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Uddin, S., 2009. Rationalities, domination and accounting control: A case study from a traditional society. </w:t>
      </w:r>
      <w:r w:rsidRPr="008532FB">
        <w:rPr>
          <w:rFonts w:asciiTheme="majorBidi" w:hAnsiTheme="majorBidi" w:cstheme="majorBidi"/>
          <w:bCs/>
          <w:i/>
          <w:iCs/>
          <w:sz w:val="24"/>
          <w:szCs w:val="24"/>
        </w:rPr>
        <w:t>Critical Perspectives on Accounting</w:t>
      </w:r>
      <w:r w:rsidRPr="008532FB">
        <w:rPr>
          <w:rFonts w:asciiTheme="majorBidi" w:hAnsiTheme="majorBidi" w:cstheme="majorBidi"/>
          <w:bCs/>
          <w:sz w:val="24"/>
          <w:szCs w:val="24"/>
        </w:rPr>
        <w:t>, 20(6), pp.782-794.</w:t>
      </w:r>
    </w:p>
    <w:p w14:paraId="635E7E9B"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Uru, F., Caliskan, S., Atam, O. and Aksu, M., 2011. How Much Entrepreneurial Characteristics Matter in Strategic Decision-Making. </w:t>
      </w:r>
      <w:r w:rsidRPr="008532FB">
        <w:rPr>
          <w:rFonts w:asciiTheme="majorBidi" w:hAnsiTheme="majorBidi" w:cstheme="majorBidi"/>
          <w:i/>
          <w:iCs/>
          <w:sz w:val="24"/>
          <w:szCs w:val="24"/>
        </w:rPr>
        <w:t>JGSM</w:t>
      </w:r>
      <w:r w:rsidRPr="008532FB">
        <w:rPr>
          <w:rFonts w:asciiTheme="majorBidi" w:hAnsiTheme="majorBidi" w:cstheme="majorBidi"/>
          <w:sz w:val="24"/>
          <w:szCs w:val="24"/>
        </w:rPr>
        <w:t>, 1(5), pp.109-109.</w:t>
      </w:r>
    </w:p>
    <w:p w14:paraId="635E7E9C" w14:textId="77777777" w:rsidR="009C72A8" w:rsidRPr="008532FB" w:rsidRDefault="009C72A8" w:rsidP="003F483F">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Valaskova, K., Bartosova, V. and Kubala, P., 2019. Behavioural Aspects of the Financial Decision-Making. </w:t>
      </w:r>
      <w:r w:rsidRPr="008532FB">
        <w:rPr>
          <w:rFonts w:asciiTheme="majorBidi" w:hAnsiTheme="majorBidi" w:cstheme="majorBidi"/>
          <w:i/>
          <w:iCs/>
          <w:sz w:val="24"/>
          <w:szCs w:val="24"/>
        </w:rPr>
        <w:t>Organizacija</w:t>
      </w:r>
      <w:r w:rsidRPr="008532FB">
        <w:rPr>
          <w:rFonts w:asciiTheme="majorBidi" w:hAnsiTheme="majorBidi" w:cstheme="majorBidi"/>
          <w:sz w:val="24"/>
          <w:szCs w:val="24"/>
        </w:rPr>
        <w:t>, 52(1).</w:t>
      </w:r>
    </w:p>
    <w:p w14:paraId="635E7E9D"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van Raan, A., 2013. </w:t>
      </w:r>
      <w:r w:rsidRPr="008532FB">
        <w:rPr>
          <w:rFonts w:asciiTheme="majorBidi" w:hAnsiTheme="majorBidi" w:cstheme="majorBidi"/>
          <w:i/>
          <w:iCs/>
          <w:sz w:val="24"/>
          <w:szCs w:val="24"/>
        </w:rPr>
        <w:t>Handbook of quantitative studies of science and technology</w:t>
      </w:r>
      <w:r w:rsidRPr="008532FB">
        <w:rPr>
          <w:rFonts w:asciiTheme="majorBidi" w:hAnsiTheme="majorBidi" w:cstheme="majorBidi"/>
          <w:sz w:val="24"/>
          <w:szCs w:val="24"/>
        </w:rPr>
        <w:t>. Elsevier.</w:t>
      </w:r>
    </w:p>
    <w:p w14:paraId="635E7E9E"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van Winsen, F., de Mey, Y., Lauwers, L., Van Passel, S., Vancauteren, M. and Wauters, E., 2014. Determinants of risk behaviour: effects of perceived risks and risk attitude on farmer’s adoption of risk management strategies. </w:t>
      </w:r>
      <w:r w:rsidRPr="008532FB">
        <w:rPr>
          <w:rFonts w:asciiTheme="majorBidi" w:hAnsiTheme="majorBidi" w:cstheme="majorBidi"/>
          <w:i/>
          <w:iCs/>
          <w:sz w:val="24"/>
          <w:szCs w:val="24"/>
        </w:rPr>
        <w:t>Journal of Risk Research</w:t>
      </w:r>
      <w:r w:rsidRPr="008532FB">
        <w:rPr>
          <w:rFonts w:asciiTheme="majorBidi" w:hAnsiTheme="majorBidi" w:cstheme="majorBidi"/>
          <w:sz w:val="24"/>
          <w:szCs w:val="24"/>
        </w:rPr>
        <w:t>, 19(1), pp.56-78.</w:t>
      </w:r>
    </w:p>
    <w:p w14:paraId="635E7E9F"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Vance, S. and Gray, C., 1967. Use of a Performance Evaluation Model for Research in Business Gaming. </w:t>
      </w:r>
      <w:r w:rsidRPr="008532FB">
        <w:rPr>
          <w:rFonts w:asciiTheme="majorBidi" w:hAnsiTheme="majorBidi" w:cstheme="majorBidi"/>
          <w:bCs/>
          <w:i/>
          <w:iCs/>
          <w:sz w:val="24"/>
          <w:szCs w:val="24"/>
        </w:rPr>
        <w:t>Academy of Management Journal</w:t>
      </w:r>
      <w:r w:rsidRPr="008532FB">
        <w:rPr>
          <w:rFonts w:asciiTheme="majorBidi" w:hAnsiTheme="majorBidi" w:cstheme="majorBidi"/>
          <w:bCs/>
          <w:sz w:val="24"/>
          <w:szCs w:val="24"/>
        </w:rPr>
        <w:t>, 10(1), pp.27-37.</w:t>
      </w:r>
    </w:p>
    <w:p w14:paraId="635E7EA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Vladu, A.B. and Cuzdriorean, D.D., 2013. Creative accounting, measurement and behavior. </w:t>
      </w:r>
      <w:r w:rsidRPr="008532FB">
        <w:rPr>
          <w:rFonts w:asciiTheme="majorBidi" w:hAnsiTheme="majorBidi" w:cstheme="majorBidi"/>
          <w:i/>
          <w:iCs/>
          <w:sz w:val="24"/>
          <w:szCs w:val="24"/>
        </w:rPr>
        <w:t>Annales Universitatis Apulensis</w:t>
      </w:r>
      <w:r w:rsidRPr="008532FB">
        <w:rPr>
          <w:rFonts w:asciiTheme="majorBidi" w:hAnsiTheme="majorBidi" w:cstheme="majorBidi"/>
          <w:sz w:val="24"/>
          <w:szCs w:val="24"/>
        </w:rPr>
        <w:t>: Series Oeconomica, 15(1), p.107.</w:t>
      </w:r>
    </w:p>
    <w:p w14:paraId="635E7EA1" w14:textId="77777777" w:rsidR="009C72A8" w:rsidRPr="008532FB" w:rsidRDefault="009C72A8" w:rsidP="002D0598">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Volden, G.H., 2019. Assessing public projects' value for money: An empirical study of the usefulness of cost–benefit analyses in decision-making. </w:t>
      </w:r>
      <w:r w:rsidRPr="008532FB">
        <w:rPr>
          <w:rFonts w:asciiTheme="majorBidi" w:hAnsiTheme="majorBidi" w:cstheme="majorBidi"/>
          <w:i/>
          <w:iCs/>
          <w:sz w:val="24"/>
          <w:szCs w:val="24"/>
        </w:rPr>
        <w:t>International Journal of Project Management</w:t>
      </w:r>
      <w:r w:rsidRPr="008532FB">
        <w:rPr>
          <w:rFonts w:asciiTheme="majorBidi" w:hAnsiTheme="majorBidi" w:cstheme="majorBidi"/>
          <w:sz w:val="24"/>
          <w:szCs w:val="24"/>
        </w:rPr>
        <w:t>, 37(4), pp.549-564.</w:t>
      </w:r>
    </w:p>
    <w:p w14:paraId="635E7EA2"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Volden, G.H., 2019. Assessing public projects' value for money: An empirical study of the usefulness of cost–benefit analyses in decision-making. </w:t>
      </w:r>
      <w:r w:rsidRPr="008532FB">
        <w:rPr>
          <w:rFonts w:asciiTheme="majorBidi" w:hAnsiTheme="majorBidi" w:cstheme="majorBidi"/>
          <w:i/>
          <w:iCs/>
          <w:sz w:val="24"/>
          <w:szCs w:val="24"/>
        </w:rPr>
        <w:t>International Journal of Project Management</w:t>
      </w:r>
      <w:r w:rsidRPr="008532FB">
        <w:rPr>
          <w:rFonts w:asciiTheme="majorBidi" w:hAnsiTheme="majorBidi" w:cstheme="majorBidi"/>
          <w:sz w:val="24"/>
          <w:szCs w:val="24"/>
        </w:rPr>
        <w:t>, 37(4), pp.549-564.</w:t>
      </w:r>
    </w:p>
    <w:p w14:paraId="635E7EA3"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Vroom, V., 1964. </w:t>
      </w:r>
      <w:r w:rsidRPr="008532FB">
        <w:rPr>
          <w:rFonts w:asciiTheme="majorBidi" w:hAnsiTheme="majorBidi" w:cstheme="majorBidi"/>
          <w:bCs/>
          <w:i/>
          <w:iCs/>
          <w:sz w:val="24"/>
          <w:szCs w:val="24"/>
        </w:rPr>
        <w:t>Work and motivation</w:t>
      </w:r>
      <w:r w:rsidRPr="008532FB">
        <w:rPr>
          <w:rFonts w:asciiTheme="majorBidi" w:hAnsiTheme="majorBidi" w:cstheme="majorBidi"/>
          <w:bCs/>
          <w:sz w:val="24"/>
          <w:szCs w:val="24"/>
        </w:rPr>
        <w:t>. New York: Wiley.</w:t>
      </w:r>
    </w:p>
    <w:p w14:paraId="635E7EA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Waddell, G., Newton, M., Henderson, I., Somerville, D. and Main, C., 1993. A Fear-Avoidance Beliefs Questionnaire (FABQ) and the role of fear-avoidance beliefs in chronic low back pain and disability. </w:t>
      </w:r>
      <w:r w:rsidRPr="008532FB">
        <w:rPr>
          <w:rFonts w:asciiTheme="majorBidi" w:hAnsiTheme="majorBidi" w:cstheme="majorBidi"/>
          <w:i/>
          <w:iCs/>
          <w:sz w:val="24"/>
          <w:szCs w:val="24"/>
        </w:rPr>
        <w:t>Pain</w:t>
      </w:r>
      <w:r w:rsidRPr="008532FB">
        <w:rPr>
          <w:rFonts w:asciiTheme="majorBidi" w:hAnsiTheme="majorBidi" w:cstheme="majorBidi"/>
          <w:sz w:val="24"/>
          <w:szCs w:val="24"/>
        </w:rPr>
        <w:t>, 52(2), pp.157-168.</w:t>
      </w:r>
    </w:p>
    <w:p w14:paraId="635E7EA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Wadongo, B. and Abdel-Kader, M., 2014. Contingency theory, performance management and organisational effectiveness in the third sector. </w:t>
      </w:r>
      <w:r w:rsidRPr="008532FB">
        <w:rPr>
          <w:rFonts w:asciiTheme="majorBidi" w:hAnsiTheme="majorBidi" w:cstheme="majorBidi"/>
          <w:i/>
          <w:iCs/>
          <w:sz w:val="24"/>
          <w:szCs w:val="24"/>
        </w:rPr>
        <w:t>International Journal of Productivity and Performance Management</w:t>
      </w:r>
      <w:r w:rsidRPr="008532FB">
        <w:rPr>
          <w:rFonts w:asciiTheme="majorBidi" w:hAnsiTheme="majorBidi" w:cstheme="majorBidi"/>
          <w:sz w:val="24"/>
          <w:szCs w:val="24"/>
        </w:rPr>
        <w:t>, 63(6), pp.680-703.</w:t>
      </w:r>
    </w:p>
    <w:p w14:paraId="635E7EA6"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Wagner, E., 2016. </w:t>
      </w:r>
      <w:r w:rsidRPr="008532FB">
        <w:rPr>
          <w:rFonts w:asciiTheme="majorBidi" w:hAnsiTheme="majorBidi" w:cstheme="majorBidi"/>
          <w:i/>
          <w:iCs/>
          <w:sz w:val="24"/>
          <w:szCs w:val="24"/>
        </w:rPr>
        <w:t>Using IBM® SPSS® statistics for research methods and social science statistics</w:t>
      </w:r>
      <w:r w:rsidRPr="008532FB">
        <w:rPr>
          <w:rFonts w:asciiTheme="majorBidi" w:hAnsiTheme="majorBidi" w:cstheme="majorBidi"/>
          <w:sz w:val="24"/>
          <w:szCs w:val="24"/>
        </w:rPr>
        <w:t>. Los Angeles: Sage Publications.</w:t>
      </w:r>
    </w:p>
    <w:p w14:paraId="635E7EA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Walker, R. and Boyne, G., 2006. Public management reform and organizational performance: An empirical assessment of the U.K. Labour government's public service improvement strategy. </w:t>
      </w:r>
      <w:r w:rsidRPr="008532FB">
        <w:rPr>
          <w:rFonts w:asciiTheme="majorBidi" w:hAnsiTheme="majorBidi" w:cstheme="majorBidi"/>
          <w:i/>
          <w:iCs/>
          <w:sz w:val="24"/>
          <w:szCs w:val="24"/>
        </w:rPr>
        <w:t>Journal of Policy Analysis and Management</w:t>
      </w:r>
      <w:r w:rsidRPr="008532FB">
        <w:rPr>
          <w:rFonts w:asciiTheme="majorBidi" w:hAnsiTheme="majorBidi" w:cstheme="majorBidi"/>
          <w:sz w:val="24"/>
          <w:szCs w:val="24"/>
        </w:rPr>
        <w:t>, 25(2), pp.371-393.</w:t>
      </w:r>
    </w:p>
    <w:p w14:paraId="635E7EA8" w14:textId="77777777" w:rsidR="009C72A8" w:rsidRPr="00622932" w:rsidRDefault="009C72A8" w:rsidP="00622932">
      <w:pPr>
        <w:spacing w:before="240"/>
        <w:jc w:val="both"/>
        <w:rPr>
          <w:rFonts w:asciiTheme="majorBidi" w:hAnsiTheme="majorBidi" w:cstheme="majorBidi"/>
          <w:color w:val="222222"/>
          <w:sz w:val="24"/>
          <w:szCs w:val="24"/>
          <w:shd w:val="clear" w:color="auto" w:fill="FFFFFF"/>
        </w:rPr>
      </w:pPr>
      <w:r w:rsidRPr="00622932">
        <w:rPr>
          <w:rFonts w:asciiTheme="majorBidi" w:hAnsiTheme="majorBidi" w:cstheme="majorBidi"/>
          <w:color w:val="222222"/>
          <w:sz w:val="24"/>
          <w:szCs w:val="24"/>
          <w:shd w:val="clear" w:color="auto" w:fill="FFFFFF"/>
        </w:rPr>
        <w:t>Wan Hanafi, W.N. And Daud, S., 2021. Mediating and Moderating Mechanism in the Relationship Between Blue Ocean Leadership Style and Strategic Decision Making: A Case Study in Malaysia. </w:t>
      </w:r>
      <w:r w:rsidRPr="00622932">
        <w:rPr>
          <w:rFonts w:asciiTheme="majorBidi" w:hAnsiTheme="majorBidi" w:cstheme="majorBidi"/>
          <w:i/>
          <w:iCs/>
          <w:color w:val="222222"/>
          <w:sz w:val="24"/>
          <w:szCs w:val="24"/>
          <w:shd w:val="clear" w:color="auto" w:fill="FFFFFF"/>
        </w:rPr>
        <w:t>The Journal of Asian Finance, Economics and Business</w:t>
      </w:r>
      <w:r w:rsidRPr="00622932">
        <w:rPr>
          <w:rFonts w:asciiTheme="majorBidi" w:hAnsiTheme="majorBidi" w:cstheme="majorBidi"/>
          <w:color w:val="222222"/>
          <w:sz w:val="24"/>
          <w:szCs w:val="24"/>
          <w:shd w:val="clear" w:color="auto" w:fill="FFFFFF"/>
        </w:rPr>
        <w:t>, </w:t>
      </w:r>
      <w:r w:rsidRPr="00622932">
        <w:rPr>
          <w:rFonts w:asciiTheme="majorBidi" w:hAnsiTheme="majorBidi" w:cstheme="majorBidi"/>
          <w:i/>
          <w:iCs/>
          <w:color w:val="222222"/>
          <w:sz w:val="24"/>
          <w:szCs w:val="24"/>
          <w:shd w:val="clear" w:color="auto" w:fill="FFFFFF"/>
        </w:rPr>
        <w:t>8</w:t>
      </w:r>
      <w:r w:rsidRPr="00622932">
        <w:rPr>
          <w:rFonts w:asciiTheme="majorBidi" w:hAnsiTheme="majorBidi" w:cstheme="majorBidi"/>
          <w:color w:val="222222"/>
          <w:sz w:val="24"/>
          <w:szCs w:val="24"/>
          <w:shd w:val="clear" w:color="auto" w:fill="FFFFFF"/>
        </w:rPr>
        <w:t>(7), pp.613-623.</w:t>
      </w:r>
    </w:p>
    <w:p w14:paraId="635E7EA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Waner, K., 1995. Business Communication Competencies Needed by Employees as Perceived by Business Faculty and Business Professionals. </w:t>
      </w:r>
      <w:r w:rsidRPr="008532FB">
        <w:rPr>
          <w:rFonts w:asciiTheme="majorBidi" w:hAnsiTheme="majorBidi" w:cstheme="majorBidi"/>
          <w:i/>
          <w:iCs/>
          <w:sz w:val="24"/>
          <w:szCs w:val="24"/>
        </w:rPr>
        <w:t>Business Communication Quarterly</w:t>
      </w:r>
      <w:r w:rsidRPr="008532FB">
        <w:rPr>
          <w:rFonts w:asciiTheme="majorBidi" w:hAnsiTheme="majorBidi" w:cstheme="majorBidi"/>
          <w:sz w:val="24"/>
          <w:szCs w:val="24"/>
        </w:rPr>
        <w:t>, 58(4), pp.51-56.</w:t>
      </w:r>
    </w:p>
    <w:p w14:paraId="635E7EA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Wang, S. and D'Souza, J., 2006. Earnings Management: The Effect of Accounting Flexibility on R&amp;D Investment Choices. </w:t>
      </w:r>
      <w:r w:rsidRPr="008532FB">
        <w:rPr>
          <w:rFonts w:asciiTheme="majorBidi" w:hAnsiTheme="majorBidi" w:cstheme="majorBidi"/>
          <w:i/>
          <w:iCs/>
          <w:sz w:val="24"/>
          <w:szCs w:val="24"/>
        </w:rPr>
        <w:t>SSRN Electronic Journal</w:t>
      </w:r>
      <w:r w:rsidRPr="008532FB">
        <w:rPr>
          <w:rFonts w:asciiTheme="majorBidi" w:hAnsiTheme="majorBidi" w:cstheme="majorBidi"/>
          <w:sz w:val="24"/>
          <w:szCs w:val="24"/>
        </w:rPr>
        <w:t>, 33(6).</w:t>
      </w:r>
    </w:p>
    <w:p w14:paraId="635E7EAB"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Wang, Z., 1990. Information structures and cognitive strategies in decision-making on systems development. </w:t>
      </w:r>
      <w:r w:rsidRPr="008532FB">
        <w:rPr>
          <w:rFonts w:asciiTheme="majorBidi" w:hAnsiTheme="majorBidi" w:cstheme="majorBidi"/>
          <w:bCs/>
          <w:i/>
          <w:iCs/>
          <w:sz w:val="24"/>
          <w:szCs w:val="24"/>
        </w:rPr>
        <w:t>Ergonomics</w:t>
      </w:r>
      <w:r w:rsidRPr="008532FB">
        <w:rPr>
          <w:rFonts w:asciiTheme="majorBidi" w:hAnsiTheme="majorBidi" w:cstheme="majorBidi"/>
          <w:bCs/>
          <w:sz w:val="24"/>
          <w:szCs w:val="24"/>
        </w:rPr>
        <w:t>, 33(7), pp.907-916.</w:t>
      </w:r>
    </w:p>
    <w:p w14:paraId="635E7EA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Ward, K., 1992. </w:t>
      </w:r>
      <w:r w:rsidRPr="008532FB">
        <w:rPr>
          <w:rFonts w:asciiTheme="majorBidi" w:hAnsiTheme="majorBidi" w:cstheme="majorBidi"/>
          <w:i/>
          <w:iCs/>
          <w:sz w:val="24"/>
          <w:szCs w:val="24"/>
        </w:rPr>
        <w:t>Strategic management accounting</w:t>
      </w:r>
      <w:r w:rsidRPr="008532FB">
        <w:rPr>
          <w:rFonts w:asciiTheme="majorBidi" w:hAnsiTheme="majorBidi" w:cstheme="majorBidi"/>
          <w:sz w:val="24"/>
          <w:szCs w:val="24"/>
        </w:rPr>
        <w:t>. Oxford: Butterworth-Heinemann.</w:t>
      </w:r>
    </w:p>
    <w:p w14:paraId="635E7EA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Ward, K., 2012. </w:t>
      </w:r>
      <w:r w:rsidRPr="008532FB">
        <w:rPr>
          <w:rFonts w:asciiTheme="majorBidi" w:hAnsiTheme="majorBidi" w:cstheme="majorBidi"/>
          <w:i/>
          <w:iCs/>
          <w:sz w:val="24"/>
          <w:szCs w:val="24"/>
        </w:rPr>
        <w:t>Strategic management accounting</w:t>
      </w:r>
      <w:r w:rsidRPr="008532FB">
        <w:rPr>
          <w:rFonts w:asciiTheme="majorBidi" w:hAnsiTheme="majorBidi" w:cstheme="majorBidi"/>
          <w:sz w:val="24"/>
          <w:szCs w:val="24"/>
        </w:rPr>
        <w:t>. Routledge.</w:t>
      </w:r>
    </w:p>
    <w:p w14:paraId="635E7EAE" w14:textId="77777777" w:rsidR="009C72A8" w:rsidRPr="005D2705" w:rsidRDefault="009C72A8" w:rsidP="005D2705">
      <w:pPr>
        <w:spacing w:before="240"/>
        <w:jc w:val="both"/>
        <w:rPr>
          <w:rFonts w:asciiTheme="majorBidi" w:hAnsiTheme="majorBidi" w:cstheme="majorBidi"/>
          <w:sz w:val="24"/>
          <w:szCs w:val="24"/>
          <w:shd w:val="clear" w:color="auto" w:fill="FFFFFF"/>
        </w:rPr>
      </w:pPr>
      <w:r w:rsidRPr="005D2705">
        <w:rPr>
          <w:rFonts w:asciiTheme="majorBidi" w:hAnsiTheme="majorBidi" w:cstheme="majorBidi"/>
          <w:sz w:val="24"/>
          <w:szCs w:val="24"/>
          <w:shd w:val="clear" w:color="auto" w:fill="FFFFFF"/>
        </w:rPr>
        <w:t>Wardani, S. and Kusuma, I.W., 2020. Comparison of learning in inductive and deductive approach to increase student’s conceptual understanding based on international standard curriculum. </w:t>
      </w:r>
      <w:r w:rsidRPr="005D2705">
        <w:rPr>
          <w:rFonts w:asciiTheme="majorBidi" w:hAnsiTheme="majorBidi" w:cstheme="majorBidi"/>
          <w:i/>
          <w:iCs/>
          <w:sz w:val="24"/>
          <w:szCs w:val="24"/>
          <w:shd w:val="clear" w:color="auto" w:fill="FFFFFF"/>
        </w:rPr>
        <w:t>Jurnal Pendidikan IPA Indonesia</w:t>
      </w:r>
      <w:r w:rsidRPr="005D2705">
        <w:rPr>
          <w:rFonts w:asciiTheme="majorBidi" w:hAnsiTheme="majorBidi" w:cstheme="majorBidi"/>
          <w:sz w:val="24"/>
          <w:szCs w:val="24"/>
          <w:shd w:val="clear" w:color="auto" w:fill="FFFFFF"/>
        </w:rPr>
        <w:t>, </w:t>
      </w:r>
      <w:r w:rsidRPr="005D2705">
        <w:rPr>
          <w:rFonts w:asciiTheme="majorBidi" w:hAnsiTheme="majorBidi" w:cstheme="majorBidi"/>
          <w:i/>
          <w:iCs/>
          <w:sz w:val="24"/>
          <w:szCs w:val="24"/>
          <w:shd w:val="clear" w:color="auto" w:fill="FFFFFF"/>
        </w:rPr>
        <w:t>9</w:t>
      </w:r>
      <w:r w:rsidRPr="005D2705">
        <w:rPr>
          <w:rFonts w:asciiTheme="majorBidi" w:hAnsiTheme="majorBidi" w:cstheme="majorBidi"/>
          <w:sz w:val="24"/>
          <w:szCs w:val="24"/>
          <w:shd w:val="clear" w:color="auto" w:fill="FFFFFF"/>
        </w:rPr>
        <w:t>(1), pp.70-78.</w:t>
      </w:r>
    </w:p>
    <w:p w14:paraId="635E7EAF"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Watson, J., 1913. Psychology as the behaviorist views it. </w:t>
      </w:r>
      <w:r w:rsidRPr="008532FB">
        <w:rPr>
          <w:rFonts w:asciiTheme="majorBidi" w:hAnsiTheme="majorBidi" w:cstheme="majorBidi"/>
          <w:i/>
          <w:iCs/>
          <w:sz w:val="24"/>
          <w:szCs w:val="24"/>
        </w:rPr>
        <w:t>Psychological Review</w:t>
      </w:r>
      <w:r w:rsidRPr="008532FB">
        <w:rPr>
          <w:rFonts w:asciiTheme="majorBidi" w:hAnsiTheme="majorBidi" w:cstheme="majorBidi"/>
          <w:sz w:val="24"/>
          <w:szCs w:val="24"/>
        </w:rPr>
        <w:t>, 20(2), pp.158-177.</w:t>
      </w:r>
    </w:p>
    <w:p w14:paraId="635E7EB0"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Watson, J., 1930. </w:t>
      </w:r>
      <w:r w:rsidRPr="008532FB">
        <w:rPr>
          <w:rFonts w:asciiTheme="majorBidi" w:hAnsiTheme="majorBidi" w:cstheme="majorBidi"/>
          <w:i/>
          <w:iCs/>
          <w:sz w:val="24"/>
          <w:szCs w:val="24"/>
        </w:rPr>
        <w:t>Behaviourism</w:t>
      </w:r>
      <w:r w:rsidRPr="008532FB">
        <w:rPr>
          <w:rFonts w:asciiTheme="majorBidi" w:hAnsiTheme="majorBidi" w:cstheme="majorBidi"/>
          <w:sz w:val="24"/>
          <w:szCs w:val="24"/>
        </w:rPr>
        <w:t>. N.Y.: Norton.</w:t>
      </w:r>
    </w:p>
    <w:p w14:paraId="635E7EB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Weakliem, D. (2016). </w:t>
      </w:r>
      <w:r w:rsidRPr="008532FB">
        <w:rPr>
          <w:rFonts w:asciiTheme="majorBidi" w:hAnsiTheme="majorBidi" w:cstheme="majorBidi"/>
          <w:i/>
          <w:iCs/>
          <w:sz w:val="24"/>
          <w:szCs w:val="24"/>
        </w:rPr>
        <w:t>Hypothesis testing and model selection in the social sciences</w:t>
      </w:r>
      <w:r w:rsidRPr="008532FB">
        <w:rPr>
          <w:rFonts w:asciiTheme="majorBidi" w:hAnsiTheme="majorBidi" w:cstheme="majorBidi"/>
          <w:sz w:val="24"/>
          <w:szCs w:val="24"/>
        </w:rPr>
        <w:t>. New York: The Guilford.</w:t>
      </w:r>
    </w:p>
    <w:p w14:paraId="635E7EB2"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Weber, E. and Johnson, E., 2008. Decisions under Uncertainty: Psychological, Economic, and Neuroeconomic Explanations of Risk Preference. New York: </w:t>
      </w:r>
      <w:r w:rsidRPr="008532FB">
        <w:rPr>
          <w:rFonts w:asciiTheme="majorBidi" w:hAnsiTheme="majorBidi" w:cstheme="majorBidi"/>
          <w:i/>
          <w:iCs/>
          <w:sz w:val="24"/>
          <w:szCs w:val="24"/>
        </w:rPr>
        <w:t>Elsevier</w:t>
      </w:r>
      <w:r w:rsidRPr="008532FB">
        <w:rPr>
          <w:rFonts w:asciiTheme="majorBidi" w:hAnsiTheme="majorBidi" w:cstheme="majorBidi"/>
          <w:sz w:val="24"/>
          <w:szCs w:val="24"/>
        </w:rPr>
        <w:t>, pp.1-52.</w:t>
      </w:r>
    </w:p>
    <w:p w14:paraId="635E7EB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Weber, N., Woodard, L. and Williamson, P., 2012. Decision Strategies and the Confidence-Accuracy Relationship in Face Recognition. </w:t>
      </w:r>
      <w:r w:rsidRPr="008532FB">
        <w:rPr>
          <w:rFonts w:asciiTheme="majorBidi" w:hAnsiTheme="majorBidi" w:cstheme="majorBidi"/>
          <w:i/>
          <w:iCs/>
          <w:sz w:val="24"/>
          <w:szCs w:val="24"/>
        </w:rPr>
        <w:t>Journal of Behavioral Decision Making</w:t>
      </w:r>
      <w:r w:rsidRPr="008532FB">
        <w:rPr>
          <w:rFonts w:asciiTheme="majorBidi" w:hAnsiTheme="majorBidi" w:cstheme="majorBidi"/>
          <w:sz w:val="24"/>
          <w:szCs w:val="24"/>
        </w:rPr>
        <w:t>, 26(2), pp.152-163.</w:t>
      </w:r>
    </w:p>
    <w:p w14:paraId="635E7EB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Weber, N., Woodard, L. and Williamson, P., 2012. Decision Strategies and the Confidence-Accuracy Relationship in Face Recognition. </w:t>
      </w:r>
      <w:r w:rsidRPr="008532FB">
        <w:rPr>
          <w:rFonts w:asciiTheme="majorBidi" w:hAnsiTheme="majorBidi" w:cstheme="majorBidi"/>
          <w:i/>
          <w:iCs/>
          <w:sz w:val="24"/>
          <w:szCs w:val="24"/>
        </w:rPr>
        <w:t>Journal of Behavioral Decision Making</w:t>
      </w:r>
      <w:r w:rsidRPr="008532FB">
        <w:rPr>
          <w:rFonts w:asciiTheme="majorBidi" w:hAnsiTheme="majorBidi" w:cstheme="majorBidi"/>
          <w:sz w:val="24"/>
          <w:szCs w:val="24"/>
        </w:rPr>
        <w:t>, 26(2), pp.152-163.</w:t>
      </w:r>
    </w:p>
    <w:p w14:paraId="635E7EB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Wechsler, D., 1955. Wechsler Adult Intelligence Scale (WAIS). </w:t>
      </w:r>
      <w:r w:rsidRPr="008532FB">
        <w:rPr>
          <w:rFonts w:asciiTheme="majorBidi" w:hAnsiTheme="majorBidi" w:cstheme="majorBidi"/>
          <w:i/>
          <w:iCs/>
          <w:sz w:val="24"/>
          <w:szCs w:val="24"/>
        </w:rPr>
        <w:t>Journal of Consulting Psychology</w:t>
      </w:r>
      <w:r w:rsidRPr="008532FB">
        <w:rPr>
          <w:rFonts w:asciiTheme="majorBidi" w:hAnsiTheme="majorBidi" w:cstheme="majorBidi"/>
          <w:sz w:val="24"/>
          <w:szCs w:val="24"/>
        </w:rPr>
        <w:t>, 19(4), pp.319-320.</w:t>
      </w:r>
    </w:p>
    <w:p w14:paraId="635E7EB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Weil, K., 1985. PORTER, Competitive advantage, creating and sustaining superior performance. </w:t>
      </w:r>
      <w:r w:rsidRPr="008532FB">
        <w:rPr>
          <w:rFonts w:asciiTheme="majorBidi" w:hAnsiTheme="majorBidi" w:cstheme="majorBidi"/>
          <w:i/>
          <w:iCs/>
          <w:sz w:val="24"/>
          <w:szCs w:val="24"/>
        </w:rPr>
        <w:t>Revista de Administraçao de Empresas</w:t>
      </w:r>
      <w:r w:rsidRPr="008532FB">
        <w:rPr>
          <w:rFonts w:asciiTheme="majorBidi" w:hAnsiTheme="majorBidi" w:cstheme="majorBidi"/>
          <w:sz w:val="24"/>
          <w:szCs w:val="24"/>
        </w:rPr>
        <w:t>, 25(2), pp.82-84.</w:t>
      </w:r>
    </w:p>
    <w:p w14:paraId="635E7EB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Weygandt, J., Kieso, D. and Kimmel, P., 2017. </w:t>
      </w:r>
      <w:r w:rsidRPr="008532FB">
        <w:rPr>
          <w:rFonts w:asciiTheme="majorBidi" w:hAnsiTheme="majorBidi" w:cstheme="majorBidi"/>
          <w:i/>
          <w:iCs/>
          <w:sz w:val="24"/>
          <w:szCs w:val="24"/>
        </w:rPr>
        <w:t>Problem Solving Survival Guide t/a Financial Accounting</w:t>
      </w:r>
      <w:r w:rsidRPr="008532FB">
        <w:rPr>
          <w:rFonts w:asciiTheme="majorBidi" w:hAnsiTheme="majorBidi" w:cstheme="majorBidi"/>
          <w:sz w:val="24"/>
          <w:szCs w:val="24"/>
        </w:rPr>
        <w:t>. 7th ed. Orlando: John Wiley and Sons Inc.</w:t>
      </w:r>
    </w:p>
    <w:p w14:paraId="635E7EB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White, A., 1961. Carelessness, Indifference and Recklessness1. </w:t>
      </w:r>
      <w:r w:rsidRPr="008532FB">
        <w:rPr>
          <w:rFonts w:asciiTheme="majorBidi" w:hAnsiTheme="majorBidi" w:cstheme="majorBidi"/>
          <w:i/>
          <w:iCs/>
          <w:sz w:val="24"/>
          <w:szCs w:val="24"/>
        </w:rPr>
        <w:t>The Modern Law Review</w:t>
      </w:r>
      <w:r w:rsidRPr="008532FB">
        <w:rPr>
          <w:rFonts w:asciiTheme="majorBidi" w:hAnsiTheme="majorBidi" w:cstheme="majorBidi"/>
          <w:sz w:val="24"/>
          <w:szCs w:val="24"/>
        </w:rPr>
        <w:t>, 24(5), pp.592-595.</w:t>
      </w:r>
    </w:p>
    <w:p w14:paraId="635E7EB9"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Wholey, J., 1999. Performance-Based Management: Responding to the Challenges. </w:t>
      </w:r>
      <w:r w:rsidRPr="008532FB">
        <w:rPr>
          <w:rFonts w:asciiTheme="majorBidi" w:hAnsiTheme="majorBidi" w:cstheme="majorBidi"/>
          <w:i/>
          <w:iCs/>
          <w:sz w:val="24"/>
          <w:szCs w:val="24"/>
        </w:rPr>
        <w:t>Public Productivity and Management</w:t>
      </w:r>
      <w:r w:rsidRPr="008532FB">
        <w:rPr>
          <w:rFonts w:asciiTheme="majorBidi" w:hAnsiTheme="majorBidi" w:cstheme="majorBidi"/>
          <w:sz w:val="24"/>
          <w:szCs w:val="24"/>
        </w:rPr>
        <w:t xml:space="preserve"> Review, 22(3), p.288.</w:t>
      </w:r>
    </w:p>
    <w:p w14:paraId="635E7EB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Wickramasinghe, D. and Alawattage, C., 2007. </w:t>
      </w:r>
      <w:r w:rsidRPr="008532FB">
        <w:rPr>
          <w:rFonts w:asciiTheme="majorBidi" w:hAnsiTheme="majorBidi" w:cstheme="majorBidi"/>
          <w:i/>
          <w:iCs/>
          <w:sz w:val="24"/>
          <w:szCs w:val="24"/>
        </w:rPr>
        <w:t>Management accounting change</w:t>
      </w:r>
      <w:r w:rsidRPr="008532FB">
        <w:rPr>
          <w:rFonts w:asciiTheme="majorBidi" w:hAnsiTheme="majorBidi" w:cstheme="majorBidi"/>
          <w:sz w:val="24"/>
          <w:szCs w:val="24"/>
        </w:rPr>
        <w:t>. London: Routledge.</w:t>
      </w:r>
    </w:p>
    <w:p w14:paraId="635E7EBB"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lastRenderedPageBreak/>
        <w:t>Wickramasinghe, D. and Hopper, T., 2005. A cultural political economy of management accounting controls: a case study of a textile Mill in a traditional Sinhalese village. </w:t>
      </w:r>
      <w:r w:rsidRPr="008532FB">
        <w:rPr>
          <w:rFonts w:asciiTheme="majorBidi" w:hAnsiTheme="majorBidi" w:cstheme="majorBidi"/>
          <w:bCs/>
          <w:i/>
          <w:iCs/>
          <w:sz w:val="24"/>
          <w:szCs w:val="24"/>
        </w:rPr>
        <w:t>Critical Perspectives on Accounting</w:t>
      </w:r>
      <w:r w:rsidRPr="008532FB">
        <w:rPr>
          <w:rFonts w:asciiTheme="majorBidi" w:hAnsiTheme="majorBidi" w:cstheme="majorBidi"/>
          <w:bCs/>
          <w:sz w:val="24"/>
          <w:szCs w:val="24"/>
        </w:rPr>
        <w:t>, 16(4), pp.473-503.</w:t>
      </w:r>
    </w:p>
    <w:p w14:paraId="635E7EBC"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Wildavsky, A., 1975. Budgeting: </w:t>
      </w:r>
      <w:r w:rsidRPr="008532FB">
        <w:rPr>
          <w:rFonts w:asciiTheme="majorBidi" w:hAnsiTheme="majorBidi" w:cstheme="majorBidi"/>
          <w:i/>
          <w:iCs/>
          <w:sz w:val="24"/>
          <w:szCs w:val="24"/>
        </w:rPr>
        <w:t>A Comparative Theory of Budgetary Processes</w:t>
      </w:r>
      <w:r w:rsidRPr="008532FB">
        <w:rPr>
          <w:rFonts w:asciiTheme="majorBidi" w:hAnsiTheme="majorBidi" w:cstheme="majorBidi"/>
          <w:sz w:val="24"/>
          <w:szCs w:val="24"/>
        </w:rPr>
        <w:t>. New Brunswick: Transaction Publishers.</w:t>
      </w:r>
    </w:p>
    <w:p w14:paraId="635E7EBD"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Williams, K., Bethell, E., Lawton, J., Parfitt-Brown, C., Richardson, M. and Rowe, V., 2011. </w:t>
      </w:r>
      <w:r w:rsidRPr="008532FB">
        <w:rPr>
          <w:rFonts w:asciiTheme="majorBidi" w:hAnsiTheme="majorBidi" w:cstheme="majorBidi"/>
          <w:i/>
          <w:iCs/>
          <w:sz w:val="24"/>
          <w:szCs w:val="24"/>
        </w:rPr>
        <w:t>Completing Your PhD</w:t>
      </w:r>
      <w:r w:rsidRPr="008532FB">
        <w:rPr>
          <w:rFonts w:asciiTheme="majorBidi" w:hAnsiTheme="majorBidi" w:cstheme="majorBidi"/>
          <w:sz w:val="24"/>
          <w:szCs w:val="24"/>
        </w:rPr>
        <w:t>. Palgrave Macmillan.</w:t>
      </w:r>
    </w:p>
    <w:p w14:paraId="635E7EBE" w14:textId="77777777" w:rsidR="009C72A8" w:rsidRPr="008532FB" w:rsidRDefault="009C72A8" w:rsidP="0047055A">
      <w:pPr>
        <w:spacing w:line="360" w:lineRule="auto"/>
        <w:jc w:val="both"/>
        <w:rPr>
          <w:rFonts w:asciiTheme="majorBidi" w:hAnsiTheme="majorBidi" w:cstheme="majorBidi"/>
          <w:bCs/>
          <w:sz w:val="24"/>
          <w:szCs w:val="24"/>
        </w:rPr>
      </w:pPr>
      <w:r w:rsidRPr="008532FB">
        <w:rPr>
          <w:rFonts w:asciiTheme="majorBidi" w:hAnsiTheme="majorBidi" w:cstheme="majorBidi"/>
          <w:bCs/>
          <w:sz w:val="24"/>
          <w:szCs w:val="24"/>
        </w:rPr>
        <w:t>Williams, P., Jenkins, J. and Ingraham, L., 2006. The winnowing away of behavioural accounting research in the US: The process for anointing academic elites. </w:t>
      </w:r>
      <w:r w:rsidRPr="008532FB">
        <w:rPr>
          <w:rFonts w:asciiTheme="majorBidi" w:hAnsiTheme="majorBidi" w:cstheme="majorBidi"/>
          <w:bCs/>
          <w:i/>
          <w:iCs/>
          <w:sz w:val="24"/>
          <w:szCs w:val="24"/>
        </w:rPr>
        <w:t>Accounting, Organizations and Society</w:t>
      </w:r>
      <w:r w:rsidRPr="008532FB">
        <w:rPr>
          <w:rFonts w:asciiTheme="majorBidi" w:hAnsiTheme="majorBidi" w:cstheme="majorBidi"/>
          <w:bCs/>
          <w:sz w:val="24"/>
          <w:szCs w:val="24"/>
        </w:rPr>
        <w:t>, 31(8), pp.783-818.</w:t>
      </w:r>
    </w:p>
    <w:p w14:paraId="635E7EBF"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Willis, G.B., 2004. </w:t>
      </w:r>
      <w:r w:rsidRPr="008532FB">
        <w:rPr>
          <w:rFonts w:asciiTheme="majorBidi" w:hAnsiTheme="majorBidi" w:cstheme="majorBidi"/>
          <w:i/>
          <w:iCs/>
          <w:sz w:val="24"/>
          <w:szCs w:val="24"/>
        </w:rPr>
        <w:t>Cognitive interviewing: A tool for improving questionnaire design</w:t>
      </w:r>
      <w:r w:rsidRPr="008532FB">
        <w:rPr>
          <w:rFonts w:asciiTheme="majorBidi" w:hAnsiTheme="majorBidi" w:cstheme="majorBidi"/>
          <w:sz w:val="24"/>
          <w:szCs w:val="24"/>
        </w:rPr>
        <w:t>. California: Sage Publications.</w:t>
      </w:r>
    </w:p>
    <w:p w14:paraId="635E7EC0"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Wilson, C., 2013. </w:t>
      </w:r>
      <w:r w:rsidRPr="008532FB">
        <w:rPr>
          <w:rFonts w:asciiTheme="majorBidi" w:hAnsiTheme="majorBidi" w:cstheme="majorBidi"/>
          <w:i/>
          <w:iCs/>
          <w:sz w:val="24"/>
          <w:szCs w:val="24"/>
        </w:rPr>
        <w:t>Credible checklists and quality questionnaires: A user-centered design method</w:t>
      </w:r>
      <w:r w:rsidRPr="008532FB">
        <w:rPr>
          <w:rFonts w:asciiTheme="majorBidi" w:hAnsiTheme="majorBidi" w:cstheme="majorBidi"/>
          <w:sz w:val="24"/>
          <w:szCs w:val="24"/>
        </w:rPr>
        <w:t>. Waltham: Newnes.</w:t>
      </w:r>
    </w:p>
    <w:p w14:paraId="635E7EC1"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Wilson, J., 2014. </w:t>
      </w:r>
      <w:r w:rsidRPr="008532FB">
        <w:rPr>
          <w:rFonts w:asciiTheme="majorBidi" w:hAnsiTheme="majorBidi" w:cstheme="majorBidi"/>
          <w:i/>
          <w:iCs/>
          <w:sz w:val="24"/>
          <w:szCs w:val="24"/>
        </w:rPr>
        <w:t>Essentials of business research: A guide to doing your research project</w:t>
      </w:r>
      <w:r w:rsidRPr="008532FB">
        <w:rPr>
          <w:rFonts w:asciiTheme="majorBidi" w:hAnsiTheme="majorBidi" w:cstheme="majorBidi"/>
          <w:sz w:val="24"/>
          <w:szCs w:val="24"/>
        </w:rPr>
        <w:t>. London: Sage.</w:t>
      </w:r>
    </w:p>
    <w:p w14:paraId="635E7EC2"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Winter, M., Smith, C., Morris, P. and Cicmil, S., 2006. Directions for future research in project management: The main findings of a UK government-funded research network. </w:t>
      </w:r>
      <w:r w:rsidRPr="008532FB">
        <w:rPr>
          <w:rFonts w:asciiTheme="majorBidi" w:hAnsiTheme="majorBidi" w:cstheme="majorBidi"/>
          <w:i/>
          <w:iCs/>
          <w:sz w:val="24"/>
          <w:szCs w:val="24"/>
        </w:rPr>
        <w:t>International journal of project management</w:t>
      </w:r>
      <w:r w:rsidRPr="008532FB">
        <w:rPr>
          <w:rFonts w:asciiTheme="majorBidi" w:hAnsiTheme="majorBidi" w:cstheme="majorBidi"/>
          <w:sz w:val="24"/>
          <w:szCs w:val="24"/>
        </w:rPr>
        <w:t>, 24(8), pp.638-649.</w:t>
      </w:r>
    </w:p>
    <w:p w14:paraId="635E7EC3"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Wolk, C. and Cates, T., 1994. Problem-solving styles of accounting students: Are expectations of innovation reasonable?. </w:t>
      </w:r>
      <w:r w:rsidRPr="008532FB">
        <w:rPr>
          <w:rFonts w:asciiTheme="majorBidi" w:hAnsiTheme="majorBidi" w:cstheme="majorBidi"/>
          <w:i/>
          <w:iCs/>
          <w:sz w:val="24"/>
          <w:szCs w:val="24"/>
        </w:rPr>
        <w:t>Journal of Accounting Education</w:t>
      </w:r>
      <w:r w:rsidRPr="008532FB">
        <w:rPr>
          <w:rFonts w:asciiTheme="majorBidi" w:hAnsiTheme="majorBidi" w:cstheme="majorBidi"/>
          <w:sz w:val="24"/>
          <w:szCs w:val="24"/>
        </w:rPr>
        <w:t>, 12(4), pp.269-281.</w:t>
      </w:r>
    </w:p>
    <w:p w14:paraId="635E7EC4"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Wood, R., Bandura, A. and Bailey, T., 1990. Mechanisms governing organizational performance in complex decision-making environments. </w:t>
      </w:r>
      <w:r w:rsidRPr="008532FB">
        <w:rPr>
          <w:rFonts w:asciiTheme="majorBidi" w:hAnsiTheme="majorBidi" w:cstheme="majorBidi"/>
          <w:i/>
          <w:iCs/>
          <w:sz w:val="24"/>
          <w:szCs w:val="24"/>
        </w:rPr>
        <w:t>Organizational Behavior and Human Decision Processes</w:t>
      </w:r>
      <w:r w:rsidRPr="008532FB">
        <w:rPr>
          <w:rFonts w:asciiTheme="majorBidi" w:hAnsiTheme="majorBidi" w:cstheme="majorBidi"/>
          <w:sz w:val="24"/>
          <w:szCs w:val="24"/>
        </w:rPr>
        <w:t>, 46(2), pp.181-201.</w:t>
      </w:r>
    </w:p>
    <w:p w14:paraId="635E7EC5"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Woods, M., 2009. A contingency theory perspective on the risk management control system within Birmingham City Council. </w:t>
      </w:r>
      <w:r w:rsidRPr="008532FB">
        <w:rPr>
          <w:rFonts w:asciiTheme="majorBidi" w:hAnsiTheme="majorBidi" w:cstheme="majorBidi"/>
          <w:i/>
          <w:iCs/>
          <w:sz w:val="24"/>
          <w:szCs w:val="24"/>
        </w:rPr>
        <w:t>Management Accounting Research</w:t>
      </w:r>
      <w:r w:rsidRPr="008532FB">
        <w:rPr>
          <w:rFonts w:asciiTheme="majorBidi" w:hAnsiTheme="majorBidi" w:cstheme="majorBidi"/>
          <w:sz w:val="24"/>
          <w:szCs w:val="24"/>
        </w:rPr>
        <w:t>, 20(1), pp.69-81.</w:t>
      </w:r>
    </w:p>
    <w:p w14:paraId="635E7EC6"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Woollard, J., 2010. </w:t>
      </w:r>
      <w:r w:rsidRPr="008532FB">
        <w:rPr>
          <w:rFonts w:asciiTheme="majorBidi" w:hAnsiTheme="majorBidi" w:cstheme="majorBidi"/>
          <w:i/>
          <w:iCs/>
          <w:sz w:val="24"/>
          <w:szCs w:val="24"/>
        </w:rPr>
        <w:t>Behaviourism</w:t>
      </w:r>
      <w:r w:rsidRPr="008532FB">
        <w:rPr>
          <w:rFonts w:asciiTheme="majorBidi" w:hAnsiTheme="majorBidi" w:cstheme="majorBidi"/>
          <w:sz w:val="24"/>
          <w:szCs w:val="24"/>
        </w:rPr>
        <w:t>. London: David Fulton.</w:t>
      </w:r>
    </w:p>
    <w:p w14:paraId="635E7EC7"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lastRenderedPageBreak/>
        <w:t>Wu, G., 2007. Value Chain Analysis and Strategic Alliance under Total-life-cycle Costing: An Examination of New Costing Technology. </w:t>
      </w:r>
      <w:r w:rsidRPr="008532FB">
        <w:rPr>
          <w:rFonts w:asciiTheme="majorBidi" w:hAnsiTheme="majorBidi" w:cstheme="majorBidi"/>
          <w:i/>
          <w:iCs/>
          <w:sz w:val="24"/>
          <w:szCs w:val="24"/>
        </w:rPr>
        <w:t>The International Journal of Technology, Knowledge, and Society</w:t>
      </w:r>
      <w:r w:rsidRPr="008532FB">
        <w:rPr>
          <w:rFonts w:asciiTheme="majorBidi" w:hAnsiTheme="majorBidi" w:cstheme="majorBidi"/>
          <w:sz w:val="24"/>
          <w:szCs w:val="24"/>
        </w:rPr>
        <w:t>: Annual Review, 1(4), pp.63-68.</w:t>
      </w:r>
    </w:p>
    <w:p w14:paraId="635E7EC8"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Yager, R., 1999. Including decision attitude in probabilistic decision making. </w:t>
      </w:r>
      <w:r w:rsidRPr="008532FB">
        <w:rPr>
          <w:rFonts w:asciiTheme="majorBidi" w:hAnsiTheme="majorBidi" w:cstheme="majorBidi"/>
          <w:i/>
          <w:iCs/>
          <w:sz w:val="24"/>
          <w:szCs w:val="24"/>
        </w:rPr>
        <w:t>International Journal of Approximate Reasoning</w:t>
      </w:r>
      <w:r w:rsidRPr="008532FB">
        <w:rPr>
          <w:rFonts w:asciiTheme="majorBidi" w:hAnsiTheme="majorBidi" w:cstheme="majorBidi"/>
          <w:sz w:val="24"/>
          <w:szCs w:val="24"/>
        </w:rPr>
        <w:t>, 21(1), pp.1-21.</w:t>
      </w:r>
    </w:p>
    <w:p w14:paraId="635E7EC9" w14:textId="77777777" w:rsidR="009C72A8" w:rsidRPr="008532FB" w:rsidRDefault="009C72A8" w:rsidP="0047055A">
      <w:pPr>
        <w:spacing w:line="360" w:lineRule="auto"/>
        <w:jc w:val="both"/>
        <w:rPr>
          <w:rFonts w:asciiTheme="majorBidi" w:hAnsiTheme="majorBidi" w:cstheme="majorBidi"/>
          <w:sz w:val="24"/>
          <w:szCs w:val="24"/>
        </w:rPr>
      </w:pPr>
      <w:r w:rsidRPr="008532FB">
        <w:rPr>
          <w:rFonts w:asciiTheme="majorBidi" w:hAnsiTheme="majorBidi" w:cstheme="majorBidi"/>
          <w:sz w:val="24"/>
          <w:szCs w:val="24"/>
        </w:rPr>
        <w:t>Yammarino, F.J., Skinner, S.J. and Childers, T.L., 1991. Understanding mail survey response behavior a meta-analysis. </w:t>
      </w:r>
      <w:r w:rsidRPr="008532FB">
        <w:rPr>
          <w:rFonts w:asciiTheme="majorBidi" w:hAnsiTheme="majorBidi" w:cstheme="majorBidi"/>
          <w:i/>
          <w:iCs/>
          <w:sz w:val="24"/>
          <w:szCs w:val="24"/>
        </w:rPr>
        <w:t>Public Opinion Quarterly</w:t>
      </w:r>
      <w:r w:rsidRPr="008532FB">
        <w:rPr>
          <w:rFonts w:asciiTheme="majorBidi" w:hAnsiTheme="majorBidi" w:cstheme="majorBidi"/>
          <w:sz w:val="24"/>
          <w:szCs w:val="24"/>
        </w:rPr>
        <w:t>, 55(4), pp.613-639.</w:t>
      </w:r>
    </w:p>
    <w:p w14:paraId="635E7ECA" w14:textId="77777777" w:rsidR="009C72A8" w:rsidRPr="008532FB" w:rsidRDefault="009C72A8" w:rsidP="0047055A">
      <w:pPr>
        <w:jc w:val="both"/>
        <w:rPr>
          <w:rFonts w:asciiTheme="majorBidi" w:hAnsiTheme="majorBidi" w:cstheme="majorBidi"/>
          <w:sz w:val="24"/>
          <w:szCs w:val="24"/>
        </w:rPr>
      </w:pPr>
      <w:r w:rsidRPr="008532FB">
        <w:rPr>
          <w:rFonts w:asciiTheme="majorBidi" w:hAnsiTheme="majorBidi" w:cstheme="majorBidi"/>
          <w:sz w:val="24"/>
          <w:szCs w:val="24"/>
        </w:rPr>
        <w:t xml:space="preserve">Yayla, H.E., Kirkbir, F. and Cengiz, E., 2007. </w:t>
      </w:r>
      <w:r w:rsidRPr="008532FB">
        <w:rPr>
          <w:rFonts w:asciiTheme="majorBidi" w:hAnsiTheme="majorBidi" w:cstheme="majorBidi"/>
          <w:i/>
          <w:iCs/>
          <w:sz w:val="24"/>
          <w:szCs w:val="24"/>
        </w:rPr>
        <w:t>Accounting Employees’ Behavioral Variables and Firm Performance: Evidence from Turkish Eastern Blacksea Region Companies</w:t>
      </w:r>
      <w:r w:rsidRPr="008532FB">
        <w:rPr>
          <w:rFonts w:asciiTheme="majorBidi" w:hAnsiTheme="majorBidi" w:cstheme="majorBidi"/>
          <w:sz w:val="24"/>
          <w:szCs w:val="24"/>
        </w:rPr>
        <w:t>.</w:t>
      </w:r>
    </w:p>
    <w:p w14:paraId="635E7ECB" w14:textId="77777777" w:rsidR="009C72A8" w:rsidRPr="008532FB" w:rsidRDefault="009C72A8" w:rsidP="00622932">
      <w:pPr>
        <w:jc w:val="both"/>
        <w:rPr>
          <w:rFonts w:asciiTheme="majorBidi" w:hAnsiTheme="majorBidi" w:cstheme="majorBidi"/>
          <w:sz w:val="24"/>
          <w:szCs w:val="24"/>
        </w:rPr>
      </w:pPr>
      <w:r w:rsidRPr="008532FB">
        <w:rPr>
          <w:rFonts w:asciiTheme="majorBidi" w:hAnsiTheme="majorBidi" w:cstheme="majorBidi"/>
          <w:sz w:val="24"/>
          <w:szCs w:val="24"/>
        </w:rPr>
        <w:t>Yeh, B., Lester, D. and Tauber, D., 1986. Subjective Stress and Productivity in Real Estate Sales People. </w:t>
      </w:r>
      <w:r w:rsidRPr="008532FB">
        <w:rPr>
          <w:rFonts w:asciiTheme="majorBidi" w:hAnsiTheme="majorBidi" w:cstheme="majorBidi"/>
          <w:i/>
          <w:iCs/>
          <w:sz w:val="24"/>
          <w:szCs w:val="24"/>
        </w:rPr>
        <w:t>Psychological Reports</w:t>
      </w:r>
      <w:r w:rsidRPr="008532FB">
        <w:rPr>
          <w:rFonts w:asciiTheme="majorBidi" w:hAnsiTheme="majorBidi" w:cstheme="majorBidi"/>
          <w:sz w:val="24"/>
          <w:szCs w:val="24"/>
        </w:rPr>
        <w:t>, 58(3), pp.981-982.</w:t>
      </w:r>
    </w:p>
    <w:p w14:paraId="635E7ECC" w14:textId="77777777" w:rsidR="009C72A8" w:rsidRPr="008532FB" w:rsidRDefault="009C72A8" w:rsidP="00622932">
      <w:pPr>
        <w:jc w:val="both"/>
        <w:rPr>
          <w:rFonts w:asciiTheme="majorBidi" w:hAnsiTheme="majorBidi" w:cstheme="majorBidi"/>
          <w:bCs/>
          <w:sz w:val="24"/>
          <w:szCs w:val="24"/>
        </w:rPr>
      </w:pPr>
      <w:r w:rsidRPr="008532FB">
        <w:rPr>
          <w:rFonts w:asciiTheme="majorBidi" w:hAnsiTheme="majorBidi" w:cstheme="majorBidi"/>
          <w:bCs/>
          <w:sz w:val="24"/>
          <w:szCs w:val="24"/>
        </w:rPr>
        <w:t xml:space="preserve">Yiing, L. and Zaman, K., 2009. The moderating effects of organizational culture on the relationships between leadership behaviour and organizational commitment and between organizational commitment and job satisfaction and performance. </w:t>
      </w:r>
      <w:r w:rsidRPr="008532FB">
        <w:rPr>
          <w:rFonts w:asciiTheme="majorBidi" w:hAnsiTheme="majorBidi" w:cstheme="majorBidi"/>
          <w:bCs/>
          <w:i/>
          <w:sz w:val="24"/>
          <w:szCs w:val="24"/>
        </w:rPr>
        <w:t>Leadership and Organization Development Journal</w:t>
      </w:r>
      <w:r w:rsidRPr="008532FB">
        <w:rPr>
          <w:rFonts w:asciiTheme="majorBidi" w:hAnsiTheme="majorBidi" w:cstheme="majorBidi"/>
          <w:bCs/>
          <w:sz w:val="24"/>
          <w:szCs w:val="24"/>
        </w:rPr>
        <w:t>, 30(1), pp.53-86.</w:t>
      </w:r>
    </w:p>
    <w:p w14:paraId="635E7ECD" w14:textId="77777777" w:rsidR="009C72A8" w:rsidRPr="00622932" w:rsidRDefault="009C72A8" w:rsidP="00622932">
      <w:pPr>
        <w:jc w:val="both"/>
        <w:rPr>
          <w:rFonts w:asciiTheme="majorBidi" w:hAnsiTheme="majorBidi" w:cstheme="majorBidi"/>
          <w:sz w:val="24"/>
          <w:szCs w:val="24"/>
        </w:rPr>
      </w:pPr>
      <w:r w:rsidRPr="008532FB">
        <w:rPr>
          <w:rFonts w:asciiTheme="majorBidi" w:hAnsiTheme="majorBidi" w:cstheme="majorBidi"/>
          <w:sz w:val="24"/>
          <w:szCs w:val="24"/>
        </w:rPr>
        <w:t xml:space="preserve">Yousafzai, S., Foxall, G. and Pallister, J., 2010. Explaining Internet Banking Behavior: Theory of Reasoned Action, Theory </w:t>
      </w:r>
      <w:r w:rsidRPr="00622932">
        <w:rPr>
          <w:rFonts w:asciiTheme="majorBidi" w:hAnsiTheme="majorBidi" w:cstheme="majorBidi"/>
          <w:sz w:val="24"/>
          <w:szCs w:val="24"/>
        </w:rPr>
        <w:t>of Planned Behavior, or Technology Acceptance Model?. </w:t>
      </w:r>
      <w:r w:rsidRPr="00622932">
        <w:rPr>
          <w:rFonts w:asciiTheme="majorBidi" w:hAnsiTheme="majorBidi" w:cstheme="majorBidi"/>
          <w:i/>
          <w:iCs/>
          <w:sz w:val="24"/>
          <w:szCs w:val="24"/>
        </w:rPr>
        <w:t>Journal of Applied Social Psychology</w:t>
      </w:r>
      <w:r w:rsidRPr="00622932">
        <w:rPr>
          <w:rFonts w:asciiTheme="majorBidi" w:hAnsiTheme="majorBidi" w:cstheme="majorBidi"/>
          <w:sz w:val="24"/>
          <w:szCs w:val="24"/>
        </w:rPr>
        <w:t>, 40(5), pp.1172-1202.</w:t>
      </w:r>
    </w:p>
    <w:p w14:paraId="635E7ECE" w14:textId="77777777" w:rsidR="009C72A8" w:rsidRPr="00622932" w:rsidRDefault="009C72A8" w:rsidP="00622932">
      <w:pPr>
        <w:jc w:val="both"/>
        <w:rPr>
          <w:rFonts w:asciiTheme="majorBidi" w:hAnsiTheme="majorBidi" w:cstheme="majorBidi"/>
          <w:sz w:val="24"/>
          <w:szCs w:val="24"/>
        </w:rPr>
      </w:pPr>
      <w:r w:rsidRPr="00622932">
        <w:rPr>
          <w:rFonts w:asciiTheme="majorBidi" w:hAnsiTheme="majorBidi" w:cstheme="majorBidi"/>
          <w:sz w:val="24"/>
          <w:szCs w:val="24"/>
        </w:rPr>
        <w:t>Zaccaro, S., 2009. </w:t>
      </w:r>
      <w:r w:rsidRPr="00622932">
        <w:rPr>
          <w:rFonts w:asciiTheme="majorBidi" w:hAnsiTheme="majorBidi" w:cstheme="majorBidi"/>
          <w:i/>
          <w:iCs/>
          <w:sz w:val="24"/>
          <w:szCs w:val="24"/>
        </w:rPr>
        <w:t>The nature of executive leadership</w:t>
      </w:r>
      <w:r w:rsidRPr="00622932">
        <w:rPr>
          <w:rFonts w:asciiTheme="majorBidi" w:hAnsiTheme="majorBidi" w:cstheme="majorBidi"/>
          <w:sz w:val="24"/>
          <w:szCs w:val="24"/>
        </w:rPr>
        <w:t>. Washington: American Psychological Association.</w:t>
      </w:r>
    </w:p>
    <w:p w14:paraId="635E7ECF" w14:textId="77777777" w:rsidR="009C72A8" w:rsidRPr="00622932" w:rsidRDefault="009C72A8" w:rsidP="00622932">
      <w:pPr>
        <w:jc w:val="both"/>
        <w:rPr>
          <w:rFonts w:asciiTheme="majorBidi" w:hAnsiTheme="majorBidi" w:cstheme="majorBidi"/>
          <w:sz w:val="24"/>
          <w:szCs w:val="24"/>
        </w:rPr>
      </w:pPr>
      <w:r w:rsidRPr="00622932">
        <w:rPr>
          <w:rFonts w:asciiTheme="majorBidi" w:hAnsiTheme="majorBidi" w:cstheme="majorBidi"/>
          <w:sz w:val="24"/>
          <w:szCs w:val="24"/>
        </w:rPr>
        <w:t>Zager, K., 2006. The Role of Financial Information in Decision Making Process. </w:t>
      </w:r>
      <w:r w:rsidRPr="00622932">
        <w:rPr>
          <w:rFonts w:asciiTheme="majorBidi" w:hAnsiTheme="majorBidi" w:cstheme="majorBidi"/>
          <w:i/>
          <w:iCs/>
          <w:sz w:val="24"/>
          <w:szCs w:val="24"/>
        </w:rPr>
        <w:t>Innovative Marketing</w:t>
      </w:r>
      <w:r w:rsidRPr="00622932">
        <w:rPr>
          <w:rFonts w:asciiTheme="majorBidi" w:hAnsiTheme="majorBidi" w:cstheme="majorBidi"/>
          <w:sz w:val="24"/>
          <w:szCs w:val="24"/>
        </w:rPr>
        <w:t>, 2(3), pp.35-40.</w:t>
      </w:r>
    </w:p>
    <w:p w14:paraId="635E7ED0" w14:textId="77777777" w:rsidR="009C72A8" w:rsidRPr="00622932" w:rsidRDefault="009C72A8" w:rsidP="00622932">
      <w:pPr>
        <w:jc w:val="both"/>
        <w:rPr>
          <w:rFonts w:asciiTheme="majorBidi" w:hAnsiTheme="majorBidi" w:cstheme="majorBidi"/>
          <w:sz w:val="24"/>
          <w:szCs w:val="24"/>
        </w:rPr>
      </w:pPr>
      <w:r w:rsidRPr="00622932">
        <w:rPr>
          <w:rFonts w:asciiTheme="majorBidi" w:hAnsiTheme="majorBidi" w:cstheme="majorBidi"/>
          <w:sz w:val="24"/>
          <w:szCs w:val="24"/>
        </w:rPr>
        <w:t xml:space="preserve">Zar, J.H., 1999. </w:t>
      </w:r>
      <w:r w:rsidRPr="00622932">
        <w:rPr>
          <w:rFonts w:asciiTheme="majorBidi" w:hAnsiTheme="majorBidi" w:cstheme="majorBidi"/>
          <w:i/>
          <w:iCs/>
          <w:sz w:val="24"/>
          <w:szCs w:val="24"/>
        </w:rPr>
        <w:t>Biostatistical analysis</w:t>
      </w:r>
      <w:r w:rsidRPr="00622932">
        <w:rPr>
          <w:rFonts w:asciiTheme="majorBidi" w:hAnsiTheme="majorBidi" w:cstheme="majorBidi"/>
          <w:sz w:val="24"/>
          <w:szCs w:val="24"/>
        </w:rPr>
        <w:t>. Pearson Education India.</w:t>
      </w:r>
    </w:p>
    <w:p w14:paraId="635E7ED1" w14:textId="77777777" w:rsidR="009C72A8" w:rsidRPr="00622932" w:rsidRDefault="009C72A8" w:rsidP="00622932">
      <w:pPr>
        <w:jc w:val="both"/>
        <w:rPr>
          <w:rFonts w:asciiTheme="majorBidi" w:hAnsiTheme="majorBidi" w:cstheme="majorBidi"/>
          <w:sz w:val="24"/>
          <w:szCs w:val="24"/>
        </w:rPr>
      </w:pPr>
      <w:r w:rsidRPr="00622932">
        <w:rPr>
          <w:rFonts w:asciiTheme="majorBidi" w:hAnsiTheme="majorBidi" w:cstheme="majorBidi"/>
          <w:sz w:val="24"/>
          <w:szCs w:val="24"/>
        </w:rPr>
        <w:t>Zavadsky, J. and Zavadska, Z., 2014. Utilisation of business process models in managerial practice: An empirical study in Slovak companies certified to the ISO 9001 standard. </w:t>
      </w:r>
      <w:r w:rsidRPr="00622932">
        <w:rPr>
          <w:rFonts w:asciiTheme="majorBidi" w:hAnsiTheme="majorBidi" w:cstheme="majorBidi"/>
          <w:i/>
          <w:iCs/>
          <w:sz w:val="24"/>
          <w:szCs w:val="24"/>
        </w:rPr>
        <w:t>Total Quality Management &amp; Business Excellence</w:t>
      </w:r>
      <w:r w:rsidRPr="00622932">
        <w:rPr>
          <w:rFonts w:asciiTheme="majorBidi" w:hAnsiTheme="majorBidi" w:cstheme="majorBidi"/>
          <w:sz w:val="24"/>
          <w:szCs w:val="24"/>
        </w:rPr>
        <w:t>, 25(3-4), pp.319-337.</w:t>
      </w:r>
    </w:p>
    <w:p w14:paraId="635E7ED2" w14:textId="77777777" w:rsidR="009C72A8" w:rsidRPr="00622932" w:rsidRDefault="009C72A8" w:rsidP="00622932">
      <w:pPr>
        <w:jc w:val="both"/>
        <w:rPr>
          <w:rFonts w:asciiTheme="majorBidi" w:hAnsiTheme="majorBidi" w:cstheme="majorBidi"/>
          <w:sz w:val="24"/>
          <w:szCs w:val="24"/>
        </w:rPr>
      </w:pPr>
      <w:r w:rsidRPr="00622932">
        <w:rPr>
          <w:rFonts w:asciiTheme="majorBidi" w:hAnsiTheme="majorBidi" w:cstheme="majorBidi"/>
          <w:sz w:val="24"/>
          <w:szCs w:val="24"/>
        </w:rPr>
        <w:t>Zengin, Y. and Ada, E., 2010. Cost management through product design: target costing approach. </w:t>
      </w:r>
      <w:r w:rsidRPr="00622932">
        <w:rPr>
          <w:rFonts w:asciiTheme="majorBidi" w:hAnsiTheme="majorBidi" w:cstheme="majorBidi"/>
          <w:i/>
          <w:iCs/>
          <w:sz w:val="24"/>
          <w:szCs w:val="24"/>
        </w:rPr>
        <w:t>International Journal of Production Research</w:t>
      </w:r>
      <w:r w:rsidRPr="00622932">
        <w:rPr>
          <w:rFonts w:asciiTheme="majorBidi" w:hAnsiTheme="majorBidi" w:cstheme="majorBidi"/>
          <w:sz w:val="24"/>
          <w:szCs w:val="24"/>
        </w:rPr>
        <w:t>, 48(19), pp.5593-5611.</w:t>
      </w:r>
    </w:p>
    <w:p w14:paraId="635E7ED3" w14:textId="77777777" w:rsidR="009C72A8" w:rsidRPr="00622932" w:rsidRDefault="009C72A8" w:rsidP="00622932">
      <w:pPr>
        <w:jc w:val="both"/>
        <w:rPr>
          <w:rFonts w:asciiTheme="majorBidi" w:hAnsiTheme="majorBidi" w:cstheme="majorBidi"/>
          <w:sz w:val="24"/>
          <w:szCs w:val="24"/>
        </w:rPr>
      </w:pPr>
      <w:r w:rsidRPr="00622932">
        <w:rPr>
          <w:rFonts w:asciiTheme="majorBidi" w:hAnsiTheme="majorBidi" w:cstheme="majorBidi"/>
          <w:sz w:val="24"/>
          <w:szCs w:val="24"/>
        </w:rPr>
        <w:t>Zikmund, W.G., Babin, B.J., Carr, J.C. and Griffin, M., 2013. </w:t>
      </w:r>
      <w:r w:rsidRPr="00622932">
        <w:rPr>
          <w:rFonts w:asciiTheme="majorBidi" w:hAnsiTheme="majorBidi" w:cstheme="majorBidi"/>
          <w:i/>
          <w:iCs/>
          <w:sz w:val="24"/>
          <w:szCs w:val="24"/>
        </w:rPr>
        <w:t>Business research methods</w:t>
      </w:r>
      <w:r w:rsidRPr="00622932">
        <w:rPr>
          <w:rFonts w:asciiTheme="majorBidi" w:hAnsiTheme="majorBidi" w:cstheme="majorBidi"/>
          <w:sz w:val="24"/>
          <w:szCs w:val="24"/>
        </w:rPr>
        <w:t>. Mason: Cengage Learning.</w:t>
      </w:r>
    </w:p>
    <w:p w14:paraId="635E7ED4" w14:textId="77777777" w:rsidR="009C72A8" w:rsidRPr="005D2705" w:rsidRDefault="009C72A8" w:rsidP="005D2705">
      <w:pPr>
        <w:jc w:val="both"/>
        <w:rPr>
          <w:rFonts w:asciiTheme="majorBidi" w:hAnsiTheme="majorBidi" w:cstheme="majorBidi"/>
          <w:sz w:val="24"/>
          <w:szCs w:val="24"/>
        </w:rPr>
      </w:pPr>
      <w:r w:rsidRPr="00622932">
        <w:rPr>
          <w:rFonts w:asciiTheme="majorBidi" w:hAnsiTheme="majorBidi" w:cstheme="majorBidi"/>
          <w:sz w:val="24"/>
          <w:szCs w:val="24"/>
        </w:rPr>
        <w:t xml:space="preserve">Zimmerman, P. and Kanter, R., 2012. Decision-Making for Leaders. Cambridge: Harvard </w:t>
      </w:r>
      <w:r w:rsidRPr="005D2705">
        <w:rPr>
          <w:rFonts w:asciiTheme="majorBidi" w:hAnsiTheme="majorBidi" w:cstheme="majorBidi"/>
          <w:sz w:val="24"/>
          <w:szCs w:val="24"/>
        </w:rPr>
        <w:t>University.</w:t>
      </w:r>
    </w:p>
    <w:p w14:paraId="635E7ED5" w14:textId="77777777" w:rsidR="009C72A8" w:rsidRPr="005D2705" w:rsidRDefault="009C72A8" w:rsidP="005D2705">
      <w:pPr>
        <w:jc w:val="both"/>
        <w:rPr>
          <w:rFonts w:asciiTheme="majorBidi" w:hAnsiTheme="majorBidi" w:cstheme="majorBidi"/>
          <w:sz w:val="24"/>
          <w:szCs w:val="24"/>
        </w:rPr>
      </w:pPr>
      <w:r w:rsidRPr="005D2705">
        <w:rPr>
          <w:rFonts w:asciiTheme="majorBidi" w:hAnsiTheme="majorBidi" w:cstheme="majorBidi"/>
          <w:sz w:val="24"/>
          <w:szCs w:val="24"/>
        </w:rPr>
        <w:lastRenderedPageBreak/>
        <w:t>Zulfqar, A., Valcke, M., Devos, G., Tuytens, M. and Shahzad, A., 2016. Leadership and decision-making practices in public versus private universities in Pakistan. </w:t>
      </w:r>
      <w:r w:rsidRPr="005D2705">
        <w:rPr>
          <w:rFonts w:asciiTheme="majorBidi" w:hAnsiTheme="majorBidi" w:cstheme="majorBidi"/>
          <w:i/>
          <w:iCs/>
          <w:sz w:val="24"/>
          <w:szCs w:val="24"/>
        </w:rPr>
        <w:t>Asia Pacific Education Review</w:t>
      </w:r>
      <w:r w:rsidRPr="005D2705">
        <w:rPr>
          <w:rFonts w:asciiTheme="majorBidi" w:hAnsiTheme="majorBidi" w:cstheme="majorBidi"/>
          <w:sz w:val="24"/>
          <w:szCs w:val="24"/>
        </w:rPr>
        <w:t>, 17(1), pp.147-159.</w:t>
      </w:r>
    </w:p>
    <w:p w14:paraId="635E7ED6" w14:textId="77777777" w:rsidR="00384C5E" w:rsidRPr="00E933CA" w:rsidRDefault="00384C5E" w:rsidP="00E933CA">
      <w:pPr>
        <w:jc w:val="both"/>
        <w:rPr>
          <w:rFonts w:asciiTheme="majorBidi" w:hAnsiTheme="majorBidi" w:cstheme="majorBidi"/>
          <w:sz w:val="24"/>
          <w:szCs w:val="24"/>
        </w:rPr>
      </w:pPr>
    </w:p>
    <w:p w14:paraId="635E7ED7" w14:textId="77777777" w:rsidR="00384C5E" w:rsidRDefault="00384C5E" w:rsidP="0047055A">
      <w:pPr>
        <w:jc w:val="both"/>
        <w:rPr>
          <w:rFonts w:asciiTheme="majorBidi" w:hAnsiTheme="majorBidi" w:cstheme="majorBidi"/>
          <w:sz w:val="24"/>
          <w:szCs w:val="24"/>
        </w:rPr>
      </w:pPr>
    </w:p>
    <w:p w14:paraId="635E7ED8" w14:textId="77777777" w:rsidR="00FD4925" w:rsidRDefault="00FD4925" w:rsidP="0047055A">
      <w:pPr>
        <w:jc w:val="both"/>
        <w:rPr>
          <w:rFonts w:asciiTheme="majorBidi" w:hAnsiTheme="majorBidi" w:cstheme="majorBidi"/>
          <w:sz w:val="24"/>
          <w:szCs w:val="24"/>
        </w:rPr>
      </w:pPr>
    </w:p>
    <w:p w14:paraId="635E7ED9" w14:textId="77777777" w:rsidR="00FD4925" w:rsidRDefault="00FD4925" w:rsidP="0047055A">
      <w:pPr>
        <w:jc w:val="both"/>
        <w:rPr>
          <w:rFonts w:asciiTheme="majorBidi" w:hAnsiTheme="majorBidi" w:cstheme="majorBidi"/>
          <w:sz w:val="24"/>
          <w:szCs w:val="24"/>
        </w:rPr>
      </w:pPr>
    </w:p>
    <w:p w14:paraId="635E7EDA" w14:textId="77777777" w:rsidR="00FD4925" w:rsidRDefault="00FD4925" w:rsidP="0047055A">
      <w:pPr>
        <w:jc w:val="both"/>
        <w:rPr>
          <w:rFonts w:asciiTheme="majorBidi" w:hAnsiTheme="majorBidi" w:cstheme="majorBidi"/>
          <w:sz w:val="24"/>
          <w:szCs w:val="24"/>
        </w:rPr>
      </w:pPr>
    </w:p>
    <w:p w14:paraId="635E7EDB" w14:textId="77777777" w:rsidR="00FD4925" w:rsidRDefault="00FD4925" w:rsidP="0047055A">
      <w:pPr>
        <w:jc w:val="both"/>
        <w:rPr>
          <w:rFonts w:asciiTheme="majorBidi" w:hAnsiTheme="majorBidi" w:cstheme="majorBidi"/>
          <w:sz w:val="24"/>
          <w:szCs w:val="24"/>
        </w:rPr>
      </w:pPr>
    </w:p>
    <w:p w14:paraId="635E7EDC" w14:textId="77777777" w:rsidR="00FD4925" w:rsidRDefault="00FD4925" w:rsidP="0047055A">
      <w:pPr>
        <w:jc w:val="both"/>
        <w:rPr>
          <w:rFonts w:asciiTheme="majorBidi" w:hAnsiTheme="majorBidi" w:cstheme="majorBidi"/>
          <w:sz w:val="24"/>
          <w:szCs w:val="24"/>
        </w:rPr>
      </w:pPr>
    </w:p>
    <w:p w14:paraId="635E7EDD" w14:textId="77777777" w:rsidR="00FD4925" w:rsidRDefault="00FD4925" w:rsidP="0047055A">
      <w:pPr>
        <w:jc w:val="both"/>
        <w:rPr>
          <w:rFonts w:asciiTheme="majorBidi" w:hAnsiTheme="majorBidi" w:cstheme="majorBidi"/>
          <w:sz w:val="24"/>
          <w:szCs w:val="24"/>
        </w:rPr>
      </w:pPr>
    </w:p>
    <w:p w14:paraId="635E7EDE" w14:textId="77777777" w:rsidR="00FD4925" w:rsidRDefault="00FD4925" w:rsidP="0047055A">
      <w:pPr>
        <w:jc w:val="both"/>
        <w:rPr>
          <w:rFonts w:asciiTheme="majorBidi" w:hAnsiTheme="majorBidi" w:cstheme="majorBidi"/>
          <w:sz w:val="24"/>
          <w:szCs w:val="24"/>
        </w:rPr>
      </w:pPr>
    </w:p>
    <w:p w14:paraId="635E7EDF" w14:textId="77777777" w:rsidR="00D04380" w:rsidRDefault="00D04380" w:rsidP="0047055A">
      <w:pPr>
        <w:jc w:val="both"/>
        <w:rPr>
          <w:rFonts w:asciiTheme="majorBidi" w:hAnsiTheme="majorBidi" w:cstheme="majorBidi"/>
          <w:sz w:val="24"/>
          <w:szCs w:val="24"/>
        </w:rPr>
      </w:pPr>
    </w:p>
    <w:p w14:paraId="635E7EE0" w14:textId="77777777" w:rsidR="00D04380" w:rsidRDefault="00D04380" w:rsidP="0047055A">
      <w:pPr>
        <w:jc w:val="both"/>
        <w:rPr>
          <w:rFonts w:asciiTheme="majorBidi" w:hAnsiTheme="majorBidi" w:cstheme="majorBidi"/>
          <w:sz w:val="24"/>
          <w:szCs w:val="24"/>
        </w:rPr>
      </w:pPr>
    </w:p>
    <w:p w14:paraId="635E7EE1" w14:textId="77777777" w:rsidR="00FD4925" w:rsidRDefault="00FD4925" w:rsidP="0047055A">
      <w:pPr>
        <w:jc w:val="both"/>
        <w:rPr>
          <w:rFonts w:asciiTheme="majorBidi" w:hAnsiTheme="majorBidi" w:cstheme="majorBidi"/>
          <w:sz w:val="24"/>
          <w:szCs w:val="24"/>
        </w:rPr>
      </w:pPr>
    </w:p>
    <w:p w14:paraId="635E7EE2" w14:textId="77777777" w:rsidR="00FD4925" w:rsidRDefault="00FD4925" w:rsidP="0047055A">
      <w:pPr>
        <w:jc w:val="both"/>
        <w:rPr>
          <w:rFonts w:asciiTheme="majorBidi" w:hAnsiTheme="majorBidi" w:cstheme="majorBidi"/>
          <w:sz w:val="24"/>
          <w:szCs w:val="24"/>
        </w:rPr>
      </w:pPr>
    </w:p>
    <w:p w14:paraId="635E7EE3" w14:textId="77777777" w:rsidR="00FD4925" w:rsidRDefault="00FD4925" w:rsidP="0047055A">
      <w:pPr>
        <w:jc w:val="both"/>
        <w:rPr>
          <w:rFonts w:asciiTheme="majorBidi" w:hAnsiTheme="majorBidi" w:cstheme="majorBidi"/>
          <w:sz w:val="24"/>
          <w:szCs w:val="24"/>
        </w:rPr>
      </w:pPr>
    </w:p>
    <w:p w14:paraId="635E7EE4" w14:textId="77777777" w:rsidR="00FD4925" w:rsidRDefault="00FD4925" w:rsidP="0047055A">
      <w:pPr>
        <w:jc w:val="both"/>
        <w:rPr>
          <w:rFonts w:asciiTheme="majorBidi" w:hAnsiTheme="majorBidi" w:cstheme="majorBidi"/>
          <w:sz w:val="24"/>
          <w:szCs w:val="24"/>
        </w:rPr>
      </w:pPr>
    </w:p>
    <w:p w14:paraId="635E7EE5" w14:textId="77777777" w:rsidR="00D04380" w:rsidRDefault="00D04380" w:rsidP="0047055A">
      <w:pPr>
        <w:jc w:val="both"/>
        <w:rPr>
          <w:rFonts w:asciiTheme="majorBidi" w:hAnsiTheme="majorBidi" w:cstheme="majorBidi"/>
          <w:sz w:val="24"/>
          <w:szCs w:val="24"/>
        </w:rPr>
      </w:pPr>
    </w:p>
    <w:p w14:paraId="635E7EE6" w14:textId="77777777" w:rsidR="00D04380" w:rsidRDefault="00D04380" w:rsidP="0047055A">
      <w:pPr>
        <w:jc w:val="both"/>
        <w:rPr>
          <w:rFonts w:asciiTheme="majorBidi" w:hAnsiTheme="majorBidi" w:cstheme="majorBidi"/>
          <w:sz w:val="24"/>
          <w:szCs w:val="24"/>
        </w:rPr>
      </w:pPr>
    </w:p>
    <w:p w14:paraId="635E7EE7" w14:textId="77777777" w:rsidR="00D04380" w:rsidRDefault="00D04380" w:rsidP="0047055A">
      <w:pPr>
        <w:jc w:val="both"/>
        <w:rPr>
          <w:rFonts w:asciiTheme="majorBidi" w:hAnsiTheme="majorBidi" w:cstheme="majorBidi"/>
          <w:sz w:val="24"/>
          <w:szCs w:val="24"/>
        </w:rPr>
      </w:pPr>
    </w:p>
    <w:p w14:paraId="635E7EE8" w14:textId="77777777" w:rsidR="00D04380" w:rsidRDefault="00D04380" w:rsidP="0047055A">
      <w:pPr>
        <w:jc w:val="both"/>
        <w:rPr>
          <w:rFonts w:asciiTheme="majorBidi" w:hAnsiTheme="majorBidi" w:cstheme="majorBidi"/>
          <w:sz w:val="24"/>
          <w:szCs w:val="24"/>
        </w:rPr>
      </w:pPr>
    </w:p>
    <w:p w14:paraId="635E7EE9" w14:textId="77777777" w:rsidR="00D04380" w:rsidRDefault="00D04380" w:rsidP="0047055A">
      <w:pPr>
        <w:jc w:val="both"/>
        <w:rPr>
          <w:rFonts w:asciiTheme="majorBidi" w:hAnsiTheme="majorBidi" w:cstheme="majorBidi"/>
          <w:sz w:val="24"/>
          <w:szCs w:val="24"/>
        </w:rPr>
      </w:pPr>
    </w:p>
    <w:p w14:paraId="635E7EEA" w14:textId="77777777" w:rsidR="00D04380" w:rsidRDefault="00D04380" w:rsidP="0047055A">
      <w:pPr>
        <w:jc w:val="both"/>
        <w:rPr>
          <w:rFonts w:asciiTheme="majorBidi" w:hAnsiTheme="majorBidi" w:cstheme="majorBidi"/>
          <w:sz w:val="24"/>
          <w:szCs w:val="24"/>
        </w:rPr>
      </w:pPr>
    </w:p>
    <w:p w14:paraId="635E7EEB" w14:textId="77777777" w:rsidR="00C322CB" w:rsidRPr="008532FB" w:rsidRDefault="00C322CB" w:rsidP="00A0594F">
      <w:pPr>
        <w:pStyle w:val="Heading1"/>
      </w:pPr>
      <w:bookmarkStart w:id="320" w:name="_Toc90052467"/>
      <w:r w:rsidRPr="008532FB">
        <w:lastRenderedPageBreak/>
        <w:t>Appendices</w:t>
      </w:r>
      <w:bookmarkEnd w:id="320"/>
    </w:p>
    <w:p w14:paraId="635E7EEC" w14:textId="77777777" w:rsidR="00C322CB" w:rsidRPr="008532FB" w:rsidRDefault="00C322CB" w:rsidP="00D96302">
      <w:pPr>
        <w:pStyle w:val="Myappendices"/>
      </w:pPr>
      <w:bookmarkStart w:id="321" w:name="_Toc57300275"/>
      <w:r w:rsidRPr="008532FB">
        <w:t xml:space="preserve">Appendix </w:t>
      </w:r>
      <w:r w:rsidR="00426C3A" w:rsidRPr="008532FB">
        <w:t>1: Research Questionnaire</w:t>
      </w:r>
      <w:r w:rsidR="003D7388" w:rsidRPr="008532FB">
        <w:t xml:space="preserve"> (English version)</w:t>
      </w:r>
      <w:bookmarkEnd w:id="321"/>
    </w:p>
    <w:p w14:paraId="635E7EED" w14:textId="77777777" w:rsidR="007B0063" w:rsidRPr="008532FB" w:rsidRDefault="007B0063" w:rsidP="007B0063">
      <w:pPr>
        <w:autoSpaceDE w:val="0"/>
        <w:autoSpaceDN w:val="0"/>
        <w:adjustRightInd w:val="0"/>
        <w:spacing w:after="0"/>
        <w:jc w:val="center"/>
        <w:rPr>
          <w:rFonts w:asciiTheme="majorBidi" w:hAnsiTheme="majorBidi" w:cstheme="majorBidi"/>
          <w:b/>
          <w:bCs/>
          <w:sz w:val="24"/>
          <w:szCs w:val="24"/>
        </w:rPr>
      </w:pPr>
      <w:r w:rsidRPr="008532FB">
        <w:rPr>
          <w:rFonts w:asciiTheme="majorBidi" w:hAnsiTheme="majorBidi" w:cstheme="majorBidi"/>
          <w:b/>
          <w:bCs/>
          <w:sz w:val="24"/>
          <w:szCs w:val="24"/>
        </w:rPr>
        <w:t>Questionnaire</w:t>
      </w:r>
    </w:p>
    <w:p w14:paraId="635E7EEE" w14:textId="77777777" w:rsidR="007B0063" w:rsidRPr="008532FB" w:rsidRDefault="007B0063" w:rsidP="007B0063">
      <w:pPr>
        <w:autoSpaceDE w:val="0"/>
        <w:autoSpaceDN w:val="0"/>
        <w:adjustRightInd w:val="0"/>
        <w:spacing w:after="0"/>
        <w:jc w:val="center"/>
        <w:rPr>
          <w:rFonts w:asciiTheme="majorBidi" w:hAnsiTheme="majorBidi" w:cstheme="majorBidi"/>
          <w:sz w:val="24"/>
          <w:szCs w:val="24"/>
        </w:rPr>
      </w:pPr>
    </w:p>
    <w:p w14:paraId="635E7EEF" w14:textId="77777777" w:rsidR="007B0063" w:rsidRPr="008532FB" w:rsidRDefault="007B0063" w:rsidP="007B0063">
      <w:pPr>
        <w:autoSpaceDE w:val="0"/>
        <w:autoSpaceDN w:val="0"/>
        <w:adjustRightInd w:val="0"/>
        <w:spacing w:after="0"/>
        <w:jc w:val="both"/>
        <w:rPr>
          <w:rFonts w:asciiTheme="majorBidi" w:hAnsiTheme="majorBidi" w:cstheme="majorBidi"/>
        </w:rPr>
      </w:pPr>
      <w:r w:rsidRPr="008532FB">
        <w:rPr>
          <w:rFonts w:asciiTheme="majorBidi" w:hAnsiTheme="majorBidi" w:cstheme="majorBidi"/>
        </w:rPr>
        <w:t>Dear Sir/Madam,</w:t>
      </w:r>
    </w:p>
    <w:p w14:paraId="635E7EF0" w14:textId="77777777" w:rsidR="007B0063" w:rsidRPr="008532FB" w:rsidRDefault="007B0063" w:rsidP="007B0063">
      <w:pPr>
        <w:autoSpaceDE w:val="0"/>
        <w:autoSpaceDN w:val="0"/>
        <w:adjustRightInd w:val="0"/>
        <w:spacing w:after="0"/>
        <w:jc w:val="both"/>
        <w:rPr>
          <w:rFonts w:asciiTheme="majorBidi" w:hAnsiTheme="majorBidi" w:cstheme="majorBidi"/>
        </w:rPr>
      </w:pPr>
    </w:p>
    <w:p w14:paraId="635E7EF1" w14:textId="77777777" w:rsidR="007B0063" w:rsidRPr="008532FB" w:rsidRDefault="007B0063" w:rsidP="007B0063">
      <w:pPr>
        <w:spacing w:line="360" w:lineRule="auto"/>
        <w:jc w:val="both"/>
        <w:rPr>
          <w:rFonts w:asciiTheme="majorBidi" w:hAnsiTheme="majorBidi" w:cstheme="majorBidi"/>
          <w:iCs/>
        </w:rPr>
      </w:pPr>
      <w:r w:rsidRPr="008532FB">
        <w:rPr>
          <w:rFonts w:asciiTheme="majorBidi" w:hAnsiTheme="majorBidi" w:cstheme="majorBidi"/>
          <w:iCs/>
        </w:rPr>
        <w:t>I am Khalid Nayel, a PhD researcher in the department of Accounting, Finance and Operations Management at Anglia Ruskin University. I am currently conducting a research thesis about The Influence of Individual Behavioural Factors on Decision-Making Process of Management Accounting Based on Interactive Behaviour Chain Model (IBC).</w:t>
      </w:r>
    </w:p>
    <w:p w14:paraId="635E7EF2" w14:textId="77777777" w:rsidR="007B0063" w:rsidRPr="008532FB" w:rsidRDefault="007B0063" w:rsidP="007B0063">
      <w:pPr>
        <w:spacing w:line="360" w:lineRule="auto"/>
        <w:jc w:val="both"/>
        <w:rPr>
          <w:rFonts w:asciiTheme="majorBidi" w:hAnsiTheme="majorBidi" w:cstheme="majorBidi"/>
          <w:iCs/>
        </w:rPr>
      </w:pPr>
      <w:r w:rsidRPr="008532FB">
        <w:rPr>
          <w:rFonts w:asciiTheme="majorBidi" w:hAnsiTheme="majorBidi" w:cstheme="majorBidi"/>
          <w:iCs/>
        </w:rPr>
        <w:t xml:space="preserve">My research focuses on the individual behaviour and how does it affect the strategic investment decisions in your firm. The questionnaire is designed in a way that ensures the simplicity and to be understood by all the participants as the behavioural issue requires an appropriate level of concentration. In this context, I would like to invite you to participate in this questionnaire and your contribution will be highly appreciated. Your knowledge and experience are a significant part of enhancing my research results. </w:t>
      </w:r>
    </w:p>
    <w:p w14:paraId="635E7EF3" w14:textId="77777777" w:rsidR="007B0063" w:rsidRPr="008532FB" w:rsidRDefault="007B0063" w:rsidP="007B0063">
      <w:pPr>
        <w:spacing w:line="360" w:lineRule="auto"/>
        <w:jc w:val="both"/>
        <w:rPr>
          <w:rFonts w:asciiTheme="majorBidi" w:hAnsiTheme="majorBidi" w:cstheme="majorBidi"/>
          <w:iCs/>
        </w:rPr>
      </w:pPr>
      <w:r w:rsidRPr="008532FB">
        <w:rPr>
          <w:rFonts w:asciiTheme="majorBidi" w:hAnsiTheme="majorBidi" w:cstheme="majorBidi"/>
          <w:iCs/>
        </w:rPr>
        <w:t>The questionnaire generally focuses on two main issues; the behavioural factors and the main stages of strategic investment decisions, and it links them into a significant influential relationship. This relationship is formulated in accurate, understandable and relevant forms and presented in clear statements that will be explained in details in the questionnaire instructions.</w:t>
      </w:r>
    </w:p>
    <w:p w14:paraId="635E7EF4" w14:textId="77777777" w:rsidR="007B0063" w:rsidRPr="008532FB" w:rsidRDefault="007B0063" w:rsidP="007B0063">
      <w:pPr>
        <w:spacing w:line="360" w:lineRule="auto"/>
        <w:jc w:val="both"/>
        <w:rPr>
          <w:rFonts w:asciiTheme="majorBidi" w:hAnsiTheme="majorBidi" w:cstheme="majorBidi"/>
          <w:iCs/>
        </w:rPr>
      </w:pPr>
      <w:r w:rsidRPr="008532FB">
        <w:rPr>
          <w:rFonts w:asciiTheme="majorBidi" w:hAnsiTheme="majorBidi" w:cstheme="majorBidi"/>
          <w:iCs/>
        </w:rPr>
        <w:t>The contribution of your participation is valuable and voluntary. Your name and sensitive information will not be required for this questionnaire. In addition, your answers of the entire research questionnaire will remain anonymous and will not be released to anyone. This contribution can be reflected in positive results in the near future for a wide range of firms including your institution. In this aspect, if you are interested to receive a summary of the research findings and recommendations, please feel free to contact me via my email attached in this form. Also, if you have any queries regarding the questionnaire statements, you can ask me through my contact details attached below.</w:t>
      </w:r>
    </w:p>
    <w:p w14:paraId="635E7EF5" w14:textId="77777777" w:rsidR="007B0063" w:rsidRPr="008532FB" w:rsidRDefault="007B0063" w:rsidP="003D7388">
      <w:pPr>
        <w:spacing w:line="360" w:lineRule="auto"/>
        <w:jc w:val="both"/>
        <w:rPr>
          <w:rFonts w:asciiTheme="majorBidi" w:hAnsiTheme="majorBidi" w:cstheme="majorBidi"/>
          <w:iCs/>
        </w:rPr>
      </w:pPr>
      <w:r w:rsidRPr="008532FB">
        <w:rPr>
          <w:rFonts w:asciiTheme="majorBidi" w:hAnsiTheme="majorBidi" w:cstheme="majorBidi"/>
          <w:iCs/>
        </w:rPr>
        <w:t>Kind regards,</w:t>
      </w:r>
    </w:p>
    <w:p w14:paraId="635E7EF6" w14:textId="77777777" w:rsidR="007B0063" w:rsidRPr="008532FB" w:rsidRDefault="007B0063" w:rsidP="003D7388">
      <w:pPr>
        <w:tabs>
          <w:tab w:val="left" w:pos="3495"/>
        </w:tabs>
        <w:spacing w:line="240" w:lineRule="auto"/>
        <w:jc w:val="both"/>
        <w:rPr>
          <w:rFonts w:asciiTheme="majorBidi" w:hAnsiTheme="majorBidi" w:cstheme="majorBidi"/>
          <w:b/>
          <w:bCs/>
          <w:iCs/>
          <w:sz w:val="20"/>
          <w:szCs w:val="20"/>
        </w:rPr>
      </w:pPr>
      <w:r w:rsidRPr="008532FB">
        <w:rPr>
          <w:rFonts w:asciiTheme="majorBidi" w:hAnsiTheme="majorBidi" w:cstheme="majorBidi"/>
          <w:b/>
          <w:bCs/>
          <w:iCs/>
          <w:sz w:val="20"/>
          <w:szCs w:val="20"/>
        </w:rPr>
        <w:t>Khalid Nayel</w:t>
      </w:r>
      <w:r w:rsidRPr="008532FB">
        <w:rPr>
          <w:rFonts w:asciiTheme="majorBidi" w:hAnsiTheme="majorBidi" w:cstheme="majorBidi"/>
          <w:b/>
          <w:bCs/>
          <w:iCs/>
          <w:sz w:val="20"/>
          <w:szCs w:val="20"/>
        </w:rPr>
        <w:tab/>
      </w:r>
    </w:p>
    <w:p w14:paraId="635E7EF7" w14:textId="77777777" w:rsidR="007B0063" w:rsidRPr="008532FB" w:rsidRDefault="007B0063" w:rsidP="003D7388">
      <w:pPr>
        <w:spacing w:line="240" w:lineRule="auto"/>
        <w:jc w:val="both"/>
        <w:rPr>
          <w:rFonts w:asciiTheme="majorBidi" w:hAnsiTheme="majorBidi" w:cstheme="majorBidi"/>
          <w:iCs/>
          <w:sz w:val="20"/>
          <w:szCs w:val="20"/>
        </w:rPr>
      </w:pPr>
      <w:r w:rsidRPr="008532FB">
        <w:rPr>
          <w:rFonts w:asciiTheme="majorBidi" w:hAnsiTheme="majorBidi" w:cstheme="majorBidi"/>
          <w:iCs/>
          <w:sz w:val="20"/>
          <w:szCs w:val="20"/>
        </w:rPr>
        <w:t>Accounting, Finance and Operations Management, Lord Ashcroft International Business School</w:t>
      </w:r>
    </w:p>
    <w:p w14:paraId="635E7EF8" w14:textId="77777777" w:rsidR="007B0063" w:rsidRPr="008532FB" w:rsidRDefault="007B0063" w:rsidP="003D7388">
      <w:pPr>
        <w:spacing w:line="240" w:lineRule="auto"/>
        <w:jc w:val="both"/>
        <w:rPr>
          <w:rFonts w:asciiTheme="majorBidi" w:hAnsiTheme="majorBidi" w:cstheme="majorBidi"/>
          <w:b/>
          <w:bCs/>
          <w:iCs/>
          <w:sz w:val="20"/>
          <w:szCs w:val="20"/>
        </w:rPr>
      </w:pPr>
      <w:r w:rsidRPr="008532FB">
        <w:rPr>
          <w:rFonts w:asciiTheme="majorBidi" w:hAnsiTheme="majorBidi" w:cstheme="majorBidi"/>
          <w:b/>
          <w:bCs/>
          <w:iCs/>
          <w:sz w:val="20"/>
          <w:szCs w:val="20"/>
        </w:rPr>
        <w:t>Anglia Ruskin University</w:t>
      </w:r>
    </w:p>
    <w:p w14:paraId="635E7EF9" w14:textId="77777777" w:rsidR="007B0063" w:rsidRPr="008532FB" w:rsidRDefault="007B0063" w:rsidP="003D7388">
      <w:pPr>
        <w:spacing w:line="240" w:lineRule="auto"/>
        <w:jc w:val="both"/>
        <w:rPr>
          <w:rFonts w:asciiTheme="majorBidi" w:hAnsiTheme="majorBidi" w:cstheme="majorBidi"/>
          <w:iCs/>
          <w:sz w:val="20"/>
          <w:szCs w:val="20"/>
        </w:rPr>
      </w:pPr>
      <w:r w:rsidRPr="008532FB">
        <w:rPr>
          <w:rFonts w:asciiTheme="majorBidi" w:hAnsiTheme="majorBidi" w:cstheme="majorBidi"/>
          <w:iCs/>
          <w:sz w:val="20"/>
          <w:szCs w:val="20"/>
        </w:rPr>
        <w:t>Khalid.nayel@pgr.anglia.ac.uk</w:t>
      </w:r>
    </w:p>
    <w:p w14:paraId="635E7EFA" w14:textId="77777777" w:rsidR="007B0063" w:rsidRPr="008532FB" w:rsidRDefault="007B0063" w:rsidP="007B0063">
      <w:pPr>
        <w:spacing w:line="240" w:lineRule="auto"/>
        <w:jc w:val="both"/>
        <w:rPr>
          <w:rFonts w:ascii="Verdana" w:hAnsi="Verdana"/>
          <w:b/>
          <w:bCs/>
          <w:iCs/>
          <w:sz w:val="18"/>
          <w:szCs w:val="18"/>
        </w:rPr>
      </w:pPr>
      <w:r w:rsidRPr="008532FB">
        <w:rPr>
          <w:rFonts w:ascii="Verdana" w:hAnsi="Verdana"/>
          <w:b/>
          <w:bCs/>
          <w:iCs/>
          <w:sz w:val="18"/>
          <w:szCs w:val="18"/>
        </w:rPr>
        <w:lastRenderedPageBreak/>
        <w:t>Section 1: General Information</w:t>
      </w:r>
    </w:p>
    <w:p w14:paraId="635E7EFB" w14:textId="77777777" w:rsidR="007B0063" w:rsidRPr="008532FB" w:rsidRDefault="007B0063" w:rsidP="00FD756A">
      <w:pPr>
        <w:numPr>
          <w:ilvl w:val="0"/>
          <w:numId w:val="31"/>
        </w:numPr>
        <w:spacing w:line="240" w:lineRule="auto"/>
        <w:contextualSpacing/>
        <w:rPr>
          <w:rFonts w:ascii="Verdana" w:hAnsi="Verdana"/>
          <w:sz w:val="18"/>
          <w:szCs w:val="18"/>
        </w:rPr>
      </w:pPr>
      <w:r w:rsidRPr="008532FB">
        <w:rPr>
          <w:rFonts w:ascii="Verdana" w:hAnsi="Verdana"/>
          <w:sz w:val="18"/>
          <w:szCs w:val="18"/>
        </w:rPr>
        <w:t>What is your gender?</w:t>
      </w:r>
    </w:p>
    <w:tbl>
      <w:tblPr>
        <w:tblStyle w:val="MediumGrid3-Accent1"/>
        <w:tblW w:w="0" w:type="auto"/>
        <w:tblLayout w:type="fixed"/>
        <w:tblLook w:val="0000" w:firstRow="0" w:lastRow="0" w:firstColumn="0" w:lastColumn="0" w:noHBand="0" w:noVBand="0"/>
      </w:tblPr>
      <w:tblGrid>
        <w:gridCol w:w="2840"/>
        <w:gridCol w:w="2841"/>
        <w:gridCol w:w="2841"/>
      </w:tblGrid>
      <w:tr w:rsidR="007B0063" w:rsidRPr="008532FB" w14:paraId="635E7EFF" w14:textId="77777777" w:rsidTr="008B4E27">
        <w:trPr>
          <w:cnfStyle w:val="000000100000" w:firstRow="0" w:lastRow="0" w:firstColumn="0" w:lastColumn="0" w:oddVBand="0" w:evenVBand="0" w:oddHBand="1" w:evenHBand="0" w:firstRowFirstColumn="0" w:firstRowLastColumn="0" w:lastRowFirstColumn="0" w:lastRowLastColumn="0"/>
          <w:trHeight w:val="424"/>
        </w:trPr>
        <w:tc>
          <w:tcPr>
            <w:cnfStyle w:val="000010000000" w:firstRow="0" w:lastRow="0" w:firstColumn="0" w:lastColumn="0" w:oddVBand="1" w:evenVBand="0" w:oddHBand="0" w:evenHBand="0" w:firstRowFirstColumn="0" w:firstRowLastColumn="0" w:lastRowFirstColumn="0" w:lastRowLastColumn="0"/>
            <w:tcW w:w="2840" w:type="dxa"/>
          </w:tcPr>
          <w:p w14:paraId="635E7EFC"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Times New Roman"/>
                <w:noProof/>
                <w:color w:val="000000"/>
                <w:sz w:val="24"/>
                <w:szCs w:val="20"/>
                <w:lang w:eastAsia="en-GB"/>
              </w:rPr>
              <mc:AlternateContent>
                <mc:Choice Requires="wps">
                  <w:drawing>
                    <wp:anchor distT="0" distB="0" distL="114300" distR="114300" simplePos="0" relativeHeight="251658382" behindDoc="0" locked="0" layoutInCell="1" allowOverlap="1" wp14:anchorId="635E8D2B" wp14:editId="00596A38">
                      <wp:simplePos x="0" y="0"/>
                      <wp:positionH relativeFrom="column">
                        <wp:posOffset>1486535</wp:posOffset>
                      </wp:positionH>
                      <wp:positionV relativeFrom="paragraph">
                        <wp:posOffset>36195</wp:posOffset>
                      </wp:positionV>
                      <wp:extent cx="122555" cy="122555"/>
                      <wp:effectExtent l="0" t="0" r="10795" b="10795"/>
                      <wp:wrapNone/>
                      <wp:docPr id="397" name="Rectangle 37" descr="P8346L20C1T7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12255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anchor>
                  </w:drawing>
                </mc:Choice>
                <mc:Fallback>
                  <w:pict>
                    <v:rect w14:anchorId="21B6674B" id="Rectangle 37" o:spid="_x0000_s1026" alt="P8346L20C1T73#y1" style="position:absolute;margin-left:117.05pt;margin-top:2.85pt;width:9.65pt;height:9.65pt;z-index:25165838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5T3MwIAAFcEAAAOAAAAZHJzL2Uyb0RvYy54bWysVF+P0zAMf0fiO0ThmfXP1ttWrTuddgwh&#10;DZi44wNkadpGpElwsnXj0+Om29jBC0L0IbJj52f7Z7uL+2OryEGAk0YXNBnFlAjNTSl1XdCvz+u3&#10;M0qcZ7pkymhR0JNw9H75+tWis7lITWNUKYAgiHZ5ZwvaeG/zKHK8ES1zI2OFRmNloGUeVaijEliH&#10;6K2K0ji+izoDpQXDhXN4+zgY6TLgV5Xg/nNVOeGJKijm5sMJ4dz1Z7RcsLwGZhvJz2mwf8iiZVJj&#10;0CvUI/OM7EH+AdVKDsaZyo+4aSNTVZKLUANWk8S/VfPUMCtCLUiOs1ea3P+D5Z8OWyCyLOh4PqVE&#10;sxab9AVpY7pWgozxrhSOI2Pb2Xhyt0njVfI8Hb85JT11nXU5IjzZLfTFO7sx/Jsj2qwafC8eAEzX&#10;CFZiwsE/evGgVxw+JbvuoykxLtt7E1g8VtD2gMgPOYZmna7NEkdPOF4maZplGSUcTWcZM4pYfnls&#10;wfn3wrSkFwoKWFQAZ4eN84PrxSUkb5Qs11KpoEC9WykgB4Zzsw5fXy+iu1s3pUlX0HmWZgH5hc39&#10;HUQrPS6Akm1BZ3H/DSPZs/ZOlxiT5Z5JNcgYX2lM48Lc0IGdKU/IIphhunEbUWgM/KCkw8kuqPu+&#10;ZyAoUR80dmKeTCb9KgRlkk1TVODWsru1MM0RqqCekkFc+WF99hZk3WCkJNSuzQN2r5KB2T6/Iatz&#10;sji9gb3zpvXrcasHr1//g+VPAAAA//8DAFBLAwQUAAYACAAAACEAEaPGgN4AAAAIAQAADwAAAGRy&#10;cy9kb3ducmV2LnhtbEyPwU7DMBBE70j8g7VI3KjTNAUU4lRQgrj0UNpy3zpLEmGvo9htU74e9wS3&#10;Wc1o5m2xGK0RRxp851jBdJKAINau7rhRsNu+3T2C8AG5RuOYFJzJw6K8viowr92JP+i4CY2IJexz&#10;VNCG0OdSet2SRT9xPXH0vtxgMcRzaGQ94CmWWyPTJLmXFjuOCy32tGxJf28OVsEa8XX98671S3Ve&#10;ZRUtPytyRqnbm/H5CUSgMfyF4YIf0aGMTHt34NoLoyCdZdMYVTB/ABH9dD7LQOwvIgFZFvL/A+Uv&#10;AAAA//8DAFBLAQItABQABgAIAAAAIQC2gziS/gAAAOEBAAATAAAAAAAAAAAAAAAAAAAAAABbQ29u&#10;dGVudF9UeXBlc10ueG1sUEsBAi0AFAAGAAgAAAAhADj9If/WAAAAlAEAAAsAAAAAAAAAAAAAAAAA&#10;LwEAAF9yZWxzLy5yZWxzUEsBAi0AFAAGAAgAAAAhAGqDlPczAgAAVwQAAA4AAAAAAAAAAAAAAAAA&#10;LgIAAGRycy9lMm9Eb2MueG1sUEsBAi0AFAAGAAgAAAAhABGjxoDeAAAACAEAAA8AAAAAAAAAAAAA&#10;AAAAjQQAAGRycy9kb3ducmV2LnhtbFBLBQYAAAAABAAEAPMAAACYBQAAAAA=&#10;" strokecolor="white"/>
                  </w:pict>
                </mc:Fallback>
              </mc:AlternateContent>
            </w:r>
            <w:r w:rsidRPr="008532FB">
              <w:rPr>
                <w:rFonts w:ascii="Arial" w:eastAsia="Times New Roman" w:hAnsi="Arial" w:cs="Arial"/>
                <w:color w:val="3A4549"/>
                <w:sz w:val="18"/>
                <w:szCs w:val="18"/>
                <w:lang w:val="en-GB"/>
              </w:rPr>
              <w:t>Male</w:t>
            </w:r>
          </w:p>
        </w:tc>
        <w:tc>
          <w:tcPr>
            <w:tcW w:w="2841" w:type="dxa"/>
          </w:tcPr>
          <w:p w14:paraId="635E7EFD"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noProof/>
                <w:color w:val="3A4549"/>
                <w:sz w:val="18"/>
                <w:szCs w:val="18"/>
                <w:lang w:eastAsia="en-GB"/>
              </w:rPr>
              <mc:AlternateContent>
                <mc:Choice Requires="wps">
                  <w:drawing>
                    <wp:anchor distT="0" distB="0" distL="114300" distR="114300" simplePos="0" relativeHeight="251658384" behindDoc="0" locked="0" layoutInCell="1" allowOverlap="1" wp14:anchorId="635E8D2D" wp14:editId="1CC9A854">
                      <wp:simplePos x="0" y="0"/>
                      <wp:positionH relativeFrom="column">
                        <wp:posOffset>1483360</wp:posOffset>
                      </wp:positionH>
                      <wp:positionV relativeFrom="paragraph">
                        <wp:posOffset>36195</wp:posOffset>
                      </wp:positionV>
                      <wp:extent cx="122555" cy="122555"/>
                      <wp:effectExtent l="0" t="0" r="10795" b="10795"/>
                      <wp:wrapNone/>
                      <wp:docPr id="398" name="Rectangle 55" descr="P8347L20C2T7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12255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anchor>
                  </w:drawing>
                </mc:Choice>
                <mc:Fallback>
                  <w:pict>
                    <v:rect w14:anchorId="623D5D16" id="Rectangle 55" o:spid="_x0000_s1026" alt="P8347L20C2T73#y1" style="position:absolute;margin-left:116.8pt;margin-top:2.85pt;width:9.65pt;height:9.65pt;z-index:251658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CumMgIAAFcEAAAOAAAAZHJzL2Uyb0RvYy54bWysVMGO2jAQvVfqP1juuQQCKRARViu2VJVo&#10;i7rbDzCOk1h1bHdsCOzXd+wAZdtLVTUHa8Yzfn7zxpPF3bFV5CDASaMLOhoMKRGam1LquqDfntZv&#10;Z5Q4z3TJlNGioCfh6N3y9atFZ3ORmsaoUgBBEO3yzha08d7mSeJ4I1rmBsYKjcHKQMs8ulAnJbAO&#10;0VuVpMPhu6QzUFowXDiHuw99kC4jflUJ7r9UlROeqIIiNx9XiOsurMlywfIamG0kP9Ng/8CiZVLj&#10;pVeoB+YZ2YP8A6qVHIwzlR9w0yamqiQXsQasZjT8rZrHhlkRa0FxnL3K5P4fLP982AKRZUHHc2yV&#10;Zi026SvKxnStBMkySkrhOCq2nY0n0006XKVP0/Gb0yhI11mXI8Kj3UIo3tmN4d8d0WbV4HlxD2C6&#10;RrASCcf85MWB4Dg8SnbdJ1PivWzvTVTxWEEbAFEfcozNOl2bJY6ecNwcpWkW6HEMnW1klLD8ctiC&#10;8x+EaUkwCgpYVARnh43zfeolJZI3SpZrqVR0oN6tFJADw3ezjl+oF9HdbZrSpCvoPEuziPwi5v4O&#10;opUeB0DJtqCzYfj6JxlUe69LvJPlnknV23i/0kjjolzfgZ0pT6gimP514zSi0Rh4pqTDl11Q92PP&#10;QFCiPmrsxHw0mYRRiM4km6bowG1kdxthmiNUQT0lvbny/fjsLci6wZtGsXZt7rF7lYzKBn49qzNZ&#10;fL1RvfOkhfG49WPWr//B8icAAAD//wMAUEsDBBQABgAIAAAAIQAMl+6U3QAAAAgBAAAPAAAAZHJz&#10;L2Rvd25yZXYueG1sTI/BTsMwEETvSPyDtUjcqENKC4Q4FZSgXjiUAvetvSQR9jqK3Tbl63FPcJvV&#10;jGbelovRWbGnIXSeFVxPMhDE2puOGwUf7y9XdyBCRDZoPZOCIwVYVOdnJRbGH/iN9pvYiFTCoUAF&#10;bYx9IWXQLTkME98TJ+/LDw5jOodGmgEPqdxZmWfZXDrsOC202NOyJf292TkFa8Tn9c9K66f6+HpT&#10;0/KzJm+VurwYHx9ARBrjXxhO+AkdqsS09Ts2QVgF+XQ6T1EFs1sQyc9n+T2I7UlkIKtS/n+g+gUA&#10;AP//AwBQSwECLQAUAAYACAAAACEAtoM4kv4AAADhAQAAEwAAAAAAAAAAAAAAAAAAAAAAW0NvbnRl&#10;bnRfVHlwZXNdLnhtbFBLAQItABQABgAIAAAAIQA4/SH/1gAAAJQBAAALAAAAAAAAAAAAAAAAAC8B&#10;AABfcmVscy8ucmVsc1BLAQItABQABgAIAAAAIQCxECumMgIAAFcEAAAOAAAAAAAAAAAAAAAAAC4C&#10;AABkcnMvZTJvRG9jLnhtbFBLAQItABQABgAIAAAAIQAMl+6U3QAAAAgBAAAPAAAAAAAAAAAAAAAA&#10;AIwEAABkcnMvZG93bnJldi54bWxQSwUGAAAAAAQABADzAAAAlgUAAAAA&#10;" strokecolor="white"/>
                  </w:pict>
                </mc:Fallback>
              </mc:AlternateContent>
            </w:r>
            <w:r w:rsidRPr="008532FB">
              <w:rPr>
                <w:rFonts w:ascii="Arial" w:eastAsia="Times New Roman" w:hAnsi="Arial" w:cs="Arial"/>
                <w:color w:val="3A4549"/>
                <w:sz w:val="18"/>
                <w:szCs w:val="18"/>
                <w:lang w:val="en-GB"/>
              </w:rPr>
              <w:t>Female</w:t>
            </w:r>
          </w:p>
        </w:tc>
        <w:tc>
          <w:tcPr>
            <w:cnfStyle w:val="000010000000" w:firstRow="0" w:lastRow="0" w:firstColumn="0" w:lastColumn="0" w:oddVBand="1" w:evenVBand="0" w:oddHBand="0" w:evenHBand="0" w:firstRowFirstColumn="0" w:firstRowLastColumn="0" w:lastRowFirstColumn="0" w:lastRowLastColumn="0"/>
            <w:tcW w:w="2841" w:type="dxa"/>
          </w:tcPr>
          <w:p w14:paraId="635E7EFE" w14:textId="77777777" w:rsidR="007B0063" w:rsidRPr="008532FB" w:rsidRDefault="007B0063" w:rsidP="00FD756A">
            <w:pPr>
              <w:numPr>
                <w:ilvl w:val="0"/>
                <w:numId w:val="30"/>
              </w:numPr>
              <w:ind w:left="0"/>
              <w:rPr>
                <w:rFonts w:ascii="Arial" w:eastAsia="Times New Roman" w:hAnsi="Arial" w:cs="Arial"/>
                <w:noProof/>
                <w:color w:val="3A4549"/>
                <w:sz w:val="18"/>
                <w:szCs w:val="18"/>
                <w:lang w:val="en-GB" w:eastAsia="en-GB"/>
              </w:rPr>
            </w:pPr>
            <w:r w:rsidRPr="008532FB">
              <w:rPr>
                <w:rFonts w:ascii="Arial" w:eastAsia="Times New Roman" w:hAnsi="Arial" w:cs="Arial"/>
                <w:noProof/>
                <w:color w:val="3A4549"/>
                <w:sz w:val="18"/>
                <w:szCs w:val="18"/>
                <w:lang w:eastAsia="en-GB"/>
              </w:rPr>
              <mc:AlternateContent>
                <mc:Choice Requires="wps">
                  <w:drawing>
                    <wp:anchor distT="0" distB="0" distL="114300" distR="114300" simplePos="0" relativeHeight="251658383" behindDoc="0" locked="0" layoutInCell="1" allowOverlap="1" wp14:anchorId="635E8D2F" wp14:editId="7F4B6266">
                      <wp:simplePos x="0" y="0"/>
                      <wp:positionH relativeFrom="column">
                        <wp:posOffset>1498600</wp:posOffset>
                      </wp:positionH>
                      <wp:positionV relativeFrom="paragraph">
                        <wp:posOffset>33655</wp:posOffset>
                      </wp:positionV>
                      <wp:extent cx="122555" cy="122555"/>
                      <wp:effectExtent l="0" t="0" r="10795" b="10795"/>
                      <wp:wrapNone/>
                      <wp:docPr id="399" name="Rectangle 46" descr="P8348L20C3T7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12255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anchor>
                  </w:drawing>
                </mc:Choice>
                <mc:Fallback>
                  <w:pict>
                    <v:rect w14:anchorId="0830BC48" id="Rectangle 46" o:spid="_x0000_s1026" alt="P8348L20C3T73#y1" style="position:absolute;margin-left:118pt;margin-top:2.65pt;width:9.65pt;height:9.65pt;z-index:25165838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P98NAIAAFcEAAAOAAAAZHJzL2Uyb0RvYy54bWysVF+P0zAMf0fiO0ThmfXPtrutWnc67RhC&#10;OmDijg+QpWkbkSbBydaNT4+TbmMHLwjRh8iOnZ/tn+0u7g6dInsBThpd0myUUiI0N5XUTUm/Pq/f&#10;zihxnumKKaNFSY/C0bvl61eL3hYiN61RlQCCINoVvS1p670tksTxVnTMjYwVGo21gY55VKFJKmA9&#10;oncqydP0JukNVBYMF87h7cNgpMuIX9eC+8917YQnqqSYm48nxHMbzmS5YEUDzLaSn9Jg/5BFx6TG&#10;oBeoB+YZ2YH8A6qTHIwztR9x0yWmriUXsQasJkt/q+apZVbEWpAcZy80uf8Hyz/tN0BkVdLxfE6J&#10;Zh026QvSxnSjBJncUFIJx5GxzWw8mT3m6Wr8fDt+c8wCdb11BSI82Q2E4p19NPybI9qsWnwv7gFM&#10;3wpWYcLRP3nxICgOn5Jt/9FUGJftvIksHmroAiDyQw6xWcdLs8TBE46XWZ5Pp1NKOJpOMmaUsOL8&#10;2ILz74XpSBBKClhUBGf7R+cH17NLTN4oWa2lUlGBZrtSQPYM52Ydv1AvortrN6VJX9L5NJ9G5Bc2&#10;93cQnfS4AEp2JZ2l4RtGMrD2TlcYkxWeSTXIGF9pTOPM3NCBramOyCKYYbpxG1FoDfygpMfJLqn7&#10;vmMgKFEfNHZink0mYRWiMpne5qjAtWV7bWGaI1RJPSWDuPLD+uwsyKbFSFmsXZt77F4tI7MhvyGr&#10;U7I4vZG906aF9bjWo9ev/8HyJwAAAP//AwBQSwMEFAAGAAgAAAAhACQFB4TcAAAACAEAAA8AAABk&#10;cnMvZG93bnJldi54bWxMj81OwzAQhO9IvIO1SNyoQ9pGKMSpoARx4VAK3Lf2kkT4J4rdNuXp2Z7g&#10;NqsZzX5TrSZnxYHG2Aev4HaWgSCvg+l9q+Dj/fnmDkRM6A3a4EnBiSKs6suLCksTjv6NDtvUCi7x&#10;sUQFXUpDKWXUHTmMszCQZ+8rjA4Tn2MrzYhHLndW5llWSIe95w8dDrTuSH9v907BBvFp8/Oi9WNz&#10;el00tP5sKFilrq+mh3sQiab0F4YzPqNDzUy7sPcmCqsgnxe8JSlYzkGwny/PYsdiUYCsK/l/QP0L&#10;AAD//wMAUEsBAi0AFAAGAAgAAAAhALaDOJL+AAAA4QEAABMAAAAAAAAAAAAAAAAAAAAAAFtDb250&#10;ZW50X1R5cGVzXS54bWxQSwECLQAUAAYACAAAACEAOP0h/9YAAACUAQAACwAAAAAAAAAAAAAAAAAv&#10;AQAAX3JlbHMvLnJlbHNQSwECLQAUAAYACAAAACEA8rD/fDQCAABXBAAADgAAAAAAAAAAAAAAAAAu&#10;AgAAZHJzL2Uyb0RvYy54bWxQSwECLQAUAAYACAAAACEAJAUHhNwAAAAIAQAADwAAAAAAAAAAAAAA&#10;AACOBAAAZHJzL2Rvd25yZXYueG1sUEsFBgAAAAAEAAQA8wAAAJcFAAAAAA==&#10;" strokecolor="white"/>
                  </w:pict>
                </mc:Fallback>
              </mc:AlternateContent>
            </w:r>
            <w:r w:rsidRPr="008532FB">
              <w:rPr>
                <w:rFonts w:ascii="Arial" w:eastAsia="Times New Roman" w:hAnsi="Arial" w:cs="Arial"/>
                <w:noProof/>
                <w:color w:val="3A4549"/>
                <w:sz w:val="18"/>
                <w:szCs w:val="18"/>
                <w:lang w:val="en-GB" w:eastAsia="en-GB"/>
              </w:rPr>
              <w:t>Prefer not to say</w:t>
            </w:r>
          </w:p>
        </w:tc>
      </w:tr>
    </w:tbl>
    <w:p w14:paraId="635E7F00" w14:textId="77777777" w:rsidR="007B0063" w:rsidRPr="008532FB" w:rsidRDefault="007B0063" w:rsidP="007B0063">
      <w:pPr>
        <w:spacing w:line="240" w:lineRule="auto"/>
        <w:jc w:val="both"/>
        <w:rPr>
          <w:rFonts w:ascii="Verdana" w:hAnsi="Verdana" w:cs="Calibri"/>
          <w:sz w:val="4"/>
          <w:szCs w:val="4"/>
        </w:rPr>
      </w:pPr>
    </w:p>
    <w:p w14:paraId="635E7F01" w14:textId="77777777" w:rsidR="007B0063" w:rsidRPr="008532FB" w:rsidRDefault="007B0063" w:rsidP="00FD756A">
      <w:pPr>
        <w:numPr>
          <w:ilvl w:val="0"/>
          <w:numId w:val="31"/>
        </w:numPr>
        <w:spacing w:line="240" w:lineRule="auto"/>
        <w:contextualSpacing/>
        <w:jc w:val="both"/>
        <w:rPr>
          <w:rFonts w:ascii="Verdana" w:hAnsi="Verdana" w:cs="Calibri"/>
          <w:sz w:val="18"/>
          <w:szCs w:val="18"/>
        </w:rPr>
      </w:pPr>
      <w:r w:rsidRPr="008532FB">
        <w:rPr>
          <w:rFonts w:ascii="Verdana" w:hAnsi="Verdana" w:cs="Calibri"/>
          <w:sz w:val="18"/>
          <w:szCs w:val="18"/>
        </w:rPr>
        <w:t xml:space="preserve">What is your age? </w:t>
      </w:r>
    </w:p>
    <w:tbl>
      <w:tblPr>
        <w:tblStyle w:val="MediumGrid3-Accent1"/>
        <w:tblW w:w="0" w:type="auto"/>
        <w:tblLayout w:type="fixed"/>
        <w:tblLook w:val="0000" w:firstRow="0" w:lastRow="0" w:firstColumn="0" w:lastColumn="0" w:noHBand="0" w:noVBand="0"/>
      </w:tblPr>
      <w:tblGrid>
        <w:gridCol w:w="2840"/>
        <w:gridCol w:w="2841"/>
        <w:gridCol w:w="2841"/>
      </w:tblGrid>
      <w:tr w:rsidR="007B0063" w:rsidRPr="008532FB" w14:paraId="635E7F0A" w14:textId="77777777" w:rsidTr="008B4E27">
        <w:trPr>
          <w:cnfStyle w:val="000000100000" w:firstRow="0" w:lastRow="0" w:firstColumn="0" w:lastColumn="0" w:oddVBand="0" w:evenVBand="0" w:oddHBand="1" w:evenHBand="0" w:firstRowFirstColumn="0" w:firstRowLastColumn="0" w:lastRowFirstColumn="0" w:lastRowLastColumn="0"/>
          <w:trHeight w:val="766"/>
        </w:trPr>
        <w:tc>
          <w:tcPr>
            <w:cnfStyle w:val="000010000000" w:firstRow="0" w:lastRow="0" w:firstColumn="0" w:lastColumn="0" w:oddVBand="1" w:evenVBand="0" w:oddHBand="0" w:evenHBand="0" w:firstRowFirstColumn="0" w:firstRowLastColumn="0" w:lastRowFirstColumn="0" w:lastRowLastColumn="0"/>
            <w:tcW w:w="2840" w:type="dxa"/>
          </w:tcPr>
          <w:p w14:paraId="635E7F02"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66" behindDoc="0" locked="0" layoutInCell="0" allowOverlap="1" wp14:anchorId="635E8D31" wp14:editId="2E1A152F">
                      <wp:simplePos x="0" y="0"/>
                      <wp:positionH relativeFrom="column">
                        <wp:posOffset>5109210</wp:posOffset>
                      </wp:positionH>
                      <wp:positionV relativeFrom="paragraph">
                        <wp:posOffset>41275</wp:posOffset>
                      </wp:positionV>
                      <wp:extent cx="123190" cy="320040"/>
                      <wp:effectExtent l="0" t="0" r="10160" b="22860"/>
                      <wp:wrapNone/>
                      <wp:docPr id="400" name="Group 400" descr="P8352L20C1T74#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401" name="Rectangle 39"/>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402" name="Rectangle 46"/>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590905" id="Group 400" o:spid="_x0000_s1026" alt="P8352L20C1T74#y2" style="position:absolute;margin-left:402.3pt;margin-top:3.25pt;width:9.7pt;height:25.2pt;z-index:251658366"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CsgwQIAAGIIAAAOAAAAZHJzL2Uyb0RvYy54bWzsls1u2zAMgO8D9g6Cdl79EydNjDpFkf5g&#10;QLcFa/cAiizbwmTJk5Q42dOPkpw0TQ8DOmzAgPlgiCZFkR9p2heX21agDdOGK1ng5CzGiEmqSi7r&#10;An99vH0/xchYIksilGQF3jGDL+dv31z0Xc5S1ShRMo3AiTR53xW4sbbLo8jQhrXEnKmOSVBWSrfE&#10;gqjrqNSkB++tiNI4nkS90mWnFWXGwNProMRz77+qGLWfq8owi0SBITbr79rfV+4ezS9IXmvSNZwO&#10;YZBXRNESLuHQg6trYglaa/7CVcupVkZV9oyqNlJVxSnzOUA2SXySzZ1W687nUud93R0wAdoTTq92&#10;Sz9tlhrxssBZDHwkaaFI/lzkH5TMUMC1nI7G6X0aL5LH8+zdLnXc+q7OYfud7h66pQ7Jw/Je0W8G&#10;1NGp3sl1MEar/qMq4SSytspz21a6dS6ACNr68uwO5WFbiyg8TNJRMoMgKahGUPxsKB9toMZuVxZP&#10;xxg57SjJQmlpc7PfPcvC1nHsdRHJw6E+0CEwlxU0onlibX6P9UNDOuZLaBysA+tkz/oLtCiRtWBo&#10;NAtUveEeqQk8kVSLBszYldaqbxgpIa7E2UP0RxucYKAavwT8hGqSjgOqA+bZKIBKYOFO2IMieaeN&#10;vWOqRW5RYA2x++qRzb2xwXRv4opplODlLRfCC7peLYRGGwKv4q2/Bu/PzIREfYFnY4jqtS5abmGm&#10;CN4WeBq7K+TnqN3IEsIkuSVchDVkJ+SA0ZELHbBS5Q4oahUGBgw4WDRK/8Coh2FRYPN9TTTDSHyQ&#10;UIlZkkEzIuuFbHyegqCPNatjDZEUXBXYYhSWCxsm0rrTvG7gpMTnLtUVvB4V92RdZUNUQ7DQpH+t&#10;W9OX3ZpNHNVnzQcF/3PdOjl5sf9367/XrX7SwofMz5Tho+u+lMey7+6nX4P5TwAAAP//AwBQSwME&#10;FAAGAAgAAAAhAIbx/gbfAAAACAEAAA8AAABkcnMvZG93bnJldi54bWxMj0FLw0AUhO+C/2F5gje7&#10;SW1CjNmUUtRTEWwF8faafU1Cs7shu03Sf+/zpMdhhplvivVsOjHS4FtnFcSLCATZyunW1go+D68P&#10;GQgf0GrsnCUFV/KwLm9vCsy1m+wHjftQCy6xPkcFTQh9LqWvGjLoF64ny97JDQYDy6GWesCJy00n&#10;l1GUSoOt5YUGe9o2VJ33F6PgbcJp8xi/jLvzaXv9PiTvX7uYlLq/mzfPIALN4S8Mv/iMDiUzHd3F&#10;ai86BVm0SjmqIE1AsJ8tV/ztqCBJn0CWhfx/oPwBAAD//wMAUEsBAi0AFAAGAAgAAAAhALaDOJL+&#10;AAAA4QEAABMAAAAAAAAAAAAAAAAAAAAAAFtDb250ZW50X1R5cGVzXS54bWxQSwECLQAUAAYACAAA&#10;ACEAOP0h/9YAAACUAQAACwAAAAAAAAAAAAAAAAAvAQAAX3JlbHMvLnJlbHNQSwECLQAUAAYACAAA&#10;ACEACpwrIMECAABiCAAADgAAAAAAAAAAAAAAAAAuAgAAZHJzL2Uyb0RvYy54bWxQSwECLQAUAAYA&#10;CAAAACEAhvH+Bt8AAAAIAQAADwAAAAAAAAAAAAAAAAAbBQAAZHJzL2Rvd25yZXYueG1sUEsFBgAA&#10;AAAEAAQA8wAAACcGAAAAAA==&#10;" o:allowincell="f">
                      <v:rect id="Rectangle 39"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PNwwgAAANwAAAAPAAAAZHJzL2Rvd25yZXYueG1sRI9Bi8Iw&#10;FITvgv8hPMGbpoqIVKPsasU97EHd9f5Inm2xeSlN1Lq/3iwIHoeZ+YZZrFpbiRs1vnSsYDRMQBBr&#10;Z0rOFfz+bAczED4gG6wck4IHeVgtu50Fpsbd+UC3Y8hFhLBPUUERQp1K6XVBFv3Q1cTRO7vGYoiy&#10;yaVp8B7htpLjJJlKiyXHhQJrWhekL8erVbBH3Oz/dlp/Zo/vSUbrU0auUqrfaz/mIAK14R1+tb+M&#10;gkkygv8z8QjI5RMAAP//AwBQSwECLQAUAAYACAAAACEA2+H2y+4AAACFAQAAEwAAAAAAAAAAAAAA&#10;AAAAAAAAW0NvbnRlbnRfVHlwZXNdLnhtbFBLAQItABQABgAIAAAAIQBa9CxbvwAAABUBAAALAAAA&#10;AAAAAAAAAAAAAB8BAABfcmVscy8ucmVsc1BLAQItABQABgAIAAAAIQCtuPNwwgAAANwAAAAPAAAA&#10;AAAAAAAAAAAAAAcCAABkcnMvZG93bnJldi54bWxQSwUGAAAAAAMAAwC3AAAA9gIAAAAA&#10;" strokecolor="white"/>
                      <v:rect id="Rectangle 46"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m0HwgAAANwAAAAPAAAAZHJzL2Rvd25yZXYueG1sRI9Pi8Iw&#10;FMTvwn6H8Bb2pumKiFSjqFvZPXjw7/2RPNti81KaqHU/vREEj8PM/IaZzFpbiSs1vnSs4LuXgCDW&#10;zpScKzjsV90RCB+QDVaOScGdPMymH50JpsbdeEvXXchFhLBPUUERQp1K6XVBFn3P1cTRO7nGYoiy&#10;yaVp8BbhtpL9JBlKiyXHhQJrWhakz7uLVbBB/Nn8/2q9yO7rQUbLY0auUurrs52PQQRqwzv8av8Z&#10;BYOkD88z8QjI6QMAAP//AwBQSwECLQAUAAYACAAAACEA2+H2y+4AAACFAQAAEwAAAAAAAAAAAAAA&#10;AAAAAAAAW0NvbnRlbnRfVHlwZXNdLnhtbFBLAQItABQABgAIAAAAIQBa9CxbvwAAABUBAAALAAAA&#10;AAAAAAAAAAAAAB8BAABfcmVscy8ucmVsc1BLAQItABQABgAIAAAAIQBdam0HwgAAANwAAAAPAAAA&#10;AAAAAAAAAAAAAAcCAABkcnMvZG93bnJldi54bWxQSwUGAAAAAAMAAwC3AAAA9gIAAAAA&#10;" strokecolor="white"/>
                    </v:group>
                  </w:pict>
                </mc:Fallback>
              </mc:AlternateContent>
            </w: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67" behindDoc="0" locked="0" layoutInCell="0" allowOverlap="1" wp14:anchorId="635E8D33" wp14:editId="0A0AD2A0">
                      <wp:simplePos x="0" y="0"/>
                      <wp:positionH relativeFrom="column">
                        <wp:posOffset>3289935</wp:posOffset>
                      </wp:positionH>
                      <wp:positionV relativeFrom="paragraph">
                        <wp:posOffset>50800</wp:posOffset>
                      </wp:positionV>
                      <wp:extent cx="123190" cy="320040"/>
                      <wp:effectExtent l="0" t="0" r="10160" b="22860"/>
                      <wp:wrapNone/>
                      <wp:docPr id="403" name="Group 403" descr="P8352L20C1T74#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404" name="Rectangle 48"/>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405" name="Rectangle 55"/>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336255" id="Group 403" o:spid="_x0000_s1026" alt="P8352L20C1T74#y3" style="position:absolute;margin-left:259.05pt;margin-top:4pt;width:9.7pt;height:25.2pt;z-index:251658367"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HPNwwIAAGIIAAAOAAAAZHJzL2Uyb0RvYy54bWzsVttu2zAMfR+wfxC059WX2G1i1CmK9IIB&#10;3Vas3QcosmwLkyVPUuKkXz9KctI0exjQYQMGLA+GaFIUec4RnfOLTSfQmmnDlSxxchJjxCRVFZdN&#10;ib8+3ryfYmQskRURSrISb5nBF/O3b86HvmCpapWomEaQRJpi6EvcWtsXUWRoyzpiTlTPJDhrpTti&#10;wdRNVGkyQPZORGkcn0aD0lWvFWXGwNur4MRzn7+uGbWf69owi0SJoTbrn9o/l+4Zzc9J0WjSt5yO&#10;ZZBXVNERLuHQfaorYglaaf5Tqo5TrYyq7QlVXaTqmlPme4Bukviom1utVr3vpSmGpt/DBNAe4fTq&#10;tPTT+l4jXpU4iycYSdIBSf5c5F9UzFCA6346ydO7NF4kj2fZu+3E4Tb0TQHbb3X/0N/r0Dws7xT9&#10;ZsAdHfud3YRgtBw+qgpOIiurPG6bWncuBSCCNp6e7Z4etrGIwssknSQzIJGCawLkZyN9tAWO3a4s&#10;nuYYOe8kyQK1tL3e7Z5lYWsee19EinCoL3QszHUFQjTPWJvfw/qhJT3zFBoH1h5rqCVg/QUkSmQj&#10;GMqmAVUfuIPUBDyRVIsWwtil1mpoGamgrsTFQ/UHG5xhgI1fAvwM1WmaB6j2MM9ACA7jBBbuhB1Q&#10;pOi1sbdMdcgtSqyhds8eWd8ZG0J3IY5MowSvbrgQ3tDNciE0WhO4ijf+N2Z/ESYkGko8y6Gq16bo&#10;uIWZInhX4mnsfqE/h9q1rKBMUljCRVhDd0KOMDrkggKWqtoCilqFgQEDDhat0k8YDTAsSmy+r4hm&#10;GIkPEpiYJRmIEVlvZPlZCoY+9CwPPURSSFVii1FYLmyYSKte86aFkxLfu1SXcD1q7pF1zIaqxmJB&#10;pH9NrXCrjtWae9W8EB8Q/ufUenp0sf+r9d9Tq5+08CHzM2X86Lov5aHt1f3812D+AwAA//8DAFBL&#10;AwQUAAYACAAAACEA/UPU6t8AAAAIAQAADwAAAGRycy9kb3ducmV2LnhtbEyPQUvDQBCF74L/YRnB&#10;m92sNRpiNqUU9VQEW0G8TbPTJDS7G7LbJP33jie9zeM93nyvWM22EyMNofVOg1okIMhV3rSu1vC5&#10;f73LQISIzmDnHWm4UIBVeX1VYG785D5o3MVacIkLOWpoYuxzKUPVkMWw8D059o5+sBhZDrU0A05c&#10;bjt5nySP0mLr+EODPW0aqk67s9XwNuG0XqqXcXs6bi7f+/T9a6tI69ubef0MItIc/8Lwi8/oUDLT&#10;wZ+dCaLTkKpMcVRDxpPYT5dPKYgDH9kDyLKQ/weUPwAAAP//AwBQSwECLQAUAAYACAAAACEAtoM4&#10;kv4AAADhAQAAEwAAAAAAAAAAAAAAAAAAAAAAW0NvbnRlbnRfVHlwZXNdLnhtbFBLAQItABQABgAI&#10;AAAAIQA4/SH/1gAAAJQBAAALAAAAAAAAAAAAAAAAAC8BAABfcmVscy8ucmVsc1BLAQItABQABgAI&#10;AAAAIQD2uHPNwwIAAGIIAAAOAAAAAAAAAAAAAAAAAC4CAABkcnMvZTJvRG9jLnhtbFBLAQItABQA&#10;BgAIAAAAIQD9Q9Tq3wAAAAgBAAAPAAAAAAAAAAAAAAAAAB0FAABkcnMvZG93bnJldi54bWxQSwUG&#10;AAAAAAQABADzAAAAKQYAAAAA&#10;" o:allowincell="f">
                      <v:rect id="Rectangle 48"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1DowwAAANwAAAAPAAAAZHJzL2Rvd25yZXYueG1sRI9Pi8Iw&#10;FMTvwn6H8Bb2pqlLkaUaRd3KetiDf++P5NkWm5fSRK1+erOw4HGYmd8wk1lna3Gl1leOFQwHCQhi&#10;7UzFhYLDftX/AuEDssHaMSm4k4fZ9K03wcy4G2/puguFiBD2GSooQ2gyKb0uyaIfuIY4eifXWgxR&#10;toU0Ld4i3NbyM0lG0mLFcaHEhpYl6fPuYhVsEL83jx+tF/n9N81peczJ1Up9vHfzMYhAXXiF/9tr&#10;oyBNUvg7E4+AnD4BAAD//wMAUEsBAi0AFAAGAAgAAAAhANvh9svuAAAAhQEAABMAAAAAAAAAAAAA&#10;AAAAAAAAAFtDb250ZW50X1R5cGVzXS54bWxQSwECLQAUAAYACAAAACEAWvQsW78AAAAVAQAACwAA&#10;AAAAAAAAAAAAAAAfAQAAX3JlbHMvLnJlbHNQSwECLQAUAAYACAAAACEAvc9Q6MMAAADcAAAADwAA&#10;AAAAAAAAAAAAAAAHAgAAZHJzL2Rvd25yZXYueG1sUEsFBgAAAAADAAMAtwAAAPcCAAAAAA==&#10;" strokecolor="white"/>
                      <v:rect id="Rectangle 55"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VzxAAAANwAAAAPAAAAZHJzL2Rvd25yZXYueG1sRI9Ba8JA&#10;FITvBf/D8oTe6kbRUqKbUDWlHnqwqd4fu88kNPs2ZLca/fVuodDjMDPfMKt8sK04U+8bxwqmkwQE&#10;sXam4UrB4evt6QWED8gGW8ek4Eoe8mz0sMLUuAt/0rkMlYgQ9ikqqEPoUim9rsmin7iOOHon11sM&#10;UfaVND1eIty2cpYkz9Jiw3Ghxo42Nenv8scq2CNu97d3rdfF9WNe0OZYkGuVehwPr0sQgYbwH/5r&#10;74yCebKA3zPxCMjsDgAA//8DAFBLAQItABQABgAIAAAAIQDb4fbL7gAAAIUBAAATAAAAAAAAAAAA&#10;AAAAAAAAAABbQ29udGVudF9UeXBlc10ueG1sUEsBAi0AFAAGAAgAAAAhAFr0LFu/AAAAFQEAAAsA&#10;AAAAAAAAAAAAAAAAHwEAAF9yZWxzLy5yZWxzUEsBAi0AFAAGAAgAAAAhANKD9XPEAAAA3AAAAA8A&#10;AAAAAAAAAAAAAAAABwIAAGRycy9kb3ducmV2LnhtbFBLBQYAAAAAAwADALcAAAD4AgAAAAA=&#10;" strokecolor="white"/>
                    </v:group>
                  </w:pict>
                </mc:Fallback>
              </mc:AlternateContent>
            </w: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65" behindDoc="0" locked="0" layoutInCell="0" allowOverlap="1" wp14:anchorId="635E8D35" wp14:editId="5C3F096F">
                      <wp:simplePos x="0" y="0"/>
                      <wp:positionH relativeFrom="column">
                        <wp:posOffset>1489710</wp:posOffset>
                      </wp:positionH>
                      <wp:positionV relativeFrom="paragraph">
                        <wp:posOffset>50800</wp:posOffset>
                      </wp:positionV>
                      <wp:extent cx="123190" cy="320040"/>
                      <wp:effectExtent l="0" t="0" r="10160" b="22860"/>
                      <wp:wrapNone/>
                      <wp:docPr id="406" name="Group 406" descr="P8352L20C1T7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407" name="Rectangle 30"/>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408" name="Rectangle 37"/>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470C72" id="Group 406" o:spid="_x0000_s1026" alt="P8352L20C1T74#y1" style="position:absolute;margin-left:117.3pt;margin-top:4pt;width:9.7pt;height:25.2pt;z-index:251658365"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JNRyAIAAGIIAAAOAAAAZHJzL2Uyb0RvYy54bWzsVl1v2yAUfZ+0/4DY8+qPOE1i1amq9EOT&#10;uq1aux9AMLbRMDAgcdJfvwskado9TOq0SZPmB4vrC5d7zzlcfHa+6QVaM2O5khXOTlKMmKSq5rKt&#10;8NeH6/dTjKwjsiZCSVbhLbP4fP72zdmgS5arTomaGQRBpC0HXeHOOV0miaUd64k9UZpJcDbK9MSB&#10;adqkNmSA6L1I8jQ9TQZlam0UZdbC18voxPMQv2kYdZ+bxjKHRIUhNxfeJryX/p3Mz0jZGqI7Tndp&#10;kFdk0RMuYdNDqEviCFoZ/lOonlOjrGrcCVV9opqGUxZqgGqy9EU1N0atdKilLYdWH2ACaF/g9Oqw&#10;9NP6ziBeV7hITzGSpAeSwr4ofKiZpQDX3XQ0zm/zdJE9TIp328zjNui2hOU3Rt/rOxOLh+Gtot8s&#10;uJOXfm+3cTJaDh9VDTuRlVMBt01jeh8CEEGbQM/2QA/bOEThY5aPshmQSME1AvKLHX20A479qiKd&#10;jjHy3lFWRGppd7VfPSvi0nEafAkp46Yh0V1ivioQon3C2v4e1vcd0SxQaD1YB6wne6y/gESJbAVD&#10;o1CO3x8m7iG1EU8k1aKDaezCGDV0jNSQV2ABsj9a4A0LbPwS4CeoTvNxhOoA82wUgcpg4IncA0VK&#10;bay7YapHflBhA7kH9sj61ro4dT/Fk2mV4PU1FyIYpl0uhEFrAkfxOjy76M+mCYmGCs/GkNVrQ/Tc&#10;QU8RvK/wNPVPrM+jdiVrSJOUjnARx1CdkEGtEbmogKWqt4CiUbFhQIODQafMI0YDNIsK2+8rYhhG&#10;4oMEJmZZAWJELhjFeJKDYY49y2MPkRRCVdhhFIcLFzvSShvedrBTFmqX6gKOR8MDsp7ZmNUuWRDp&#10;X1MrNPHYGY7UOvGoPhMfEP7n1ArN6dnB/q9Wf87/LbWGTgsXWegpu0vX35THdlD306/B/AcAAAD/&#10;/wMAUEsDBBQABgAIAAAAIQBnPU7X3wAAAAgBAAAPAAAAZHJzL2Rvd25yZXYueG1sTI9Ba4NAEIXv&#10;hf6HZQK9NatGgxjXEELbUyg0KZTeJjpRibsr7kbNv+/01N7m8R5vvpdvZ92JkQbXWqMgXAYgyJS2&#10;ak2t4PP0+pyCcB5NhZ01pOBODrbF40OOWWUn80Hj0deCS4zLUEHjfZ9J6cqGNLql7cmwd7GDRs9y&#10;qGU14MTlupNREKylxtbwhwZ72jdUXo83reBtwmm3Cl/Gw/Wyv3+fkvevQ0hKPS3m3QaEp9n/heEX&#10;n9GhYKazvZnKiU5BtIrXHFWQ8iT2oyTm46wgSWOQRS7/Dyh+AAAA//8DAFBLAQItABQABgAIAAAA&#10;IQC2gziS/gAAAOEBAAATAAAAAAAAAAAAAAAAAAAAAABbQ29udGVudF9UeXBlc10ueG1sUEsBAi0A&#10;FAAGAAgAAAAhADj9If/WAAAAlAEAAAsAAAAAAAAAAAAAAAAALwEAAF9yZWxzLy5yZWxzUEsBAi0A&#10;FAAGAAgAAAAhAFmsk1HIAgAAYggAAA4AAAAAAAAAAAAAAAAALgIAAGRycy9lMm9Eb2MueG1sUEsB&#10;Ai0AFAAGAAgAAAAhAGc9TtffAAAACAEAAA8AAAAAAAAAAAAAAAAAIgUAAGRycy9kb3ducmV2Lnht&#10;bFBLBQYAAAAABAAEAPMAAAAuBgAAAAA=&#10;" o:allowincell="f">
                      <v:rect id="Rectangle 30"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c6fxAAAANwAAAAPAAAAZHJzL2Rvd25yZXYueG1sRI9Ba8JA&#10;FITvBf/D8oTe6kYRW6KbUDWlHnqwqd4fu88kNPs2ZLca/fVuodDjMDPfMKt8sK04U+8bxwqmkwQE&#10;sXam4UrB4evt6QWED8gGW8ek4Eoe8mz0sMLUuAt/0rkMlYgQ9ikqqEPoUim9rsmin7iOOHon11sM&#10;UfaVND1eIty2cpYkC2mx4bhQY0ebmvR3+WMV7BG3+9u71uvi+jEvaHMsyLVKPY6H1yWIQEP4D/+1&#10;d0bBPHmG3zPxCMjsDgAA//8DAFBLAQItABQABgAIAAAAIQDb4fbL7gAAAIUBAAATAAAAAAAAAAAA&#10;AAAAAAAAAABbQ29udGVudF9UeXBlc10ueG1sUEsBAi0AFAAGAAgAAAAhAFr0LFu/AAAAFQEAAAsA&#10;AAAAAAAAAAAAAAAAHwEAAF9yZWxzLy5yZWxzUEsBAi0AFAAGAAgAAAAhAE0dzp/EAAAA3AAAAA8A&#10;AAAAAAAAAAAAAAAABwIAAGRycy9kb3ducmV2LnhtbFBLBQYAAAAAAwADALcAAAD4AgAAAAA=&#10;" strokecolor="white"/>
                      <v:rect id="Rectangle 37"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lrtvwAAANwAAAAPAAAAZHJzL2Rvd25yZXYueG1sRE/LisIw&#10;FN0L/kO4gjtNFRmGahQfHXThwuf+klzbYnNTmoxWv36yEGZ5OO/ZorWVeFDjS8cKRsMEBLF2puRc&#10;weX8M/gG4QOywcoxKXiRh8W825lhatyTj/Q4hVzEEPYpKihCqFMpvS7Ioh+6mjhyN9dYDBE2uTQN&#10;PmO4reQ4Sb6kxZJjQ4E1rQvS99OvVXBA3BzeW61X2Ws/yWh9zchVSvV77XIKIlAb/sUf984omCRx&#10;bTwTj4Cc/wEAAP//AwBQSwECLQAUAAYACAAAACEA2+H2y+4AAACFAQAAEwAAAAAAAAAAAAAAAAAA&#10;AAAAW0NvbnRlbnRfVHlwZXNdLnhtbFBLAQItABQABgAIAAAAIQBa9CxbvwAAABUBAAALAAAAAAAA&#10;AAAAAAAAAB8BAABfcmVscy8ucmVsc1BLAQItABQABgAIAAAAIQA8glrtvwAAANwAAAAPAAAAAAAA&#10;AAAAAAAAAAcCAABkcnMvZG93bnJldi54bWxQSwUGAAAAAAMAAwC3AAAA8wIAAAAA&#10;" strokecolor="white"/>
                    </v:group>
                  </w:pict>
                </mc:Fallback>
              </mc:AlternateContent>
            </w:r>
            <w:r w:rsidRPr="008532FB">
              <w:rPr>
                <w:rFonts w:ascii="Arial" w:eastAsia="Times New Roman" w:hAnsi="Arial" w:cs="Arial"/>
                <w:color w:val="3A4549"/>
                <w:sz w:val="18"/>
                <w:szCs w:val="18"/>
                <w:lang w:val="en-GB"/>
              </w:rPr>
              <w:t>18 to 24 years</w:t>
            </w:r>
            <w:r w:rsidRPr="008532FB">
              <w:rPr>
                <w:rFonts w:ascii="Arial" w:eastAsia="Times New Roman" w:hAnsi="Arial" w:cs="Times New Roman"/>
                <w:color w:val="000000"/>
                <w:sz w:val="18"/>
                <w:szCs w:val="20"/>
                <w:lang w:val="en-GB"/>
              </w:rPr>
              <w:tab/>
            </w:r>
          </w:p>
          <w:p w14:paraId="635E7F03"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45 to 54 years</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7F04" w14:textId="77777777" w:rsidR="007B0063" w:rsidRPr="008532FB" w:rsidRDefault="007B0063" w:rsidP="007B0063">
            <w:pPr>
              <w:spacing w:after="120"/>
              <w:rPr>
                <w:rFonts w:ascii="Arial" w:eastAsia="Times New Roman" w:hAnsi="Arial" w:cs="Times New Roman"/>
                <w:i/>
                <w:color w:val="000000"/>
                <w:sz w:val="16"/>
                <w:szCs w:val="20"/>
                <w:lang w:val="en-GB"/>
              </w:rPr>
            </w:pPr>
          </w:p>
        </w:tc>
        <w:tc>
          <w:tcPr>
            <w:tcW w:w="2841" w:type="dxa"/>
          </w:tcPr>
          <w:p w14:paraId="635E7F05"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25 to 34 years</w:t>
            </w:r>
            <w:r w:rsidRPr="008532FB">
              <w:rPr>
                <w:rFonts w:ascii="Arial" w:eastAsia="Times New Roman" w:hAnsi="Arial" w:cs="Times New Roman"/>
                <w:sz w:val="18"/>
                <w:szCs w:val="20"/>
                <w:lang w:val="en-GB"/>
              </w:rPr>
              <w:tab/>
            </w:r>
            <w:r w:rsidRPr="008532FB">
              <w:rPr>
                <w:rFonts w:ascii="Arial" w:eastAsia="Times New Roman" w:hAnsi="Arial" w:cs="Times New Roman"/>
                <w:sz w:val="18"/>
                <w:szCs w:val="20"/>
                <w:lang w:val="en-GB"/>
              </w:rPr>
              <w:tab/>
            </w:r>
          </w:p>
          <w:p w14:paraId="635E7F06"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55 to 64 years</w:t>
            </w:r>
            <w:r w:rsidRPr="008532FB">
              <w:rPr>
                <w:rFonts w:ascii="Arial" w:eastAsia="Times New Roman" w:hAnsi="Arial" w:cs="Times New Roman"/>
                <w:sz w:val="18"/>
                <w:szCs w:val="20"/>
                <w:lang w:val="en-GB"/>
              </w:rPr>
              <w:tab/>
            </w:r>
          </w:p>
        </w:tc>
        <w:tc>
          <w:tcPr>
            <w:cnfStyle w:val="000010000000" w:firstRow="0" w:lastRow="0" w:firstColumn="0" w:lastColumn="0" w:oddVBand="1" w:evenVBand="0" w:oddHBand="0" w:evenHBand="0" w:firstRowFirstColumn="0" w:firstRowLastColumn="0" w:lastRowFirstColumn="0" w:lastRowLastColumn="0"/>
            <w:tcW w:w="2841" w:type="dxa"/>
          </w:tcPr>
          <w:p w14:paraId="635E7F07"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35 to 44 years</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7F08"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Age 65 or older</w:t>
            </w:r>
          </w:p>
          <w:p w14:paraId="635E7F09" w14:textId="77777777" w:rsidR="007B0063" w:rsidRPr="008532FB" w:rsidRDefault="007B0063" w:rsidP="007B0063">
            <w:pPr>
              <w:rPr>
                <w:rFonts w:ascii="Arial" w:eastAsia="Times New Roman" w:hAnsi="Arial" w:cs="Times New Roman"/>
                <w:i/>
                <w:color w:val="000000"/>
                <w:sz w:val="18"/>
                <w:szCs w:val="20"/>
                <w:lang w:val="en-GB"/>
              </w:rPr>
            </w:pPr>
          </w:p>
        </w:tc>
      </w:tr>
    </w:tbl>
    <w:p w14:paraId="635E7F0B" w14:textId="77777777" w:rsidR="007B0063" w:rsidRPr="008532FB" w:rsidRDefault="007B0063" w:rsidP="007B0063">
      <w:pPr>
        <w:spacing w:line="240" w:lineRule="auto"/>
        <w:jc w:val="both"/>
        <w:rPr>
          <w:rFonts w:ascii="Calibri" w:hAnsi="Calibri" w:cs="Calibri"/>
          <w:sz w:val="4"/>
          <w:szCs w:val="4"/>
        </w:rPr>
      </w:pPr>
    </w:p>
    <w:p w14:paraId="635E7F0C" w14:textId="77777777" w:rsidR="007B0063" w:rsidRPr="008532FB" w:rsidRDefault="007B0063" w:rsidP="00FD756A">
      <w:pPr>
        <w:numPr>
          <w:ilvl w:val="0"/>
          <w:numId w:val="31"/>
        </w:numPr>
        <w:spacing w:line="240" w:lineRule="auto"/>
        <w:contextualSpacing/>
        <w:jc w:val="both"/>
        <w:rPr>
          <w:rFonts w:ascii="Verdana" w:hAnsi="Verdana" w:cs="Calibri"/>
          <w:sz w:val="18"/>
          <w:szCs w:val="18"/>
        </w:rPr>
      </w:pPr>
      <w:r w:rsidRPr="008532FB">
        <w:rPr>
          <w:rFonts w:ascii="Verdana" w:hAnsi="Verdana" w:cs="Calibri"/>
          <w:sz w:val="18"/>
          <w:szCs w:val="18"/>
        </w:rPr>
        <w:t>What is the highest degree you have completed?</w:t>
      </w:r>
    </w:p>
    <w:tbl>
      <w:tblPr>
        <w:tblStyle w:val="MediumGrid3-Accent1"/>
        <w:tblW w:w="10031" w:type="dxa"/>
        <w:tblLayout w:type="fixed"/>
        <w:tblLook w:val="0000" w:firstRow="0" w:lastRow="0" w:firstColumn="0" w:lastColumn="0" w:noHBand="0" w:noVBand="0"/>
      </w:tblPr>
      <w:tblGrid>
        <w:gridCol w:w="2840"/>
        <w:gridCol w:w="3364"/>
        <w:gridCol w:w="3827"/>
      </w:tblGrid>
      <w:tr w:rsidR="007B0063" w:rsidRPr="008532FB" w14:paraId="635E7F16" w14:textId="77777777" w:rsidTr="008B4E27">
        <w:trPr>
          <w:cnfStyle w:val="000000100000" w:firstRow="0" w:lastRow="0" w:firstColumn="0" w:lastColumn="0" w:oddVBand="0" w:evenVBand="0" w:oddHBand="1" w:evenHBand="0" w:firstRowFirstColumn="0" w:firstRowLastColumn="0" w:lastRowFirstColumn="0" w:lastRowLastColumn="0"/>
          <w:trHeight w:val="1034"/>
        </w:trPr>
        <w:tc>
          <w:tcPr>
            <w:cnfStyle w:val="000010000000" w:firstRow="0" w:lastRow="0" w:firstColumn="0" w:lastColumn="0" w:oddVBand="1" w:evenVBand="0" w:oddHBand="0" w:evenHBand="0" w:firstRowFirstColumn="0" w:firstRowLastColumn="0" w:lastRowFirstColumn="0" w:lastRowLastColumn="0"/>
            <w:tcW w:w="2840" w:type="dxa"/>
          </w:tcPr>
          <w:p w14:paraId="635E7F0D"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73" behindDoc="0" locked="0" layoutInCell="0" allowOverlap="1" wp14:anchorId="635E8D37" wp14:editId="7959C1D6">
                      <wp:simplePos x="0" y="0"/>
                      <wp:positionH relativeFrom="column">
                        <wp:posOffset>5994400</wp:posOffset>
                      </wp:positionH>
                      <wp:positionV relativeFrom="paragraph">
                        <wp:posOffset>41275</wp:posOffset>
                      </wp:positionV>
                      <wp:extent cx="123190" cy="320040"/>
                      <wp:effectExtent l="0" t="0" r="10160" b="22860"/>
                      <wp:wrapNone/>
                      <wp:docPr id="409" name="Group 409" descr="P8363L20C1T75#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410" name="Rectangle 48"/>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411" name="Rectangle 55"/>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10A505" id="Group 409" o:spid="_x0000_s1026" alt="P8363L20C1T75#y3" style="position:absolute;margin-left:472pt;margin-top:3.25pt;width:9.7pt;height:25.2pt;z-index:251658373"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GKdwgIAAGIIAAAOAAAAZHJzL2Uyb0RvYy54bWzsVm1vmzAQ/j5p/8HyPq9AIGmCSqoqfdGk&#10;bovW7gc4xoA1YzPbCcl+/c42SdP0w6ROmzRpfEA+7ny+e56Hg4vLbSvQhmnDlSxwchZjxCRVJZd1&#10;gb8+3r6fYmQskSURSrIC75jBl/O3by76Lmcj1ShRMo0giTR53xW4sbbLo8jQhrXEnKmOSXBWSrfE&#10;gqnrqNSkh+ytiEZxPIl6pctOK8qMgafXwYnnPn9VMWo/V5VhFokCQ23W37W/r9w9ml+QvNakazgd&#10;yiCvqKIlXMKhh1TXxBK01vxFqpZTrYyq7BlVbaSqilPme4Bukvikmzut1p3vpc77ujvABNCe4PTq&#10;tPTTZqkRLwucxTOMJGmBJH8u8g9KZijAtZymk/R+FC+Sx/Pxu13qcOu7Ooftd7p76JY6NA/Le0W/&#10;GXBHp35n1yEYrfqPqoSTyNoqj9u20q1LAYigradnd6CHbS2i8DAZpckMSKTgSoH8bKCPNsCx25XF&#10;0zFGzpsmWaCWNjf73bMsbB3H3heRPBzqCx0Kc12BEM0T1ub3sH5oSMc8hcaBtcc6gTYC1l9AokTW&#10;gqFsGlD1gXtITcATSbVoIIxdaa36hpES6kpcPFR/tMEZBtj4JcBPUE1G4wDVAeZZGoBKYOFO2ANF&#10;8k4be8dUi9yiwBpq9+yRzb2xIXQf4sg0SvDylgvhDV2vFkKjDYFX8dZfQ/ZnYUKivsCzMVT12hQt&#10;tzBTBG8LPI3dFfpzqN3IEsokuSVchDV0J+QAo0MuKGClyh2gqFUYGDDgYNEo/QOjHoZFgc33NdEM&#10;I/FBAhOzJAMxIuuNbHw+AkMfe1bHHiIppCqwxSgsFzZMpHWned3ASYnvXaoreD0q7pF1zIaqhmJB&#10;pH9NrclLtY69ap6JDwj/c2qdnLzY/9X676nVT1r4kPmZMnx03Zfy2Pbqfvo1mP8EAAD//wMAUEsD&#10;BBQABgAIAAAAIQBy6KPd3wAAAAgBAAAPAAAAZHJzL2Rvd25yZXYueG1sTI9Ba4NAFITvhf6H5RV6&#10;a1YblWpdQwhtT6HQpBBye9EXlbhvxd2o+ffdntrjMMPMN/lq1p0YabCtYQXhIgBBXJqq5VrB9/79&#10;6QWEdcgVdoZJwY0srIr7uxyzykz8RePO1cKXsM1QQeNcn0lpy4Y02oXpib13NoNG5+VQy2rAyZfr&#10;Tj4HQSI1tuwXGuxp01B52V21go8Jp/UyfBu3l/PmdtzHn4dtSEo9PszrVxCOZvcXhl98jw6FZzqZ&#10;K1dWdArSKPJfnIIkBuH9NFlGIE4K4iQFWeTy/4HiBwAA//8DAFBLAQItABQABgAIAAAAIQC2gziS&#10;/gAAAOEBAAATAAAAAAAAAAAAAAAAAAAAAABbQ29udGVudF9UeXBlc10ueG1sUEsBAi0AFAAGAAgA&#10;AAAhADj9If/WAAAAlAEAAAsAAAAAAAAAAAAAAAAALwEAAF9yZWxzLy5yZWxzUEsBAi0AFAAGAAgA&#10;AAAhAAQ0Yp3CAgAAYggAAA4AAAAAAAAAAAAAAAAALgIAAGRycy9lMm9Eb2MueG1sUEsBAi0AFAAG&#10;AAgAAAAhAHLoo93fAAAACAEAAA8AAAAAAAAAAAAAAAAAHAUAAGRycy9kb3ducmV2LnhtbFBLBQYA&#10;AAAABAAEAPMAAAAoBgAAAAA=&#10;" o:allowincell="f">
                      <v:rect id="Rectangle 48"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cA2wgAAANwAAAAPAAAAZHJzL2Rvd25yZXYueG1sRE/Pa8Iw&#10;FL4L+x/CG+ymaUVEOtOy1Y7tsINWd38kb21Z81KaTOv+enMYePz4fm+LyfbiTKPvHCtIFwkIYu1M&#10;x42C0/FtvgHhA7LB3jEpuJKHIn+YbTEz7sIHOtehETGEfYYK2hCGTEqvW7LoF24gjty3Gy2GCMdG&#10;mhEvMdz2cpkka2mx49jQ4kBlS/qn/rUK9oi7/d+71q/V9XNVUflVkeuVenqcXp5BBJrCXfzv/jAK&#10;VmmcH8/EIyDzGwAAAP//AwBQSwECLQAUAAYACAAAACEA2+H2y+4AAACFAQAAEwAAAAAAAAAAAAAA&#10;AAAAAAAAW0NvbnRlbnRfVHlwZXNdLnhtbFBLAQItABQABgAIAAAAIQBa9CxbvwAAABUBAAALAAAA&#10;AAAAAAAAAAAAAB8BAABfcmVscy8ucmVsc1BLAQItABQABgAIAAAAIQBHLcA2wgAAANwAAAAPAAAA&#10;AAAAAAAAAAAAAAcCAABkcnMvZG93bnJldi54bWxQSwUGAAAAAAMAAwC3AAAA9gIAAAAA&#10;" strokecolor="white"/>
                      <v:rect id="Rectangle 55"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WWtwwAAANwAAAAPAAAAZHJzL2Rvd25yZXYueG1sRI9Pi8Iw&#10;FMTvgt8hPGFvmlZElmqUXa3sHvbg3/sjebbF5qU0Uet+erOw4HGYmd8w82Vna3Gj1leOFaSjBASx&#10;dqbiQsHxsBm+g/AB2WDtmBQ8yMNy0e/NMTPuzju67UMhIoR9hgrKEJpMSq9LsuhHriGO3tm1FkOU&#10;bSFNi/cIt7UcJ8lUWqw4LpTY0KokfdlfrYIt4nr7+6X1Z/74meS0OuXkaqXeBt3HDESgLrzC/+1v&#10;o2CSpvB3Jh4BuXgCAAD//wMAUEsBAi0AFAAGAAgAAAAhANvh9svuAAAAhQEAABMAAAAAAAAAAAAA&#10;AAAAAAAAAFtDb250ZW50X1R5cGVzXS54bWxQSwECLQAUAAYACAAAACEAWvQsW78AAAAVAQAACwAA&#10;AAAAAAAAAAAAAAAfAQAAX3JlbHMvLnJlbHNQSwECLQAUAAYACAAAACEAKGFlrcMAAADcAAAADwAA&#10;AAAAAAAAAAAAAAAHAgAAZHJzL2Rvd25yZXYueG1sUEsFBgAAAAADAAMAtwAAAPcCAAAAAA==&#10;" strokecolor="white"/>
                    </v:group>
                  </w:pict>
                </mc:Fallback>
              </mc:AlternateContent>
            </w: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69" behindDoc="0" locked="0" layoutInCell="0" allowOverlap="1" wp14:anchorId="635E8D39" wp14:editId="036E18C5">
                      <wp:simplePos x="0" y="0"/>
                      <wp:positionH relativeFrom="column">
                        <wp:posOffset>3537585</wp:posOffset>
                      </wp:positionH>
                      <wp:positionV relativeFrom="paragraph">
                        <wp:posOffset>41275</wp:posOffset>
                      </wp:positionV>
                      <wp:extent cx="123190" cy="320040"/>
                      <wp:effectExtent l="0" t="0" r="10160" b="22860"/>
                      <wp:wrapNone/>
                      <wp:docPr id="412" name="Group 412" descr="P8363L20C1T75#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413" name="Rectangle 48"/>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414" name="Rectangle 55"/>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7CB57E" id="Group 412" o:spid="_x0000_s1026" alt="P8363L20C1T75#y2" style="position:absolute;margin-left:278.55pt;margin-top:3.25pt;width:9.7pt;height:25.2pt;z-index:251658369"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5TxxQIAAGIIAAAOAAAAZHJzL2Uyb0RvYy54bWzsVttu2zAMfR+wfxC059WXOGli1CmK9IIB&#10;3Vas3QcosmwLkyVPUuKkXz9Kci7NHgZ02IABy4MhmhRFnnNE5+Jy0wq0ZtpwJQucnMUYMUlVyWVd&#10;4K9Pt++nGBlLZEmEkqzAW2bw5fztm4u+y1mqGiVKphEkkSbvuwI31nZ5FBnasJaYM9UxCc5K6ZZY&#10;MHUdlZr0kL0VURrHk6hXuuy0oswYeHsdnHju81cVo/ZzVRlmkSgw1Gb9U/vn0j2j+QXJa026htOh&#10;DPKKKlrCJRy6T3VNLEErzX9K1XKqlVGVPaOqjVRVccp8D9BNEp90c6fVqvO91Hlfd3uYANoTnF6d&#10;ln5aP2jEywJnSYqRJC2Q5M9F/kXJDAW4Hqajyeg+jRfJ0/n43TZ1uPVdncP2O909dg86NA/Le0W/&#10;GXBHp35n1yEYLfuPqoSTyMoqj9um0q1LAYigjadnu6eHbSyi8DJJR8kMSKTgGgH52UAfbYBjtyuL&#10;p2OMnHeUZIFa2tzsds+ysHUce19E8nCoL3QozHUFQjQHrM3vYf3YkI55Co0Da4/1aIf1F5AokbVg&#10;KJsGVH3gDlIT8ERSLRoIY1daq75hpIS6EhcP1R9tcIYBNn4J8AGqSToOUO1hnkFxDuMEFu6EHVAk&#10;77Sxd0y1yC0KrKF2zx5Z3xsbQnchjkyjBC9vuRDe0PVyITRaE7iKt/43ZH8RJiTqCzwbQ1WvTdFy&#10;CzNF8LbA09j9Qn8OtRtZQpkkt4SLsIbuhBxgdMgFBSxVuQUUtQoDAwYcLBqlnzHqYVgU2HxfEc0w&#10;Eh8kMDFLMhAjst7IxucpGPrYszz2EEkhVYEtRmG5sGEirTrN6wZOSnzvUl3B9ai4R9YxG6oaigWR&#10;/jW1ws0Jk+Gg1rFXzQvxAeF/Tq2Tk4v9X63/nlr9pIUPmZ8pw0fXfSmPba/uw1+D+Q8AAAD//wMA&#10;UEsDBBQABgAIAAAAIQBZn7vo3gAAAAgBAAAPAAAAZHJzL2Rvd25yZXYueG1sTI9BS8NAEIXvgv9h&#10;GcGb3UTZ1MZsSinqqQi2gvS2TaZJaHY2ZLdJ+u+dnuztDe/x5nvZcrKtGLD3jSMN8SwCgVS4sqFK&#10;w8/u4+kVhA+GStM6Qg0X9LDM7+8yk5ZupG8ctqESXEI+NRrqELpUSl/UaI2fuQ6JvaPrrQl89pUs&#10;ezNyuW3lcxQl0pqG+ENtOlzXWJy2Z6vhczTj6iV+Hzan4/qy36mv302MWj8+TKs3EAGn8B+GKz6j&#10;Q85MB3em0otWg1LzmKMaEgWCfTW/igOLZAEyz+TtgPwPAAD//wMAUEsBAi0AFAAGAAgAAAAhALaD&#10;OJL+AAAA4QEAABMAAAAAAAAAAAAAAAAAAAAAAFtDb250ZW50X1R5cGVzXS54bWxQSwECLQAUAAYA&#10;CAAAACEAOP0h/9YAAACUAQAACwAAAAAAAAAAAAAAAAAvAQAAX3JlbHMvLnJlbHNQSwECLQAUAAYA&#10;CAAAACEAy6OU8cUCAABiCAAADgAAAAAAAAAAAAAAAAAuAgAAZHJzL2Uyb0RvYy54bWxQSwECLQAU&#10;AAYACAAAACEAWZ+76N4AAAAIAQAADwAAAAAAAAAAAAAAAAAfBQAAZHJzL2Rvd25yZXYueG1sUEsF&#10;BgAAAAAEAAQA8wAAACoGAAAAAA==&#10;" o:allowincell="f">
                      <v:rect id="Rectangle 48"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5BxAAAANwAAAAPAAAAZHJzL2Rvd25yZXYueG1sRI9Lb8Iw&#10;EITvSP0P1lbqDRweQihgUAupyqEHnveVvSQR8TqKDYT+elwJieNoZr7RzBatrcSVGl86VtDvJSCI&#10;tTMl5woO++/uBIQPyAYrx6TgTh4W87fODFPjbryl6y7kIkLYp6igCKFOpfS6IIu+52ri6J1cYzFE&#10;2eTSNHiLcFvJQZKMpcWS40KBNS0L0ufdxSrYIK42fz9af2X331FGy2NGrlLq4739nIII1IZX+Nle&#10;GwWj/hD+z8QjIOcPAAAA//8DAFBLAQItABQABgAIAAAAIQDb4fbL7gAAAIUBAAATAAAAAAAAAAAA&#10;AAAAAAAAAABbQ29udGVudF9UeXBlc10ueG1sUEsBAi0AFAAGAAgAAAAhAFr0LFu/AAAAFQEAAAsA&#10;AAAAAAAAAAAAAAAAHwEAAF9yZWxzLy5yZWxzUEsBAi0AFAAGAAgAAAAhALf/XkHEAAAA3AAAAA8A&#10;AAAAAAAAAAAAAAAABwIAAGRycy9kb3ducmV2LnhtbFBLBQYAAAAAAwADALcAAAD4AgAAAAA=&#10;" strokecolor="white"/>
                      <v:rect id="Rectangle 55"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sY1xAAAANwAAAAPAAAAZHJzL2Rvd25yZXYueG1sRI9Ba8JA&#10;FITvhf6H5RW81Y0lSIlugtqIHjxYW++P3dckNPs2ZFeN/npXKPQ4zMw3zLwYbCvO1PvGsYLJOAFB&#10;rJ1puFLw/bV+fQfhA7LB1jEpuJKHIn9+mmNm3IU/6XwIlYgQ9hkqqEPoMim9rsmiH7uOOHo/rrcY&#10;ouwraXq8RLht5VuSTKXFhuNCjR2tatK/h5NVsEf82N82Wi/L6y4taXUsybVKjV6GxQxEoCH8h//a&#10;W6MgnaTwOBOPgMzvAAAA//8DAFBLAQItABQABgAIAAAAIQDb4fbL7gAAAIUBAAATAAAAAAAAAAAA&#10;AAAAAAAAAABbQ29udGVudF9UeXBlc10ueG1sUEsBAi0AFAAGAAgAAAAhAFr0LFu/AAAAFQEAAAsA&#10;AAAAAAAAAAAAAAAAHwEAAF9yZWxzLy5yZWxzUEsBAi0AFAAGAAgAAAAhADgWxjXEAAAA3AAAAA8A&#10;AAAAAAAAAAAAAAAABwIAAGRycy9kb3ducmV2LnhtbFBLBQYAAAAAAwADALcAAAD4AgAAAAA=&#10;" strokecolor="white"/>
                    </v:group>
                  </w:pict>
                </mc:Fallback>
              </mc:AlternateContent>
            </w:r>
            <w:r w:rsidRPr="008532FB">
              <w:rPr>
                <w:rFonts w:ascii="Arial" w:eastAsia="Times New Roman" w:hAnsi="Arial" w:cs="Arial"/>
                <w:color w:val="3A4549"/>
                <w:sz w:val="18"/>
                <w:szCs w:val="18"/>
                <w:lang w:val="en-GB"/>
              </w:rPr>
              <w:t>High School level</w:t>
            </w:r>
            <w:r w:rsidRPr="008532FB">
              <w:rPr>
                <w:rFonts w:ascii="Verdana" w:hAnsi="Verdana" w:cs="Calibri"/>
                <w:sz w:val="18"/>
                <w:szCs w:val="18"/>
                <w:lang w:val="en-GB"/>
              </w:rPr>
              <w:t xml:space="preserve"> </w:t>
            </w: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68" behindDoc="0" locked="0" layoutInCell="0" allowOverlap="1" wp14:anchorId="635E8D3B" wp14:editId="31B8F1F1">
                      <wp:simplePos x="0" y="0"/>
                      <wp:positionH relativeFrom="column">
                        <wp:posOffset>1489710</wp:posOffset>
                      </wp:positionH>
                      <wp:positionV relativeFrom="paragraph">
                        <wp:posOffset>50800</wp:posOffset>
                      </wp:positionV>
                      <wp:extent cx="123190" cy="320040"/>
                      <wp:effectExtent l="0" t="0" r="10160" b="22860"/>
                      <wp:wrapNone/>
                      <wp:docPr id="415" name="Group 415" descr="P8363L20C1T7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480" name="Rectangle 30"/>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481" name="Rectangle 37"/>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F9CE90" id="Group 415" o:spid="_x0000_s1026" alt="P8363L20C1T75#y1" style="position:absolute;margin-left:117.3pt;margin-top:4pt;width:9.7pt;height:25.2pt;z-index:251658368"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p/zxQIAAGIIAAAOAAAAZHJzL2Uyb0RvYy54bWzsVm1v0zAQ/o7Ef7DMZ5akabs2WjpN3YuQ&#10;Bkxs/ADXcRILxza227T8es5223UFCakIJCTyIfLl7PPd8zw+5+Jy3Qm0YsZyJUucnaUYMUlVxWVT&#10;4s9Pt28nGFlHZEWEkqzEG2bx5ez1q4teF2ygWiUqZhAEkbbodYlb53SRJJa2rCP2TGkmwVkr0xEH&#10;pmmSypAeonciGaTpOOmVqbRRlFkLX6+jE89C/Lpm1H2sa8scEiWG3Fx4m/Be+HcyuyBFY4huOd2m&#10;QU7IoiNcwqb7UNfEEbQ0/IdQHadGWVW7M6q6RNU1pyzUANVk6VE1d0YtdailKfpG72ECaI9wOjks&#10;/bB6MIhXJR5mI4wk6YCksC8KHypmKcD1MMnH+f0gnWdP56M3m8zj1uumgOV3Rj/qBxOLh+G9ol8s&#10;uJNjv7ebOBkt+veqgp3I0qmA27o2nQ8BiKB1oGezp4etHaLwMRvk2RRIpODKgfzhlj7aAsd+1TCd&#10;QA3em2fDSC1tb3arp8O4dJQGX0KKuGlIdJuYrwqEaJ+xtr+H9WNLNAsUWg/WDusJlBGx/gQSJbIR&#10;DOWhHL8/TNxBaiOeSKp5C9PYlTGqbxmpIK/AAmR/sMAbFtj4JcDPUI0HowjVHuZpHoHKYOCJ3AFF&#10;Cm2su2OqQ35QYgO5B/bI6t66OHU3xZNpleDVLRciGKZZzIVBKwJH8TY82+gvpgmJ+hJPR5DVqSE6&#10;7qCnCN6VeJL6J9bnUbuRFaRJCke4iGOoTsig1ohcVMBCVRtA0ajYMKDBwaBV5htGPTSLEtuvS2IY&#10;RuKdBCam2RDEiFwwhqPzARjm0LM49BBJIVSJHUZxOHexIy214U0LO2Whdqmu4HjUPCDrmY1ZbZMF&#10;kf41tWY/Ueu5R/WF+IDwP6fW8dHB/q9Wf87/LbWGTgsXWegp20vX35SHdlD386/B7DsAAAD//wMA&#10;UEsDBBQABgAIAAAAIQBnPU7X3wAAAAgBAAAPAAAAZHJzL2Rvd25yZXYueG1sTI9Ba4NAEIXvhf6H&#10;ZQK9NatGgxjXEELbUyg0KZTeJjpRibsr7kbNv+/01N7m8R5vvpdvZ92JkQbXWqMgXAYgyJS2ak2t&#10;4PP0+pyCcB5NhZ01pOBODrbF40OOWWUn80Hj0deCS4zLUEHjfZ9J6cqGNLql7cmwd7GDRs9yqGU1&#10;4MTlupNREKylxtbwhwZ72jdUXo83reBtwmm3Cl/Gw/Wyv3+fkvevQ0hKPS3m3QaEp9n/heEXn9Gh&#10;YKazvZnKiU5BtIrXHFWQ8iT2oyTm46wgSWOQRS7/Dyh+AAAA//8DAFBLAQItABQABgAIAAAAIQC2&#10;gziS/gAAAOEBAAATAAAAAAAAAAAAAAAAAAAAAABbQ29udGVudF9UeXBlc10ueG1sUEsBAi0AFAAG&#10;AAgAAAAhADj9If/WAAAAlAEAAAsAAAAAAAAAAAAAAAAALwEAAF9yZWxzLy5yZWxzUEsBAi0AFAAG&#10;AAgAAAAhAEhSn/PFAgAAYggAAA4AAAAAAAAAAAAAAAAALgIAAGRycy9lMm9Eb2MueG1sUEsBAi0A&#10;FAAGAAgAAAAhAGc9TtffAAAACAEAAA8AAAAAAAAAAAAAAAAAHwUAAGRycy9kb3ducmV2LnhtbFBL&#10;BQYAAAAABAAEAPMAAAArBgAAAAA=&#10;" o:allowincell="f">
                      <v:rect id="Rectangle 30"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1WxwAAAANwAAAAPAAAAZHJzL2Rvd25yZXYueG1sRE9Ni8Iw&#10;EL0L+x/CLOxN0xURqUZRt4se9qBV70MytsVmUpqo1V+/OQgeH+97tuhsLW7U+sqxgu9BAoJYO1Nx&#10;oeB4+O1PQPiAbLB2TAoe5GEx/+jNMDXuznu65aEQMYR9igrKEJpUSq9LsugHriGO3Nm1FkOEbSFN&#10;i/cYbms5TJKxtFhxbCixoXVJ+pJfrYId4s/uudF6lT3+RhmtTxm5Wqmvz245BRGoC2/xy701CkaT&#10;OD+eiUdAzv8BAAD//wMAUEsBAi0AFAAGAAgAAAAhANvh9svuAAAAhQEAABMAAAAAAAAAAAAAAAAA&#10;AAAAAFtDb250ZW50X1R5cGVzXS54bWxQSwECLQAUAAYACAAAACEAWvQsW78AAAAVAQAACwAAAAAA&#10;AAAAAAAAAAAfAQAAX3JlbHMvLnJlbHNQSwECLQAUAAYACAAAACEArydVscAAAADcAAAADwAAAAAA&#10;AAAAAAAAAAAHAgAAZHJzL2Rvd25yZXYueG1sUEsFBgAAAAADAAMAtwAAAPQCAAAAAA==&#10;" strokecolor="white"/>
                      <v:rect id="Rectangle 37"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AqxAAAANwAAAAPAAAAZHJzL2Rvd25yZXYueG1sRI9Pa8JA&#10;FMTvQr/D8gq96UYRCamrtDalHnqwtt4fu88kNPs2ZNf86afvCoLHYWZ+w6y3g61FR62vHCuYzxIQ&#10;xNqZigsFP9/v0xSED8gGa8ekYCQP283DZI2ZcT1/UXcMhYgQ9hkqKENoMim9Lsmin7mGOHpn11oM&#10;UbaFNC32EW5ruUiSlbRYcVwosaFdSfr3eLEKDohvh78PrV/z8XOZ0+6Uk6uVenocXp5BBBrCPXxr&#10;742CZTqH65l4BOTmHwAA//8DAFBLAQItABQABgAIAAAAIQDb4fbL7gAAAIUBAAATAAAAAAAAAAAA&#10;AAAAAAAAAABbQ29udGVudF9UeXBlc10ueG1sUEsBAi0AFAAGAAgAAAAhAFr0LFu/AAAAFQEAAAsA&#10;AAAAAAAAAAAAAAAAHwEAAF9yZWxzLy5yZWxzUEsBAi0AFAAGAAgAAAAhAMBr8CrEAAAA3AAAAA8A&#10;AAAAAAAAAAAAAAAABwIAAGRycy9kb3ducmV2LnhtbFBLBQYAAAAAAwADALcAAAD4AgAAAAA=&#10;" strokecolor="white"/>
                    </v:group>
                  </w:pict>
                </mc:Fallback>
              </mc:AlternateContent>
            </w:r>
            <w:r w:rsidRPr="008532FB">
              <w:rPr>
                <w:rFonts w:ascii="Arial" w:eastAsia="Times New Roman" w:hAnsi="Arial" w:cs="Times New Roman"/>
                <w:color w:val="000000"/>
                <w:sz w:val="18"/>
                <w:szCs w:val="20"/>
                <w:lang w:val="en-GB"/>
              </w:rPr>
              <w:tab/>
            </w:r>
          </w:p>
          <w:p w14:paraId="635E7F0E"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PhD degree</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7F0F" w14:textId="77777777" w:rsidR="007B0063" w:rsidRPr="008532FB" w:rsidRDefault="007B0063" w:rsidP="007B0063">
            <w:pPr>
              <w:spacing w:after="120"/>
              <w:rPr>
                <w:rFonts w:ascii="Arial" w:eastAsia="Times New Roman" w:hAnsi="Arial" w:cs="Times New Roman"/>
                <w:i/>
                <w:color w:val="000000"/>
                <w:sz w:val="16"/>
                <w:szCs w:val="20"/>
                <w:lang w:val="en-GB"/>
              </w:rPr>
            </w:pPr>
          </w:p>
        </w:tc>
        <w:tc>
          <w:tcPr>
            <w:tcW w:w="3364" w:type="dxa"/>
          </w:tcPr>
          <w:p w14:paraId="635E7F10"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Bachelor Degree</w:t>
            </w:r>
            <w:r w:rsidRPr="008532FB">
              <w:rPr>
                <w:rFonts w:ascii="Arial" w:eastAsia="Times New Roman" w:hAnsi="Arial" w:cs="Arial"/>
                <w:color w:val="3A4549"/>
                <w:sz w:val="18"/>
                <w:szCs w:val="18"/>
                <w:lang w:val="en-GB"/>
              </w:rPr>
              <w:tab/>
            </w:r>
            <w:r w:rsidRPr="008532FB">
              <w:rPr>
                <w:rFonts w:ascii="Arial" w:eastAsia="Times New Roman" w:hAnsi="Arial" w:cs="Arial"/>
                <w:color w:val="3A4549"/>
                <w:sz w:val="18"/>
                <w:szCs w:val="18"/>
                <w:lang w:val="en-GB"/>
              </w:rPr>
              <w:tab/>
            </w:r>
          </w:p>
          <w:p w14:paraId="635E7F11"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Other Professional qualifications</w:t>
            </w:r>
            <w:r w:rsidRPr="008532FB">
              <w:rPr>
                <w:rFonts w:ascii="Arial" w:eastAsia="Times New Roman" w:hAnsi="Arial" w:cs="Times New Roman"/>
                <w:sz w:val="18"/>
                <w:szCs w:val="20"/>
                <w:lang w:val="en-GB"/>
              </w:rPr>
              <w:tab/>
            </w:r>
          </w:p>
        </w:tc>
        <w:tc>
          <w:tcPr>
            <w:cnfStyle w:val="000010000000" w:firstRow="0" w:lastRow="0" w:firstColumn="0" w:lastColumn="0" w:oddVBand="1" w:evenVBand="0" w:oddHBand="0" w:evenHBand="0" w:firstRowFirstColumn="0" w:firstRowLastColumn="0" w:lastRowFirstColumn="0" w:lastRowLastColumn="0"/>
            <w:tcW w:w="3827" w:type="dxa"/>
          </w:tcPr>
          <w:p w14:paraId="635E7F12"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Master’s degree</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7F13"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If Other, please specify</w:t>
            </w:r>
          </w:p>
          <w:p w14:paraId="635E7F14" w14:textId="77777777" w:rsidR="007B0063" w:rsidRPr="008532FB" w:rsidRDefault="007B0063" w:rsidP="007B0063">
            <w:pPr>
              <w:rPr>
                <w:rFonts w:ascii="Arial" w:eastAsia="Times New Roman" w:hAnsi="Arial" w:cs="Arial"/>
                <w:color w:val="3A4549"/>
                <w:sz w:val="6"/>
                <w:szCs w:val="6"/>
                <w:lang w:val="en-GB"/>
              </w:rPr>
            </w:pPr>
          </w:p>
          <w:p w14:paraId="635E7F15" w14:textId="77777777" w:rsidR="007B0063" w:rsidRPr="008532FB" w:rsidRDefault="007B0063" w:rsidP="00FD756A">
            <w:pPr>
              <w:numPr>
                <w:ilvl w:val="0"/>
                <w:numId w:val="30"/>
              </w:numPr>
              <w:ind w:left="0"/>
              <w:rPr>
                <w:rFonts w:ascii="Arial" w:eastAsia="Times New Roman" w:hAnsi="Arial" w:cs="Times New Roman"/>
                <w:iCs/>
                <w:color w:val="000000"/>
                <w:sz w:val="18"/>
                <w:szCs w:val="20"/>
                <w:lang w:val="en-GB"/>
              </w:rPr>
            </w:pPr>
            <w:r w:rsidRPr="008532FB">
              <w:rPr>
                <w:rFonts w:ascii="Arial" w:eastAsia="Times New Roman" w:hAnsi="Arial" w:cs="Times New Roman"/>
                <w:iCs/>
                <w:color w:val="000000"/>
                <w:sz w:val="18"/>
                <w:szCs w:val="20"/>
                <w:shd w:val="clear" w:color="auto" w:fill="FFFFFF" w:themeFill="background1"/>
                <w:lang w:val="en-GB"/>
              </w:rPr>
              <w:t>…………………………………………………</w:t>
            </w:r>
          </w:p>
        </w:tc>
      </w:tr>
    </w:tbl>
    <w:p w14:paraId="635E7F17" w14:textId="77777777" w:rsidR="007B0063" w:rsidRPr="008532FB" w:rsidRDefault="007B0063" w:rsidP="007B0063">
      <w:pPr>
        <w:spacing w:line="240" w:lineRule="auto"/>
        <w:jc w:val="both"/>
        <w:rPr>
          <w:rFonts w:ascii="Verdana" w:hAnsi="Verdana" w:cs="Calibri"/>
          <w:sz w:val="4"/>
          <w:szCs w:val="4"/>
        </w:rPr>
      </w:pPr>
    </w:p>
    <w:p w14:paraId="635E7F18" w14:textId="77777777" w:rsidR="007B0063" w:rsidRPr="008532FB" w:rsidRDefault="007B0063" w:rsidP="00FD756A">
      <w:pPr>
        <w:numPr>
          <w:ilvl w:val="0"/>
          <w:numId w:val="31"/>
        </w:numPr>
        <w:spacing w:line="240" w:lineRule="auto"/>
        <w:contextualSpacing/>
        <w:jc w:val="both"/>
        <w:rPr>
          <w:rFonts w:ascii="Verdana" w:hAnsi="Verdana" w:cs="Calibri"/>
          <w:sz w:val="18"/>
          <w:szCs w:val="18"/>
        </w:rPr>
      </w:pPr>
      <w:r w:rsidRPr="008532FB">
        <w:rPr>
          <w:rFonts w:ascii="Verdana" w:hAnsi="Verdana" w:cs="Calibri"/>
          <w:sz w:val="18"/>
          <w:szCs w:val="18"/>
        </w:rPr>
        <w:t>Which of the following most closely matches your job title?</w:t>
      </w:r>
    </w:p>
    <w:tbl>
      <w:tblPr>
        <w:tblStyle w:val="MediumGrid3-Accent1"/>
        <w:tblW w:w="10207" w:type="dxa"/>
        <w:tblInd w:w="-176" w:type="dxa"/>
        <w:tblLayout w:type="fixed"/>
        <w:tblLook w:val="0000" w:firstRow="0" w:lastRow="0" w:firstColumn="0" w:lastColumn="0" w:noHBand="0" w:noVBand="0"/>
      </w:tblPr>
      <w:tblGrid>
        <w:gridCol w:w="3016"/>
        <w:gridCol w:w="3364"/>
        <w:gridCol w:w="3827"/>
      </w:tblGrid>
      <w:tr w:rsidR="007B0063" w:rsidRPr="008532FB" w14:paraId="635E7F24" w14:textId="77777777" w:rsidTr="008B4E27">
        <w:trPr>
          <w:cnfStyle w:val="000000100000" w:firstRow="0" w:lastRow="0" w:firstColumn="0" w:lastColumn="0" w:oddVBand="0" w:evenVBand="0" w:oddHBand="1" w:evenHBand="0" w:firstRowFirstColumn="0" w:firstRowLastColumn="0" w:lastRowFirstColumn="0" w:lastRowLastColumn="0"/>
          <w:trHeight w:val="1166"/>
        </w:trPr>
        <w:tc>
          <w:tcPr>
            <w:cnfStyle w:val="000010000000" w:firstRow="0" w:lastRow="0" w:firstColumn="0" w:lastColumn="0" w:oddVBand="1" w:evenVBand="0" w:oddHBand="0" w:evenHBand="0" w:firstRowFirstColumn="0" w:firstRowLastColumn="0" w:lastRowFirstColumn="0" w:lastRowLastColumn="0"/>
            <w:tcW w:w="3016" w:type="dxa"/>
          </w:tcPr>
          <w:p w14:paraId="635E7F19"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noProof/>
                <w:color w:val="000000"/>
                <w:lang w:eastAsia="en-GB"/>
              </w:rPr>
              <mc:AlternateContent>
                <mc:Choice Requires="wpg">
                  <w:drawing>
                    <wp:anchor distT="0" distB="0" distL="114300" distR="114300" simplePos="0" relativeHeight="251658372" behindDoc="0" locked="0" layoutInCell="0" allowOverlap="1" wp14:anchorId="635E8D3D" wp14:editId="1F26831E">
                      <wp:simplePos x="0" y="0"/>
                      <wp:positionH relativeFrom="column">
                        <wp:posOffset>5989955</wp:posOffset>
                      </wp:positionH>
                      <wp:positionV relativeFrom="paragraph">
                        <wp:posOffset>45085</wp:posOffset>
                      </wp:positionV>
                      <wp:extent cx="127000" cy="479425"/>
                      <wp:effectExtent l="0" t="0" r="25400" b="15875"/>
                      <wp:wrapNone/>
                      <wp:docPr id="482" name="Group 482" descr="P8375L20C1T76#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479425"/>
                                <a:chOff x="4079" y="3314"/>
                                <a:chExt cx="200" cy="755"/>
                              </a:xfrm>
                            </wpg:grpSpPr>
                            <wps:wsp>
                              <wps:cNvPr id="483"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484" name="Rectangle 28"/>
                              <wps:cNvSpPr>
                                <a:spLocks noChangeArrowheads="1"/>
                              </wps:cNvSpPr>
                              <wps:spPr bwMode="auto">
                                <a:xfrm>
                                  <a:off x="4079" y="3876"/>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485"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EEE3E3" id="Group 482" o:spid="_x0000_s1026" alt="P8375L20C1T76#y3" style="position:absolute;margin-left:471.65pt;margin-top:3.55pt;width:10pt;height:37.75pt;z-index:251658372" coordorigin="4079,3314" coordsize="200,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1XR4wIAABALAAAOAAAAZHJzL2Uyb0RvYy54bWzsVm1v0zAQ/o7Ef7DMZ5aXpk0aLZ2mjk1I&#10;AyY2foDrOC/CsYPtNh2/nrOddl0BIQ0xCWn5EPly9vnueR5ffHq27TjaMKVbKQocnYQYMUFl2Yq6&#10;wF/uLt9mGGlDREm4FKzA90zjs8XrV6dDn7NYNpKXTCEIInQ+9AVujOnzINC0YR3RJ7JnApyVVB0x&#10;YKo6KBUZIHrHgzgMZ8EgVdkrSZnW8PXCO/HCxa8qRs2nqtLMIF5gyM24t3LvlX0Hi1OS14r0TUvH&#10;NMgTsuhIK2DTfagLYghaq/anUF1LldSyMidUdoGsqpYyVwNUE4VH1Vwpue5dLXU+1P0eJoD2CKcn&#10;h6UfNzcKtWWBkyzGSJAOSHL7IvehZJoCXDfZJJ1ex+Eyuktnb+4nFrehr3NYfqX62/5G+eJheC3p&#10;Vw3u4Nhv7dpPRqvhgyxhJ7I20uG2rVRnQwAiaOvoud/Tw7YGUfgYxWkYAokUXEk6T+Kpp482wLFd&#10;lYTpHCPwTiZRsvO9G1eDWvzSdOrWBST3m7pEx8RsVSBE/YC1/jusbxvSM0ehtmDtsZ7ssP4MEiWi&#10;5gzFsUfVTdxBqj2eSMhlA9PYuVJyaBgpIa/IzofsDxZYQwMbfwQ4CbOph2qajadgD/MckrMYRzCw&#10;O+yAInmvtLliskN2UGAFuTv2yOZaGz91N8WSqSVvy8uWc2eoerXkCm0IHMVL94zRH03jAg0Fnk+B&#10;3KeG6FoDPYW3XYEzEAzwDqmR3KL2TpRubEjL/Riq42KE0SLnFbCS5T2gqKRvGNDgYNBI9R2jAZpF&#10;gfW3NVEMI/5eABPzKElsd3FGMk1jMNShZ3XoIYJCqAIbjPxwaXxHWveqrRvYKXK1C3kOx6NqHbKW&#10;WZ/VmCyI9NnUmvxCrZlF9ZH4gPB/ptbdwc7SmWfzRa0vav1Nb4XG5v9jB711/qxqzWZHv6EXtf5/&#10;anX3Arh2uT/geEW097pD2/Xih4vs4gcAAAD//wMAUEsDBBQABgAIAAAAIQCboJkN3wAAAAgBAAAP&#10;AAAAZHJzL2Rvd25yZXYueG1sTI9BS8NAFITvgv9heYI3u0mjsY3ZlFLUUxFsBfH2mn1NQrNvQ3ab&#10;pP/e7UmPwwwz3+SrybRioN41lhXEswgEcWl1w5WCr/3bwwKE88gaW8uk4EIOVsXtTY6ZtiN/0rDz&#10;lQgl7DJUUHvfZVK6siaDbmY74uAdbW/QB9lXUvc4hnLTynkUpdJgw2Ghxo42NZWn3dkoeB9xXCfx&#10;67A9HTeXn/3Tx/c2JqXu76b1CwhPk/8LwxU/oEMRmA72zNqJVsHyMUlCVMFzDCL4y/SqDwoW8xRk&#10;kcv/B4pfAAAA//8DAFBLAQItABQABgAIAAAAIQC2gziS/gAAAOEBAAATAAAAAAAAAAAAAAAAAAAA&#10;AABbQ29udGVudF9UeXBlc10ueG1sUEsBAi0AFAAGAAgAAAAhADj9If/WAAAAlAEAAAsAAAAAAAAA&#10;AAAAAAAALwEAAF9yZWxzLy5yZWxzUEsBAi0AFAAGAAgAAAAhAJGLVdHjAgAAEAsAAA4AAAAAAAAA&#10;AAAAAAAALgIAAGRycy9lMm9Eb2MueG1sUEsBAi0AFAAGAAgAAAAhAJugmQ3fAAAACAEAAA8AAAAA&#10;AAAAAAAAAAAAPQUAAGRycy9kb3ducmV2LnhtbFBLBQYAAAAABAAEAPMAAABJBg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cvGwwAAANwAAAAPAAAAZHJzL2Rvd25yZXYueG1sRI9PawIx&#10;FMTvQr9DeIXeNFsVkdUoVrfUQw/+vT+S5+7i5mXZRF376U1B8DjMzG+Y6by1lbhS40vHCj57CQhi&#10;7UzJuYLD/rs7BuEDssHKMSm4k4f57K0zxdS4G2/pugu5iBD2KSooQqhTKb0uyKLvuZo4eifXWAxR&#10;Nrk0Dd4i3FaynyQjabHkuFBgTcuC9Hl3sQo2iKvN34/WX9n9d5jR8piRq5T6eG8XExCB2vAKP9tr&#10;o2A4HsD/mXgE5OwBAAD//wMAUEsBAi0AFAAGAAgAAAAhANvh9svuAAAAhQEAABMAAAAAAAAAAAAA&#10;AAAAAAAAAFtDb250ZW50X1R5cGVzXS54bWxQSwECLQAUAAYACAAAACEAWvQsW78AAAAVAQAACwAA&#10;AAAAAAAAAAAAAAAfAQAAX3JlbHMvLnJlbHNQSwECLQAUAAYACAAAACEAX/XLxsMAAADcAAAADwAA&#10;AAAAAAAAAAAAAAAHAgAAZHJzL2Rvd25yZXYueG1sUEsFBgAAAAADAAMAtwAAAPcCAAAAAA==&#10;" strokecolor="white"/>
                      <v:rect id="Rectangle 28" o:spid="_x0000_s1028" style="position:absolute;left:4079;top:3876;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FOyxAAAANwAAAAPAAAAZHJzL2Rvd25yZXYueG1sRI9Pa8JA&#10;FMTvQr/D8gredNMSRKKb0NqIHnqw/rk/dp9JMPs2ZLca/fTdQqHHYWZ+wyyLwbbiSr1vHCt4mSYg&#10;iLUzDVcKjof1ZA7CB2SDrWNScCcPRf40WmJm3I2/6LoPlYgQ9hkqqEPoMim9rsmin7qOOHpn11sM&#10;UfaVND3eIty28jVJZtJiw3Ghxo5WNenL/tsq2CF+7B4brd/L+2da0upUkmuVGj8PbwsQgYbwH/5r&#10;b42CdJ7C75l4BGT+AwAA//8DAFBLAQItABQABgAIAAAAIQDb4fbL7gAAAIUBAAATAAAAAAAAAAAA&#10;AAAAAAAAAABbQ29udGVudF9UeXBlc10ueG1sUEsBAi0AFAAGAAgAAAAhAFr0LFu/AAAAFQEAAAsA&#10;AAAAAAAAAAAAAAAAHwEAAF9yZWxzLy5yZWxzUEsBAi0AFAAGAAgAAAAhANAcU7LEAAAA3AAAAA8A&#10;AAAAAAAAAAAAAAAABwIAAGRycy9kb3ducmV2LnhtbFBLBQYAAAAAAwADALcAAAD4AgAAAAA=&#10;" strokecolor="white"/>
                      <v:rect id="Rectangle 29" o:spid="_x0000_s1029"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YpxAAAANwAAAAPAAAAZHJzL2Rvd25yZXYueG1sRI9Ba8JA&#10;FITvQv/D8gq96aZFJUTX0KYRe/BgbXt/7D6T0OzbkN1q9Nd3BcHjMDPfMMt8sK04Uu8bxwqeJwkI&#10;Yu1Mw5WC76/1OAXhA7LB1jEpOJOHfPUwWmJm3Ik/6bgPlYgQ9hkqqEPoMim9rsmin7iOOHoH11sM&#10;UfaVND2eIty28iVJ5tJiw3Ghxo6KmvTv/s8q2CG+7y4brd/K83ZaUvFTkmuVenocXhcgAg3hHr61&#10;P4yCaTqD65l4BOTqHwAA//8DAFBLAQItABQABgAIAAAAIQDb4fbL7gAAAIUBAAATAAAAAAAAAAAA&#10;AAAAAAAAAABbQ29udGVudF9UeXBlc10ueG1sUEsBAi0AFAAGAAgAAAAhAFr0LFu/AAAAFQEAAAsA&#10;AAAAAAAAAAAAAAAAHwEAAF9yZWxzLy5yZWxzUEsBAi0AFAAGAAgAAAAhAL9Q9inEAAAA3AAAAA8A&#10;AAAAAAAAAAAAAAAABwIAAGRycy9kb3ducmV2LnhtbFBLBQYAAAAAAwADALcAAAD4AgAAAAA=&#10;" strokecolor="white"/>
                    </v:group>
                  </w:pict>
                </mc:Fallback>
              </mc:AlternateContent>
            </w:r>
            <w:r w:rsidRPr="008532FB">
              <w:rPr>
                <w:noProof/>
                <w:color w:val="000000"/>
                <w:lang w:eastAsia="en-GB"/>
              </w:rPr>
              <mc:AlternateContent>
                <mc:Choice Requires="wpg">
                  <w:drawing>
                    <wp:anchor distT="0" distB="0" distL="114300" distR="114300" simplePos="0" relativeHeight="251658371" behindDoc="0" locked="0" layoutInCell="0" allowOverlap="1" wp14:anchorId="635E8D3F" wp14:editId="2380E433">
                      <wp:simplePos x="0" y="0"/>
                      <wp:positionH relativeFrom="column">
                        <wp:posOffset>3522980</wp:posOffset>
                      </wp:positionH>
                      <wp:positionV relativeFrom="paragraph">
                        <wp:posOffset>45085</wp:posOffset>
                      </wp:positionV>
                      <wp:extent cx="127000" cy="479425"/>
                      <wp:effectExtent l="0" t="0" r="25400" b="15875"/>
                      <wp:wrapNone/>
                      <wp:docPr id="486" name="Group 486" descr="P8375L20C1T76#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479425"/>
                                <a:chOff x="4079" y="3314"/>
                                <a:chExt cx="200" cy="755"/>
                              </a:xfrm>
                            </wpg:grpSpPr>
                            <wps:wsp>
                              <wps:cNvPr id="557"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558" name="Rectangle 28"/>
                              <wps:cNvSpPr>
                                <a:spLocks noChangeArrowheads="1"/>
                              </wps:cNvSpPr>
                              <wps:spPr bwMode="auto">
                                <a:xfrm>
                                  <a:off x="4079" y="3876"/>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559"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6F99C9" id="Group 486" o:spid="_x0000_s1026" alt="P8375L20C1T76#y2" style="position:absolute;margin-left:277.4pt;margin-top:3.55pt;width:10pt;height:37.75pt;z-index:251658371" coordorigin="4079,3314" coordsize="200,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sao5AIAABALAAAOAAAAZHJzL2Uyb0RvYy54bWzsVtFu2yAUfZ+0f0DsebWd2LFj1amqdK0m&#10;dVu1dh9AbGyjYfCAxMm+fhdw0rTVNKnTKk2qHyzgwuXecw4XTs+2HUcbqjSTosDRSYgRFaWsmGgK&#10;/O3u8n2GkTZEVIRLQQu8oxqfLd6+OR36nE5kK3lFFQInQudDX+DWmD4PAl22tCP6RPZUgLGWqiMG&#10;uqoJKkUG8N7xYBKGs2CQquqVLKnWMHrhjXjh/Nc1Lc2XutbUIF5giM24v3L/lf0Hi1OSN4r0LSvH&#10;MMgzougIE7DpwdUFMQStFXviqmOlklrW5qSUXSDrmpXU5QDZROGjbK6UXPculyYfmv4AE0D7CKdn&#10;uy0/b24UYlWB42yGkSAdkOT2RW6goroEuG6yaZpcT8JldJfO3u0mFrehb3JYfqX62/5G+eSheS3L&#10;7xrMwWO77Td+MloNn2QFO5G1kQ63ba066wIQQVtHz+5AD90aVMJgNEnDEEgswRSn83iSePrKFji2&#10;q+IwnWME1uk0ive2D+NqUItfmiZuXUByv6kLdAzMZgVC1PdY67/D+rYlPXUUagvWiHWSpHusv4JE&#10;iWg4RZMRVTdxD6n2eCIhly1Mo+dKyaGlpIK4IpsiRH+0wHY0sPFHgOMwSzxUSTaeggPM86kHKoKG&#10;3WEPFMl7pc0VlR2yjQIriN2xRzbX2vip+ymWTC05qy4Z566jmtWSK7QhcBQv3Td6fzCNCzQUeJ4A&#10;uc910TEDNYWzrsAZCAZ4h9BIblH7ICrXNoRx34bsuBhhtMh5BaxktQMUlfQFAwocNFqpfmI0QLEo&#10;sP6xJopixD8KYGIexbGtLq4TJ+kEOurYsjq2EFGCqwIbjHxzaXxFWveKNS3sFLnchTyH41Ezh6xl&#10;1kc1BgsifTG1QhH3leFIrZlF9YH4gPB/ptb9wc7SmWfzVa2vav1NbYU74Ila5y+qVnuVPriGXtX6&#10;/6nVvQvg2eVuwPGJaN91x31Xi+8fsotfAAAA//8DAFBLAwQUAAYACAAAACEA53z7V94AAAAIAQAA&#10;DwAAAGRycy9kb3ducmV2LnhtbEyPQWvCQBSE74X+h+UJvdVNbKMSsxGRticpVAult2f2mQSzb0N2&#10;TeK/73qqx2GGmW+y9Wga0VPnassK4mkEgriwuuZSwffh/XkJwnlkjY1lUnAlB+v88SHDVNuBv6jf&#10;+1KEEnYpKqi8b1MpXVGRQTe1LXHwTrYz6IPsSqk7HEK5aeQsiubSYM1hocKWthUV5/3FKPgYcNi8&#10;xG/97nzaXn8PyefPLialnibjZgXC0+j/w3DDD+iQB6ajvbB2olGQJK8B3StYxCCCnyxu+qhgOZuD&#10;zDN5fyD/AwAA//8DAFBLAQItABQABgAIAAAAIQC2gziS/gAAAOEBAAATAAAAAAAAAAAAAAAAAAAA&#10;AABbQ29udGVudF9UeXBlc10ueG1sUEsBAi0AFAAGAAgAAAAhADj9If/WAAAAlAEAAAsAAAAAAAAA&#10;AAAAAAAALwEAAF9yZWxzLy5yZWxzUEsBAi0AFAAGAAgAAAAhAIZaxqjkAgAAEAsAAA4AAAAAAAAA&#10;AAAAAAAALgIAAGRycy9lMm9Eb2MueG1sUEsBAi0AFAAGAAgAAAAhAOd8+1feAAAACAEAAA8AAAAA&#10;AAAAAAAAAAAAPgUAAGRycy9kb3ducmV2LnhtbFBLBQYAAAAABAAEAPMAAABJBg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4fxAAAANwAAAAPAAAAZHJzL2Rvd25yZXYueG1sRI9Lb8Iw&#10;EITvSP0P1lbqDZyi8lDAoEKDyoEDz/vK3iZR43UUuxD49TUSEsfRzHyjmc5bW4kzNb50rOC9l4Ag&#10;1s6UnCs4HlbdMQgfkA1WjknBlTzMZy+dKabGXXhH533IRYSwT1FBEUKdSul1QRZ9z9XE0ftxjcUQ&#10;ZZNL0+Alwm0l+0kylBZLjgsF1rQsSP/u/6yCLeLX9vat9SK7bj4yWp4ycpVSb6/t5wREoDY8w4/2&#10;2igYDEZwPxOPgJz9AwAA//8DAFBLAQItABQABgAIAAAAIQDb4fbL7gAAAIUBAAATAAAAAAAAAAAA&#10;AAAAAAAAAABbQ29udGVudF9UeXBlc10ueG1sUEsBAi0AFAAGAAgAAAAhAFr0LFu/AAAAFQEAAAsA&#10;AAAAAAAAAAAAAAAAHwEAAF9yZWxzLy5yZWxzUEsBAi0AFAAGAAgAAAAhAChP7h/EAAAA3AAAAA8A&#10;AAAAAAAAAAAAAAAABwIAAGRycy9kb3ducmV2LnhtbFBLBQYAAAAAAwADALcAAAD4AgAAAAA=&#10;" strokecolor="white"/>
                      <v:rect id="Rectangle 28" o:spid="_x0000_s1028" style="position:absolute;left:4079;top:3876;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HptwAAAANwAAAAPAAAAZHJzL2Rvd25yZXYueG1sRE/LisIw&#10;FN0L/kO4wuw0HRllqEYZtaILF46P/SW505ZpbkoTtfr1ZiG4PJz3dN7aSlyp8aVjBZ+DBASxdqbk&#10;XMHpuO5/g/AB2WDlmBTcycN81u1MMTXuxr90PYRcxBD2KSooQqhTKb0uyKIfuJo4cn+usRgibHJp&#10;GrzFcFvJYZKMpcWSY0OBNS0L0v+Hi1WwR1ztHxutF9l995XR8pyRq5T66LU/ExCB2vAWv9xbo2A0&#10;imvjmXgE5OwJAAD//wMAUEsBAi0AFAAGAAgAAAAhANvh9svuAAAAhQEAABMAAAAAAAAAAAAAAAAA&#10;AAAAAFtDb250ZW50X1R5cGVzXS54bWxQSwECLQAUAAYACAAAACEAWvQsW78AAAAVAQAACwAAAAAA&#10;AAAAAAAAAAAfAQAAX3JlbHMvLnJlbHNQSwECLQAUAAYACAAAACEAWdB6bcAAAADcAAAADwAAAAAA&#10;AAAAAAAAAAAHAgAAZHJzL2Rvd25yZXYueG1sUEsFBgAAAAADAAMAtwAAAPQCAAAAAA==&#10;" strokecolor="white"/>
                      <v:rect id="Rectangle 29" o:spid="_x0000_s1029"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N/2xAAAANwAAAAPAAAAZHJzL2Rvd25yZXYueG1sRI/NbsIw&#10;EITvSH0Hayv1Bk5RQRAwqNCgcuDA731lb5Oo8TqKXQg8fY2ExHE0M99opvPWVuJMjS8dK3jvJSCI&#10;tTMl5wqOh1V3BMIHZIOVY1JwJQ/z2UtniqlxF97ReR9yESHsU1RQhFCnUnpdkEXfczVx9H5cYzFE&#10;2eTSNHiJcFvJfpIMpcWS40KBNS0L0r/7P6tgi/i1vX1rvcium4+MlqeMXKXU22v7OQERqA3P8KO9&#10;NgoGgzHcz8QjIGf/AAAA//8DAFBLAQItABQABgAIAAAAIQDb4fbL7gAAAIUBAAATAAAAAAAAAAAA&#10;AAAAAAAAAABbQ29udGVudF9UeXBlc10ueG1sUEsBAi0AFAAGAAgAAAAhAFr0LFu/AAAAFQEAAAsA&#10;AAAAAAAAAAAAAAAAHwEAAF9yZWxzLy5yZWxzUEsBAi0AFAAGAAgAAAAhADac3/bEAAAA3AAAAA8A&#10;AAAAAAAAAAAAAAAABwIAAGRycy9kb3ducmV2LnhtbFBLBQYAAAAAAwADALcAAAD4AgAAAAA=&#10;" strokecolor="white"/>
                    </v:group>
                  </w:pict>
                </mc:Fallback>
              </mc:AlternateContent>
            </w:r>
            <w:r w:rsidRPr="008532FB">
              <w:rPr>
                <w:noProof/>
                <w:color w:val="000000"/>
                <w:lang w:eastAsia="en-GB"/>
              </w:rPr>
              <mc:AlternateContent>
                <mc:Choice Requires="wpg">
                  <w:drawing>
                    <wp:anchor distT="0" distB="0" distL="114300" distR="114300" simplePos="0" relativeHeight="251658370" behindDoc="0" locked="0" layoutInCell="0" allowOverlap="1" wp14:anchorId="635E8D41" wp14:editId="22BF4B40">
                      <wp:simplePos x="0" y="0"/>
                      <wp:positionH relativeFrom="column">
                        <wp:posOffset>1485900</wp:posOffset>
                      </wp:positionH>
                      <wp:positionV relativeFrom="paragraph">
                        <wp:posOffset>36830</wp:posOffset>
                      </wp:positionV>
                      <wp:extent cx="127000" cy="479425"/>
                      <wp:effectExtent l="0" t="0" r="25400" b="15875"/>
                      <wp:wrapNone/>
                      <wp:docPr id="560" name="Group 560" descr="P8375L20C1T7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479425"/>
                                <a:chOff x="4079" y="3314"/>
                                <a:chExt cx="200" cy="755"/>
                              </a:xfrm>
                            </wpg:grpSpPr>
                            <wps:wsp>
                              <wps:cNvPr id="561"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562" name="Rectangle 28"/>
                              <wps:cNvSpPr>
                                <a:spLocks noChangeArrowheads="1"/>
                              </wps:cNvSpPr>
                              <wps:spPr bwMode="auto">
                                <a:xfrm>
                                  <a:off x="4079" y="3876"/>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563"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8FE4B4" id="Group 560" o:spid="_x0000_s1026" alt="P8375L20C1T76#y1" style="position:absolute;margin-left:117pt;margin-top:2.9pt;width:10pt;height:37.75pt;z-index:251658370" coordorigin="4079,3314" coordsize="200,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ty64AIAABALAAAOAAAAZHJzL2Uyb0RvYy54bWzsVm1r2zAQ/j7YfxDa59UvsWPH1CklfWHQ&#10;bWXtfoAiy7aYLXmSEif79TtJSZplg0EHhUH9weh80unueR6ddX6x6Tu0ZkpzKUocnYUYMUFlxUVT&#10;4q+PN+9zjLQhoiKdFKzEW6bxxfztm/NxKFgsW9lVTCEIInQxDiVujRmKINC0ZT3RZ3JgApy1VD0x&#10;YKomqBQZIXrfBXEYToNRqmpQkjKt4euVd+K5i1/XjJrPda2ZQV2JITfj3sq9l/YdzM9J0SgytJzu&#10;0iDPyKInXMCmh1BXxBC0Uvy3UD2nSmpZmzMq+0DWNafM1QDVROFJNbdKrgZXS1OMzXCACaA9wenZ&#10;Yemn9b1CvCpxOgV8BOmBJLcvch8qpinAdZ9PsvQuDhfRYzZ9t40sbuPQFLD8Vg0Pw73yxcPwTtJv&#10;GtzBqd/ajZ+MluNHWcFOZGWkw21Tq96GAETQxtGzPdDDNgZR+BjFWRhCkhRcSTZL4tTTR1vg2K5K&#10;wmyGEXgnkyjZ+653q0EtfmmWunUBKfymLtFdYrYqEKJ+wlr/G9YPLRmYo1BbsA5YR3usv4BEiWg6&#10;huLYo+om7iHVHk8k5KKFaexSKTm2jFSQl2MBsj9aYA0NbPwV4CTMUw9Vmu9OwQHm2cQDFcHAErkH&#10;ihSD0uaWyR7ZQYkV5O7YI+s7bfzU/RRLppYdr2541zlDNctFp9CawFG8cc8u+i/TOoHGEs9SIPe5&#10;IXpuoKd0vC9xDoIB3iE1UljUrkXlxobwzo+huk44tXrkvAKWstoCikr6hgENDgatVD8wGqFZlFh/&#10;XxHFMOo+CGBiFiWJ7S7OSNIsBkMde5bHHiIohCqxwcgPF8Z3pNWgeNPCTpGrXchLOB41d8haZn1W&#10;u2RBpC+m1vgPas1fVK37g51nU8/mq1rtOX9VK5yUXQc89FZoX/4/dtRbZy+q1nx68ht6Vev/p1Z3&#10;L4Brl/sD7q6I9l53bLte/HSRnf8EAAD//wMAUEsDBBQABgAIAAAAIQAguKHG3gAAAAgBAAAPAAAA&#10;ZHJzL2Rvd25yZXYueG1sTI9NS8NAEIbvgv9hGcGb3XwYKTGTUop6KoKtIN622WkSmt0N2W2S/nun&#10;J3t8eYd3nqdYzaYTIw2+dRYhXkQgyFZOt7ZG+N6/Py1B+KCsVp2zhHAhD6vy/q5QuXaT/aJxF2rB&#10;I9bnCqEJoc+l9FVDRvmF68lyd3SDUYHjUEs9qInHTSeTKHqRRrWWPzSqp01D1Wl3Nggfk5rWafw2&#10;bk/HzeV3n33+bGNCfHyY168gAs3h/xiu+IwOJTMd3NlqLzqEJH1ml4CQsQH3SXbNB4RlnIIsC3kr&#10;UP4BAAD//wMAUEsBAi0AFAAGAAgAAAAhALaDOJL+AAAA4QEAABMAAAAAAAAAAAAAAAAAAAAAAFtD&#10;b250ZW50X1R5cGVzXS54bWxQSwECLQAUAAYACAAAACEAOP0h/9YAAACUAQAACwAAAAAAAAAAAAAA&#10;AAAvAQAAX3JlbHMvLnJlbHNQSwECLQAUAAYACAAAACEAWL7cuuACAAAQCwAADgAAAAAAAAAAAAAA&#10;AAAuAgAAZHJzL2Uyb0RvYy54bWxQSwECLQAUAAYACAAAACEAILihxt4AAAAIAQAADwAAAAAAAAAA&#10;AAAAAAA6BQAAZHJzL2Rvd25yZXYueG1sUEsFBgAAAAAEAAQA8wAAAEUGA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hlNwwAAANwAAAAPAAAAZHJzL2Rvd25yZXYueG1sRI9PawIx&#10;FMTvQr9DeIXeNGuxIqtRWrulHjz49/5InruLm5dlE3X10xtB8DjMzG+Yyay1lThT40vHCvq9BASx&#10;dqbkXMFu+9cdgfAB2WDlmBRcycNs+taZYGrchdd03oRcRAj7FBUUIdSplF4XZNH3XE0cvYNrLIYo&#10;m1yaBi8Rbiv5mSRDabHkuFBgTfOC9HFzsgpWiL+r27/WP9l1Ochovs/IVUp9vLffYxCB2vAKP9sL&#10;o+Br2IfHmXgE5PQOAAD//wMAUEsBAi0AFAAGAAgAAAAhANvh9svuAAAAhQEAABMAAAAAAAAAAAAA&#10;AAAAAAAAAFtDb250ZW50X1R5cGVzXS54bWxQSwECLQAUAAYACAAAACEAWvQsW78AAAAVAQAACwAA&#10;AAAAAAAAAAAAAAAfAQAAX3JlbHMvLnJlbHNQSwECLQAUAAYACAAAACEABoYZTcMAAADcAAAADwAA&#10;AAAAAAAAAAAAAAAHAgAAZHJzL2Rvd25yZXYueG1sUEsFBgAAAAADAAMAtwAAAPcCAAAAAA==&#10;" strokecolor="white"/>
                      <v:rect id="Rectangle 28" o:spid="_x0000_s1028" style="position:absolute;left:4079;top:3876;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Ic6xAAAANwAAAAPAAAAZHJzL2Rvd25yZXYueG1sRI9Pa8JA&#10;FMTvBb/D8gRvdaO0ItFV/BNpDx40rffH7msSmn0bsluNfnq3IHgcZuY3zHzZ2VqcqfWVYwWjYQKC&#10;WDtTcaHg+2v3OgXhA7LB2jEpuJKH5aL3MsfUuAsf6ZyHQkQI+xQVlCE0qZRel2TRD11DHL0f11oM&#10;UbaFNC1eItzWcpwkE2mx4rhQYkObkvRv/mcVHBC3h9uH1uvsun/LaHPKyNVKDfrdagYiUBee4Uf7&#10;0yh4n4zh/0w8AnJxBwAA//8DAFBLAQItABQABgAIAAAAIQDb4fbL7gAAAIUBAAATAAAAAAAAAAAA&#10;AAAAAAAAAABbQ29udGVudF9UeXBlc10ueG1sUEsBAi0AFAAGAAgAAAAhAFr0LFu/AAAAFQEAAAsA&#10;AAAAAAAAAAAAAAAAHwEAAF9yZWxzLy5yZWxzUEsBAi0AFAAGAAgAAAAhAPZUhzrEAAAA3AAAAA8A&#10;AAAAAAAAAAAAAAAABwIAAGRycy9kb3ducmV2LnhtbFBLBQYAAAAAAwADALcAAAD4AgAAAAA=&#10;" strokecolor="white"/>
                      <v:rect id="Rectangle 29" o:spid="_x0000_s1029"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CKhxQAAANwAAAAPAAAAZHJzL2Rvd25yZXYueG1sRI/NbsIw&#10;EITvlfoO1lbiVhxKQSjFiVoa1B448Htf2dskIl5HsYHQp68rIXEczcw3mnne20acqfO1YwWjYQKC&#10;WDtTc6lgv1s+z0D4gGywcUwKruQhzx4f5pgad+ENnbehFBHCPkUFVQhtKqXXFVn0Q9cSR+/HdRZD&#10;lF0pTYeXCLeNfEmSqbRYc1yosKVFRfq4PVkFa8TP9e+X1h/FdfVa0OJQkGuUGjz1728gAvXhHr61&#10;v42CyXQM/2fiEZDZHwAAAP//AwBQSwECLQAUAAYACAAAACEA2+H2y+4AAACFAQAAEwAAAAAAAAAA&#10;AAAAAAAAAAAAW0NvbnRlbnRfVHlwZXNdLnhtbFBLAQItABQABgAIAAAAIQBa9CxbvwAAABUBAAAL&#10;AAAAAAAAAAAAAAAAAB8BAABfcmVscy8ucmVsc1BLAQItABQABgAIAAAAIQCZGCKhxQAAANwAAAAP&#10;AAAAAAAAAAAAAAAAAAcCAABkcnMvZG93bnJldi54bWxQSwUGAAAAAAMAAwC3AAAA+QIAAAAA&#10;" strokecolor="white"/>
                    </v:group>
                  </w:pict>
                </mc:Fallback>
              </mc:AlternateContent>
            </w:r>
            <w:r w:rsidRPr="008532FB">
              <w:rPr>
                <w:rFonts w:ascii="Arial" w:eastAsia="Times New Roman" w:hAnsi="Arial" w:cs="Arial"/>
                <w:color w:val="3A4549"/>
                <w:sz w:val="18"/>
                <w:szCs w:val="18"/>
                <w:lang w:val="en-GB"/>
              </w:rPr>
              <w:t>Accountant</w:t>
            </w:r>
            <w:r w:rsidRPr="008532FB">
              <w:rPr>
                <w:rFonts w:ascii="Arial" w:eastAsia="Times New Roman" w:hAnsi="Arial" w:cs="Arial"/>
                <w:color w:val="3A4549"/>
                <w:sz w:val="18"/>
                <w:szCs w:val="18"/>
                <w:lang w:val="en-GB"/>
              </w:rPr>
              <w:tab/>
            </w:r>
          </w:p>
          <w:p w14:paraId="635E7F1A" w14:textId="77777777" w:rsidR="007B0063" w:rsidRPr="008532FB" w:rsidRDefault="007B0063" w:rsidP="007B0063">
            <w:pPr>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Chief Executive Officer (CEO)</w:t>
            </w:r>
          </w:p>
          <w:p w14:paraId="635E7F1B"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Head of a department</w:t>
            </w:r>
          </w:p>
        </w:tc>
        <w:tc>
          <w:tcPr>
            <w:tcW w:w="3364" w:type="dxa"/>
          </w:tcPr>
          <w:p w14:paraId="635E7F1C"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Management accountant</w:t>
            </w:r>
            <w:r w:rsidRPr="008532FB">
              <w:rPr>
                <w:rFonts w:ascii="Arial" w:eastAsia="Times New Roman" w:hAnsi="Arial" w:cs="Times New Roman"/>
                <w:sz w:val="18"/>
                <w:szCs w:val="20"/>
                <w:lang w:val="en-GB"/>
              </w:rPr>
              <w:tab/>
            </w:r>
          </w:p>
          <w:p w14:paraId="635E7F1D" w14:textId="77777777" w:rsidR="007B0063" w:rsidRPr="008532FB" w:rsidRDefault="007B0063" w:rsidP="007B006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Chief Operating Officer (COO)</w:t>
            </w:r>
          </w:p>
          <w:p w14:paraId="635E7F1E"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Director</w:t>
            </w:r>
          </w:p>
        </w:tc>
        <w:tc>
          <w:tcPr>
            <w:cnfStyle w:val="000010000000" w:firstRow="0" w:lastRow="0" w:firstColumn="0" w:lastColumn="0" w:oddVBand="1" w:evenVBand="0" w:oddHBand="0" w:evenHBand="0" w:firstRowFirstColumn="0" w:firstRowLastColumn="0" w:lastRowFirstColumn="0" w:lastRowLastColumn="0"/>
            <w:tcW w:w="3827" w:type="dxa"/>
          </w:tcPr>
          <w:p w14:paraId="635E7F1F"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Cost accountant </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7F20" w14:textId="77777777" w:rsidR="007B0063" w:rsidRPr="008532FB" w:rsidRDefault="007B0063" w:rsidP="007B0063">
            <w:pPr>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Chief Financial Officer (CFO)</w:t>
            </w:r>
          </w:p>
          <w:p w14:paraId="635E7F21"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Other (Please Specify):</w:t>
            </w:r>
          </w:p>
          <w:p w14:paraId="635E7F22" w14:textId="77777777" w:rsidR="007B0063" w:rsidRPr="008532FB" w:rsidRDefault="007B0063" w:rsidP="007B0063">
            <w:pPr>
              <w:rPr>
                <w:rFonts w:ascii="Arial" w:eastAsia="Times New Roman" w:hAnsi="Arial" w:cs="Arial"/>
                <w:color w:val="3A4549"/>
                <w:sz w:val="6"/>
                <w:szCs w:val="6"/>
                <w:lang w:val="en-GB"/>
              </w:rPr>
            </w:pPr>
          </w:p>
          <w:p w14:paraId="635E7F23" w14:textId="77777777" w:rsidR="007B0063" w:rsidRPr="008532FB" w:rsidRDefault="007B0063" w:rsidP="00FD756A">
            <w:pPr>
              <w:numPr>
                <w:ilvl w:val="0"/>
                <w:numId w:val="30"/>
              </w:numPr>
              <w:ind w:left="0"/>
              <w:rPr>
                <w:rFonts w:ascii="Arial" w:eastAsia="Times New Roman" w:hAnsi="Arial" w:cs="Arial"/>
                <w:iCs/>
                <w:color w:val="3A4549"/>
                <w:sz w:val="18"/>
                <w:szCs w:val="18"/>
                <w:lang w:val="en-GB"/>
              </w:rPr>
            </w:pPr>
            <w:r w:rsidRPr="008532FB">
              <w:rPr>
                <w:rFonts w:ascii="Arial" w:eastAsia="Times New Roman" w:hAnsi="Arial" w:cs="Times New Roman"/>
                <w:iCs/>
                <w:color w:val="000000"/>
                <w:sz w:val="18"/>
                <w:szCs w:val="20"/>
                <w:shd w:val="clear" w:color="auto" w:fill="FFFFFF" w:themeFill="background1"/>
                <w:lang w:val="en-GB"/>
              </w:rPr>
              <w:t>…………………………………………………</w:t>
            </w:r>
          </w:p>
        </w:tc>
      </w:tr>
    </w:tbl>
    <w:p w14:paraId="635E7F25" w14:textId="77777777" w:rsidR="007B0063" w:rsidRPr="008532FB" w:rsidRDefault="007B0063" w:rsidP="007B0063">
      <w:pPr>
        <w:spacing w:line="240" w:lineRule="auto"/>
        <w:jc w:val="both"/>
        <w:rPr>
          <w:rFonts w:ascii="Verdana" w:hAnsi="Verdana" w:cs="Calibri"/>
          <w:sz w:val="4"/>
          <w:szCs w:val="4"/>
        </w:rPr>
      </w:pPr>
    </w:p>
    <w:p w14:paraId="635E7F26" w14:textId="77777777" w:rsidR="007B0063" w:rsidRPr="008532FB" w:rsidRDefault="007B0063" w:rsidP="00FD756A">
      <w:pPr>
        <w:numPr>
          <w:ilvl w:val="0"/>
          <w:numId w:val="31"/>
        </w:numPr>
        <w:spacing w:line="240" w:lineRule="auto"/>
        <w:contextualSpacing/>
        <w:jc w:val="both"/>
        <w:rPr>
          <w:rFonts w:ascii="Verdana" w:hAnsi="Verdana" w:cs="Calibri"/>
          <w:sz w:val="18"/>
          <w:szCs w:val="18"/>
        </w:rPr>
      </w:pPr>
      <w:r w:rsidRPr="008532FB">
        <w:rPr>
          <w:rFonts w:ascii="Verdana" w:hAnsi="Verdana" w:cs="Calibri"/>
          <w:sz w:val="18"/>
          <w:szCs w:val="18"/>
        </w:rPr>
        <w:t>How long have you been in this position?</w:t>
      </w:r>
    </w:p>
    <w:tbl>
      <w:tblPr>
        <w:tblStyle w:val="MediumGrid3-Accent1"/>
        <w:tblW w:w="10031" w:type="dxa"/>
        <w:tblLayout w:type="fixed"/>
        <w:tblLook w:val="0000" w:firstRow="0" w:lastRow="0" w:firstColumn="0" w:lastColumn="0" w:noHBand="0" w:noVBand="0"/>
      </w:tblPr>
      <w:tblGrid>
        <w:gridCol w:w="2840"/>
        <w:gridCol w:w="3364"/>
        <w:gridCol w:w="3827"/>
      </w:tblGrid>
      <w:tr w:rsidR="007B0063" w:rsidRPr="008532FB" w14:paraId="635E7F2D" w14:textId="77777777" w:rsidTr="008B4E27">
        <w:trPr>
          <w:cnfStyle w:val="000000100000" w:firstRow="0" w:lastRow="0" w:firstColumn="0" w:lastColumn="0" w:oddVBand="0" w:evenVBand="0" w:oddHBand="1" w:evenHBand="0" w:firstRowFirstColumn="0" w:firstRowLastColumn="0" w:lastRowFirstColumn="0" w:lastRowLastColumn="0"/>
          <w:trHeight w:val="710"/>
        </w:trPr>
        <w:tc>
          <w:tcPr>
            <w:cnfStyle w:val="000010000000" w:firstRow="0" w:lastRow="0" w:firstColumn="0" w:lastColumn="0" w:oddVBand="1" w:evenVBand="0" w:oddHBand="0" w:evenHBand="0" w:firstRowFirstColumn="0" w:firstRowLastColumn="0" w:lastRowFirstColumn="0" w:lastRowLastColumn="0"/>
            <w:tcW w:w="2840" w:type="dxa"/>
          </w:tcPr>
          <w:p w14:paraId="635E7F27"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74" behindDoc="0" locked="0" layoutInCell="0" allowOverlap="1" wp14:anchorId="635E8D43" wp14:editId="1FB69E1C">
                      <wp:simplePos x="0" y="0"/>
                      <wp:positionH relativeFrom="column">
                        <wp:posOffset>1489710</wp:posOffset>
                      </wp:positionH>
                      <wp:positionV relativeFrom="paragraph">
                        <wp:posOffset>38735</wp:posOffset>
                      </wp:positionV>
                      <wp:extent cx="123190" cy="291465"/>
                      <wp:effectExtent l="0" t="0" r="10160" b="13335"/>
                      <wp:wrapNone/>
                      <wp:docPr id="564" name="Group 564" descr="P8389L20C1T7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565"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566"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2FDFBB" id="Group 564" o:spid="_x0000_s1026" alt="P8389L20C1T77#y1" style="position:absolute;margin-left:117.3pt;margin-top:3.05pt;width:9.7pt;height:22.95pt;z-index:251658374"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VDiyAIAAGIIAAAOAAAAZHJzL2Uyb0RvYy54bWzsVm1v0zAQ/o7Ef7DMZ5aXNl0TLZ2m7kVI&#10;AyY2foDrOImFYwfbbdr9es5227UDCTQEEhL9EN3l7PPd8zy+9Ox83Qm0YtpwJUucnMQYMUlVxWVT&#10;4s8P12+nGBlLZEWEkqzEG2bw+ez1q7OhL1iqWiUqphEkkaYY+hK31vZFFBnaso6YE9UzCcFa6Y5Y&#10;cHUTVZoMkL0TURrHk2hQuuq1oswYeHsZgnjm89c1o/ZjXRtmkSgx1Gb9U/vnwj2j2RkpGk36ltNt&#10;GeQFVXSESzh0n+qSWIKWmn+XquNUK6Nqe0JVF6m65pT5HqCbJH7WzY1Wy9730hRD0+9hAmif4fTi&#10;tPTD6k4jXpU4m4wxkqQDkvy5yL+omKEA1910NM1v03iePJyevtkkDrehbwrYfqP7+/5Oh+bBvFX0&#10;i4Fw9Dzu/CYsRovhvargJLK0yuO2rnXnUgAiaO3p2ezpYWuLKLxM0lGSA4kUQmmejCdZoI+2wLHb&#10;NY6nGUYQHY2S8S52tdudQ39u6zjLXSwiRTjUF7otzHUFQjRPWJvfw/q+JT3zFBoH1h5rqDNg/Qkk&#10;SmQjGErTgKpfuIPUBDyRVPMWlrELrdXQMlJBXZ4FqP5gg3MMsPFTgJ+gyqbbW7CHOR8FoBIwDoEi&#10;Ra+NvWGqQ84osYbaPXtkdWtsWLpb4sg0SvDqmgvhHd0s5kKjFYGreO1/2+xHy4REQ4nzLM185qOY&#10;+bUUHbcwUwTvSjyN3c+dQwqH2pWsvG0JF8EGGQjp1RqQCwpYqGoDKGoVBgYMODBapR8xGmBYlNh8&#10;XRLNMBLvJDABYhy76eKdcXaagqMPI4vDCJEUUpXYYhTMuQ0Tadlr3rRwUuJ7l+oCrkfNPbKO2VDV&#10;tlgQ6V9T6+QHavWX6Eh8QPifUyuUcHSx/6vV3fN/S61+0sKHzA/f7UfXfSkPfa/up78Gs28AAAD/&#10;/wMAUEsDBBQABgAIAAAAIQCQlyeU3wAAAAgBAAAPAAAAZHJzL2Rvd25yZXYueG1sTI9BS8NAFITv&#10;gv9heYI3u0naBInZlFLUUxFsBfH2mn1NQrO7IbtN0n/v82SPwwwz3xTr2XRipMG3ziqIFxEIspXT&#10;ra0VfB3enp5B+IBWY+csKbiSh3V5f1dgrt1kP2nch1pwifU5KmhC6HMpfdWQQb9wPVn2Tm4wGFgO&#10;tdQDTlxuOplEUSYNtpYXGuxp21B13l+MgvcJp80yfh1359P2+nNIP753MSn1+DBvXkAEmsN/GP7w&#10;GR1KZjq6i9VedAqS5SrjqIIsBsF+kq7421FBmkQgy0LeHih/AQAA//8DAFBLAQItABQABgAIAAAA&#10;IQC2gziS/gAAAOEBAAATAAAAAAAAAAAAAAAAAAAAAABbQ29udGVudF9UeXBlc10ueG1sUEsBAi0A&#10;FAAGAAgAAAAhADj9If/WAAAAlAEAAAsAAAAAAAAAAAAAAAAALwEAAF9yZWxzLy5yZWxzUEsBAi0A&#10;FAAGAAgAAAAhAFeRUOLIAgAAYggAAA4AAAAAAAAAAAAAAAAALgIAAGRycy9lMm9Eb2MueG1sUEsB&#10;Ai0AFAAGAAgAAAAhAJCXJ5TfAAAACAEAAA8AAAAAAAAAAAAAAAAAIgUAAGRycy9kb3ducmV2Lnht&#10;bFBLBQYAAAAABAAEAPMAAAAuBg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R9OxAAAANwAAAAPAAAAZHJzL2Rvd25yZXYueG1sRI9Ba8JA&#10;FITvQv/D8gq96aalSolupNWIPXiwab0/dl+T0OzbkF1j9Ne7BcHjMDPfMIvlYBvRU+drxwqeJwkI&#10;Yu1MzaWCn+/N+A2ED8gGG8ek4EweltnDaIGpcSf+or4IpYgQ9ikqqEJoUym9rsiin7iWOHq/rrMY&#10;ouxKaTo8Rbht5EuSzKTFmuNChS2tKtJ/xdEq2COu95et1h/5efea0+qQk2uUenoc3ucgAg3hHr61&#10;P42C6WwK/2fiEZDZFQAA//8DAFBLAQItABQABgAIAAAAIQDb4fbL7gAAAIUBAAATAAAAAAAAAAAA&#10;AAAAAAAAAABbQ29udGVudF9UeXBlc10ueG1sUEsBAi0AFAAGAAgAAAAhAFr0LFu/AAAAFQEAAAsA&#10;AAAAAAAAAAAAAAAAHwEAAF9yZWxzLy5yZWxzUEsBAi0AFAAGAAgAAAAhAHm9H07EAAAA3AAAAA8A&#10;AAAAAAAAAAAAAAAABwIAAGRycy9kb3ducmV2LnhtbFBLBQYAAAAAAwADALcAAAD4Ag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4E5xAAAANwAAAAPAAAAZHJzL2Rvd25yZXYueG1sRI9Lb8Iw&#10;EITvlfgP1iL1VhwQjVDAIB6pyqEHyuO+spckIl5HsYHQX18jVepxNDPfaGaLztbiRq2vHCsYDhIQ&#10;xNqZigsFx8PH2wSED8gGa8ek4EEeFvPeywwz4+78Tbd9KESEsM9QQRlCk0npdUkW/cA1xNE7u9Zi&#10;iLItpGnxHuG2lqMkSaXFiuNCiQ2tS9KX/dUq2CFudj+fWq/yx9c4p/UpJ1cr9drvllMQgbrwH/5r&#10;b42C9zSF55l4BOT8FwAA//8DAFBLAQItABQABgAIAAAAIQDb4fbL7gAAAIUBAAATAAAAAAAAAAAA&#10;AAAAAAAAAABbQ29udGVudF9UeXBlc10ueG1sUEsBAi0AFAAGAAgAAAAhAFr0LFu/AAAAFQEAAAsA&#10;AAAAAAAAAAAAAAAAHwEAAF9yZWxzLy5yZWxzUEsBAi0AFAAGAAgAAAAhAIlvgTnEAAAA3AAAAA8A&#10;AAAAAAAAAAAAAAAABwIAAGRycy9kb3ducmV2LnhtbFBLBQYAAAAAAwADALcAAAD4AgAAAAA=&#10;" strokecolor="white"/>
                    </v:group>
                  </w:pict>
                </mc:Fallback>
              </mc:AlternateContent>
            </w: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75" behindDoc="0" locked="0" layoutInCell="0" allowOverlap="1" wp14:anchorId="635E8D45" wp14:editId="3BDC5311">
                      <wp:simplePos x="0" y="0"/>
                      <wp:positionH relativeFrom="column">
                        <wp:posOffset>3528060</wp:posOffset>
                      </wp:positionH>
                      <wp:positionV relativeFrom="paragraph">
                        <wp:posOffset>48260</wp:posOffset>
                      </wp:positionV>
                      <wp:extent cx="123190" cy="291465"/>
                      <wp:effectExtent l="0" t="0" r="10160" b="13335"/>
                      <wp:wrapNone/>
                      <wp:docPr id="567" name="Group 567" descr="P8389L20C1T77#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568"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569"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07E985" id="Group 567" o:spid="_x0000_s1026" alt="P8389L20C1T77#y2" style="position:absolute;margin-left:277.8pt;margin-top:3.8pt;width:9.7pt;height:22.95pt;z-index:251658375"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k5kyAIAAGIIAAAOAAAAZHJzL2Uyb0RvYy54bWzsVm1v0zAQ/o7Ef7DMZ5aXNm0TLZ2mjk1I&#10;AyY2foDrOImFYwfbbVp+PWe77bqCBBoCCYl8iO5y9vnuuefOOb/YdAKtmTZcyRInZzFGTFJVcdmU&#10;+NPD9esZRsYSWRGhJCvxlhl8MX/54nzoC5aqVomKaQROpCmGvsSttX0RRYa2rCPmTPVMgrFWuiMW&#10;VN1ElSYDeO9ElMbxJBqUrnqtKDMGvl4FI557/3XNqP1Q14ZZJEoMsVn/1v69dO9ofk6KRpO+5XQX&#10;BnlGFB3hEg49uLoilqCV5t+56jjVyqjanlHVRaquOWU+B8gmiU+yudFq1ftcmmJo+gNMAO0JTs92&#10;S9+v7zTiVYmzyRQjSTookj8X+Q8VMxTgupuNZvltGi+Sh+n01TZ1uA19U8D2G93f93c6JA/iraKf&#10;DZijU7vTm7AYLYd3qoKTyMoqj9um1p1zAYigjS/P9lAetrGIwsckHSU5FJGCKc2T8SQL5aMt1Njt&#10;GsezDCOwjkbJeG97s9+dj8PWcZY7W0SKcKgPdBeYywqIaB6xNr+H9X1LeuZLaBxYB6yhLQLWH4Gi&#10;RDaCoXSHql+4h9QEPJFUixaWsUut1dAyUkFciU/DBQyewwanGKjGTwF+hCqb7brgAHM+CkAlIBwD&#10;RYpeG3vDVIecUGINsfvqkfWtsWHpfokrplGCV9dcCK/oZrkQGq0JtOK1f3benywTEg0lzrM0856f&#10;2Myvuei4hZkieFfiWewedw4pHGpvZOVlS7gIMtBASM/WgFxgwFJVW0BRqzAwYMCB0Cr9FaMBhkWJ&#10;zZcV0Qwj8VZCJYCMYzddvDLOpiko+tiyPLYQScFViS1GQVzYMJFWveZNCyclPnepLqE9au6RdZUN&#10;Ue2CBZL+NbbmP2Crb6In5IOC/zm2Tk4a+z9bXZ//W2z1kxYuMj98d5euuymPdc/ux1+D+TcAAAD/&#10;/wMAUEsDBBQABgAIAAAAIQCH8qGQ3gAAAAgBAAAPAAAAZHJzL2Rvd25yZXYueG1sTI9Ba8MwDIXv&#10;g/0Ho8Fuq5MVtyONU0rZdiqDtYPRmxurSWgsh9hN0n8/7bSdJPEeT9/L15NrxYB9aDxpSGcJCKTS&#10;24YqDV+Ht6cXECEasqb1hBpuGGBd3N/lJrN+pE8c9rESHEIhMxrqGLtMylDW6EyY+Q6JtbPvnYl8&#10;9pW0vRk53LXyOUkW0pmG+ENtOtzWWF72V6fhfTTjZp6+DrvLeXs7HtTH9y5FrR8fps0KRMQp/pnh&#10;F5/RoWCmk7+SDaLVoJRasFXDkgfraqm424mXuQJZ5PJ/geIHAAD//wMAUEsBAi0AFAAGAAgAAAAh&#10;ALaDOJL+AAAA4QEAABMAAAAAAAAAAAAAAAAAAAAAAFtDb250ZW50X1R5cGVzXS54bWxQSwECLQAU&#10;AAYACAAAACEAOP0h/9YAAACUAQAACwAAAAAAAAAAAAAAAAAvAQAAX3JlbHMvLnJlbHNQSwECLQAU&#10;AAYACAAAACEAWu5OZMgCAABiCAAADgAAAAAAAAAAAAAAAAAuAgAAZHJzL2Uyb0RvYy54bWxQSwEC&#10;LQAUAAYACAAAACEAh/KhkN4AAAAIAQAADwAAAAAAAAAAAAAAAAAiBQAAZHJzL2Rvd25yZXYueG1s&#10;UEsFBgAAAAAEAAQA8wAAAC0GA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LDQwAAAANwAAAAPAAAAZHJzL2Rvd25yZXYueG1sRE/LisIw&#10;FN0L/kO4gjtNFRWpRlGnw8xiFj73l+TaFpub0mS0+vWTxYDLw3kv162txJ0aXzpWMBomIIi1MyXn&#10;Cs6nz8EchA/IBivHpOBJHtarbmeJqXEPPtD9GHIRQ9inqKAIoU6l9Logi37oauLIXV1jMUTY5NI0&#10;+IjhtpLjJJlJiyXHhgJr2hWkb8dfq2CP+LF/fWm9zZ4/k4x2l4xcpVS/124WIAK14S3+d38bBdNZ&#10;XBvPxCMgV38AAAD//wMAUEsBAi0AFAAGAAgAAAAhANvh9svuAAAAhQEAABMAAAAAAAAAAAAAAAAA&#10;AAAAAFtDb250ZW50X1R5cGVzXS54bWxQSwECLQAUAAYACAAAACEAWvQsW78AAAAVAQAACwAAAAAA&#10;AAAAAAAAAAAfAQAAX3JlbHMvLnJlbHNQSwECLQAUAAYACAAAACEAl7yw0MAAAADcAAAADwAAAAAA&#10;AAAAAAAAAAAHAgAAZHJzL2Rvd25yZXYueG1sUEsFBgAAAAADAAMAtwAAAPQCA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8BVLxAAAANwAAAAPAAAAZHJzL2Rvd25yZXYueG1sRI/NbsIw&#10;EITvSLyDtZW4gdOKIggYRCFVe+DA731lb5Oo8TqKDYQ+PUaqxHE0M99oZovWVuJCjS8dK3gdJCCI&#10;tTMl5wqOh8/+GIQPyAYrx6TgRh4W825nhqlxV97RZR9yESHsU1RQhFCnUnpdkEU/cDVx9H5cYzFE&#10;2eTSNHiNcFvJtyQZSYslx4UCa1oVpH/3Z6tgi7je/n1p/ZHdNsOMVqeMXKVU76VdTkEEasMz/N/+&#10;NgreRxN4nIlHQM7vAAAA//8DAFBLAQItABQABgAIAAAAIQDb4fbL7gAAAIUBAAATAAAAAAAAAAAA&#10;AAAAAAAAAABbQ29udGVudF9UeXBlc10ueG1sUEsBAi0AFAAGAAgAAAAhAFr0LFu/AAAAFQEAAAsA&#10;AAAAAAAAAAAAAAAAHwEAAF9yZWxzLy5yZWxzUEsBAi0AFAAGAAgAAAAhAPjwFUvEAAAA3AAAAA8A&#10;AAAAAAAAAAAAAAAABwIAAGRycy9kb3ducmV2LnhtbFBLBQYAAAAAAwADALcAAAD4AgAAAAA=&#10;" strokecolor="white"/>
                    </v:group>
                  </w:pict>
                </mc:Fallback>
              </mc:AlternateContent>
            </w: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76" behindDoc="0" locked="0" layoutInCell="0" allowOverlap="1" wp14:anchorId="635E8D47" wp14:editId="0E6B842D">
                      <wp:simplePos x="0" y="0"/>
                      <wp:positionH relativeFrom="column">
                        <wp:posOffset>5995035</wp:posOffset>
                      </wp:positionH>
                      <wp:positionV relativeFrom="paragraph">
                        <wp:posOffset>48260</wp:posOffset>
                      </wp:positionV>
                      <wp:extent cx="123190" cy="291465"/>
                      <wp:effectExtent l="0" t="0" r="10160" b="13335"/>
                      <wp:wrapNone/>
                      <wp:docPr id="570" name="Group 570" descr="P8389L20C1T77#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571"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572"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423B2A" id="Group 570" o:spid="_x0000_s1026" alt="P8389L20C1T77#y3" style="position:absolute;margin-left:472.05pt;margin-top:3.8pt;width:9.7pt;height:22.95pt;z-index:251658376"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sGbxwIAAGIIAAAOAAAAZHJzL2Uyb0RvYy54bWzsVm1v0zAQ/o7Ef7DMZ5aXNmsTLZ2m7kVI&#10;AyY2foDrOImFYwfbbdr9es5223UFCTQEEhL5YN357PPdc4/POTtfdwKtmDZcyRInJzFGTFJVcdmU&#10;+PPD9dspRsYSWRGhJCvxhhl8Pnv96mzoC5aqVomKaQROpCmGvsSttX0RRYa2rCPmRPVMgrFWuiMW&#10;VN1ElSYDeO9ElMbxaTQoXfVaUWYMzF4GI555/3XNqP1Y14ZZJEoMsVk/aj8u3BjNzkjRaNK3nG7D&#10;IC+IoiNcwqF7V5fEErTU/DtXHadaGVXbE6q6SNU1p8znANkk8VE2N1ote59LUwxNv4cJoD3C6cVu&#10;6YfVnUa8KnE2AXwk6aBI/lzkJypmKMB1Nx1N89s0nicPk8mbzcjhNvRNAdtvdH/f3+mQPIi3in4x&#10;YI6O7U5vwmK0GN6rCk4iS6s8butad84FIILWvjybfXnY2iIKk0k6SnIIkoIpzZPxaRbKR1uosds1&#10;jqcZRmAdjZLxzna1252Pw9ZxljtbRIpwqA90G5jLCohonrA2v4f1fUt65ktoHFh7rJMd1p+AokQ2&#10;gqE0Daj6hTtITcATSTVvYRm70FoNLSMVxJX4NFzA4DlscIqBavwU4Ceosun2FuxhzkcBqASEQ6BI&#10;0Wtjb5jqkBNKrCF2Xz2yujU2LN0tccU0SvDqmgvhFd0s5kKjFYGreO2/rfdny4REQ4nzLM2852c2&#10;82suOm6hpwjelXgau8+dQwqH2pWsvGwJF0EGGgjp2RqQCwxYqGoDKGoVGgY0OBBapR8xGqBZlNh8&#10;XRLNMBLvJFQCyDh23cUr42ySgqIPLYtDC5EUXJXYYhTEuQ0dadlr3rRwUuJzl+oCrkfNPbKusiGq&#10;bbBA0r/G1vQHbPWX6Bn5oOB/jq2nRxf7P1vdPf+32Oo7LTxkvvluH133Uh7qnt1PvwazbwAAAP//&#10;AwBQSwMEFAAGAAgAAAAhAFGpb9vgAAAACAEAAA8AAABkcnMvZG93bnJldi54bWxMj0FLw0AQhe+C&#10;/2EZwZvdxDbRxkxKKeqpFGwF8bbNTpPQ7GzIbpP037ue9PQY3uO9b/LVZFoxUO8aywjxLAJBXFrd&#10;cIXweXh7eAbhvGKtWsuEcCUHq+L2JleZtiN/0LD3lQgl7DKFUHvfZVK6siaj3Mx2xME72d4oH86+&#10;krpXYyg3rXyMolQa1XBYqFVHm5rK8/5iEN5HNa7n8euwPZ821+9DsvvaxoR4fzetX0B4mvxfGH7x&#10;AzoUgeloL6ydaBGWi0UcoghPKYjgL9N5AuKIkASVRS7/P1D8AAAA//8DAFBLAQItABQABgAIAAAA&#10;IQC2gziS/gAAAOEBAAATAAAAAAAAAAAAAAAAAAAAAABbQ29udGVudF9UeXBlc10ueG1sUEsBAi0A&#10;FAAGAAgAAAAhADj9If/WAAAAlAEAAAsAAAAAAAAAAAAAAAAALwEAAF9yZWxzLy5yZWxzUEsBAi0A&#10;FAAGAAgAAAAhAK7CwZvHAgAAYggAAA4AAAAAAAAAAAAAAAAALgIAAGRycy9lMm9Eb2MueG1sUEsB&#10;Ai0AFAAGAAgAAAAhAFGpb9vgAAAACAEAAA8AAAAAAAAAAAAAAAAAIQUAAGRycy9kb3ducmV2Lnht&#10;bFBLBQYAAAAABAAEAPMAAAAuBg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4+QxAAAANwAAAAPAAAAZHJzL2Rvd25yZXYueG1sRI/NbsIw&#10;EITvlXgHa5G4FYeKnyrFIKBB5cCBAr2v7G0SNV5HsYHA09dISBxHM/ONZjpvbSXO1PjSsYJBPwFB&#10;rJ0pOVdwPKxf30H4gGywckwKruRhPuu8TDE17sLfdN6HXEQI+xQVFCHUqZReF2TR911NHL1f11gM&#10;UTa5NA1eItxW8i1JxtJiyXGhwJpWBem//ckq2CF+7m5fWi+z63aY0eonI1cp1eu2iw8QgdrwDD/a&#10;G6NgNBnA/Uw8AnL2DwAA//8DAFBLAQItABQABgAIAAAAIQDb4fbL7gAAAIUBAAATAAAAAAAAAAAA&#10;AAAAAAAAAABbQ29udGVudF9UeXBlc10ueG1sUEsBAi0AFAAGAAgAAAAhAFr0LFu/AAAAFQEAAAsA&#10;AAAAAAAAAAAAAAAAHwEAAF9yZWxzLy5yZWxzUEsBAi0AFAAGAAgAAAAhAINfj5DEAAAA3AAAAA8A&#10;AAAAAAAAAAAAAAAABwIAAGRycy9kb3ducmV2LnhtbFBLBQYAAAAAAwADALcAAAD4Ag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RHnxQAAANwAAAAPAAAAZHJzL2Rvd25yZXYueG1sRI/NbsIw&#10;EITvlfoO1lbiVpwiCijEQS0Nag8c+L2v7G0SNV5HsYHQp68rIXEczcw3mmzR20acqfO1YwUvwwQE&#10;sXam5lLBYb96noHwAdlg45gUXMnDIn98yDA17sJbOu9CKSKEfYoKqhDaVEqvK7Loh64ljt636yyG&#10;KLtSmg4vEW4bOUqSibRYc1yosKVlRfpnd7IKNogfm99Prd+L63pc0PJYkGuUGjz1b3MQgfpwD9/a&#10;X0bB63QE/2fiEZD5HwAAAP//AwBQSwECLQAUAAYACAAAACEA2+H2y+4AAACFAQAAEwAAAAAAAAAA&#10;AAAAAAAAAAAAW0NvbnRlbnRfVHlwZXNdLnhtbFBLAQItABQABgAIAAAAIQBa9CxbvwAAABUBAAAL&#10;AAAAAAAAAAAAAAAAAB8BAABfcmVscy8ucmVsc1BLAQItABQABgAIAAAAIQBzjRHnxQAAANwAAAAP&#10;AAAAAAAAAAAAAAAAAAcCAABkcnMvZG93bnJldi54bWxQSwUGAAAAAAMAAwC3AAAA+QIAAAAA&#10;" strokecolor="white"/>
                    </v:group>
                  </w:pict>
                </mc:Fallback>
              </mc:AlternateContent>
            </w:r>
            <w:r w:rsidRPr="008532FB">
              <w:rPr>
                <w:rFonts w:ascii="Arial" w:eastAsia="Times New Roman" w:hAnsi="Arial" w:cs="Arial"/>
                <w:color w:val="3A4549"/>
                <w:sz w:val="18"/>
                <w:szCs w:val="18"/>
                <w:lang w:val="en-GB"/>
              </w:rPr>
              <w:t>Less than 5 years</w:t>
            </w:r>
            <w:r w:rsidRPr="008532FB">
              <w:rPr>
                <w:rFonts w:ascii="Arial" w:eastAsia="Times New Roman" w:hAnsi="Arial" w:cs="Arial"/>
                <w:color w:val="3A4549"/>
                <w:sz w:val="18"/>
                <w:szCs w:val="18"/>
                <w:lang w:val="en-GB"/>
              </w:rPr>
              <w:tab/>
            </w:r>
          </w:p>
          <w:p w14:paraId="635E7F28"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16 to 20 years </w:t>
            </w:r>
          </w:p>
        </w:tc>
        <w:tc>
          <w:tcPr>
            <w:tcW w:w="3364" w:type="dxa"/>
          </w:tcPr>
          <w:p w14:paraId="635E7F29"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5 to10 years</w:t>
            </w:r>
            <w:r w:rsidRPr="008532FB">
              <w:rPr>
                <w:rFonts w:ascii="Arial" w:eastAsia="Times New Roman" w:hAnsi="Arial" w:cs="Arial"/>
                <w:color w:val="3A4549"/>
                <w:sz w:val="18"/>
                <w:szCs w:val="18"/>
                <w:lang w:val="en-GB"/>
              </w:rPr>
              <w:tab/>
            </w:r>
          </w:p>
          <w:p w14:paraId="635E7F2A"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21 to 25 years</w:t>
            </w:r>
          </w:p>
        </w:tc>
        <w:tc>
          <w:tcPr>
            <w:cnfStyle w:val="000010000000" w:firstRow="0" w:lastRow="0" w:firstColumn="0" w:lastColumn="0" w:oddVBand="1" w:evenVBand="0" w:oddHBand="0" w:evenHBand="0" w:firstRowFirstColumn="0" w:firstRowLastColumn="0" w:lastRowFirstColumn="0" w:lastRowLastColumn="0"/>
            <w:tcW w:w="3827" w:type="dxa"/>
          </w:tcPr>
          <w:p w14:paraId="635E7F2B"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11 to15 years</w:t>
            </w:r>
            <w:r w:rsidRPr="008532FB">
              <w:rPr>
                <w:rFonts w:ascii="Arial" w:eastAsia="Times New Roman" w:hAnsi="Arial" w:cs="Arial"/>
                <w:color w:val="3A4549"/>
                <w:sz w:val="18"/>
                <w:szCs w:val="18"/>
                <w:lang w:val="en-GB"/>
              </w:rPr>
              <w:tab/>
            </w:r>
            <w:r w:rsidRPr="008532FB">
              <w:rPr>
                <w:rFonts w:ascii="Arial" w:eastAsia="Times New Roman" w:hAnsi="Arial" w:cs="Arial"/>
                <w:color w:val="3A4549"/>
                <w:sz w:val="18"/>
                <w:szCs w:val="18"/>
                <w:lang w:val="en-GB"/>
              </w:rPr>
              <w:tab/>
            </w:r>
          </w:p>
          <w:p w14:paraId="635E7F2C"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More than 25 years</w:t>
            </w:r>
          </w:p>
        </w:tc>
      </w:tr>
    </w:tbl>
    <w:p w14:paraId="635E7F2E" w14:textId="77777777" w:rsidR="007B0063" w:rsidRPr="008532FB" w:rsidRDefault="007B0063" w:rsidP="007B0063">
      <w:pPr>
        <w:spacing w:line="240" w:lineRule="auto"/>
        <w:jc w:val="both"/>
        <w:rPr>
          <w:rFonts w:ascii="Verdana" w:hAnsi="Verdana" w:cs="Calibri"/>
          <w:sz w:val="4"/>
          <w:szCs w:val="4"/>
        </w:rPr>
      </w:pPr>
    </w:p>
    <w:p w14:paraId="635E7F2F" w14:textId="77777777" w:rsidR="007B0063" w:rsidRPr="008532FB" w:rsidRDefault="007B0063" w:rsidP="004F7C19">
      <w:pPr>
        <w:numPr>
          <w:ilvl w:val="0"/>
          <w:numId w:val="31"/>
        </w:numPr>
        <w:spacing w:line="240" w:lineRule="auto"/>
        <w:contextualSpacing/>
        <w:jc w:val="both"/>
        <w:rPr>
          <w:rFonts w:ascii="Verdana" w:hAnsi="Verdana" w:cs="Calibri"/>
          <w:sz w:val="18"/>
          <w:szCs w:val="18"/>
        </w:rPr>
      </w:pPr>
      <w:r w:rsidRPr="008532FB">
        <w:rPr>
          <w:rFonts w:ascii="Verdana" w:hAnsi="Verdana" w:cs="Calibri"/>
          <w:sz w:val="18"/>
          <w:szCs w:val="18"/>
        </w:rPr>
        <w:t xml:space="preserve">If you have worked for the company in more than one position, how long the overall period is </w:t>
      </w:r>
      <w:r w:rsidR="004F7C19" w:rsidRPr="008532FB">
        <w:rPr>
          <w:rFonts w:ascii="Verdana" w:hAnsi="Verdana" w:cs="Calibri"/>
          <w:sz w:val="18"/>
          <w:szCs w:val="18"/>
        </w:rPr>
        <w:t>“</w:t>
      </w:r>
      <w:r w:rsidRPr="008532FB">
        <w:rPr>
          <w:rFonts w:ascii="Verdana" w:hAnsi="Verdana" w:cs="Calibri"/>
          <w:sz w:val="18"/>
          <w:szCs w:val="18"/>
        </w:rPr>
        <w:t>including the original position</w:t>
      </w:r>
      <w:r w:rsidR="004F7C19" w:rsidRPr="008532FB">
        <w:rPr>
          <w:rFonts w:ascii="Verdana" w:hAnsi="Verdana" w:cs="Calibri"/>
          <w:sz w:val="18"/>
          <w:szCs w:val="18"/>
        </w:rPr>
        <w:t>”</w:t>
      </w:r>
      <w:r w:rsidRPr="008532FB">
        <w:rPr>
          <w:rFonts w:ascii="Verdana" w:hAnsi="Verdana" w:cs="Calibri"/>
          <w:sz w:val="18"/>
          <w:szCs w:val="18"/>
        </w:rPr>
        <w:t>?</w:t>
      </w:r>
    </w:p>
    <w:tbl>
      <w:tblPr>
        <w:tblStyle w:val="MediumGrid3-Accent1"/>
        <w:tblW w:w="10031" w:type="dxa"/>
        <w:tblLayout w:type="fixed"/>
        <w:tblLook w:val="0000" w:firstRow="0" w:lastRow="0" w:firstColumn="0" w:lastColumn="0" w:noHBand="0" w:noVBand="0"/>
      </w:tblPr>
      <w:tblGrid>
        <w:gridCol w:w="2840"/>
        <w:gridCol w:w="3364"/>
        <w:gridCol w:w="3827"/>
      </w:tblGrid>
      <w:tr w:rsidR="007B0063" w:rsidRPr="008532FB" w14:paraId="635E7F36" w14:textId="77777777" w:rsidTr="008B4E27">
        <w:trPr>
          <w:cnfStyle w:val="000000100000" w:firstRow="0" w:lastRow="0" w:firstColumn="0" w:lastColumn="0" w:oddVBand="0" w:evenVBand="0" w:oddHBand="1" w:evenHBand="0" w:firstRowFirstColumn="0" w:firstRowLastColumn="0" w:lastRowFirstColumn="0" w:lastRowLastColumn="0"/>
          <w:trHeight w:val="703"/>
        </w:trPr>
        <w:tc>
          <w:tcPr>
            <w:cnfStyle w:val="000010000000" w:firstRow="0" w:lastRow="0" w:firstColumn="0" w:lastColumn="0" w:oddVBand="1" w:evenVBand="0" w:oddHBand="0" w:evenHBand="0" w:firstRowFirstColumn="0" w:firstRowLastColumn="0" w:lastRowFirstColumn="0" w:lastRowLastColumn="0"/>
            <w:tcW w:w="2840" w:type="dxa"/>
          </w:tcPr>
          <w:p w14:paraId="635E7F30"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77" behindDoc="0" locked="0" layoutInCell="0" allowOverlap="1" wp14:anchorId="635E8D49" wp14:editId="4DBA7363">
                      <wp:simplePos x="0" y="0"/>
                      <wp:positionH relativeFrom="column">
                        <wp:posOffset>1489710</wp:posOffset>
                      </wp:positionH>
                      <wp:positionV relativeFrom="paragraph">
                        <wp:posOffset>38735</wp:posOffset>
                      </wp:positionV>
                      <wp:extent cx="123190" cy="291465"/>
                      <wp:effectExtent l="0" t="0" r="10160" b="13335"/>
                      <wp:wrapNone/>
                      <wp:docPr id="573" name="Group 573" descr="P8398L20C1T7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574"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575"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C458CB" id="Group 573" o:spid="_x0000_s1026" alt="P8398L20C1T78#y1" style="position:absolute;margin-left:117.3pt;margin-top:3.05pt;width:9.7pt;height:22.95pt;z-index:251658377"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5oyAIAAGIIAAAOAAAAZHJzL2Uyb0RvYy54bWzsVm1v0zAQ/o7Ef7DMZ5aXNlsSLZ2mjk1I&#10;AyY2foDrOImFYwfbbVp+PWe77bruA2gIJCT6IfLl7PPd8zx36fnFuhdoxbThSlY4OYkxYpKqmsu2&#10;wl8ert/mGBlLZE2EkqzCG2bwxez1q/NxKFmqOiVqphEEkaYchwp31g5lFBnasZ6YEzUwCc5G6Z5Y&#10;MHUb1ZqMEL0XURrHp9GodD1oRZkx8PYqOPHMx28aRu2npjHMIlFhyM36p/bPhXtGs3NStpoMHafb&#10;NMgLsugJl3DpPtQVsQQtNX8WqudUK6Mae0JVH6mm4ZT5GqCaJD6q5kar5eBracuxHfYwAbRHOL04&#10;LP24utOI1xXOziYYSdIDSf5e5F/UzFCA6y6fFPltGs+Th7P8zSZxuI1DW8LxGz3cD3c6FA/LW0W/&#10;GnBHx35nt2EzWowfVA03kaVVHrd1o3sXAhBBa0/PZk8PW1tE4WWSTpICSKTgSotkepoF+mgHHLtT&#10;0zjPMALvZJJMd753u9PFNBydZoXzRaQMl/pEt4m5qkCI5hFr83tY33dkYJ5C48DaYw25BKw/g0SJ&#10;bAVDaRpQ9Rt3kJqAJ5Jq3sE2dqm1GjtGasjLswDZHxxwhgE2fgrwI1RZvu2CPcwFCMFhnMDiEChS&#10;DtrYG6Z65BYV1pC7Z4+sbo0NW3dbHJlGCV5fcyG8odvFXGi0ItCK1/63jf5km5BorHCRpZmP/MRn&#10;fi1Ezy3MFMH7Cuex+7l7SOlQeydrv7aEi7AGGQjp1RqQCwpYqHoDKGoVBgYMOFh0Sn/HaIRhUWHz&#10;bUk0w0i8l8AEiHHqpos3ptlZCoY+9CwOPURSCFVhi1FYzm2YSMtB87aDmxJfu1SX0B4N98g6ZkNW&#10;22RBpH9NrdBVz9Tqm+iJ+IDwP6fW06PG/q9W1+f/llr9pIUPmR++24+u+1Ie2l7dj38NZj8AAAD/&#10;/wMAUEsDBBQABgAIAAAAIQCQlyeU3wAAAAgBAAAPAAAAZHJzL2Rvd25yZXYueG1sTI9BS8NAFITv&#10;gv9heYI3u0naBInZlFLUUxFsBfH2mn1NQrO7IbtN0n/v82SPwwwz3xTr2XRipMG3ziqIFxEIspXT&#10;ra0VfB3enp5B+IBWY+csKbiSh3V5f1dgrt1kP2nch1pwifU5KmhC6HMpfdWQQb9wPVn2Tm4wGFgO&#10;tdQDTlxuOplEUSYNtpYXGuxp21B13l+MgvcJp80yfh1359P2+nNIP753MSn1+DBvXkAEmsN/GP7w&#10;GR1KZjq6i9VedAqS5SrjqIIsBsF+kq7421FBmkQgy0LeHih/AQAA//8DAFBLAQItABQABgAIAAAA&#10;IQC2gziS/gAAAOEBAAATAAAAAAAAAAAAAAAAAAAAAABbQ29udGVudF9UeXBlc10ueG1sUEsBAi0A&#10;FAAGAAgAAAAhADj9If/WAAAAlAEAAAsAAAAAAAAAAAAAAAAALwEAAF9yZWxzLy5yZWxzUEsBAi0A&#10;FAAGAAgAAAAhAP6JfmjIAgAAYggAAA4AAAAAAAAAAAAAAAAALgIAAGRycy9lMm9Eb2MueG1sUEsB&#10;Ai0AFAAGAAgAAAAhAJCXJ5TfAAAACAEAAA8AAAAAAAAAAAAAAAAAIgUAAGRycy9kb3ducmV2Lnht&#10;bFBLBQYAAAAABAAEAPMAAAAuBg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CwIxAAAANwAAAAPAAAAZHJzL2Rvd25yZXYueG1sRI/NbsIw&#10;EITvlXgHa5F6Kw4VBRQwiNJU9MCB3/vKXpKIeB3FLoQ+Pa6ExHE0M99opvPWVuJCjS8dK+j3EhDE&#10;2pmScwWH/ffbGIQPyAYrx6TgRh7ms87LFFPjrrylyy7kIkLYp6igCKFOpfS6IIu+52ri6J1cYzFE&#10;2eTSNHiNcFvJ9yQZSoslx4UCa1oWpM+7X6tgg/i1+Vtp/Znd1oOMlseMXKXUa7ddTEAEasMz/Gj/&#10;GAUfowH8n4lHQM7uAAAA//8DAFBLAQItABQABgAIAAAAIQDb4fbL7gAAAIUBAAATAAAAAAAAAAAA&#10;AAAAAAAAAABbQ29udGVudF9UeXBlc10ueG1sUEsBAi0AFAAGAAgAAAAhAFr0LFu/AAAAFQEAAAsA&#10;AAAAAAAAAAAAAAAAHwEAAF9yZWxzLy5yZWxzUEsBAi0AFAAGAAgAAAAhAJMoLAjEAAAA3AAAAA8A&#10;AAAAAAAAAAAAAAAABwIAAGRycy9kb3ducmV2LnhtbFBLBQYAAAAAAwADALcAAAD4Ag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ImTxAAAANwAAAAPAAAAZHJzL2Rvd25yZXYueG1sRI9Lb8Iw&#10;EITvSP0P1lbqDZyi8lDAoEKDyoEDz/vK3iZR43UUuxD49TUSEsfRzHyjmc5bW4kzNb50rOC9l4Ag&#10;1s6UnCs4HlbdMQgfkA1WjknBlTzMZy+dKabGXXhH533IRYSwT1FBEUKdSul1QRZ9z9XE0ftxjcUQ&#10;ZZNL0+Alwm0l+0kylBZLjgsF1rQsSP/u/6yCLeLX9vat9SK7bj4yWp4ycpVSb6/t5wREoDY8w4/2&#10;2igYjAZwPxOPgJz9AwAA//8DAFBLAQItABQABgAIAAAAIQDb4fbL7gAAAIUBAAATAAAAAAAAAAAA&#10;AAAAAAAAAABbQ29udGVudF9UeXBlc10ueG1sUEsBAi0AFAAGAAgAAAAhAFr0LFu/AAAAFQEAAAsA&#10;AAAAAAAAAAAAAAAAHwEAAF9yZWxzLy5yZWxzUEsBAi0AFAAGAAgAAAAhAPxkiZPEAAAA3AAAAA8A&#10;AAAAAAAAAAAAAAAABwIAAGRycy9kb3ducmV2LnhtbFBLBQYAAAAAAwADALcAAAD4AgAAAAA=&#10;" strokecolor="white"/>
                    </v:group>
                  </w:pict>
                </mc:Fallback>
              </mc:AlternateContent>
            </w: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78" behindDoc="0" locked="0" layoutInCell="0" allowOverlap="1" wp14:anchorId="635E8D4B" wp14:editId="04E969EC">
                      <wp:simplePos x="0" y="0"/>
                      <wp:positionH relativeFrom="column">
                        <wp:posOffset>3528060</wp:posOffset>
                      </wp:positionH>
                      <wp:positionV relativeFrom="paragraph">
                        <wp:posOffset>48260</wp:posOffset>
                      </wp:positionV>
                      <wp:extent cx="123190" cy="291465"/>
                      <wp:effectExtent l="0" t="0" r="10160" b="13335"/>
                      <wp:wrapNone/>
                      <wp:docPr id="608" name="Group 608" descr="P8398L20C1T78#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609"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610"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0C26A1" id="Group 608" o:spid="_x0000_s1026" alt="P8398L20C1T78#y2" style="position:absolute;margin-left:277.8pt;margin-top:3.8pt;width:9.7pt;height:22.95pt;z-index:251658378"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btOyQIAAGIIAAAOAAAAZHJzL2Uyb0RvYy54bWzsVtuO0zAQfUfiHyzzzObSyyZR09WqexHS&#10;Ait2+QDXcRILxw6227R8PWO77XbLA2gRSEj0IZrJ2OOZc44nnV1sOoHWTBuuZImTsxgjJqmquGxK&#10;/Pnx5m2GkbFEVkQoyUq8ZQZfzF+/mg19wVLVKlExjSCJNMXQl7i1ti+iyNCWdcScqZ5JCNZKd8SC&#10;q5uo0mSA7J2I0jieRoPSVa8VZcbA26sQxHOfv64ZtR/r2jCLRImhNuuf2j+X7hnNZ6RoNOlbTndl&#10;kBdU0REu4dBDqitiCVpp/kOqjlOtjKrtGVVdpOqaU+Z7gG6S+KSbW61Wve+lKYamP8AE0J7g9OK0&#10;9MP6XiNelXgaA1WSdECSPxf5FxUzFOC6z0Z5dpfGi+TxPHuzTR1uQ98UsP1W9w/9vQ7Ng3mn6BcD&#10;4eg07vwmLEbL4b2q4CSyssrjtql151IAImjj6dke6GEbiyi8TNJRkgOJFEJpnoynk0AfbYFjt2sc&#10;ZxOMIDoaJeN97Hq/Ox+HreNJ7mIRKcKhvtBdYa4rEKJ5wtr8HtYPLemZp9A4sA5Y53usP4FEiWwE&#10;Q+kOVb9wD6kJeCKpFi0sY5daq6FlpIK6Et+GKxgyhw3OMcDGTwF+gmqS7W7BAeZ8FIBKwDgGihS9&#10;NvaWqQ45o8QaavfskfWdsWHpfokj0yjBqxsuhHd0s1wIjdYEruKN/+2yP1smJBpKnE/Sic/8LGZ+&#10;LUXHLcwUwbsSZ7H7uXNI4VC7lpW3LeEi2CADIb1aA3JBAUtVbQFFrcLAgAEHRqv0N4wGGBYlNl9X&#10;RDOMxDsJTIAYx266eGc8OU/B0ceR5XGESAqpSmwxCubChom06jVvWjgp8b1LdQnXo+YeWcdsqGpX&#10;LIj0b6k1gXbCZDhSq79Ez8QHhP85tU5PLvZ/tbp7/m+p1U9a+JD54bv76Lov5bHv1f3012D+HQAA&#10;//8DAFBLAwQUAAYACAAAACEAh/KhkN4AAAAIAQAADwAAAGRycy9kb3ducmV2LnhtbEyPQWvDMAyF&#10;74P9B6PBbquTFbcjjVNK2XYqg7WD0Zsbq0loLIfYTdJ/P+20nSTxHk/fy9eTa8WAfWg8aUhnCQik&#10;0tuGKg1fh7enFxAhGrKm9YQabhhgXdzf5SazfqRPHPaxEhxCITMa6hi7TMpQ1uhMmPkOibWz752J&#10;fPaVtL0ZOdy18jlJFtKZhvhDbTrc1lhe9len4X0042aevg67y3l7Ox7Ux/cuRa0fH6bNCkTEKf6Z&#10;4Ref0aFgppO/kg2i1aCUWrBVw5IH62qpuNuJl7kCWeTyf4HiBwAA//8DAFBLAQItABQABgAIAAAA&#10;IQC2gziS/gAAAOEBAAATAAAAAAAAAAAAAAAAAAAAAABbQ29udGVudF9UeXBlc10ueG1sUEsBAi0A&#10;FAAGAAgAAAAhADj9If/WAAAAlAEAAAsAAAAAAAAAAAAAAAAALwEAAF9yZWxzLy5yZWxzUEsBAi0A&#10;FAAGAAgAAAAhAFJpu07JAgAAYggAAA4AAAAAAAAAAAAAAAAALgIAAGRycy9lMm9Eb2MueG1sUEsB&#10;Ai0AFAAGAAgAAAAhAIfyoZDeAAAACAEAAA8AAAAAAAAAAAAAAAAAIwUAAGRycy9kb3ducmV2Lnht&#10;bFBLBQYAAAAABAAEAPMAAAAuBg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GXxAAAANwAAAAPAAAAZHJzL2Rvd25yZXYueG1sRI9Ba8JA&#10;FITvgv9heUJvulGKtNFNqJrSHjzYVO+P3WcSmn0bsluN/fVdodDjMDPfMOt8sK24UO8bxwrmswQE&#10;sXam4UrB8fN1+gTCB2SDrWNScCMPeTYerTE17sofdClDJSKEfYoK6hC6VEqva7LoZ64jjt7Z9RZD&#10;lH0lTY/XCLetXCTJUlpsOC7U2NG2Jv1VflsFB8Td4edN601x2z8WtD0V5FqlHibDywpEoCH8h//a&#10;70bBMnmG+5l4BGT2CwAA//8DAFBLAQItABQABgAIAAAAIQDb4fbL7gAAAIUBAAATAAAAAAAAAAAA&#10;AAAAAAAAAABbQ29udGVudF9UeXBlc10ueG1sUEsBAi0AFAAGAAgAAAAhAFr0LFu/AAAAFQEAAAsA&#10;AAAAAAAAAAAAAAAAHwEAAF9yZWxzLy5yZWxzUEsBAi0AFAAGAAgAAAAhAP4KkZfEAAAA3AAAAA8A&#10;AAAAAAAAAAAAAAAABwIAAGRycy9kb3ducmV2LnhtbFBLBQYAAAAAAwADALcAAAD4Ag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a7XwAAAANwAAAAPAAAAZHJzL2Rvd25yZXYueG1sRE9Ni8Iw&#10;EL0L+x/CLOxNU2URqUbZ1cp68KBV70MytsVmUpqodX+9OQgeH+97tuhsLW7U+sqxguEgAUGsnam4&#10;UHA8rPsTED4gG6wdk4IHeVjMP3ozTI27855ueShEDGGfooIyhCaV0uuSLPqBa4gjd3atxRBhW0jT&#10;4j2G21qOkmQsLVYcG0psaFmSvuRXq2CHuNr9/2n9mz223xktTxm5Wqmvz+5nCiJQF97il3tjFIyH&#10;cX48E4+AnD8BAAD//wMAUEsBAi0AFAAGAAgAAAAhANvh9svuAAAAhQEAABMAAAAAAAAAAAAAAAAA&#10;AAAAAFtDb250ZW50X1R5cGVzXS54bWxQSwECLQAUAAYACAAAACEAWvQsW78AAAAVAQAACwAAAAAA&#10;AAAAAAAAAAAfAQAAX3JlbHMvLnJlbHNQSwECLQAUAAYACAAAACEA6umu18AAAADcAAAADwAAAAAA&#10;AAAAAAAAAAAHAgAAZHJzL2Rvd25yZXYueG1sUEsFBgAAAAADAAMAtwAAAPQCAAAAAA==&#10;" strokecolor="white"/>
                    </v:group>
                  </w:pict>
                </mc:Fallback>
              </mc:AlternateContent>
            </w: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79" behindDoc="0" locked="0" layoutInCell="0" allowOverlap="1" wp14:anchorId="635E8D4D" wp14:editId="099124C1">
                      <wp:simplePos x="0" y="0"/>
                      <wp:positionH relativeFrom="column">
                        <wp:posOffset>5995035</wp:posOffset>
                      </wp:positionH>
                      <wp:positionV relativeFrom="paragraph">
                        <wp:posOffset>48260</wp:posOffset>
                      </wp:positionV>
                      <wp:extent cx="123190" cy="291465"/>
                      <wp:effectExtent l="0" t="0" r="10160" b="13335"/>
                      <wp:wrapNone/>
                      <wp:docPr id="611" name="Group 611" descr="P8398L20C1T78#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612"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613"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C391B7" id="Group 611" o:spid="_x0000_s1026" alt="P8398L20C1T78#y3" style="position:absolute;margin-left:472.05pt;margin-top:3.8pt;width:9.7pt;height:22.95pt;z-index:251658379"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GgIygIAAGIIAAAOAAAAZHJzL2Uyb0RvYy54bWzsVm1v0zAQ/o7Ef7DMZ5YmTbo0ajpN3YuQ&#10;Bkxs/ADXcRILxw6227T8es5223XlA2gIJCT6IbrL2ee753l86exi0wm0ZtpwJUscn40wYpKqisum&#10;xJ8fb97mGBlLZEWEkqzEW2bwxfz1q9nQFyxRrRIV0wiSSFMMfYlba/siigxtWUfMmeqZhGCtdEcs&#10;uLqJKk0GyN6JKBmNJtGgdNVrRZkx8PYqBPHc569rRu3HujbMIlFiqM36p/bPpXtG8xkpGk36ltNd&#10;GeQFVXSESzj0kOqKWIJWmv+QquNUK6Nqe0ZVF6m65pT5HqCbeHTSza1Wq9730hRD0x9gAmhPcHpx&#10;Wvphfa8Rr0o8iWOMJOmAJH8u8i8qZijAdZ+Pp/ldMlrEj+f5m+3Y4Tb0TQHbb3X/0N/r0DyYd4p+&#10;MRCOTuPOb8JitBzeqwpOIiurPG6bWncuBSCCNp6e7YEetrGIwss4GcdTIJFCKJnG6SQL9NEWOHa7&#10;0lGeYQTR8ThO97Hr/e5pGram2dTFIlKEQ32hu8JcVyBE84S1+T2sH1rSM0+hcWAdsE72WH8CiRLZ&#10;CIaSJKDqF+4hNQFPJNWihWXsUms1tIxUUFfs23AFQ+awwTkG2PgpwE9QZfnuFhxgno4DUDEYx0CR&#10;otfG3jLVIWeUWEPtnj2yvjM2LN0vcWQaJXh1w4Xwjm6WC6HRmsBVvPG/XfZny4REQ4mnWZL5zM9i&#10;5tdSdNzCTBG8K3E+cj93Dikcatey8rYlXAQbZCCkV2tALihgqaotoKhVGBgw4MBolf6G0QDDosTm&#10;64pohpF4J4EJEGPqpot30uw8AUcfR5bHESIppCqxxSiYCxsm0qrXvGnhpNj3LtUlXI+ae2Qds6Gq&#10;XbEg0r+mVhBEmAxHavWX6Jn4gPA/p9bJycX+r1Z3z/8ttfpJCx8yP3x3H133pTz2vbqf/hrMvwMA&#10;AP//AwBQSwMEFAAGAAgAAAAhAFGpb9vgAAAACAEAAA8AAABkcnMvZG93bnJldi54bWxMj0FLw0AQ&#10;he+C/2EZwZvdxDbRxkxKKeqpFGwF8bbNTpPQ7GzIbpP037ue9PQY3uO9b/LVZFoxUO8aywjxLAJB&#10;XFrdcIXweXh7eAbhvGKtWsuEcCUHq+L2JleZtiN/0LD3lQgl7DKFUHvfZVK6siaj3Mx2xME72d4o&#10;H86+krpXYyg3rXyMolQa1XBYqFVHm5rK8/5iEN5HNa7n8euwPZ821+9DsvvaxoR4fzetX0B4mvxf&#10;GH7xAzoUgeloL6ydaBGWi0UcoghPKYjgL9N5AuKIkASVRS7/P1D8AAAA//8DAFBLAQItABQABgAI&#10;AAAAIQC2gziS/gAAAOEBAAATAAAAAAAAAAAAAAAAAAAAAABbQ29udGVudF9UeXBlc10ueG1sUEsB&#10;Ai0AFAAGAAgAAAAhADj9If/WAAAAlAEAAAsAAAAAAAAAAAAAAAAALwEAAF9yZWxzLy5yZWxzUEsB&#10;Ai0AFAAGAAgAAAAhABt4aAjKAgAAYggAAA4AAAAAAAAAAAAAAAAALgIAAGRycy9lMm9Eb2MueG1s&#10;UEsBAi0AFAAGAAgAAAAhAFGpb9vgAAAACAEAAA8AAAAAAAAAAAAAAAAAJAUAAGRycy9kb3ducmV2&#10;LnhtbFBLBQYAAAAABAAEAPMAAAAxBg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5U7xAAAANwAAAAPAAAAZHJzL2Rvd25yZXYueG1sRI9Pa8JA&#10;FMTvQr/D8gq96UYpQVJXaW2kHnqwtt4fu88kNPs2ZNf86ad3C4LHYWZ+w6w2g61FR62vHCuYzxIQ&#10;xNqZigsFP9+76RKED8gGa8ekYCQPm/XDZIWZcT1/UXcMhYgQ9hkqKENoMim9Lsmin7mGOHpn11oM&#10;UbaFNC32EW5ruUiSVFqsOC6U2NC2JP17vFgFB8T3w9+H1m/5+Pmc0/aUk6uVenocXl9ABBrCPXxr&#10;742CdL6A/zPxCMj1FQAA//8DAFBLAQItABQABgAIAAAAIQDb4fbL7gAAAIUBAAATAAAAAAAAAAAA&#10;AAAAAAAAAABbQ29udGVudF9UeXBlc10ueG1sUEsBAi0AFAAGAAgAAAAhAFr0LFu/AAAAFQEAAAsA&#10;AAAAAAAAAAAAAAAAHwEAAF9yZWxzLy5yZWxzUEsBAi0AFAAGAAgAAAAhAHV3lTvEAAAA3AAAAA8A&#10;AAAAAAAAAAAAAAAABwIAAGRycy9kb3ducmV2LnhtbFBLBQYAAAAAAwADALcAAAD4Ag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CgwwAAANwAAAAPAAAAZHJzL2Rvd25yZXYueG1sRI9PawIx&#10;FMTvQr9DeIXeNGstIqtRWrulHjz49/5InruLm5dlE3X10xtB8DjMzG+Yyay1lThT40vHCvq9BASx&#10;dqbkXMFu+9cdgfAB2WDlmBRcycNs+taZYGrchdd03oRcRAj7FBUUIdSplF4XZNH3XE0cvYNrLIYo&#10;m1yaBi8Rbiv5mSRDabHkuFBgTfOC9HFzsgpWiL+r27/WP9l1+ZXRfJ+Rq5T6eG+/xyACteEVfrYX&#10;RsGwP4DHmXgE5PQOAAD//wMAUEsBAi0AFAAGAAgAAAAhANvh9svuAAAAhQEAABMAAAAAAAAAAAAA&#10;AAAAAAAAAFtDb250ZW50X1R5cGVzXS54bWxQSwECLQAUAAYACAAAACEAWvQsW78AAAAVAQAACwAA&#10;AAAAAAAAAAAAAAAfAQAAX3JlbHMvLnJlbHNQSwECLQAUAAYACAAAACEAGjswoMMAAADcAAAADwAA&#10;AAAAAAAAAAAAAAAHAgAAZHJzL2Rvd25yZXYueG1sUEsFBgAAAAADAAMAtwAAAPcCAAAAAA==&#10;" strokecolor="white"/>
                    </v:group>
                  </w:pict>
                </mc:Fallback>
              </mc:AlternateContent>
            </w:r>
            <w:r w:rsidRPr="008532FB">
              <w:rPr>
                <w:rFonts w:ascii="Arial" w:eastAsia="Times New Roman" w:hAnsi="Arial" w:cs="Arial"/>
                <w:color w:val="3A4549"/>
                <w:sz w:val="18"/>
                <w:szCs w:val="18"/>
                <w:lang w:val="en-GB"/>
              </w:rPr>
              <w:t>Less than 5 years</w:t>
            </w:r>
            <w:r w:rsidRPr="008532FB">
              <w:rPr>
                <w:rFonts w:ascii="Arial" w:eastAsia="Times New Roman" w:hAnsi="Arial" w:cs="Arial"/>
                <w:color w:val="3A4549"/>
                <w:sz w:val="18"/>
                <w:szCs w:val="18"/>
                <w:lang w:val="en-GB"/>
              </w:rPr>
              <w:tab/>
            </w:r>
          </w:p>
          <w:p w14:paraId="635E7F31"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16 to 20 years </w:t>
            </w:r>
          </w:p>
        </w:tc>
        <w:tc>
          <w:tcPr>
            <w:tcW w:w="3364" w:type="dxa"/>
          </w:tcPr>
          <w:p w14:paraId="635E7F32"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5 to10 years</w:t>
            </w:r>
            <w:r w:rsidRPr="008532FB">
              <w:rPr>
                <w:rFonts w:ascii="Arial" w:eastAsia="Times New Roman" w:hAnsi="Arial" w:cs="Arial"/>
                <w:color w:val="3A4549"/>
                <w:sz w:val="18"/>
                <w:szCs w:val="18"/>
                <w:lang w:val="en-GB"/>
              </w:rPr>
              <w:tab/>
            </w:r>
          </w:p>
          <w:p w14:paraId="635E7F33"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21 to 25 years</w:t>
            </w:r>
          </w:p>
        </w:tc>
        <w:tc>
          <w:tcPr>
            <w:cnfStyle w:val="000010000000" w:firstRow="0" w:lastRow="0" w:firstColumn="0" w:lastColumn="0" w:oddVBand="1" w:evenVBand="0" w:oddHBand="0" w:evenHBand="0" w:firstRowFirstColumn="0" w:firstRowLastColumn="0" w:lastRowFirstColumn="0" w:lastRowLastColumn="0"/>
            <w:tcW w:w="3827" w:type="dxa"/>
          </w:tcPr>
          <w:p w14:paraId="635E7F34"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11 to15 years</w:t>
            </w:r>
            <w:r w:rsidRPr="008532FB">
              <w:rPr>
                <w:rFonts w:ascii="Arial" w:eastAsia="Times New Roman" w:hAnsi="Arial" w:cs="Arial"/>
                <w:color w:val="3A4549"/>
                <w:sz w:val="18"/>
                <w:szCs w:val="18"/>
                <w:lang w:val="en-GB"/>
              </w:rPr>
              <w:tab/>
            </w:r>
            <w:r w:rsidRPr="008532FB">
              <w:rPr>
                <w:rFonts w:ascii="Arial" w:eastAsia="Times New Roman" w:hAnsi="Arial" w:cs="Arial"/>
                <w:color w:val="3A4549"/>
                <w:sz w:val="18"/>
                <w:szCs w:val="18"/>
                <w:lang w:val="en-GB"/>
              </w:rPr>
              <w:tab/>
            </w:r>
          </w:p>
          <w:p w14:paraId="635E7F35"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More than 25 years</w:t>
            </w:r>
          </w:p>
        </w:tc>
      </w:tr>
    </w:tbl>
    <w:p w14:paraId="635E7F37" w14:textId="77777777" w:rsidR="007B0063" w:rsidRPr="008532FB" w:rsidRDefault="007B0063" w:rsidP="007B0063">
      <w:pPr>
        <w:spacing w:line="240" w:lineRule="auto"/>
        <w:jc w:val="both"/>
        <w:rPr>
          <w:rFonts w:ascii="Verdana" w:hAnsi="Verdana" w:cs="Calibri"/>
          <w:sz w:val="4"/>
          <w:szCs w:val="4"/>
        </w:rPr>
      </w:pPr>
    </w:p>
    <w:p w14:paraId="635E7F38" w14:textId="77777777" w:rsidR="007B0063" w:rsidRPr="008532FB" w:rsidRDefault="007B0063" w:rsidP="00FD756A">
      <w:pPr>
        <w:numPr>
          <w:ilvl w:val="0"/>
          <w:numId w:val="31"/>
        </w:numPr>
        <w:spacing w:line="240" w:lineRule="auto"/>
        <w:contextualSpacing/>
        <w:jc w:val="both"/>
        <w:rPr>
          <w:rFonts w:ascii="Verdana" w:hAnsi="Verdana" w:cs="Calibri"/>
          <w:sz w:val="18"/>
          <w:szCs w:val="18"/>
        </w:rPr>
      </w:pPr>
      <w:r w:rsidRPr="008532FB">
        <w:rPr>
          <w:rFonts w:ascii="Verdana" w:hAnsi="Verdana" w:cs="Calibri"/>
          <w:sz w:val="18"/>
          <w:szCs w:val="18"/>
        </w:rPr>
        <w:t>Have you attended any training sessions of human resources or any course related to the organisational behaviour?</w:t>
      </w:r>
    </w:p>
    <w:tbl>
      <w:tblPr>
        <w:tblStyle w:val="MediumGrid3-Accent1"/>
        <w:tblW w:w="10031" w:type="dxa"/>
        <w:tblLayout w:type="fixed"/>
        <w:tblLook w:val="0000" w:firstRow="0" w:lastRow="0" w:firstColumn="0" w:lastColumn="0" w:noHBand="0" w:noVBand="0"/>
      </w:tblPr>
      <w:tblGrid>
        <w:gridCol w:w="2840"/>
        <w:gridCol w:w="3364"/>
        <w:gridCol w:w="3827"/>
      </w:tblGrid>
      <w:tr w:rsidR="007B0063" w:rsidRPr="008532FB" w14:paraId="635E7F3E" w14:textId="77777777" w:rsidTr="008B4E27">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2840" w:type="dxa"/>
          </w:tcPr>
          <w:p w14:paraId="635E7F39"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noProof/>
                <w:color w:val="3A4549"/>
                <w:sz w:val="18"/>
                <w:szCs w:val="18"/>
                <w:lang w:eastAsia="en-GB"/>
              </w:rPr>
              <mc:AlternateContent>
                <mc:Choice Requires="wps">
                  <w:drawing>
                    <wp:anchor distT="0" distB="0" distL="114300" distR="114300" simplePos="0" relativeHeight="251658380" behindDoc="0" locked="0" layoutInCell="1" allowOverlap="1" wp14:anchorId="635E8D4F" wp14:editId="203BC56D">
                      <wp:simplePos x="0" y="0"/>
                      <wp:positionH relativeFrom="column">
                        <wp:posOffset>1486535</wp:posOffset>
                      </wp:positionH>
                      <wp:positionV relativeFrom="paragraph">
                        <wp:posOffset>25400</wp:posOffset>
                      </wp:positionV>
                      <wp:extent cx="122555" cy="122555"/>
                      <wp:effectExtent l="0" t="0" r="10795" b="10795"/>
                      <wp:wrapNone/>
                      <wp:docPr id="141" name="Rectangle 29" descr="P8407L20C1T7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12255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anchor>
                  </w:drawing>
                </mc:Choice>
                <mc:Fallback>
                  <w:pict>
                    <v:rect w14:anchorId="3D8A05E8" id="Rectangle 29" o:spid="_x0000_s1026" alt="P8407L20C1T79#y1" style="position:absolute;margin-left:117.05pt;margin-top:2pt;width:9.65pt;height:9.65pt;z-index:2516583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m7JMgIAAFcEAAAOAAAAZHJzL2Uyb0RvYy54bWysVF+P0zAMf0fiO0ThmfWPNrZV606nHUNI&#10;Aybu+ABZmrYRaRKcbN349Oek29jBC0L0IbJj52f7Z7uLu2OnyEGAk0aXNBullAjNTSV1U9JvT+u3&#10;M0qcZ7piymhR0pNw9G75+tWit4XITWtUJYAgiHZFb0vaem+LJHG8FR1zI2OFRmNtoGMeVWiSCliP&#10;6J1K8jR9l/QGKguGC+fw9mEw0mXEr2vB/Ze6dsITVVLMzccT4rkLZ7JcsKIBZlvJz2mwf8iiY1Jj&#10;0CvUA/OM7EH+AdVJDsaZ2o+46RJT15KLWANWk6W/VfPYMitiLUiOs1ea3P+D5Z8PWyCywt6NM0o0&#10;67BJX5E2phslSD6npBKOI2Pb2TidbvJ0lT1N529OWaCut65AhEe7hVC8sxvDvzuizarF9+IewPSt&#10;YBUmHP2TFw+C4vAp2fWfTIVx2d6byOKxhi4AIj/kGJt1ujZLHD3heJnl+WQyoYSj6SxjRgkrLo8t&#10;OP9BmI4EoaSARUVwdtg4P7heXGLyRslqLZWKCjS7lQJyYDg36/iFehHd3bopTfqSzif5JCK/sLm/&#10;g+ikxwVQsivpLA3fMJKBtfe6wpis8EyqQcb4SmMaF+aGDuxMdUIWwQzTjduIQmvgJyU9TnZJ3Y89&#10;A0GJ+qixE/NsPA6rEJXxZJqjAreW3a2FaY5QJfWUDOLKD+uztyCbFiNlsXZt7rF7tYzMhvyGrM7J&#10;4vRG9s6bFtbjVo9ev/4Hy2cAAAD//wMAUEsDBBQABgAIAAAAIQAbjPN73AAAAAgBAAAPAAAAZHJz&#10;L2Rvd25yZXYueG1sTI/LTsMwEEX3SPyDNUjsqNMkIBTiVFCC2LAopd1PnSGJ8COK3Tbl65muynJ0&#10;ru6cWy4ma8SBxtB7p2A+S0CQ077pXatg8/V29wgiRHQNGu9IwYkCLKrrqxKLxh/dJx3WsRVc4kKB&#10;CroYh0LKoDuyGGZ+IMfs248WI59jK5sRj1xujUyT5EFa7B1/6HCgZUf6Z723ClaIr6vfd61f6tNH&#10;XtNyW5M3St3eTM9PICJN8RKGsz6rQ8VOO793TRBGQZrlc44qyHkS8/Q+y0HsziADWZXy/4DqDwAA&#10;//8DAFBLAQItABQABgAIAAAAIQC2gziS/gAAAOEBAAATAAAAAAAAAAAAAAAAAAAAAABbQ29udGVu&#10;dF9UeXBlc10ueG1sUEsBAi0AFAAGAAgAAAAhADj9If/WAAAAlAEAAAsAAAAAAAAAAAAAAAAALwEA&#10;AF9yZWxzLy5yZWxzUEsBAi0AFAAGAAgAAAAhAFlubskyAgAAVwQAAA4AAAAAAAAAAAAAAAAALgIA&#10;AGRycy9lMm9Eb2MueG1sUEsBAi0AFAAGAAgAAAAhABuM83vcAAAACAEAAA8AAAAAAAAAAAAAAAAA&#10;jAQAAGRycy9kb3ducmV2LnhtbFBLBQYAAAAABAAEAPMAAACVBQAAAAA=&#10;" strokecolor="white"/>
                  </w:pict>
                </mc:Fallback>
              </mc:AlternateContent>
            </w:r>
            <w:r w:rsidRPr="008532FB">
              <w:rPr>
                <w:rFonts w:ascii="Arial" w:eastAsia="Times New Roman" w:hAnsi="Arial" w:cs="Arial"/>
                <w:color w:val="3A4549"/>
                <w:sz w:val="18"/>
                <w:szCs w:val="18"/>
                <w:lang w:val="en-GB"/>
              </w:rPr>
              <w:t>Yes</w:t>
            </w:r>
          </w:p>
        </w:tc>
        <w:tc>
          <w:tcPr>
            <w:tcW w:w="3364" w:type="dxa"/>
          </w:tcPr>
          <w:p w14:paraId="635E7F3A" w14:textId="77777777" w:rsidR="007B0063" w:rsidRPr="008532FB" w:rsidRDefault="007B0063"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noProof/>
                <w:color w:val="3A4549"/>
                <w:sz w:val="18"/>
                <w:szCs w:val="18"/>
                <w:lang w:eastAsia="en-GB"/>
              </w:rPr>
              <mc:AlternateContent>
                <mc:Choice Requires="wps">
                  <w:drawing>
                    <wp:anchor distT="0" distB="0" distL="114300" distR="114300" simplePos="0" relativeHeight="251658381" behindDoc="0" locked="0" layoutInCell="1" allowOverlap="1" wp14:anchorId="635E8D51" wp14:editId="30119AC0">
                      <wp:simplePos x="0" y="0"/>
                      <wp:positionH relativeFrom="column">
                        <wp:posOffset>1721485</wp:posOffset>
                      </wp:positionH>
                      <wp:positionV relativeFrom="paragraph">
                        <wp:posOffset>34925</wp:posOffset>
                      </wp:positionV>
                      <wp:extent cx="122555" cy="122555"/>
                      <wp:effectExtent l="0" t="0" r="10795" b="10795"/>
                      <wp:wrapNone/>
                      <wp:docPr id="137" name="Rectangle 29" descr="P8408L20C2T7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12255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anchor>
                  </w:drawing>
                </mc:Choice>
                <mc:Fallback>
                  <w:pict>
                    <v:rect w14:anchorId="3D4AFFDC" id="Rectangle 29" o:spid="_x0000_s1026" alt="P8408L20C2T79#y1" style="position:absolute;margin-left:135.55pt;margin-top:2.75pt;width:9.65pt;height:9.65pt;z-index:25165838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FUaMQIAAFcEAAAOAAAAZHJzL2Uyb0RvYy54bWysVN2u0zAMvkfiHaJwzfrDxrZq3dHRDkNI&#10;AybO4QGyNG0j8oeTrRtPj5tuYwduEKIXkR07n+3Pdhd3R63IQYCX1pQ0G6WUCMNtJU1T0q9P69cz&#10;SnxgpmLKGlHSk/D0bvnyxaJzhchta1UlgCCI8UXnStqG4Iok8bwVmvmRdcKgsbagWUAVmqQC1iG6&#10;Vkmepm+TzkLlwHLhPd4+DEa6jPh1LXj4XNdeBKJKirmFeEI8d/2ZLBesaIC5VvJzGuwfstBMGgx6&#10;hXpggZE9yD+gtORgva3DiFud2LqWXMQasJos/a2ax5Y5EWtBcry70uT/Hyz/dNgCkRX27s2UEsM0&#10;NukL0sZMowTJ55RUwnNkbDsbp7NNnq7yp+n81SnrqeucLxDh0W2hL967jeXfPDF21eJ7cQ9gu1aw&#10;ChOO/smzB73i8SnZdR9thXHZPtjI4rEG3QMiP+QYm3W6NkscA+F4meX5ZDKhhKPpLGNGCSsujx34&#10;8F5YTXqhpIBFRXB22PgwuF5cYvJWyWotlYoKNLuVAnJgODfr+PX1Irq/dVOGdCWdT/JJRH5m838H&#10;oWXABVBSl3SW9t8wkj1r70yFMVkRmFSDjPGVwTQuzA0d2NnqhCyCHaYbtxGF1sIPSjqc7JL673sG&#10;ghL1wWAn5tl43K9CVMaTaY4K3Fp2txZmOEKVNFAyiKswrM/egWxajJTF2o29x+7VMjLb5zdkdU4W&#10;pzeyd960fj1u9ej163+w/AkAAP//AwBQSwMEFAAGAAgAAAAhAPT4v4feAAAACAEAAA8AAABkcnMv&#10;ZG93bnJldi54bWxMj8FOwzAQRO9I/IO1SNyokyiFEuJUUIK4cChtuW/jJYmw11HstilfjznBbVYz&#10;mnlbLidrxJFG3ztWkM4SEMSN0z23Cnbbl5sFCB+QNRrHpOBMHpbV5UWJhXYnfqfjJrQilrAvUEEX&#10;wlBI6ZuOLPqZG4ij9+lGiyGeYyv1iKdYbo3MkuRWWuw5LnQ40Kqj5mtzsArWiM/r79emearPb3lN&#10;q4+anFHq+mp6fAARaAp/YfjFj+hQRaa9O7D2wijI7tI0RhXM5yCin90nOYh9FPkCZFXK/w9UPwAA&#10;AP//AwBQSwECLQAUAAYACAAAACEAtoM4kv4AAADhAQAAEwAAAAAAAAAAAAAAAAAAAAAAW0NvbnRl&#10;bnRfVHlwZXNdLnhtbFBLAQItABQABgAIAAAAIQA4/SH/1gAAAJQBAAALAAAAAAAAAAAAAAAAAC8B&#10;AABfcmVscy8ucmVsc1BLAQItABQABgAIAAAAIQD4gFUaMQIAAFcEAAAOAAAAAAAAAAAAAAAAAC4C&#10;AABkcnMvZTJvRG9jLnhtbFBLAQItABQABgAIAAAAIQD0+L+H3gAAAAgBAAAPAAAAAAAAAAAAAAAA&#10;AIsEAABkcnMvZG93bnJldi54bWxQSwUGAAAAAAQABADzAAAAlgUAAAAA&#10;" strokecolor="white"/>
                  </w:pict>
                </mc:Fallback>
              </mc:AlternateContent>
            </w:r>
            <w:r w:rsidRPr="008532FB">
              <w:rPr>
                <w:rFonts w:ascii="Arial" w:eastAsia="Times New Roman" w:hAnsi="Arial" w:cs="Arial"/>
                <w:color w:val="3A4549"/>
                <w:sz w:val="18"/>
                <w:szCs w:val="18"/>
                <w:lang w:val="en-GB"/>
              </w:rPr>
              <w:t>No</w:t>
            </w:r>
          </w:p>
        </w:tc>
        <w:tc>
          <w:tcPr>
            <w:cnfStyle w:val="000010000000" w:firstRow="0" w:lastRow="0" w:firstColumn="0" w:lastColumn="0" w:oddVBand="1" w:evenVBand="0" w:oddHBand="0" w:evenHBand="0" w:firstRowFirstColumn="0" w:firstRowLastColumn="0" w:lastRowFirstColumn="0" w:lastRowLastColumn="0"/>
            <w:tcW w:w="3827" w:type="dxa"/>
          </w:tcPr>
          <w:p w14:paraId="635E7F3B" w14:textId="77777777" w:rsidR="007B0063" w:rsidRPr="008532FB" w:rsidRDefault="007B0063"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If Yes, please write the course name and year</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7F3C" w14:textId="77777777" w:rsidR="007B0063" w:rsidRPr="008532FB" w:rsidRDefault="007B0063" w:rsidP="007B0063">
            <w:pPr>
              <w:tabs>
                <w:tab w:val="left" w:pos="1140"/>
              </w:tabs>
              <w:rPr>
                <w:rFonts w:ascii="Arial" w:eastAsia="Times New Roman" w:hAnsi="Arial" w:cs="Arial"/>
                <w:color w:val="3A4549"/>
                <w:sz w:val="6"/>
                <w:szCs w:val="6"/>
                <w:lang w:val="en-GB"/>
              </w:rPr>
            </w:pPr>
            <w:r w:rsidRPr="008532FB">
              <w:rPr>
                <w:rFonts w:ascii="Arial" w:eastAsia="Times New Roman" w:hAnsi="Arial" w:cs="Arial"/>
                <w:color w:val="3A4549"/>
                <w:sz w:val="6"/>
                <w:szCs w:val="6"/>
                <w:lang w:val="en-GB"/>
              </w:rPr>
              <w:tab/>
            </w:r>
          </w:p>
          <w:p w14:paraId="635E7F3D" w14:textId="77777777" w:rsidR="007B0063" w:rsidRPr="008532FB" w:rsidRDefault="007B0063" w:rsidP="00FD756A">
            <w:pPr>
              <w:numPr>
                <w:ilvl w:val="0"/>
                <w:numId w:val="30"/>
              </w:numPr>
              <w:ind w:left="0"/>
              <w:rPr>
                <w:rFonts w:ascii="Arial" w:eastAsia="Times New Roman" w:hAnsi="Arial" w:cs="Arial"/>
                <w:iCs/>
                <w:color w:val="3A4549"/>
                <w:sz w:val="18"/>
                <w:szCs w:val="18"/>
                <w:lang w:val="en-GB"/>
              </w:rPr>
            </w:pPr>
            <w:r w:rsidRPr="008532FB">
              <w:rPr>
                <w:rFonts w:ascii="Arial" w:eastAsia="Times New Roman" w:hAnsi="Arial" w:cs="Times New Roman"/>
                <w:iCs/>
                <w:color w:val="000000"/>
                <w:sz w:val="18"/>
                <w:szCs w:val="20"/>
                <w:shd w:val="clear" w:color="auto" w:fill="FFFFFF" w:themeFill="background1"/>
                <w:lang w:val="en-GB"/>
              </w:rPr>
              <w:t>…………………………………………………</w:t>
            </w:r>
          </w:p>
        </w:tc>
      </w:tr>
    </w:tbl>
    <w:p w14:paraId="635E7F3F" w14:textId="77777777" w:rsidR="007B0063" w:rsidRPr="008532FB" w:rsidRDefault="007B0063" w:rsidP="007B0063">
      <w:pPr>
        <w:spacing w:line="240" w:lineRule="auto"/>
        <w:ind w:left="720"/>
        <w:contextualSpacing/>
        <w:jc w:val="both"/>
        <w:rPr>
          <w:rFonts w:ascii="Verdana" w:hAnsi="Verdana" w:cs="Calibri"/>
          <w:sz w:val="18"/>
          <w:szCs w:val="18"/>
        </w:rPr>
      </w:pPr>
    </w:p>
    <w:p w14:paraId="635E7F40" w14:textId="77777777" w:rsidR="007B0063" w:rsidRPr="008532FB" w:rsidRDefault="007B0063" w:rsidP="00FD756A">
      <w:pPr>
        <w:numPr>
          <w:ilvl w:val="0"/>
          <w:numId w:val="31"/>
        </w:numPr>
        <w:spacing w:line="240" w:lineRule="auto"/>
        <w:contextualSpacing/>
        <w:jc w:val="both"/>
        <w:rPr>
          <w:rFonts w:ascii="Verdana" w:hAnsi="Verdana" w:cs="Calibri"/>
          <w:sz w:val="18"/>
          <w:szCs w:val="18"/>
        </w:rPr>
      </w:pPr>
      <w:r w:rsidRPr="008532FB">
        <w:rPr>
          <w:rFonts w:ascii="Verdana" w:hAnsi="Verdana" w:cs="Calibri"/>
          <w:sz w:val="18"/>
          <w:szCs w:val="18"/>
        </w:rPr>
        <w:t>How do you consider your participation and authority level in investment decision-making process?</w:t>
      </w:r>
    </w:p>
    <w:tbl>
      <w:tblPr>
        <w:tblStyle w:val="MediumGrid3-Accent1"/>
        <w:tblW w:w="8774" w:type="dxa"/>
        <w:jc w:val="center"/>
        <w:tblLook w:val="04A0" w:firstRow="1" w:lastRow="0" w:firstColumn="1" w:lastColumn="0" w:noHBand="0" w:noVBand="1"/>
      </w:tblPr>
      <w:tblGrid>
        <w:gridCol w:w="2601"/>
        <w:gridCol w:w="381"/>
        <w:gridCol w:w="375"/>
        <w:gridCol w:w="379"/>
        <w:gridCol w:w="379"/>
        <w:gridCol w:w="379"/>
        <w:gridCol w:w="379"/>
        <w:gridCol w:w="379"/>
        <w:gridCol w:w="365"/>
        <w:gridCol w:w="357"/>
        <w:gridCol w:w="444"/>
        <w:gridCol w:w="2356"/>
      </w:tblGrid>
      <w:tr w:rsidR="007B0063" w:rsidRPr="008532FB" w14:paraId="635E7F4F" w14:textId="77777777" w:rsidTr="007B006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01" w:type="dxa"/>
            <w:shd w:val="clear" w:color="auto" w:fill="365F91" w:themeFill="accent1" w:themeFillShade="BF"/>
          </w:tcPr>
          <w:p w14:paraId="635E7F41" w14:textId="77777777" w:rsidR="007B0063" w:rsidRPr="008532FB" w:rsidRDefault="007B0063" w:rsidP="007B0063">
            <w:pPr>
              <w:jc w:val="center"/>
              <w:rPr>
                <w:rFonts w:ascii="Verdana" w:hAnsi="Verdana" w:cs="Calibri"/>
                <w:sz w:val="16"/>
                <w:szCs w:val="16"/>
                <w:lang w:val="en-GB"/>
              </w:rPr>
            </w:pPr>
            <w:r w:rsidRPr="008532FB">
              <w:rPr>
                <w:rFonts w:ascii="Verdana" w:hAnsi="Verdana" w:cs="Calibri"/>
                <w:sz w:val="16"/>
                <w:szCs w:val="16"/>
                <w:lang w:val="en-GB"/>
              </w:rPr>
              <w:t>Low authority</w:t>
            </w:r>
          </w:p>
          <w:p w14:paraId="635E7F42" w14:textId="77777777" w:rsidR="007B0063" w:rsidRPr="008532FB" w:rsidRDefault="007B0063" w:rsidP="007B0063">
            <w:pPr>
              <w:jc w:val="center"/>
              <w:rPr>
                <w:rFonts w:ascii="Verdana" w:hAnsi="Verdana" w:cs="Calibri"/>
                <w:sz w:val="16"/>
                <w:szCs w:val="16"/>
                <w:lang w:val="en-GB"/>
              </w:rPr>
            </w:pPr>
            <w:r w:rsidRPr="008532FB">
              <w:rPr>
                <w:rFonts w:ascii="Verdana" w:hAnsi="Verdana" w:cs="Calibri"/>
                <w:sz w:val="16"/>
                <w:szCs w:val="16"/>
                <w:lang w:val="en-GB"/>
              </w:rPr>
              <w:t xml:space="preserve">(minimal authority) </w:t>
            </w:r>
          </w:p>
        </w:tc>
        <w:tc>
          <w:tcPr>
            <w:tcW w:w="381" w:type="dxa"/>
            <w:shd w:val="clear" w:color="auto" w:fill="365F91" w:themeFill="accent1" w:themeFillShade="BF"/>
          </w:tcPr>
          <w:p w14:paraId="635E7F43"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1</w:t>
            </w:r>
          </w:p>
        </w:tc>
        <w:tc>
          <w:tcPr>
            <w:tcW w:w="375" w:type="dxa"/>
            <w:shd w:val="clear" w:color="auto" w:fill="365F91" w:themeFill="accent1" w:themeFillShade="BF"/>
          </w:tcPr>
          <w:p w14:paraId="635E7F44"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2</w:t>
            </w:r>
          </w:p>
        </w:tc>
        <w:tc>
          <w:tcPr>
            <w:tcW w:w="379" w:type="dxa"/>
            <w:shd w:val="clear" w:color="auto" w:fill="365F91" w:themeFill="accent1" w:themeFillShade="BF"/>
          </w:tcPr>
          <w:p w14:paraId="635E7F45"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3</w:t>
            </w:r>
          </w:p>
        </w:tc>
        <w:tc>
          <w:tcPr>
            <w:tcW w:w="379" w:type="dxa"/>
            <w:shd w:val="clear" w:color="auto" w:fill="365F91" w:themeFill="accent1" w:themeFillShade="BF"/>
          </w:tcPr>
          <w:p w14:paraId="635E7F46"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4</w:t>
            </w:r>
          </w:p>
        </w:tc>
        <w:tc>
          <w:tcPr>
            <w:tcW w:w="379" w:type="dxa"/>
            <w:shd w:val="clear" w:color="auto" w:fill="365F91" w:themeFill="accent1" w:themeFillShade="BF"/>
          </w:tcPr>
          <w:p w14:paraId="635E7F47"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5</w:t>
            </w:r>
          </w:p>
        </w:tc>
        <w:tc>
          <w:tcPr>
            <w:tcW w:w="379" w:type="dxa"/>
            <w:shd w:val="clear" w:color="auto" w:fill="365F91" w:themeFill="accent1" w:themeFillShade="BF"/>
          </w:tcPr>
          <w:p w14:paraId="635E7F48"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6</w:t>
            </w:r>
          </w:p>
        </w:tc>
        <w:tc>
          <w:tcPr>
            <w:tcW w:w="379" w:type="dxa"/>
            <w:shd w:val="clear" w:color="auto" w:fill="365F91" w:themeFill="accent1" w:themeFillShade="BF"/>
          </w:tcPr>
          <w:p w14:paraId="635E7F49"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7</w:t>
            </w:r>
          </w:p>
        </w:tc>
        <w:tc>
          <w:tcPr>
            <w:tcW w:w="365" w:type="dxa"/>
            <w:shd w:val="clear" w:color="auto" w:fill="365F91" w:themeFill="accent1" w:themeFillShade="BF"/>
          </w:tcPr>
          <w:p w14:paraId="635E7F4A"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8</w:t>
            </w:r>
          </w:p>
        </w:tc>
        <w:tc>
          <w:tcPr>
            <w:tcW w:w="357" w:type="dxa"/>
            <w:shd w:val="clear" w:color="auto" w:fill="365F91" w:themeFill="accent1" w:themeFillShade="BF"/>
          </w:tcPr>
          <w:p w14:paraId="635E7F4B"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9</w:t>
            </w:r>
          </w:p>
        </w:tc>
        <w:tc>
          <w:tcPr>
            <w:tcW w:w="444" w:type="dxa"/>
            <w:shd w:val="clear" w:color="auto" w:fill="365F91" w:themeFill="accent1" w:themeFillShade="BF"/>
          </w:tcPr>
          <w:p w14:paraId="635E7F4C"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10</w:t>
            </w:r>
          </w:p>
        </w:tc>
        <w:tc>
          <w:tcPr>
            <w:tcW w:w="2356" w:type="dxa"/>
            <w:shd w:val="clear" w:color="auto" w:fill="365F91" w:themeFill="accent1" w:themeFillShade="BF"/>
          </w:tcPr>
          <w:p w14:paraId="635E7F4D"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High authority</w:t>
            </w:r>
          </w:p>
          <w:p w14:paraId="635E7F4E" w14:textId="77777777" w:rsidR="007B0063" w:rsidRPr="008532FB" w:rsidRDefault="007B0063" w:rsidP="007B0063">
            <w:pPr>
              <w:jc w:val="center"/>
              <w:cnfStyle w:val="100000000000" w:firstRow="1" w:lastRow="0" w:firstColumn="0" w:lastColumn="0" w:oddVBand="0" w:evenVBand="0" w:oddHBand="0" w:evenHBand="0" w:firstRowFirstColumn="0" w:firstRowLastColumn="0" w:lastRowFirstColumn="0" w:lastRowLastColumn="0"/>
              <w:rPr>
                <w:rFonts w:ascii="Verdana" w:hAnsi="Verdana" w:cs="Calibri"/>
                <w:sz w:val="16"/>
                <w:szCs w:val="16"/>
                <w:lang w:val="en-GB"/>
              </w:rPr>
            </w:pPr>
            <w:r w:rsidRPr="008532FB">
              <w:rPr>
                <w:rFonts w:ascii="Verdana" w:hAnsi="Verdana" w:cs="Calibri"/>
                <w:sz w:val="16"/>
                <w:szCs w:val="16"/>
                <w:lang w:val="en-GB"/>
              </w:rPr>
              <w:t>(effective influence)</w:t>
            </w:r>
          </w:p>
        </w:tc>
      </w:tr>
      <w:tr w:rsidR="007B0063" w:rsidRPr="008532FB" w14:paraId="635E7F5C" w14:textId="77777777" w:rsidTr="007B006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01" w:type="dxa"/>
            <w:shd w:val="clear" w:color="auto" w:fill="D9D9D9" w:themeFill="background1" w:themeFillShade="D9"/>
          </w:tcPr>
          <w:p w14:paraId="635E7F50" w14:textId="77777777" w:rsidR="007B0063" w:rsidRPr="008532FB" w:rsidRDefault="007B0063" w:rsidP="007B0063">
            <w:pPr>
              <w:jc w:val="center"/>
              <w:rPr>
                <w:rFonts w:ascii="Verdana" w:hAnsi="Verdana" w:cs="Calibri"/>
                <w:sz w:val="16"/>
                <w:szCs w:val="16"/>
                <w:lang w:val="en-GB"/>
              </w:rPr>
            </w:pPr>
          </w:p>
        </w:tc>
        <w:tc>
          <w:tcPr>
            <w:tcW w:w="381" w:type="dxa"/>
            <w:shd w:val="clear" w:color="auto" w:fill="365F91" w:themeFill="accent1" w:themeFillShade="BF"/>
          </w:tcPr>
          <w:p w14:paraId="635E7F51" w14:textId="77777777" w:rsidR="007B0063" w:rsidRPr="008532FB" w:rsidRDefault="007B0063" w:rsidP="007B0063">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c>
          <w:tcPr>
            <w:tcW w:w="375" w:type="dxa"/>
            <w:shd w:val="clear" w:color="auto" w:fill="365F91" w:themeFill="accent1" w:themeFillShade="BF"/>
          </w:tcPr>
          <w:p w14:paraId="635E7F52" w14:textId="77777777" w:rsidR="007B0063" w:rsidRPr="008532FB" w:rsidRDefault="007B0063" w:rsidP="007B0063">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c>
          <w:tcPr>
            <w:tcW w:w="379" w:type="dxa"/>
            <w:shd w:val="clear" w:color="auto" w:fill="365F91" w:themeFill="accent1" w:themeFillShade="BF"/>
          </w:tcPr>
          <w:p w14:paraId="635E7F53" w14:textId="77777777" w:rsidR="007B0063" w:rsidRPr="008532FB" w:rsidRDefault="007B0063" w:rsidP="007B0063">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c>
          <w:tcPr>
            <w:tcW w:w="379" w:type="dxa"/>
            <w:shd w:val="clear" w:color="auto" w:fill="365F91" w:themeFill="accent1" w:themeFillShade="BF"/>
          </w:tcPr>
          <w:p w14:paraId="635E7F54" w14:textId="77777777" w:rsidR="007B0063" w:rsidRPr="008532FB" w:rsidRDefault="007B0063" w:rsidP="007B0063">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c>
          <w:tcPr>
            <w:tcW w:w="379" w:type="dxa"/>
            <w:shd w:val="clear" w:color="auto" w:fill="365F91" w:themeFill="accent1" w:themeFillShade="BF"/>
          </w:tcPr>
          <w:p w14:paraId="635E7F55" w14:textId="77777777" w:rsidR="007B0063" w:rsidRPr="008532FB" w:rsidRDefault="007B0063" w:rsidP="007B0063">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c>
          <w:tcPr>
            <w:tcW w:w="379" w:type="dxa"/>
            <w:shd w:val="clear" w:color="auto" w:fill="365F91" w:themeFill="accent1" w:themeFillShade="BF"/>
          </w:tcPr>
          <w:p w14:paraId="635E7F56" w14:textId="77777777" w:rsidR="007B0063" w:rsidRPr="008532FB" w:rsidRDefault="007B0063" w:rsidP="007B0063">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c>
          <w:tcPr>
            <w:tcW w:w="379" w:type="dxa"/>
            <w:shd w:val="clear" w:color="auto" w:fill="365F91" w:themeFill="accent1" w:themeFillShade="BF"/>
          </w:tcPr>
          <w:p w14:paraId="635E7F57" w14:textId="77777777" w:rsidR="007B0063" w:rsidRPr="008532FB" w:rsidRDefault="007B0063" w:rsidP="007B0063">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c>
          <w:tcPr>
            <w:tcW w:w="365" w:type="dxa"/>
            <w:shd w:val="clear" w:color="auto" w:fill="365F91" w:themeFill="accent1" w:themeFillShade="BF"/>
          </w:tcPr>
          <w:p w14:paraId="635E7F58" w14:textId="77777777" w:rsidR="007B0063" w:rsidRPr="008532FB" w:rsidRDefault="007B0063" w:rsidP="007B0063">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c>
          <w:tcPr>
            <w:tcW w:w="357" w:type="dxa"/>
            <w:shd w:val="clear" w:color="auto" w:fill="365F91" w:themeFill="accent1" w:themeFillShade="BF"/>
          </w:tcPr>
          <w:p w14:paraId="635E7F59" w14:textId="77777777" w:rsidR="007B0063" w:rsidRPr="008532FB" w:rsidRDefault="007B0063" w:rsidP="007B0063">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c>
          <w:tcPr>
            <w:tcW w:w="444" w:type="dxa"/>
            <w:shd w:val="clear" w:color="auto" w:fill="365F91" w:themeFill="accent1" w:themeFillShade="BF"/>
          </w:tcPr>
          <w:p w14:paraId="635E7F5A" w14:textId="77777777" w:rsidR="007B0063" w:rsidRPr="008532FB" w:rsidRDefault="007B0063" w:rsidP="007B0063">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c>
          <w:tcPr>
            <w:tcW w:w="2356" w:type="dxa"/>
            <w:shd w:val="clear" w:color="auto" w:fill="D9D9D9" w:themeFill="background1" w:themeFillShade="D9"/>
          </w:tcPr>
          <w:p w14:paraId="635E7F5B" w14:textId="77777777" w:rsidR="007B0063" w:rsidRPr="008532FB" w:rsidRDefault="007B0063" w:rsidP="007B0063">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r>
    </w:tbl>
    <w:p w14:paraId="635E7F5D" w14:textId="77777777" w:rsidR="007B0063" w:rsidRPr="008532FB" w:rsidRDefault="007B0063" w:rsidP="007B0063">
      <w:pPr>
        <w:spacing w:line="360" w:lineRule="auto"/>
        <w:jc w:val="both"/>
        <w:rPr>
          <w:rFonts w:ascii="Verdana" w:hAnsi="Verdana"/>
          <w:b/>
          <w:bCs/>
          <w:iCs/>
          <w:sz w:val="18"/>
          <w:szCs w:val="18"/>
        </w:rPr>
        <w:sectPr w:rsidR="007B0063" w:rsidRPr="008532FB" w:rsidSect="008B4E27">
          <w:pgSz w:w="12240" w:h="15840"/>
          <w:pgMar w:top="1440" w:right="1440" w:bottom="1440" w:left="1440" w:header="720" w:footer="720" w:gutter="0"/>
          <w:cols w:space="720"/>
          <w:docGrid w:linePitch="360"/>
        </w:sectPr>
      </w:pPr>
    </w:p>
    <w:p w14:paraId="635E7F5E" w14:textId="77777777" w:rsidR="007B0063" w:rsidRPr="008532FB" w:rsidRDefault="007B0063" w:rsidP="007B0063">
      <w:pPr>
        <w:spacing w:line="360" w:lineRule="auto"/>
        <w:jc w:val="both"/>
        <w:rPr>
          <w:rFonts w:ascii="Verdana" w:hAnsi="Verdana"/>
          <w:b/>
          <w:bCs/>
          <w:iCs/>
          <w:sz w:val="18"/>
          <w:szCs w:val="18"/>
        </w:rPr>
      </w:pPr>
      <w:r w:rsidRPr="008532FB">
        <w:rPr>
          <w:rFonts w:ascii="Verdana" w:hAnsi="Verdana"/>
          <w:b/>
          <w:bCs/>
          <w:iCs/>
          <w:sz w:val="18"/>
          <w:szCs w:val="18"/>
        </w:rPr>
        <w:lastRenderedPageBreak/>
        <w:t>Section 2: Research statements (individual behavioural factors and strategic investment decisions)</w:t>
      </w:r>
    </w:p>
    <w:p w14:paraId="635E7F5F" w14:textId="77777777" w:rsidR="007B0063" w:rsidRPr="008532FB" w:rsidRDefault="007B0063" w:rsidP="007B0063">
      <w:pPr>
        <w:spacing w:line="360" w:lineRule="auto"/>
        <w:jc w:val="both"/>
        <w:rPr>
          <w:rFonts w:ascii="Verdana" w:hAnsi="Verdana"/>
          <w:iCs/>
          <w:sz w:val="18"/>
          <w:szCs w:val="18"/>
        </w:rPr>
      </w:pPr>
      <w:r w:rsidRPr="008532FB">
        <w:rPr>
          <w:rFonts w:ascii="Verdana" w:hAnsi="Verdana"/>
          <w:iCs/>
          <w:sz w:val="18"/>
          <w:szCs w:val="18"/>
        </w:rPr>
        <w:t>Using the scale from 1 to 5, please rate the extent to which you agree/disagree with the following research statements.</w:t>
      </w:r>
    </w:p>
    <w:tbl>
      <w:tblPr>
        <w:tblStyle w:val="MediumGrid3-Accent1"/>
        <w:tblW w:w="14553" w:type="dxa"/>
        <w:jc w:val="center"/>
        <w:tblLayout w:type="fixed"/>
        <w:tblLook w:val="04A0" w:firstRow="1" w:lastRow="0" w:firstColumn="1" w:lastColumn="0" w:noHBand="0" w:noVBand="1"/>
      </w:tblPr>
      <w:tblGrid>
        <w:gridCol w:w="644"/>
        <w:gridCol w:w="8429"/>
        <w:gridCol w:w="283"/>
        <w:gridCol w:w="1060"/>
        <w:gridCol w:w="992"/>
        <w:gridCol w:w="1013"/>
        <w:gridCol w:w="992"/>
        <w:gridCol w:w="1140"/>
      </w:tblGrid>
      <w:tr w:rsidR="007B0063" w:rsidRPr="008532FB" w14:paraId="635E7F69" w14:textId="77777777" w:rsidTr="008B4E27">
        <w:trPr>
          <w:cnfStyle w:val="100000000000" w:firstRow="1" w:lastRow="0" w:firstColumn="0" w:lastColumn="0" w:oddVBand="0" w:evenVBand="0" w:oddHBand="0" w:evenHBand="0" w:firstRowFirstColumn="0" w:firstRowLastColumn="0" w:lastRowFirstColumn="0" w:lastRowLastColumn="0"/>
          <w:trHeight w:val="122"/>
          <w:tblHeader/>
          <w:jc w:val="center"/>
        </w:trPr>
        <w:tc>
          <w:tcPr>
            <w:cnfStyle w:val="001000000000" w:firstRow="0" w:lastRow="0" w:firstColumn="1" w:lastColumn="0" w:oddVBand="0" w:evenVBand="0" w:oddHBand="0" w:evenHBand="0" w:firstRowFirstColumn="0" w:firstRowLastColumn="0" w:lastRowFirstColumn="0" w:lastRowLastColumn="0"/>
            <w:tcW w:w="644" w:type="dxa"/>
            <w:vMerge w:val="restart"/>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7F60" w14:textId="77777777" w:rsidR="007B0063" w:rsidRPr="008532FB" w:rsidRDefault="007B0063" w:rsidP="007B0063">
            <w:pPr>
              <w:spacing w:line="360" w:lineRule="auto"/>
              <w:jc w:val="center"/>
              <w:rPr>
                <w:rFonts w:ascii="Verdana" w:hAnsi="Verdana"/>
                <w:sz w:val="18"/>
                <w:szCs w:val="18"/>
                <w:lang w:val="en-GB"/>
              </w:rPr>
            </w:pPr>
          </w:p>
          <w:p w14:paraId="635E7F61" w14:textId="77777777" w:rsidR="007B0063" w:rsidRPr="008532FB" w:rsidRDefault="007B0063" w:rsidP="007B0063">
            <w:pPr>
              <w:spacing w:line="360" w:lineRule="auto"/>
              <w:jc w:val="center"/>
              <w:rPr>
                <w:rFonts w:ascii="Verdana" w:hAnsi="Verdana"/>
                <w:sz w:val="18"/>
                <w:szCs w:val="18"/>
                <w:lang w:val="en-GB"/>
              </w:rPr>
            </w:pPr>
          </w:p>
          <w:p w14:paraId="635E7F62" w14:textId="77777777" w:rsidR="007B0063" w:rsidRPr="008532FB" w:rsidRDefault="007B0063" w:rsidP="007B0063">
            <w:pPr>
              <w:spacing w:line="360" w:lineRule="auto"/>
              <w:jc w:val="center"/>
              <w:rPr>
                <w:rFonts w:ascii="Verdana" w:hAnsi="Verdana"/>
                <w:sz w:val="18"/>
                <w:szCs w:val="18"/>
                <w:lang w:val="en-GB"/>
              </w:rPr>
            </w:pPr>
            <w:r w:rsidRPr="008532FB">
              <w:rPr>
                <w:rFonts w:ascii="Verdana" w:hAnsi="Verdana"/>
                <w:sz w:val="18"/>
                <w:szCs w:val="18"/>
                <w:lang w:val="en-GB"/>
              </w:rPr>
              <w:t>No</w:t>
            </w:r>
          </w:p>
        </w:tc>
        <w:tc>
          <w:tcPr>
            <w:tcW w:w="8429" w:type="dxa"/>
            <w:vMerge w:val="restart"/>
            <w:tcBorders>
              <w:top w:val="single" w:sz="8" w:space="0" w:color="D9D9D9" w:themeColor="background1" w:themeShade="D9"/>
              <w:left w:val="single" w:sz="8" w:space="0" w:color="D9D9D9" w:themeColor="background1" w:themeShade="D9"/>
              <w:bottom w:val="single" w:sz="8" w:space="0" w:color="D9D9D9" w:themeColor="background1" w:themeShade="D9"/>
              <w:right w:val="nil"/>
            </w:tcBorders>
            <w:shd w:val="clear" w:color="auto" w:fill="365F91" w:themeFill="accent1" w:themeFillShade="BF"/>
          </w:tcPr>
          <w:p w14:paraId="635E7F63"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p>
          <w:p w14:paraId="635E7F64"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p>
          <w:p w14:paraId="635E7F65"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lang w:val="en-GB"/>
              </w:rPr>
              <w:t>Research Statements</w:t>
            </w:r>
          </w:p>
        </w:tc>
        <w:tc>
          <w:tcPr>
            <w:tcW w:w="283" w:type="dxa"/>
            <w:tcBorders>
              <w:top w:val="nil"/>
              <w:left w:val="nil"/>
              <w:bottom w:val="nil"/>
              <w:right w:val="single" w:sz="8" w:space="0" w:color="D9D9D9" w:themeColor="background1" w:themeShade="D9"/>
            </w:tcBorders>
            <w:shd w:val="clear" w:color="auto" w:fill="365F91" w:themeFill="accent1" w:themeFillShade="BF"/>
          </w:tcPr>
          <w:p w14:paraId="635E7F66" w14:textId="77777777" w:rsidR="007B0063" w:rsidRPr="008532FB" w:rsidRDefault="007B0063" w:rsidP="007B0063">
            <w:pPr>
              <w:spacing w:line="360" w:lineRule="auto"/>
              <w:jc w:val="both"/>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p>
        </w:tc>
        <w:tc>
          <w:tcPr>
            <w:tcW w:w="5197" w:type="dxa"/>
            <w:gridSpan w:val="5"/>
            <w:vMerge w:val="restart"/>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7F67"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1"/>
                <w:szCs w:val="11"/>
                <w:lang w:val="en-GB"/>
              </w:rPr>
            </w:pPr>
          </w:p>
          <w:p w14:paraId="635E7F68"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5"/>
                <w:szCs w:val="15"/>
                <w:lang w:val="en-GB"/>
              </w:rPr>
              <w:t>Agreement and Disagreement Levels</w:t>
            </w:r>
          </w:p>
        </w:tc>
      </w:tr>
      <w:tr w:rsidR="007B0063" w:rsidRPr="008532FB" w14:paraId="635E7F6E" w14:textId="77777777" w:rsidTr="008B4E27">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644"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7F6A" w14:textId="77777777" w:rsidR="007B0063" w:rsidRPr="008532FB" w:rsidRDefault="007B0063" w:rsidP="007B0063">
            <w:pPr>
              <w:spacing w:line="360" w:lineRule="auto"/>
              <w:jc w:val="center"/>
              <w:rPr>
                <w:rFonts w:ascii="Verdana" w:hAnsi="Verdana"/>
                <w:color w:val="595959" w:themeColor="text1" w:themeTint="A6"/>
                <w:sz w:val="15"/>
                <w:szCs w:val="15"/>
                <w:lang w:val="en-GB"/>
              </w:rPr>
            </w:pPr>
          </w:p>
        </w:tc>
        <w:tc>
          <w:tcPr>
            <w:tcW w:w="8429"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nil"/>
            </w:tcBorders>
            <w:shd w:val="clear" w:color="auto" w:fill="365F91" w:themeFill="accent1" w:themeFillShade="BF"/>
          </w:tcPr>
          <w:p w14:paraId="635E7F6B" w14:textId="77777777" w:rsidR="007B0063" w:rsidRPr="008532FB" w:rsidRDefault="007B0063" w:rsidP="007B0063">
            <w:pPr>
              <w:spacing w:line="360" w:lineRule="auto"/>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p>
        </w:tc>
        <w:tc>
          <w:tcPr>
            <w:tcW w:w="283" w:type="dxa"/>
            <w:tcBorders>
              <w:top w:val="nil"/>
              <w:left w:val="nil"/>
              <w:bottom w:val="nil"/>
              <w:right w:val="single" w:sz="8" w:space="0" w:color="D9D9D9" w:themeColor="background1" w:themeShade="D9"/>
            </w:tcBorders>
            <w:shd w:val="clear" w:color="auto" w:fill="365F91" w:themeFill="accent1" w:themeFillShade="BF"/>
          </w:tcPr>
          <w:p w14:paraId="635E7F6C"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p>
        </w:tc>
        <w:tc>
          <w:tcPr>
            <w:tcW w:w="5197" w:type="dxa"/>
            <w:gridSpan w:val="5"/>
            <w:vMerge/>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7F6D"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p>
        </w:tc>
      </w:tr>
      <w:tr w:rsidR="007B0063" w:rsidRPr="008532FB" w14:paraId="635E7F77" w14:textId="77777777" w:rsidTr="008B4E27">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644"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7F6F" w14:textId="77777777" w:rsidR="007B0063" w:rsidRPr="008532FB" w:rsidRDefault="007B0063" w:rsidP="007B0063">
            <w:pPr>
              <w:spacing w:line="360" w:lineRule="auto"/>
              <w:jc w:val="center"/>
              <w:rPr>
                <w:rFonts w:ascii="Verdana" w:hAnsi="Verdana"/>
                <w:color w:val="595959" w:themeColor="text1" w:themeTint="A6"/>
                <w:sz w:val="14"/>
                <w:szCs w:val="14"/>
                <w:lang w:val="en-GB"/>
              </w:rPr>
            </w:pPr>
          </w:p>
        </w:tc>
        <w:tc>
          <w:tcPr>
            <w:tcW w:w="8429"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nil"/>
            </w:tcBorders>
            <w:shd w:val="clear" w:color="auto" w:fill="365F91" w:themeFill="accent1" w:themeFillShade="BF"/>
          </w:tcPr>
          <w:p w14:paraId="635E7F70" w14:textId="77777777" w:rsidR="007B0063" w:rsidRPr="008532FB" w:rsidRDefault="007B0063" w:rsidP="007B0063">
            <w:pPr>
              <w:spacing w:line="360" w:lineRule="auto"/>
              <w:cnfStyle w:val="100000000000" w:firstRow="1" w:lastRow="0" w:firstColumn="0" w:lastColumn="0" w:oddVBand="0" w:evenVBand="0" w:oddHBand="0" w:evenHBand="0" w:firstRowFirstColumn="0" w:firstRowLastColumn="0" w:lastRowFirstColumn="0" w:lastRowLastColumn="0"/>
              <w:rPr>
                <w:rFonts w:ascii="Verdana" w:hAnsi="Verdana"/>
                <w:sz w:val="14"/>
                <w:szCs w:val="14"/>
                <w:lang w:val="en-GB"/>
              </w:rPr>
            </w:pPr>
          </w:p>
        </w:tc>
        <w:tc>
          <w:tcPr>
            <w:tcW w:w="283" w:type="dxa"/>
            <w:tcBorders>
              <w:top w:val="nil"/>
              <w:left w:val="nil"/>
              <w:bottom w:val="nil"/>
              <w:right w:val="single" w:sz="8" w:space="0" w:color="D9D9D9" w:themeColor="background1" w:themeShade="D9"/>
            </w:tcBorders>
            <w:shd w:val="clear" w:color="auto" w:fill="365F91" w:themeFill="accent1" w:themeFillShade="BF"/>
          </w:tcPr>
          <w:p w14:paraId="635E7F71"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4"/>
                <w:szCs w:val="14"/>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7F72"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4"/>
                <w:szCs w:val="14"/>
                <w:lang w:val="en-GB"/>
              </w:rPr>
            </w:pPr>
            <w:r w:rsidRPr="008532FB">
              <w:rPr>
                <w:rFonts w:ascii="Verdana" w:hAnsi="Verdana"/>
                <w:sz w:val="14"/>
                <w:szCs w:val="14"/>
                <w:lang w:val="en-GB"/>
              </w:rPr>
              <w:t>Strongly disagree</w:t>
            </w:r>
          </w:p>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7F73"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4"/>
                <w:szCs w:val="14"/>
                <w:lang w:val="en-GB"/>
              </w:rPr>
            </w:pPr>
            <w:r w:rsidRPr="008532FB">
              <w:rPr>
                <w:rFonts w:ascii="Verdana" w:hAnsi="Verdana"/>
                <w:sz w:val="14"/>
                <w:szCs w:val="14"/>
                <w:lang w:val="en-GB"/>
              </w:rPr>
              <w:t>Disagree</w:t>
            </w:r>
          </w:p>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7F74"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4"/>
                <w:szCs w:val="14"/>
                <w:lang w:val="en-GB"/>
              </w:rPr>
            </w:pPr>
            <w:r w:rsidRPr="008532FB">
              <w:rPr>
                <w:rFonts w:ascii="Verdana" w:hAnsi="Verdana"/>
                <w:sz w:val="14"/>
                <w:szCs w:val="14"/>
                <w:lang w:val="en-GB"/>
              </w:rPr>
              <w:t>Neutral</w:t>
            </w:r>
          </w:p>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7F75"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4"/>
                <w:szCs w:val="14"/>
                <w:lang w:val="en-GB"/>
              </w:rPr>
            </w:pPr>
            <w:r w:rsidRPr="008532FB">
              <w:rPr>
                <w:rFonts w:ascii="Verdana" w:hAnsi="Verdana"/>
                <w:sz w:val="14"/>
                <w:szCs w:val="14"/>
                <w:lang w:val="en-GB"/>
              </w:rPr>
              <w:t>Agree</w:t>
            </w:r>
          </w:p>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7F76"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4"/>
                <w:szCs w:val="14"/>
                <w:lang w:val="en-GB"/>
              </w:rPr>
            </w:pPr>
            <w:r w:rsidRPr="008532FB">
              <w:rPr>
                <w:rFonts w:ascii="Verdana" w:hAnsi="Verdana"/>
                <w:sz w:val="14"/>
                <w:szCs w:val="14"/>
                <w:lang w:val="en-GB"/>
              </w:rPr>
              <w:t>Strongly agree</w:t>
            </w:r>
          </w:p>
        </w:tc>
      </w:tr>
      <w:tr w:rsidR="007B0063" w:rsidRPr="008532FB" w14:paraId="635E7F80" w14:textId="77777777" w:rsidTr="008B4E27">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644"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7F78" w14:textId="77777777" w:rsidR="007B0063" w:rsidRPr="008532FB" w:rsidRDefault="007B0063" w:rsidP="007B0063">
            <w:pPr>
              <w:spacing w:line="360" w:lineRule="auto"/>
              <w:jc w:val="center"/>
              <w:rPr>
                <w:rFonts w:ascii="Verdana" w:hAnsi="Verdana"/>
                <w:color w:val="595959" w:themeColor="text1" w:themeTint="A6"/>
                <w:sz w:val="15"/>
                <w:szCs w:val="15"/>
                <w:lang w:val="en-GB"/>
              </w:rPr>
            </w:pPr>
          </w:p>
        </w:tc>
        <w:tc>
          <w:tcPr>
            <w:tcW w:w="8429"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nil"/>
            </w:tcBorders>
            <w:shd w:val="clear" w:color="auto" w:fill="5183BF"/>
          </w:tcPr>
          <w:p w14:paraId="635E7F79" w14:textId="77777777" w:rsidR="007B0063" w:rsidRPr="008532FB" w:rsidRDefault="007B0063" w:rsidP="007B0063">
            <w:pPr>
              <w:spacing w:line="360" w:lineRule="auto"/>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p>
        </w:tc>
        <w:tc>
          <w:tcPr>
            <w:tcW w:w="283" w:type="dxa"/>
            <w:tcBorders>
              <w:top w:val="nil"/>
              <w:left w:val="nil"/>
              <w:bottom w:val="nil"/>
              <w:right w:val="single" w:sz="8" w:space="0" w:color="D9D9D9" w:themeColor="background1" w:themeShade="D9"/>
            </w:tcBorders>
            <w:shd w:val="clear" w:color="auto" w:fill="FFFFFF" w:themeFill="background1"/>
          </w:tcPr>
          <w:p w14:paraId="635E7F7A"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95B3D7" w:themeFill="accent1" w:themeFillTint="99"/>
          </w:tcPr>
          <w:p w14:paraId="635E7F7B"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404040" w:themeColor="text1" w:themeTint="BF"/>
                <w:sz w:val="14"/>
                <w:szCs w:val="14"/>
                <w:lang w:val="en-GB"/>
              </w:rPr>
            </w:pPr>
            <w:r w:rsidRPr="008532FB">
              <w:rPr>
                <w:rFonts w:ascii="Verdana" w:hAnsi="Verdana"/>
                <w:color w:val="404040" w:themeColor="text1" w:themeTint="BF"/>
                <w:sz w:val="14"/>
                <w:szCs w:val="14"/>
                <w:lang w:val="en-GB"/>
              </w:rPr>
              <w:t>1</w:t>
            </w:r>
          </w:p>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95B3D7" w:themeFill="accent1" w:themeFillTint="99"/>
          </w:tcPr>
          <w:p w14:paraId="635E7F7C"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404040" w:themeColor="text1" w:themeTint="BF"/>
                <w:sz w:val="14"/>
                <w:szCs w:val="14"/>
                <w:lang w:val="en-GB"/>
              </w:rPr>
            </w:pPr>
            <w:r w:rsidRPr="008532FB">
              <w:rPr>
                <w:rFonts w:ascii="Verdana" w:hAnsi="Verdana"/>
                <w:color w:val="404040" w:themeColor="text1" w:themeTint="BF"/>
                <w:sz w:val="14"/>
                <w:szCs w:val="14"/>
                <w:lang w:val="en-GB"/>
              </w:rPr>
              <w:t>2</w:t>
            </w:r>
          </w:p>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95B3D7" w:themeFill="accent1" w:themeFillTint="99"/>
          </w:tcPr>
          <w:p w14:paraId="635E7F7D"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404040" w:themeColor="text1" w:themeTint="BF"/>
                <w:sz w:val="14"/>
                <w:szCs w:val="14"/>
                <w:lang w:val="en-GB"/>
              </w:rPr>
            </w:pPr>
            <w:r w:rsidRPr="008532FB">
              <w:rPr>
                <w:rFonts w:ascii="Verdana" w:hAnsi="Verdana"/>
                <w:color w:val="404040" w:themeColor="text1" w:themeTint="BF"/>
                <w:sz w:val="14"/>
                <w:szCs w:val="14"/>
                <w:lang w:val="en-GB"/>
              </w:rPr>
              <w:t>3</w:t>
            </w:r>
          </w:p>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95B3D7" w:themeFill="accent1" w:themeFillTint="99"/>
          </w:tcPr>
          <w:p w14:paraId="635E7F7E"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404040" w:themeColor="text1" w:themeTint="BF"/>
                <w:sz w:val="14"/>
                <w:szCs w:val="14"/>
                <w:lang w:val="en-GB"/>
              </w:rPr>
            </w:pPr>
            <w:r w:rsidRPr="008532FB">
              <w:rPr>
                <w:rFonts w:ascii="Verdana" w:hAnsi="Verdana"/>
                <w:color w:val="404040" w:themeColor="text1" w:themeTint="BF"/>
                <w:sz w:val="14"/>
                <w:szCs w:val="14"/>
                <w:lang w:val="en-GB"/>
              </w:rPr>
              <w:t>4</w:t>
            </w:r>
          </w:p>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95B3D7" w:themeFill="accent1" w:themeFillTint="99"/>
          </w:tcPr>
          <w:p w14:paraId="635E7F7F" w14:textId="77777777" w:rsidR="007B0063" w:rsidRPr="008532FB" w:rsidRDefault="007B0063" w:rsidP="007B0063">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404040" w:themeColor="text1" w:themeTint="BF"/>
                <w:sz w:val="14"/>
                <w:szCs w:val="14"/>
                <w:lang w:val="en-GB"/>
              </w:rPr>
            </w:pPr>
            <w:r w:rsidRPr="008532FB">
              <w:rPr>
                <w:rFonts w:ascii="Verdana" w:hAnsi="Verdana"/>
                <w:color w:val="404040" w:themeColor="text1" w:themeTint="BF"/>
                <w:sz w:val="14"/>
                <w:szCs w:val="14"/>
                <w:lang w:val="en-GB"/>
              </w:rPr>
              <w:t>5</w:t>
            </w:r>
          </w:p>
        </w:tc>
      </w:tr>
      <w:tr w:rsidR="007B0063" w:rsidRPr="008532FB" w14:paraId="635E7F8F"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81"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82"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1-1</w:t>
            </w:r>
            <w:r w:rsidRPr="008532FB">
              <w:rPr>
                <w:rFonts w:ascii="Verdana" w:hAnsi="Verdana"/>
                <w:b/>
                <w:bCs/>
                <w:iCs/>
                <w:color w:val="0070C0"/>
                <w:sz w:val="16"/>
                <w:szCs w:val="16"/>
                <w:lang w:val="en-GB"/>
              </w:rPr>
              <w:t xml:space="preserve">  </w:t>
            </w:r>
            <w:r w:rsidRPr="008532FB">
              <w:rPr>
                <w:rFonts w:ascii="Verdana" w:hAnsi="Verdana"/>
                <w:color w:val="FFFFFF" w:themeColor="background1"/>
                <w:sz w:val="16"/>
                <w:szCs w:val="16"/>
                <w:lang w:val="en-GB"/>
              </w:rPr>
              <w:t>Creativity and Innovation (</w:t>
            </w:r>
            <w:r w:rsidRPr="008532FB">
              <w:rPr>
                <w:rFonts w:ascii="Verdana" w:hAnsi="Verdana"/>
                <w:iCs/>
                <w:color w:val="FFFFFF" w:themeColor="background1"/>
                <w:sz w:val="16"/>
                <w:szCs w:val="16"/>
                <w:lang w:val="en-GB"/>
              </w:rPr>
              <w:t>openness</w:t>
            </w:r>
            <w:r w:rsidRPr="008532FB">
              <w:rPr>
                <w:rFonts w:ascii="Verdana" w:hAnsi="Verdana"/>
                <w:color w:val="FFFFFF" w:themeColor="background1"/>
                <w:sz w:val="16"/>
                <w:szCs w:val="16"/>
                <w:lang w:val="en-GB"/>
              </w:rPr>
              <w:t>)</w:t>
            </w:r>
          </w:p>
          <w:p w14:paraId="635E7F83"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r w:rsidRPr="008532FB">
              <w:rPr>
                <w:rFonts w:ascii="Verdana" w:hAnsi="Verdana"/>
                <w:iCs/>
                <w:sz w:val="16"/>
                <w:szCs w:val="16"/>
                <w:lang w:val="en-GB"/>
              </w:rPr>
              <w:t>Creative and innovative personality has a high ability in determining the appropriate options of investment decisions as it links these options with intelligent solutions and work development.</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7F8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8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08503189"/>
              <w14:checkbox>
                <w14:checked w14:val="0"/>
                <w14:checkedState w14:val="2612" w14:font="MS Gothic"/>
                <w14:uncheckedState w14:val="2610" w14:font="MS Gothic"/>
              </w14:checkbox>
            </w:sdtPr>
            <w:sdtEndPr/>
            <w:sdtContent>
              <w:p w14:paraId="635E7F8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8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50862639"/>
              <w14:checkbox>
                <w14:checked w14:val="0"/>
                <w14:checkedState w14:val="2612" w14:font="MS Gothic"/>
                <w14:uncheckedState w14:val="2610" w14:font="MS Gothic"/>
              </w14:checkbox>
            </w:sdtPr>
            <w:sdtEndPr/>
            <w:sdtContent>
              <w:p w14:paraId="635E7F8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8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03955871"/>
              <w14:checkbox>
                <w14:checked w14:val="0"/>
                <w14:checkedState w14:val="2612" w14:font="MS Gothic"/>
                <w14:uncheckedState w14:val="2610" w14:font="MS Gothic"/>
              </w14:checkbox>
            </w:sdtPr>
            <w:sdtEndPr/>
            <w:sdtContent>
              <w:p w14:paraId="635E7F8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8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21002384"/>
              <w14:checkbox>
                <w14:checked w14:val="0"/>
                <w14:checkedState w14:val="2612" w14:font="MS Gothic"/>
                <w14:uncheckedState w14:val="2610" w14:font="MS Gothic"/>
              </w14:checkbox>
            </w:sdtPr>
            <w:sdtEndPr/>
            <w:sdtContent>
              <w:p w14:paraId="635E7F8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8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7613605"/>
              <w14:checkbox>
                <w14:checked w14:val="0"/>
                <w14:checkedState w14:val="2612" w14:font="MS Gothic"/>
                <w14:uncheckedState w14:val="2610" w14:font="MS Gothic"/>
              </w14:checkbox>
            </w:sdtPr>
            <w:sdtEndPr/>
            <w:sdtContent>
              <w:p w14:paraId="635E7F8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7F9E"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90"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91"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1-2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Carelessness (Opposite Conscientiousness)</w:t>
            </w:r>
          </w:p>
          <w:p w14:paraId="635E7F92"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r w:rsidRPr="008532FB">
              <w:rPr>
                <w:rFonts w:ascii="Verdana" w:hAnsi="Verdana"/>
                <w:iCs/>
                <w:sz w:val="16"/>
                <w:szCs w:val="16"/>
                <w:lang w:val="en-GB"/>
              </w:rPr>
              <w:t>Individuals who have careless personalities usually do not pay enough attention to their managers, which could be reflected in a negative decision-making participation.</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7F9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9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04194636"/>
              <w14:checkbox>
                <w14:checked w14:val="0"/>
                <w14:checkedState w14:val="2612" w14:font="MS Gothic"/>
                <w14:uncheckedState w14:val="2610" w14:font="MS Gothic"/>
              </w14:checkbox>
            </w:sdtPr>
            <w:sdtEndPr/>
            <w:sdtContent>
              <w:p w14:paraId="635E7F9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9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97152883"/>
              <w14:checkbox>
                <w14:checked w14:val="0"/>
                <w14:checkedState w14:val="2612" w14:font="MS Gothic"/>
                <w14:uncheckedState w14:val="2610" w14:font="MS Gothic"/>
              </w14:checkbox>
            </w:sdtPr>
            <w:sdtEndPr/>
            <w:sdtContent>
              <w:p w14:paraId="635E7F9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9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61356750"/>
              <w14:checkbox>
                <w14:checked w14:val="0"/>
                <w14:checkedState w14:val="2612" w14:font="MS Gothic"/>
                <w14:uncheckedState w14:val="2610" w14:font="MS Gothic"/>
              </w14:checkbox>
            </w:sdtPr>
            <w:sdtEndPr/>
            <w:sdtContent>
              <w:p w14:paraId="635E7F9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9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90972786"/>
              <w14:checkbox>
                <w14:checked w14:val="0"/>
                <w14:checkedState w14:val="2612" w14:font="MS Gothic"/>
                <w14:uncheckedState w14:val="2610" w14:font="MS Gothic"/>
              </w14:checkbox>
            </w:sdtPr>
            <w:sdtEndPr/>
            <w:sdtContent>
              <w:p w14:paraId="635E7F9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9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52834860"/>
              <w14:checkbox>
                <w14:checked w14:val="0"/>
                <w14:checkedState w14:val="2612" w14:font="MS Gothic"/>
                <w14:uncheckedState w14:val="2610" w14:font="MS Gothic"/>
              </w14:checkbox>
            </w:sdtPr>
            <w:sdtEndPr/>
            <w:sdtContent>
              <w:p w14:paraId="635E7F9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7FAD"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9F"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A0"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1-3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Cooperation (Agreeableness)</w:t>
            </w:r>
          </w:p>
          <w:p w14:paraId="635E7FA1"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r w:rsidRPr="008532FB">
              <w:rPr>
                <w:rFonts w:ascii="Verdana" w:hAnsi="Verdana"/>
                <w:iCs/>
                <w:sz w:val="16"/>
                <w:szCs w:val="16"/>
                <w:lang w:val="en-GB"/>
              </w:rPr>
              <w:t>In gathering information stage of strategic investment decision, individuals’ cooperation plays an indispensable role in providing the required data and information.</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7FA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A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18475656"/>
              <w14:checkbox>
                <w14:checked w14:val="0"/>
                <w14:checkedState w14:val="2612" w14:font="MS Gothic"/>
                <w14:uncheckedState w14:val="2610" w14:font="MS Gothic"/>
              </w14:checkbox>
            </w:sdtPr>
            <w:sdtEndPr/>
            <w:sdtContent>
              <w:p w14:paraId="635E7FA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A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46091705"/>
              <w14:checkbox>
                <w14:checked w14:val="0"/>
                <w14:checkedState w14:val="2612" w14:font="MS Gothic"/>
                <w14:uncheckedState w14:val="2610" w14:font="MS Gothic"/>
              </w14:checkbox>
            </w:sdtPr>
            <w:sdtEndPr/>
            <w:sdtContent>
              <w:p w14:paraId="635E7FA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A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76024722"/>
              <w14:checkbox>
                <w14:checked w14:val="0"/>
                <w14:checkedState w14:val="2612" w14:font="MS Gothic"/>
                <w14:uncheckedState w14:val="2610" w14:font="MS Gothic"/>
              </w14:checkbox>
            </w:sdtPr>
            <w:sdtEndPr/>
            <w:sdtContent>
              <w:p w14:paraId="635E7FA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A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91168566"/>
              <w14:checkbox>
                <w14:checked w14:val="0"/>
                <w14:checkedState w14:val="2612" w14:font="MS Gothic"/>
                <w14:uncheckedState w14:val="2610" w14:font="MS Gothic"/>
              </w14:checkbox>
            </w:sdtPr>
            <w:sdtEndPr/>
            <w:sdtContent>
              <w:p w14:paraId="635E7FA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A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96686674"/>
              <w14:checkbox>
                <w14:checked w14:val="0"/>
                <w14:checkedState w14:val="2612" w14:font="MS Gothic"/>
                <w14:uncheckedState w14:val="2610" w14:font="MS Gothic"/>
              </w14:checkbox>
            </w:sdtPr>
            <w:sdtEndPr/>
            <w:sdtContent>
              <w:p w14:paraId="635E7FA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7FBC"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AE"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AF"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1-4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Impulsivity (Neuroticism)</w:t>
            </w:r>
          </w:p>
          <w:p w14:paraId="635E7FB0"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sz w:val="16"/>
                <w:szCs w:val="16"/>
                <w:lang w:val="en-GB"/>
              </w:rPr>
              <w:t>Defining possible projects and formulating strategic opportunities can be negatively affected by impulsive behaviour.</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7FB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B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36710565"/>
              <w14:checkbox>
                <w14:checked w14:val="0"/>
                <w14:checkedState w14:val="2612" w14:font="MS Gothic"/>
                <w14:uncheckedState w14:val="2610" w14:font="MS Gothic"/>
              </w14:checkbox>
            </w:sdtPr>
            <w:sdtEndPr/>
            <w:sdtContent>
              <w:p w14:paraId="635E7FB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B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86058602"/>
              <w14:checkbox>
                <w14:checked w14:val="0"/>
                <w14:checkedState w14:val="2612" w14:font="MS Gothic"/>
                <w14:uncheckedState w14:val="2610" w14:font="MS Gothic"/>
              </w14:checkbox>
            </w:sdtPr>
            <w:sdtEndPr/>
            <w:sdtContent>
              <w:p w14:paraId="635E7FB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B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95003044"/>
              <w14:checkbox>
                <w14:checked w14:val="0"/>
                <w14:checkedState w14:val="2612" w14:font="MS Gothic"/>
                <w14:uncheckedState w14:val="2610" w14:font="MS Gothic"/>
              </w14:checkbox>
            </w:sdtPr>
            <w:sdtEndPr/>
            <w:sdtContent>
              <w:p w14:paraId="635E7FB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B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76089345"/>
              <w14:checkbox>
                <w14:checked w14:val="0"/>
                <w14:checkedState w14:val="2612" w14:font="MS Gothic"/>
                <w14:uncheckedState w14:val="2610" w14:font="MS Gothic"/>
              </w14:checkbox>
            </w:sdtPr>
            <w:sdtEndPr/>
            <w:sdtContent>
              <w:p w14:paraId="635E7FB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B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52121147"/>
              <w14:checkbox>
                <w14:checked w14:val="0"/>
                <w14:checkedState w14:val="2612" w14:font="MS Gothic"/>
                <w14:uncheckedState w14:val="2610" w14:font="MS Gothic"/>
              </w14:checkbox>
            </w:sdtPr>
            <w:sdtEndPr/>
            <w:sdtContent>
              <w:p w14:paraId="635E7FB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7FCB"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BD"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5</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BE"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1-5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Assertiveness (Extraversion)</w:t>
            </w:r>
          </w:p>
          <w:p w14:paraId="635E7FBF"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6"/>
                <w:szCs w:val="16"/>
                <w:lang w:val="en-GB"/>
              </w:rPr>
            </w:pPr>
            <w:r w:rsidRPr="008532FB">
              <w:rPr>
                <w:rFonts w:ascii="Verdana" w:hAnsi="Verdana"/>
                <w:iCs/>
                <w:sz w:val="16"/>
                <w:szCs w:val="16"/>
                <w:lang w:val="en-GB"/>
              </w:rPr>
              <w:t>Using discounted cash flows (DCF) technique and some capital techniques to evaluate the alternatives proposed need assertiveness in the evaluation and assessment processes.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7FC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C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44651485"/>
              <w14:checkbox>
                <w14:checked w14:val="0"/>
                <w14:checkedState w14:val="2612" w14:font="MS Gothic"/>
                <w14:uncheckedState w14:val="2610" w14:font="MS Gothic"/>
              </w14:checkbox>
            </w:sdtPr>
            <w:sdtEndPr/>
            <w:sdtContent>
              <w:p w14:paraId="635E7FC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C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30470527"/>
              <w14:checkbox>
                <w14:checked w14:val="0"/>
                <w14:checkedState w14:val="2612" w14:font="MS Gothic"/>
                <w14:uncheckedState w14:val="2610" w14:font="MS Gothic"/>
              </w14:checkbox>
            </w:sdtPr>
            <w:sdtEndPr/>
            <w:sdtContent>
              <w:p w14:paraId="635E7FC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C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25839812"/>
              <w14:checkbox>
                <w14:checked w14:val="0"/>
                <w14:checkedState w14:val="2612" w14:font="MS Gothic"/>
                <w14:uncheckedState w14:val="2610" w14:font="MS Gothic"/>
              </w14:checkbox>
            </w:sdtPr>
            <w:sdtEndPr/>
            <w:sdtContent>
              <w:p w14:paraId="635E7FC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C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20346995"/>
              <w14:checkbox>
                <w14:checked w14:val="0"/>
                <w14:checkedState w14:val="2612" w14:font="MS Gothic"/>
                <w14:uncheckedState w14:val="2610" w14:font="MS Gothic"/>
              </w14:checkbox>
            </w:sdtPr>
            <w:sdtEndPr/>
            <w:sdtContent>
              <w:p w14:paraId="635E7FC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C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10943203"/>
              <w14:checkbox>
                <w14:checked w14:val="0"/>
                <w14:checkedState w14:val="2612" w14:font="MS Gothic"/>
                <w14:uncheckedState w14:val="2610" w14:font="MS Gothic"/>
              </w14:checkbox>
            </w:sdtPr>
            <w:sdtEndPr/>
            <w:sdtContent>
              <w:p w14:paraId="635E7FC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7FDA"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CC"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6</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CD"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1-6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 xml:space="preserve">Bias </w:t>
            </w:r>
          </w:p>
          <w:p w14:paraId="635E7FCE"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iCs/>
                <w:sz w:val="16"/>
                <w:szCs w:val="16"/>
                <w:lang w:val="en-GB"/>
              </w:rPr>
              <w:t>Individual inclination for some types of capital investment decisions poses threats in choosing the most appropriate projects.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7FC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D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95718755"/>
              <w14:checkbox>
                <w14:checked w14:val="0"/>
                <w14:checkedState w14:val="2612" w14:font="MS Gothic"/>
                <w14:uncheckedState w14:val="2610" w14:font="MS Gothic"/>
              </w14:checkbox>
            </w:sdtPr>
            <w:sdtEndPr/>
            <w:sdtContent>
              <w:p w14:paraId="635E7FD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D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03442123"/>
              <w14:checkbox>
                <w14:checked w14:val="0"/>
                <w14:checkedState w14:val="2612" w14:font="MS Gothic"/>
                <w14:uncheckedState w14:val="2610" w14:font="MS Gothic"/>
              </w14:checkbox>
            </w:sdtPr>
            <w:sdtEndPr/>
            <w:sdtContent>
              <w:p w14:paraId="635E7FD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D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30068110"/>
              <w14:checkbox>
                <w14:checked w14:val="0"/>
                <w14:checkedState w14:val="2612" w14:font="MS Gothic"/>
                <w14:uncheckedState w14:val="2610" w14:font="MS Gothic"/>
              </w14:checkbox>
            </w:sdtPr>
            <w:sdtEndPr/>
            <w:sdtContent>
              <w:p w14:paraId="635E7FD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D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66342054"/>
              <w14:checkbox>
                <w14:checked w14:val="0"/>
                <w14:checkedState w14:val="2612" w14:font="MS Gothic"/>
                <w14:uncheckedState w14:val="2610" w14:font="MS Gothic"/>
              </w14:checkbox>
            </w:sdtPr>
            <w:sdtEndPr/>
            <w:sdtContent>
              <w:p w14:paraId="635E7FD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D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50849081"/>
              <w14:checkbox>
                <w14:checked w14:val="0"/>
                <w14:checkedState w14:val="2612" w14:font="MS Gothic"/>
                <w14:uncheckedState w14:val="2610" w14:font="MS Gothic"/>
              </w14:checkbox>
            </w:sdtPr>
            <w:sdtEndPr/>
            <w:sdtContent>
              <w:p w14:paraId="635E7FD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7FE9"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DB"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7</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DC"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2-1</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Stimuli Interpretation</w:t>
            </w:r>
          </w:p>
          <w:p w14:paraId="635E7FDD"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Effective interpretation of the information behind each investment alternative leads to more objective results, and helps decision-makers in selecting the suitable project.</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7FD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D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84674037"/>
              <w14:checkbox>
                <w14:checked w14:val="0"/>
                <w14:checkedState w14:val="2612" w14:font="MS Gothic"/>
                <w14:uncheckedState w14:val="2610" w14:font="MS Gothic"/>
              </w14:checkbox>
            </w:sdtPr>
            <w:sdtEndPr/>
            <w:sdtContent>
              <w:p w14:paraId="635E7FE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E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82087392"/>
              <w14:checkbox>
                <w14:checked w14:val="0"/>
                <w14:checkedState w14:val="2612" w14:font="MS Gothic"/>
                <w14:uncheckedState w14:val="2610" w14:font="MS Gothic"/>
              </w14:checkbox>
            </w:sdtPr>
            <w:sdtEndPr/>
            <w:sdtContent>
              <w:p w14:paraId="635E7FE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E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95429883"/>
              <w14:checkbox>
                <w14:checked w14:val="0"/>
                <w14:checkedState w14:val="2612" w14:font="MS Gothic"/>
                <w14:uncheckedState w14:val="2610" w14:font="MS Gothic"/>
              </w14:checkbox>
            </w:sdtPr>
            <w:sdtEndPr/>
            <w:sdtContent>
              <w:p w14:paraId="635E7FE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E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39365932"/>
              <w14:checkbox>
                <w14:checked w14:val="0"/>
                <w14:checkedState w14:val="2612" w14:font="MS Gothic"/>
                <w14:uncheckedState w14:val="2610" w14:font="MS Gothic"/>
              </w14:checkbox>
            </w:sdtPr>
            <w:sdtEndPr/>
            <w:sdtContent>
              <w:p w14:paraId="635E7FE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E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5131294"/>
              <w14:checkbox>
                <w14:checked w14:val="0"/>
                <w14:checkedState w14:val="2612" w14:font="MS Gothic"/>
                <w14:uncheckedState w14:val="2610" w14:font="MS Gothic"/>
              </w14:checkbox>
            </w:sdtPr>
            <w:sdtEndPr/>
            <w:sdtContent>
              <w:p w14:paraId="635E7FE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7FF8"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EA"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8</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EB"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Misinterpretation</w:t>
            </w:r>
          </w:p>
          <w:p w14:paraId="635E7FEC"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sz w:val="16"/>
                <w:szCs w:val="16"/>
                <w:lang w:val="en-GB"/>
              </w:rPr>
            </w:pPr>
            <w:r w:rsidRPr="008532FB">
              <w:rPr>
                <w:rFonts w:ascii="Verdana" w:hAnsi="Verdana"/>
                <w:iCs/>
                <w:sz w:val="16"/>
                <w:szCs w:val="16"/>
                <w:lang w:val="en-GB"/>
              </w:rPr>
              <w:lastRenderedPageBreak/>
              <w:t>Providing incorrect information of any step of decision-making could be occurred by some</w:t>
            </w:r>
            <w:r w:rsidRPr="008532FB">
              <w:rPr>
                <w:lang w:val="en-GB"/>
              </w:rPr>
              <w:t xml:space="preserve"> </w:t>
            </w:r>
            <w:r w:rsidRPr="008532FB">
              <w:rPr>
                <w:rFonts w:ascii="Verdana" w:hAnsi="Verdana"/>
                <w:iCs/>
                <w:sz w:val="16"/>
                <w:szCs w:val="16"/>
                <w:lang w:val="en-GB"/>
              </w:rPr>
              <w:t>unqualified individuals that leads to undesirable results.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7FE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E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66002914"/>
              <w14:checkbox>
                <w14:checked w14:val="0"/>
                <w14:checkedState w14:val="2612" w14:font="MS Gothic"/>
                <w14:uncheckedState w14:val="2610" w14:font="MS Gothic"/>
              </w14:checkbox>
            </w:sdtPr>
            <w:sdtEndPr/>
            <w:sdtContent>
              <w:p w14:paraId="635E7FE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F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10145936"/>
              <w14:checkbox>
                <w14:checked w14:val="0"/>
                <w14:checkedState w14:val="2612" w14:font="MS Gothic"/>
                <w14:uncheckedState w14:val="2610" w14:font="MS Gothic"/>
              </w14:checkbox>
            </w:sdtPr>
            <w:sdtEndPr/>
            <w:sdtContent>
              <w:p w14:paraId="635E7FF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F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66219078"/>
              <w14:checkbox>
                <w14:checked w14:val="0"/>
                <w14:checkedState w14:val="2612" w14:font="MS Gothic"/>
                <w14:uncheckedState w14:val="2610" w14:font="MS Gothic"/>
              </w14:checkbox>
            </w:sdtPr>
            <w:sdtEndPr/>
            <w:sdtContent>
              <w:p w14:paraId="635E7FF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F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6751781"/>
              <w14:checkbox>
                <w14:checked w14:val="0"/>
                <w14:checkedState w14:val="2612" w14:font="MS Gothic"/>
                <w14:uncheckedState w14:val="2610" w14:font="MS Gothic"/>
              </w14:checkbox>
            </w:sdtPr>
            <w:sdtEndPr/>
            <w:sdtContent>
              <w:p w14:paraId="635E7FF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7FF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3033957"/>
              <w14:checkbox>
                <w14:checked w14:val="0"/>
                <w14:checkedState w14:val="2612" w14:font="MS Gothic"/>
                <w14:uncheckedState w14:val="2610" w14:font="MS Gothic"/>
              </w14:checkbox>
            </w:sdtPr>
            <w:sdtEndPr/>
            <w:sdtContent>
              <w:p w14:paraId="635E7FF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07"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F9"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lastRenderedPageBreak/>
              <w:t>9</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FA"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Individual Awareness and Constancy</w:t>
            </w:r>
          </w:p>
          <w:p w14:paraId="635E7FFB"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sz w:val="16"/>
                <w:szCs w:val="16"/>
                <w:lang w:val="en-GB"/>
              </w:rPr>
            </w:pPr>
            <w:r w:rsidRPr="008532FB">
              <w:rPr>
                <w:rFonts w:ascii="Verdana" w:hAnsi="Verdana"/>
                <w:iCs/>
                <w:sz w:val="16"/>
                <w:szCs w:val="16"/>
                <w:lang w:val="en-GB"/>
              </w:rPr>
              <w:t>The high ability of understanding the environmental requirements of the proposed investment projects is a fundamental issue that helps firms being more aware of such projects.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7FF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F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06296640"/>
              <w14:checkbox>
                <w14:checked w14:val="0"/>
                <w14:checkedState w14:val="2612" w14:font="MS Gothic"/>
                <w14:uncheckedState w14:val="2610" w14:font="MS Gothic"/>
              </w14:checkbox>
            </w:sdtPr>
            <w:sdtEndPr/>
            <w:sdtContent>
              <w:p w14:paraId="635E7FF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7FF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34813885"/>
              <w14:checkbox>
                <w14:checked w14:val="0"/>
                <w14:checkedState w14:val="2612" w14:font="MS Gothic"/>
                <w14:uncheckedState w14:val="2610" w14:font="MS Gothic"/>
              </w14:checkbox>
            </w:sdtPr>
            <w:sdtEndPr/>
            <w:sdtContent>
              <w:p w14:paraId="635E800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0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79351638"/>
              <w14:checkbox>
                <w14:checked w14:val="0"/>
                <w14:checkedState w14:val="2612" w14:font="MS Gothic"/>
                <w14:uncheckedState w14:val="2610" w14:font="MS Gothic"/>
              </w14:checkbox>
            </w:sdtPr>
            <w:sdtEndPr/>
            <w:sdtContent>
              <w:p w14:paraId="635E800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0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22798508"/>
              <w14:checkbox>
                <w14:checked w14:val="0"/>
                <w14:checkedState w14:val="2612" w14:font="MS Gothic"/>
                <w14:uncheckedState w14:val="2610" w14:font="MS Gothic"/>
              </w14:checkbox>
            </w:sdtPr>
            <w:sdtEndPr/>
            <w:sdtContent>
              <w:p w14:paraId="635E800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0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426541"/>
              <w14:checkbox>
                <w14:checked w14:val="0"/>
                <w14:checkedState w14:val="2612" w14:font="MS Gothic"/>
                <w14:uncheckedState w14:val="2610" w14:font="MS Gothic"/>
              </w14:checkbox>
            </w:sdtPr>
            <w:sdtEndPr/>
            <w:sdtContent>
              <w:p w14:paraId="635E800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16"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08"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10</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09"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Unrealistic Expectations</w:t>
            </w:r>
          </w:p>
          <w:p w14:paraId="635E800A"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 xml:space="preserve">The unrealistic expectations of the possible investment decisions reflect an initial failure in choosing the generated alternatives. </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0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0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11265872"/>
              <w14:checkbox>
                <w14:checked w14:val="0"/>
                <w14:checkedState w14:val="2612" w14:font="MS Gothic"/>
                <w14:uncheckedState w14:val="2610" w14:font="MS Gothic"/>
              </w14:checkbox>
            </w:sdtPr>
            <w:sdtEndPr/>
            <w:sdtContent>
              <w:p w14:paraId="635E800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0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51751691"/>
              <w14:checkbox>
                <w14:checked w14:val="0"/>
                <w14:checkedState w14:val="2612" w14:font="MS Gothic"/>
                <w14:uncheckedState w14:val="2610" w14:font="MS Gothic"/>
              </w14:checkbox>
            </w:sdtPr>
            <w:sdtEndPr/>
            <w:sdtContent>
              <w:p w14:paraId="635E800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1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39047511"/>
              <w14:checkbox>
                <w14:checked w14:val="0"/>
                <w14:checkedState w14:val="2612" w14:font="MS Gothic"/>
                <w14:uncheckedState w14:val="2610" w14:font="MS Gothic"/>
              </w14:checkbox>
            </w:sdtPr>
            <w:sdtEndPr/>
            <w:sdtContent>
              <w:p w14:paraId="635E801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1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27732924"/>
              <w14:checkbox>
                <w14:checked w14:val="0"/>
                <w14:checkedState w14:val="2612" w14:font="MS Gothic"/>
                <w14:uncheckedState w14:val="2610" w14:font="MS Gothic"/>
              </w14:checkbox>
            </w:sdtPr>
            <w:sdtEndPr/>
            <w:sdtContent>
              <w:p w14:paraId="635E801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1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91489630"/>
              <w14:checkbox>
                <w14:checked w14:val="0"/>
                <w14:checkedState w14:val="2612" w14:font="MS Gothic"/>
                <w14:uncheckedState w14:val="2610" w14:font="MS Gothic"/>
              </w14:checkbox>
            </w:sdtPr>
            <w:sdtEndPr/>
            <w:sdtContent>
              <w:p w14:paraId="635E801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25"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17"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11</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18"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Task Interpretation</w:t>
            </w:r>
          </w:p>
          <w:p w14:paraId="635E8019"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In the auditing and evaluating project stage, task interpretation and understanding the assigned work are essential requirements in making effective decisions.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1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1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01841718"/>
              <w14:checkbox>
                <w14:checked w14:val="0"/>
                <w14:checkedState w14:val="2612" w14:font="MS Gothic"/>
                <w14:uncheckedState w14:val="2610" w14:font="MS Gothic"/>
              </w14:checkbox>
            </w:sdtPr>
            <w:sdtEndPr/>
            <w:sdtContent>
              <w:p w14:paraId="635E801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1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51242756"/>
              <w14:checkbox>
                <w14:checked w14:val="0"/>
                <w14:checkedState w14:val="2612" w14:font="MS Gothic"/>
                <w14:uncheckedState w14:val="2610" w14:font="MS Gothic"/>
              </w14:checkbox>
            </w:sdtPr>
            <w:sdtEndPr/>
            <w:sdtContent>
              <w:p w14:paraId="635E801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1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45903237"/>
              <w14:checkbox>
                <w14:checked w14:val="0"/>
                <w14:checkedState w14:val="2612" w14:font="MS Gothic"/>
                <w14:uncheckedState w14:val="2610" w14:font="MS Gothic"/>
              </w14:checkbox>
            </w:sdtPr>
            <w:sdtEndPr/>
            <w:sdtContent>
              <w:p w14:paraId="635E802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2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96901255"/>
              <w14:checkbox>
                <w14:checked w14:val="0"/>
                <w14:checkedState w14:val="2612" w14:font="MS Gothic"/>
                <w14:uncheckedState w14:val="2610" w14:font="MS Gothic"/>
              </w14:checkbox>
            </w:sdtPr>
            <w:sdtEndPr/>
            <w:sdtContent>
              <w:p w14:paraId="635E802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2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33429616"/>
              <w14:checkbox>
                <w14:checked w14:val="0"/>
                <w14:checkedState w14:val="2612" w14:font="MS Gothic"/>
                <w14:uncheckedState w14:val="2610" w14:font="MS Gothic"/>
              </w14:checkbox>
            </w:sdtPr>
            <w:sdtEndPr/>
            <w:sdtContent>
              <w:p w14:paraId="635E802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34"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26"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12</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27"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2-6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Different Management Styles</w:t>
            </w:r>
          </w:p>
          <w:p w14:paraId="635E8028"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Working on different systems or</w:t>
            </w:r>
            <w:r w:rsidRPr="008532FB">
              <w:rPr>
                <w:lang w:val="en-GB"/>
              </w:rPr>
              <w:t xml:space="preserve"> </w:t>
            </w:r>
            <w:r w:rsidRPr="008532FB">
              <w:rPr>
                <w:rFonts w:ascii="Verdana" w:hAnsi="Verdana"/>
                <w:iCs/>
                <w:sz w:val="16"/>
                <w:szCs w:val="16"/>
                <w:lang w:val="en-GB"/>
              </w:rPr>
              <w:t>changeable procedures raises a difficulty of realising and understanding the assigned tasks for decision-makers.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2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2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02168569"/>
              <w14:checkbox>
                <w14:checked w14:val="0"/>
                <w14:checkedState w14:val="2612" w14:font="MS Gothic"/>
                <w14:uncheckedState w14:val="2610" w14:font="MS Gothic"/>
              </w14:checkbox>
            </w:sdtPr>
            <w:sdtEndPr/>
            <w:sdtContent>
              <w:p w14:paraId="635E802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2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37254211"/>
              <w14:checkbox>
                <w14:checked w14:val="0"/>
                <w14:checkedState w14:val="2612" w14:font="MS Gothic"/>
                <w14:uncheckedState w14:val="2610" w14:font="MS Gothic"/>
              </w14:checkbox>
            </w:sdtPr>
            <w:sdtEndPr/>
            <w:sdtContent>
              <w:p w14:paraId="635E802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2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57622798"/>
              <w14:checkbox>
                <w14:checked w14:val="0"/>
                <w14:checkedState w14:val="2612" w14:font="MS Gothic"/>
                <w14:uncheckedState w14:val="2610" w14:font="MS Gothic"/>
              </w14:checkbox>
            </w:sdtPr>
            <w:sdtEndPr/>
            <w:sdtContent>
              <w:p w14:paraId="635E802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3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17628088"/>
              <w14:checkbox>
                <w14:checked w14:val="0"/>
                <w14:checkedState w14:val="2612" w14:font="MS Gothic"/>
                <w14:uncheckedState w14:val="2610" w14:font="MS Gothic"/>
              </w14:checkbox>
            </w:sdtPr>
            <w:sdtEndPr/>
            <w:sdtContent>
              <w:p w14:paraId="635E803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3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84635400"/>
              <w14:checkbox>
                <w14:checked w14:val="0"/>
                <w14:checkedState w14:val="2612" w14:font="MS Gothic"/>
                <w14:uncheckedState w14:val="2610" w14:font="MS Gothic"/>
              </w14:checkbox>
            </w:sdtPr>
            <w:sdtEndPr/>
            <w:sdtContent>
              <w:p w14:paraId="635E803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43"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35"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13</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36"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3-1</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Consistency of Performance</w:t>
            </w:r>
          </w:p>
          <w:p w14:paraId="635E8037"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lang w:val="en-GB"/>
              </w:rPr>
            </w:pPr>
            <w:r w:rsidRPr="008532FB">
              <w:rPr>
                <w:rFonts w:ascii="Verdana" w:hAnsi="Verdana"/>
                <w:iCs/>
                <w:sz w:val="16"/>
                <w:szCs w:val="16"/>
                <w:lang w:val="en-GB"/>
              </w:rPr>
              <w:t xml:space="preserve">Consistent performance to be in line with the principles, standards and regulations of firm results in high decision quality. </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3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3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10194400"/>
              <w14:checkbox>
                <w14:checked w14:val="0"/>
                <w14:checkedState w14:val="2612" w14:font="MS Gothic"/>
                <w14:uncheckedState w14:val="2610" w14:font="MS Gothic"/>
              </w14:checkbox>
            </w:sdtPr>
            <w:sdtEndPr/>
            <w:sdtContent>
              <w:p w14:paraId="635E803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3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06579973"/>
              <w14:checkbox>
                <w14:checked w14:val="0"/>
                <w14:checkedState w14:val="2612" w14:font="MS Gothic"/>
                <w14:uncheckedState w14:val="2610" w14:font="MS Gothic"/>
              </w14:checkbox>
            </w:sdtPr>
            <w:sdtEndPr/>
            <w:sdtContent>
              <w:p w14:paraId="635E803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3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7317990"/>
              <w14:checkbox>
                <w14:checked w14:val="0"/>
                <w14:checkedState w14:val="2612" w14:font="MS Gothic"/>
                <w14:uncheckedState w14:val="2610" w14:font="MS Gothic"/>
              </w14:checkbox>
            </w:sdtPr>
            <w:sdtEndPr/>
            <w:sdtContent>
              <w:p w14:paraId="635E803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3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53583561"/>
              <w14:checkbox>
                <w14:checked w14:val="0"/>
                <w14:checkedState w14:val="2612" w14:font="MS Gothic"/>
                <w14:uncheckedState w14:val="2610" w14:font="MS Gothic"/>
              </w14:checkbox>
            </w:sdtPr>
            <w:sdtEndPr/>
            <w:sdtContent>
              <w:p w14:paraId="635E804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4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77553956"/>
              <w14:checkbox>
                <w14:checked w14:val="0"/>
                <w14:checkedState w14:val="2612" w14:font="MS Gothic"/>
                <w14:uncheckedState w14:val="2610" w14:font="MS Gothic"/>
              </w14:checkbox>
            </w:sdtPr>
            <w:sdtEndPr/>
            <w:sdtContent>
              <w:p w14:paraId="635E804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52"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44"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14</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45"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Ineffective Communication</w:t>
            </w:r>
          </w:p>
          <w:p w14:paraId="635E8046"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Ineffective individuals’ communication with others in irrational, illogical and unclear way poses difficulties in many investment procedures such as supporting decisions and funding the proposed projects.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4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4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67346474"/>
              <w14:checkbox>
                <w14:checked w14:val="0"/>
                <w14:checkedState w14:val="2612" w14:font="MS Gothic"/>
                <w14:uncheckedState w14:val="2610" w14:font="MS Gothic"/>
              </w14:checkbox>
            </w:sdtPr>
            <w:sdtEndPr/>
            <w:sdtContent>
              <w:p w14:paraId="635E804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4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96520027"/>
              <w14:checkbox>
                <w14:checked w14:val="0"/>
                <w14:checkedState w14:val="2612" w14:font="MS Gothic"/>
                <w14:uncheckedState w14:val="2610" w14:font="MS Gothic"/>
              </w14:checkbox>
            </w:sdtPr>
            <w:sdtEndPr/>
            <w:sdtContent>
              <w:p w14:paraId="635E804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4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02622693"/>
              <w14:checkbox>
                <w14:checked w14:val="0"/>
                <w14:checkedState w14:val="2612" w14:font="MS Gothic"/>
                <w14:uncheckedState w14:val="2610" w14:font="MS Gothic"/>
              </w14:checkbox>
            </w:sdtPr>
            <w:sdtEndPr/>
            <w:sdtContent>
              <w:p w14:paraId="635E804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4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29501782"/>
              <w14:checkbox>
                <w14:checked w14:val="0"/>
                <w14:checkedState w14:val="2612" w14:font="MS Gothic"/>
                <w14:uncheckedState w14:val="2610" w14:font="MS Gothic"/>
              </w14:checkbox>
            </w:sdtPr>
            <w:sdtEndPr/>
            <w:sdtContent>
              <w:p w14:paraId="635E804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5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14123333"/>
              <w14:checkbox>
                <w14:checked w14:val="0"/>
                <w14:checkedState w14:val="2612" w14:font="MS Gothic"/>
                <w14:uncheckedState w14:val="2610" w14:font="MS Gothic"/>
              </w14:checkbox>
            </w:sdtPr>
            <w:sdtEndPr/>
            <w:sdtContent>
              <w:p w14:paraId="635E805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61"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53"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15</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54"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Flexibility</w:t>
            </w:r>
          </w:p>
          <w:p w14:paraId="635E8055"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Flexibility of decision-makers helps firms in responding intelligently with all possible investment options and avoiding biased behaviour.</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5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5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291313"/>
              <w14:checkbox>
                <w14:checked w14:val="0"/>
                <w14:checkedState w14:val="2612" w14:font="MS Gothic"/>
                <w14:uncheckedState w14:val="2610" w14:font="MS Gothic"/>
              </w14:checkbox>
            </w:sdtPr>
            <w:sdtEndPr/>
            <w:sdtContent>
              <w:p w14:paraId="635E805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5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00561921"/>
              <w14:checkbox>
                <w14:checked w14:val="0"/>
                <w14:checkedState w14:val="2612" w14:font="MS Gothic"/>
                <w14:uncheckedState w14:val="2610" w14:font="MS Gothic"/>
              </w14:checkbox>
            </w:sdtPr>
            <w:sdtEndPr/>
            <w:sdtContent>
              <w:p w14:paraId="635E805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5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51220636"/>
              <w14:checkbox>
                <w14:checked w14:val="0"/>
                <w14:checkedState w14:val="2612" w14:font="MS Gothic"/>
                <w14:uncheckedState w14:val="2610" w14:font="MS Gothic"/>
              </w14:checkbox>
            </w:sdtPr>
            <w:sdtEndPr/>
            <w:sdtContent>
              <w:p w14:paraId="635E805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5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87472689"/>
              <w14:checkbox>
                <w14:checked w14:val="0"/>
                <w14:checkedState w14:val="2612" w14:font="MS Gothic"/>
                <w14:uncheckedState w14:val="2610" w14:font="MS Gothic"/>
              </w14:checkbox>
            </w:sdtPr>
            <w:sdtEndPr/>
            <w:sdtContent>
              <w:p w14:paraId="635E805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5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70669630"/>
              <w14:checkbox>
                <w14:checked w14:val="0"/>
                <w14:checkedState w14:val="2612" w14:font="MS Gothic"/>
                <w14:uncheckedState w14:val="2610" w14:font="MS Gothic"/>
              </w14:checkbox>
            </w:sdtPr>
            <w:sdtEndPr/>
            <w:sdtContent>
              <w:p w14:paraId="635E806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70"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62"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16</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63"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Lack in Problem Solving</w:t>
            </w:r>
          </w:p>
          <w:p w14:paraId="635E8064"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lang w:val="en-GB"/>
              </w:rPr>
            </w:pPr>
            <w:r w:rsidRPr="008532FB">
              <w:rPr>
                <w:rFonts w:ascii="Verdana" w:hAnsi="Verdana"/>
                <w:iCs/>
                <w:sz w:val="16"/>
                <w:szCs w:val="16"/>
                <w:lang w:val="en-GB"/>
              </w:rPr>
              <w:t xml:space="preserve">The inability of problem solving could negatively affect investment projects when decision-makers fail </w:t>
            </w:r>
            <w:r w:rsidRPr="008532FB">
              <w:rPr>
                <w:rFonts w:ascii="Verdana" w:hAnsi="Verdana"/>
                <w:iCs/>
                <w:sz w:val="16"/>
                <w:szCs w:val="16"/>
                <w:lang w:val="en-GB"/>
              </w:rPr>
              <w:lastRenderedPageBreak/>
              <w:t>in finding appropriate solution of some related problems.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6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6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16018188"/>
              <w14:checkbox>
                <w14:checked w14:val="0"/>
                <w14:checkedState w14:val="2612" w14:font="MS Gothic"/>
                <w14:uncheckedState w14:val="2610" w14:font="MS Gothic"/>
              </w14:checkbox>
            </w:sdtPr>
            <w:sdtEndPr/>
            <w:sdtContent>
              <w:p w14:paraId="635E806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6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74476745"/>
              <w14:checkbox>
                <w14:checked w14:val="0"/>
                <w14:checkedState w14:val="2612" w14:font="MS Gothic"/>
                <w14:uncheckedState w14:val="2610" w14:font="MS Gothic"/>
              </w14:checkbox>
            </w:sdtPr>
            <w:sdtEndPr/>
            <w:sdtContent>
              <w:p w14:paraId="635E806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6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93667655"/>
              <w14:checkbox>
                <w14:checked w14:val="0"/>
                <w14:checkedState w14:val="2612" w14:font="MS Gothic"/>
                <w14:uncheckedState w14:val="2610" w14:font="MS Gothic"/>
              </w14:checkbox>
            </w:sdtPr>
            <w:sdtEndPr/>
            <w:sdtContent>
              <w:p w14:paraId="635E806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6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63677720"/>
              <w14:checkbox>
                <w14:checked w14:val="0"/>
                <w14:checkedState w14:val="2612" w14:font="MS Gothic"/>
                <w14:uncheckedState w14:val="2610" w14:font="MS Gothic"/>
              </w14:checkbox>
            </w:sdtPr>
            <w:sdtEndPr/>
            <w:sdtContent>
              <w:p w14:paraId="635E806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6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36357018"/>
              <w14:checkbox>
                <w14:checked w14:val="0"/>
                <w14:checkedState w14:val="2612" w14:font="MS Gothic"/>
                <w14:uncheckedState w14:val="2610" w14:font="MS Gothic"/>
              </w14:checkbox>
            </w:sdtPr>
            <w:sdtEndPr/>
            <w:sdtContent>
              <w:p w14:paraId="635E806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7F"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71"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17</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72"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Quick Response</w:t>
            </w:r>
          </w:p>
          <w:p w14:paraId="635E8073"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lang w:val="en-GB"/>
              </w:rPr>
            </w:pPr>
            <w:r w:rsidRPr="008532FB">
              <w:rPr>
                <w:rFonts w:ascii="Verdana" w:hAnsi="Verdana"/>
                <w:iCs/>
                <w:sz w:val="16"/>
                <w:szCs w:val="16"/>
                <w:lang w:val="en-GB"/>
              </w:rPr>
              <w:t>Some investment opportunities need quick responses by decision-making team as some alternative need taking immediate appropriate actions.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7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7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51862790"/>
              <w14:checkbox>
                <w14:checked w14:val="0"/>
                <w14:checkedState w14:val="2612" w14:font="MS Gothic"/>
                <w14:uncheckedState w14:val="2610" w14:font="MS Gothic"/>
              </w14:checkbox>
            </w:sdtPr>
            <w:sdtEndPr/>
            <w:sdtContent>
              <w:p w14:paraId="635E807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7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80761972"/>
              <w14:checkbox>
                <w14:checked w14:val="0"/>
                <w14:checkedState w14:val="2612" w14:font="MS Gothic"/>
                <w14:uncheckedState w14:val="2610" w14:font="MS Gothic"/>
              </w14:checkbox>
            </w:sdtPr>
            <w:sdtEndPr/>
            <w:sdtContent>
              <w:p w14:paraId="635E807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7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79168317"/>
              <w14:checkbox>
                <w14:checked w14:val="0"/>
                <w14:checkedState w14:val="2612" w14:font="MS Gothic"/>
                <w14:uncheckedState w14:val="2610" w14:font="MS Gothic"/>
              </w14:checkbox>
            </w:sdtPr>
            <w:sdtEndPr/>
            <w:sdtContent>
              <w:p w14:paraId="635E807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7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60043968"/>
              <w14:checkbox>
                <w14:checked w14:val="0"/>
                <w14:checkedState w14:val="2612" w14:font="MS Gothic"/>
                <w14:uncheckedState w14:val="2610" w14:font="MS Gothic"/>
              </w14:checkbox>
            </w:sdtPr>
            <w:sdtEndPr/>
            <w:sdtContent>
              <w:p w14:paraId="635E807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7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61606096"/>
              <w14:checkbox>
                <w14:checked w14:val="0"/>
                <w14:checkedState w14:val="2612" w14:font="MS Gothic"/>
                <w14:uncheckedState w14:val="2610" w14:font="MS Gothic"/>
              </w14:checkbox>
            </w:sdtPr>
            <w:sdtEndPr/>
            <w:sdtContent>
              <w:p w14:paraId="635E807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8E"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80"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18</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81"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3-6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Inaccuracy</w:t>
            </w:r>
          </w:p>
          <w:p w14:paraId="635E8082"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Inaccurate data provided by individuals can be considerably reflected in a number of unrealistic information, thus inaccurate investment appraisal results.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8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8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39498858"/>
              <w14:checkbox>
                <w14:checked w14:val="0"/>
                <w14:checkedState w14:val="2612" w14:font="MS Gothic"/>
                <w14:uncheckedState w14:val="2610" w14:font="MS Gothic"/>
              </w14:checkbox>
            </w:sdtPr>
            <w:sdtEndPr/>
            <w:sdtContent>
              <w:p w14:paraId="635E808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8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06147565"/>
              <w14:checkbox>
                <w14:checked w14:val="0"/>
                <w14:checkedState w14:val="2612" w14:font="MS Gothic"/>
                <w14:uncheckedState w14:val="2610" w14:font="MS Gothic"/>
              </w14:checkbox>
            </w:sdtPr>
            <w:sdtEndPr/>
            <w:sdtContent>
              <w:p w14:paraId="635E808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8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42584433"/>
              <w14:checkbox>
                <w14:checked w14:val="0"/>
                <w14:checkedState w14:val="2612" w14:font="MS Gothic"/>
                <w14:uncheckedState w14:val="2610" w14:font="MS Gothic"/>
              </w14:checkbox>
            </w:sdtPr>
            <w:sdtEndPr/>
            <w:sdtContent>
              <w:p w14:paraId="635E808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8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05536215"/>
              <w14:checkbox>
                <w14:checked w14:val="0"/>
                <w14:checkedState w14:val="2612" w14:font="MS Gothic"/>
                <w14:uncheckedState w14:val="2610" w14:font="MS Gothic"/>
              </w14:checkbox>
            </w:sdtPr>
            <w:sdtEndPr/>
            <w:sdtContent>
              <w:p w14:paraId="635E808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8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92663786"/>
              <w14:checkbox>
                <w14:checked w14:val="0"/>
                <w14:checkedState w14:val="2612" w14:font="MS Gothic"/>
                <w14:uncheckedState w14:val="2610" w14:font="MS Gothic"/>
              </w14:checkbox>
            </w:sdtPr>
            <w:sdtEndPr/>
            <w:sdtContent>
              <w:p w14:paraId="635E808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9D"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8F"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19</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90"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4-1</w:t>
            </w:r>
            <w:r w:rsidRPr="008532FB">
              <w:rPr>
                <w:rFonts w:ascii="Verdana" w:hAnsi="Verdana"/>
                <w:b/>
                <w:bCs/>
                <w:iCs/>
                <w:color w:val="0070C0"/>
                <w:sz w:val="16"/>
                <w:szCs w:val="16"/>
                <w:lang w:val="en-GB"/>
              </w:rPr>
              <w:t xml:space="preserve"> </w:t>
            </w:r>
            <w:r w:rsidRPr="008532FB">
              <w:rPr>
                <w:rFonts w:ascii="Verdana" w:hAnsi="Verdana"/>
                <w:iCs/>
                <w:color w:val="0070C0"/>
                <w:sz w:val="16"/>
                <w:szCs w:val="16"/>
                <w:lang w:val="en-GB"/>
              </w:rPr>
              <w:t xml:space="preserve"> </w:t>
            </w:r>
            <w:r w:rsidRPr="008532FB">
              <w:rPr>
                <w:rFonts w:ascii="Verdana" w:hAnsi="Verdana"/>
                <w:iCs/>
                <w:color w:val="FFFFFF" w:themeColor="background1"/>
                <w:sz w:val="16"/>
                <w:szCs w:val="16"/>
                <w:lang w:val="en-GB"/>
              </w:rPr>
              <w:t>Reinforcement</w:t>
            </w:r>
          </w:p>
          <w:p w14:paraId="635E8091"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lang w:val="en-GB"/>
              </w:rPr>
            </w:pPr>
            <w:r w:rsidRPr="008532FB">
              <w:rPr>
                <w:rFonts w:ascii="Verdana" w:hAnsi="Verdana"/>
                <w:iCs/>
                <w:sz w:val="16"/>
                <w:szCs w:val="16"/>
                <w:lang w:val="en-GB"/>
              </w:rPr>
              <w:t>Using rewards to encourage individuals to desirable behaviour is a significant technique that leads to positive performance outcomes.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9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9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79460909"/>
              <w14:checkbox>
                <w14:checked w14:val="0"/>
                <w14:checkedState w14:val="2612" w14:font="MS Gothic"/>
                <w14:uncheckedState w14:val="2610" w14:font="MS Gothic"/>
              </w14:checkbox>
            </w:sdtPr>
            <w:sdtEndPr/>
            <w:sdtContent>
              <w:p w14:paraId="635E809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9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61040089"/>
              <w14:checkbox>
                <w14:checked w14:val="0"/>
                <w14:checkedState w14:val="2612" w14:font="MS Gothic"/>
                <w14:uncheckedState w14:val="2610" w14:font="MS Gothic"/>
              </w14:checkbox>
            </w:sdtPr>
            <w:sdtEndPr/>
            <w:sdtContent>
              <w:p w14:paraId="635E809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9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05330437"/>
              <w14:checkbox>
                <w14:checked w14:val="0"/>
                <w14:checkedState w14:val="2612" w14:font="MS Gothic"/>
                <w14:uncheckedState w14:val="2610" w14:font="MS Gothic"/>
              </w14:checkbox>
            </w:sdtPr>
            <w:sdtEndPr/>
            <w:sdtContent>
              <w:p w14:paraId="635E809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9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49533639"/>
              <w14:checkbox>
                <w14:checked w14:val="0"/>
                <w14:checkedState w14:val="2612" w14:font="MS Gothic"/>
                <w14:uncheckedState w14:val="2610" w14:font="MS Gothic"/>
              </w14:checkbox>
            </w:sdtPr>
            <w:sdtEndPr/>
            <w:sdtContent>
              <w:p w14:paraId="635E809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9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08118321"/>
              <w14:checkbox>
                <w14:checked w14:val="0"/>
                <w14:checkedState w14:val="2612" w14:font="MS Gothic"/>
                <w14:uncheckedState w14:val="2610" w14:font="MS Gothic"/>
              </w14:checkbox>
            </w:sdtPr>
            <w:sdtEndPr/>
            <w:sdtContent>
              <w:p w14:paraId="635E809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AC"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9E"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20</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9F"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Fear of Failure</w:t>
            </w:r>
          </w:p>
          <w:p w14:paraId="635E80A0"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lang w:val="en-GB"/>
              </w:rPr>
            </w:pPr>
            <w:r w:rsidRPr="008532FB">
              <w:rPr>
                <w:rFonts w:ascii="Verdana" w:hAnsi="Verdana"/>
                <w:iCs/>
                <w:sz w:val="16"/>
                <w:szCs w:val="16"/>
                <w:lang w:val="en-GB"/>
              </w:rPr>
              <w:t xml:space="preserve">Fear of being failed in reaching specific achievements has undesirable outcomes of individuals’ performance. </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A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A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49204758"/>
              <w14:checkbox>
                <w14:checked w14:val="0"/>
                <w14:checkedState w14:val="2612" w14:font="MS Gothic"/>
                <w14:uncheckedState w14:val="2610" w14:font="MS Gothic"/>
              </w14:checkbox>
            </w:sdtPr>
            <w:sdtEndPr/>
            <w:sdtContent>
              <w:p w14:paraId="635E80A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A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2342474"/>
              <w14:checkbox>
                <w14:checked w14:val="0"/>
                <w14:checkedState w14:val="2612" w14:font="MS Gothic"/>
                <w14:uncheckedState w14:val="2610" w14:font="MS Gothic"/>
              </w14:checkbox>
            </w:sdtPr>
            <w:sdtEndPr/>
            <w:sdtContent>
              <w:p w14:paraId="635E80A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A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95361510"/>
              <w14:checkbox>
                <w14:checked w14:val="0"/>
                <w14:checkedState w14:val="2612" w14:font="MS Gothic"/>
                <w14:uncheckedState w14:val="2610" w14:font="MS Gothic"/>
              </w14:checkbox>
            </w:sdtPr>
            <w:sdtEndPr/>
            <w:sdtContent>
              <w:p w14:paraId="635E80A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A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5793814"/>
              <w14:checkbox>
                <w14:checked w14:val="0"/>
                <w14:checkedState w14:val="2612" w14:font="MS Gothic"/>
                <w14:uncheckedState w14:val="2610" w14:font="MS Gothic"/>
              </w14:checkbox>
            </w:sdtPr>
            <w:sdtEndPr/>
            <w:sdtContent>
              <w:p w14:paraId="635E80A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A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2236095"/>
              <w14:checkbox>
                <w14:checked w14:val="0"/>
                <w14:checkedState w14:val="2612" w14:font="MS Gothic"/>
                <w14:uncheckedState w14:val="2610" w14:font="MS Gothic"/>
              </w14:checkbox>
            </w:sdtPr>
            <w:sdtEndPr/>
            <w:sdtContent>
              <w:p w14:paraId="635E80A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BB"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AD"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21</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AE"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4-3</w:t>
            </w:r>
            <w:r w:rsidRPr="008532FB">
              <w:rPr>
                <w:rFonts w:ascii="Verdana" w:hAnsi="Verdana"/>
                <w:iCs/>
                <w:color w:val="0070C0"/>
                <w:sz w:val="16"/>
                <w:szCs w:val="16"/>
                <w:lang w:val="en-GB"/>
              </w:rPr>
              <w:t xml:space="preserve">  </w:t>
            </w:r>
            <w:r w:rsidRPr="008532FB">
              <w:rPr>
                <w:rFonts w:ascii="Verdana" w:hAnsi="Verdana"/>
                <w:iCs/>
                <w:color w:val="FFFFFF" w:themeColor="background1"/>
                <w:sz w:val="16"/>
                <w:szCs w:val="16"/>
                <w:lang w:val="en-GB"/>
              </w:rPr>
              <w:t>Expectancy</w:t>
            </w:r>
          </w:p>
          <w:p w14:paraId="635E80AF"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 xml:space="preserve">Expansion, replacement and renewal investment decisions need estimated indicators and </w:t>
            </w:r>
            <w:r w:rsidRPr="008532FB">
              <w:rPr>
                <w:lang w:val="en-GB"/>
              </w:rPr>
              <w:t>s</w:t>
            </w:r>
            <w:r w:rsidRPr="008532FB">
              <w:rPr>
                <w:rFonts w:ascii="Verdana" w:hAnsi="Verdana"/>
                <w:iCs/>
                <w:sz w:val="16"/>
                <w:szCs w:val="16"/>
                <w:lang w:val="en-GB"/>
              </w:rPr>
              <w:t>tandard costing analysis, thus a high ability in expectancy that helps decision-makers to evaluate investment projects.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B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B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1867430"/>
              <w14:checkbox>
                <w14:checked w14:val="0"/>
                <w14:checkedState w14:val="2612" w14:font="MS Gothic"/>
                <w14:uncheckedState w14:val="2610" w14:font="MS Gothic"/>
              </w14:checkbox>
            </w:sdtPr>
            <w:sdtEndPr/>
            <w:sdtContent>
              <w:p w14:paraId="635E80B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B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86127569"/>
              <w14:checkbox>
                <w14:checked w14:val="0"/>
                <w14:checkedState w14:val="2612" w14:font="MS Gothic"/>
                <w14:uncheckedState w14:val="2610" w14:font="MS Gothic"/>
              </w14:checkbox>
            </w:sdtPr>
            <w:sdtEndPr/>
            <w:sdtContent>
              <w:p w14:paraId="635E80B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B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77863388"/>
              <w14:checkbox>
                <w14:checked w14:val="0"/>
                <w14:checkedState w14:val="2612" w14:font="MS Gothic"/>
                <w14:uncheckedState w14:val="2610" w14:font="MS Gothic"/>
              </w14:checkbox>
            </w:sdtPr>
            <w:sdtEndPr/>
            <w:sdtContent>
              <w:p w14:paraId="635E80B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B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56430278"/>
              <w14:checkbox>
                <w14:checked w14:val="0"/>
                <w14:checkedState w14:val="2612" w14:font="MS Gothic"/>
                <w14:uncheckedState w14:val="2610" w14:font="MS Gothic"/>
              </w14:checkbox>
            </w:sdtPr>
            <w:sdtEndPr/>
            <w:sdtContent>
              <w:p w14:paraId="635E80B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B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33814204"/>
              <w14:checkbox>
                <w14:checked w14:val="0"/>
                <w14:checkedState w14:val="2612" w14:font="MS Gothic"/>
                <w14:uncheckedState w14:val="2610" w14:font="MS Gothic"/>
              </w14:checkbox>
            </w:sdtPr>
            <w:sdtEndPr/>
            <w:sdtContent>
              <w:p w14:paraId="635E80B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CA"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BC"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22</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BD"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Pain-Avoidance</w:t>
            </w:r>
          </w:p>
          <w:p w14:paraId="635E80BE"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The desire of avoiding painful situations when individuals expect negative outcomes of their performance can negatively lead to helplessness and depression of decision-makers and make them</w:t>
            </w:r>
            <w:r w:rsidRPr="008532FB">
              <w:rPr>
                <w:lang w:val="en-GB"/>
              </w:rPr>
              <w:t xml:space="preserve"> </w:t>
            </w:r>
            <w:r w:rsidRPr="008532FB">
              <w:rPr>
                <w:rFonts w:ascii="Verdana" w:hAnsi="Verdana"/>
                <w:iCs/>
                <w:sz w:val="16"/>
                <w:szCs w:val="16"/>
                <w:lang w:val="en-GB"/>
              </w:rPr>
              <w:t>pessimistic.</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B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C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2153894"/>
              <w14:checkbox>
                <w14:checked w14:val="0"/>
                <w14:checkedState w14:val="2612" w14:font="MS Gothic"/>
                <w14:uncheckedState w14:val="2610" w14:font="MS Gothic"/>
              </w14:checkbox>
            </w:sdtPr>
            <w:sdtEndPr/>
            <w:sdtContent>
              <w:p w14:paraId="635E80C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C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31427522"/>
              <w14:checkbox>
                <w14:checked w14:val="0"/>
                <w14:checkedState w14:val="2612" w14:font="MS Gothic"/>
                <w14:uncheckedState w14:val="2610" w14:font="MS Gothic"/>
              </w14:checkbox>
            </w:sdtPr>
            <w:sdtEndPr/>
            <w:sdtContent>
              <w:p w14:paraId="635E80C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C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96619266"/>
              <w14:checkbox>
                <w14:checked w14:val="0"/>
                <w14:checkedState w14:val="2612" w14:font="MS Gothic"/>
                <w14:uncheckedState w14:val="2610" w14:font="MS Gothic"/>
              </w14:checkbox>
            </w:sdtPr>
            <w:sdtEndPr/>
            <w:sdtContent>
              <w:p w14:paraId="635E80C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C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58767253"/>
              <w14:checkbox>
                <w14:checked w14:val="0"/>
                <w14:checkedState w14:val="2612" w14:font="MS Gothic"/>
                <w14:uncheckedState w14:val="2610" w14:font="MS Gothic"/>
              </w14:checkbox>
            </w:sdtPr>
            <w:sdtEndPr/>
            <w:sdtContent>
              <w:p w14:paraId="635E80C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C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67102622"/>
              <w14:checkbox>
                <w14:checked w14:val="0"/>
                <w14:checkedState w14:val="2612" w14:font="MS Gothic"/>
                <w14:uncheckedState w14:val="2610" w14:font="MS Gothic"/>
              </w14:checkbox>
            </w:sdtPr>
            <w:sdtEndPr/>
            <w:sdtContent>
              <w:p w14:paraId="635E80C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D9"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CB"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23</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CC"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4-5</w:t>
            </w:r>
            <w:r w:rsidRPr="008532FB">
              <w:rPr>
                <w:rFonts w:ascii="Verdana" w:hAnsi="Verdana"/>
                <w:b/>
                <w:bCs/>
                <w:iCs/>
                <w:color w:val="0070C0"/>
                <w:sz w:val="16"/>
                <w:szCs w:val="16"/>
                <w:lang w:val="en-GB"/>
              </w:rPr>
              <w:t xml:space="preserve"> </w:t>
            </w:r>
            <w:r w:rsidRPr="008532FB">
              <w:rPr>
                <w:rFonts w:ascii="Verdana" w:hAnsi="Verdana"/>
                <w:iCs/>
                <w:color w:val="0070C0"/>
                <w:sz w:val="16"/>
                <w:szCs w:val="16"/>
                <w:lang w:val="en-GB"/>
              </w:rPr>
              <w:t xml:space="preserve"> </w:t>
            </w:r>
            <w:r w:rsidRPr="008532FB">
              <w:rPr>
                <w:rFonts w:ascii="Verdana" w:hAnsi="Verdana"/>
                <w:iCs/>
                <w:color w:val="FFFFFF" w:themeColor="background1"/>
                <w:sz w:val="16"/>
                <w:szCs w:val="16"/>
                <w:lang w:val="en-GB"/>
              </w:rPr>
              <w:t>Intrinsic and Extrinsic Rewards</w:t>
            </w:r>
          </w:p>
          <w:p w14:paraId="635E80CD"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lang w:val="en-GB"/>
              </w:rPr>
            </w:pPr>
            <w:r w:rsidRPr="008532FB">
              <w:rPr>
                <w:rFonts w:ascii="Verdana" w:hAnsi="Verdana"/>
                <w:iCs/>
                <w:sz w:val="16"/>
                <w:szCs w:val="16"/>
                <w:lang w:val="en-GB"/>
              </w:rPr>
              <w:t>Physical and non-physical rewards significantly encourage decision-making participants to increasing their performance in all the stages of investment decisions.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C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C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31547012"/>
              <w14:checkbox>
                <w14:checked w14:val="0"/>
                <w14:checkedState w14:val="2612" w14:font="MS Gothic"/>
                <w14:uncheckedState w14:val="2610" w14:font="MS Gothic"/>
              </w14:checkbox>
            </w:sdtPr>
            <w:sdtEndPr/>
            <w:sdtContent>
              <w:p w14:paraId="635E80D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D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68602476"/>
              <w14:checkbox>
                <w14:checked w14:val="0"/>
                <w14:checkedState w14:val="2612" w14:font="MS Gothic"/>
                <w14:uncheckedState w14:val="2610" w14:font="MS Gothic"/>
              </w14:checkbox>
            </w:sdtPr>
            <w:sdtEndPr/>
            <w:sdtContent>
              <w:p w14:paraId="635E80D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D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25405027"/>
              <w14:checkbox>
                <w14:checked w14:val="0"/>
                <w14:checkedState w14:val="2612" w14:font="MS Gothic"/>
                <w14:uncheckedState w14:val="2610" w14:font="MS Gothic"/>
              </w14:checkbox>
            </w:sdtPr>
            <w:sdtEndPr/>
            <w:sdtContent>
              <w:p w14:paraId="635E80D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D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48113000"/>
              <w14:checkbox>
                <w14:checked w14:val="0"/>
                <w14:checkedState w14:val="2612" w14:font="MS Gothic"/>
                <w14:uncheckedState w14:val="2610" w14:font="MS Gothic"/>
              </w14:checkbox>
            </w:sdtPr>
            <w:sdtEndPr/>
            <w:sdtContent>
              <w:p w14:paraId="635E80D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D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33474602"/>
              <w14:checkbox>
                <w14:checked w14:val="0"/>
                <w14:checkedState w14:val="2612" w14:font="MS Gothic"/>
                <w14:uncheckedState w14:val="2610" w14:font="MS Gothic"/>
              </w14:checkbox>
            </w:sdtPr>
            <w:sdtEndPr/>
            <w:sdtContent>
              <w:p w14:paraId="635E80D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E8"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DA"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24</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DB"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4-6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Performance Inconsistency</w:t>
            </w:r>
          </w:p>
          <w:p w14:paraId="635E80DC"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 xml:space="preserve">Inconsistent performance of estimating life-cycle costing, target costing and value-chain costing of </w:t>
            </w:r>
            <w:r w:rsidRPr="008532FB">
              <w:rPr>
                <w:rFonts w:ascii="Verdana" w:hAnsi="Verdana"/>
                <w:iCs/>
                <w:sz w:val="16"/>
                <w:szCs w:val="16"/>
                <w:lang w:val="en-GB"/>
              </w:rPr>
              <w:lastRenderedPageBreak/>
              <w:t>investment projects leads to inaccurate and unreliable information.</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D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D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5745658"/>
              <w14:checkbox>
                <w14:checked w14:val="0"/>
                <w14:checkedState w14:val="2612" w14:font="MS Gothic"/>
                <w14:uncheckedState w14:val="2610" w14:font="MS Gothic"/>
              </w14:checkbox>
            </w:sdtPr>
            <w:sdtEndPr/>
            <w:sdtContent>
              <w:p w14:paraId="635E80D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E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96772938"/>
              <w14:checkbox>
                <w14:checked w14:val="0"/>
                <w14:checkedState w14:val="2612" w14:font="MS Gothic"/>
                <w14:uncheckedState w14:val="2610" w14:font="MS Gothic"/>
              </w14:checkbox>
            </w:sdtPr>
            <w:sdtEndPr/>
            <w:sdtContent>
              <w:p w14:paraId="635E80E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E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33384990"/>
              <w14:checkbox>
                <w14:checked w14:val="0"/>
                <w14:checkedState w14:val="2612" w14:font="MS Gothic"/>
                <w14:uncheckedState w14:val="2610" w14:font="MS Gothic"/>
              </w14:checkbox>
            </w:sdtPr>
            <w:sdtEndPr/>
            <w:sdtContent>
              <w:p w14:paraId="635E80E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E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86188801"/>
              <w14:checkbox>
                <w14:checked w14:val="0"/>
                <w14:checkedState w14:val="2612" w14:font="MS Gothic"/>
                <w14:uncheckedState w14:val="2610" w14:font="MS Gothic"/>
              </w14:checkbox>
            </w:sdtPr>
            <w:sdtEndPr/>
            <w:sdtContent>
              <w:p w14:paraId="635E80E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E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32115994"/>
              <w14:checkbox>
                <w14:checked w14:val="0"/>
                <w14:checkedState w14:val="2612" w14:font="MS Gothic"/>
                <w14:uncheckedState w14:val="2610" w14:font="MS Gothic"/>
              </w14:checkbox>
            </w:sdtPr>
            <w:sdtEndPr/>
            <w:sdtContent>
              <w:p w14:paraId="635E80E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0F7"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E9"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lastRenderedPageBreak/>
              <w:t>25</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EA"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5-1</w:t>
            </w:r>
            <w:r w:rsidRPr="008532FB">
              <w:rPr>
                <w:rFonts w:ascii="Verdana" w:hAnsi="Verdana"/>
                <w:b/>
                <w:bCs/>
                <w:iCs/>
                <w:sz w:val="16"/>
                <w:szCs w:val="16"/>
                <w:lang w:val="en-GB"/>
              </w:rPr>
              <w:t xml:space="preserve">  </w:t>
            </w:r>
            <w:r w:rsidRPr="008532FB">
              <w:rPr>
                <w:rFonts w:ascii="Verdana" w:hAnsi="Verdana"/>
                <w:iCs/>
                <w:color w:val="FFFFFF" w:themeColor="background1"/>
                <w:sz w:val="16"/>
                <w:szCs w:val="16"/>
                <w:lang w:val="en-GB"/>
              </w:rPr>
              <w:t>Positive Emotional Attitudes</w:t>
            </w:r>
          </w:p>
          <w:p w14:paraId="635E80EB"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The positive emotional attitudes of staff create strong relationships between individuals and work loyalty.</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E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E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0782930"/>
              <w14:checkbox>
                <w14:checked w14:val="0"/>
                <w14:checkedState w14:val="2612" w14:font="MS Gothic"/>
                <w14:uncheckedState w14:val="2610" w14:font="MS Gothic"/>
              </w14:checkbox>
            </w:sdtPr>
            <w:sdtEndPr/>
            <w:sdtContent>
              <w:p w14:paraId="635E80E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E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02154695"/>
              <w14:checkbox>
                <w14:checked w14:val="0"/>
                <w14:checkedState w14:val="2612" w14:font="MS Gothic"/>
                <w14:uncheckedState w14:val="2610" w14:font="MS Gothic"/>
              </w14:checkbox>
            </w:sdtPr>
            <w:sdtEndPr/>
            <w:sdtContent>
              <w:p w14:paraId="635E80F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F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14604402"/>
              <w14:checkbox>
                <w14:checked w14:val="0"/>
                <w14:checkedState w14:val="2612" w14:font="MS Gothic"/>
                <w14:uncheckedState w14:val="2610" w14:font="MS Gothic"/>
              </w14:checkbox>
            </w:sdtPr>
            <w:sdtEndPr/>
            <w:sdtContent>
              <w:p w14:paraId="635E80F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F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87964145"/>
              <w14:checkbox>
                <w14:checked w14:val="0"/>
                <w14:checkedState w14:val="2612" w14:font="MS Gothic"/>
                <w14:uncheckedState w14:val="2610" w14:font="MS Gothic"/>
              </w14:checkbox>
            </w:sdtPr>
            <w:sdtEndPr/>
            <w:sdtContent>
              <w:p w14:paraId="635E80F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F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66933799"/>
              <w14:checkbox>
                <w14:checked w14:val="0"/>
                <w14:checkedState w14:val="2612" w14:font="MS Gothic"/>
                <w14:uncheckedState w14:val="2610" w14:font="MS Gothic"/>
              </w14:checkbox>
            </w:sdtPr>
            <w:sdtEndPr/>
            <w:sdtContent>
              <w:p w14:paraId="635E80F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06"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0F8"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26</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F9"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Aggressive Expression</w:t>
            </w:r>
          </w:p>
          <w:p w14:paraId="635E80FA"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Uncooperative work and aggressive communication between financial and managerial staff can negatively affect the quality of decisions.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0F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F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0647864"/>
              <w14:checkbox>
                <w14:checked w14:val="0"/>
                <w14:checkedState w14:val="2612" w14:font="MS Gothic"/>
                <w14:uncheckedState w14:val="2610" w14:font="MS Gothic"/>
              </w14:checkbox>
            </w:sdtPr>
            <w:sdtEndPr/>
            <w:sdtContent>
              <w:p w14:paraId="635E80F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0F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0611242"/>
              <w14:checkbox>
                <w14:checked w14:val="0"/>
                <w14:checkedState w14:val="2612" w14:font="MS Gothic"/>
                <w14:uncheckedState w14:val="2610" w14:font="MS Gothic"/>
              </w14:checkbox>
            </w:sdtPr>
            <w:sdtEndPr/>
            <w:sdtContent>
              <w:p w14:paraId="635E80F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0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11354699"/>
              <w14:checkbox>
                <w14:checked w14:val="0"/>
                <w14:checkedState w14:val="2612" w14:font="MS Gothic"/>
                <w14:uncheckedState w14:val="2610" w14:font="MS Gothic"/>
              </w14:checkbox>
            </w:sdtPr>
            <w:sdtEndPr/>
            <w:sdtContent>
              <w:p w14:paraId="635E810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0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55190572"/>
              <w14:checkbox>
                <w14:checked w14:val="0"/>
                <w14:checkedState w14:val="2612" w14:font="MS Gothic"/>
                <w14:uncheckedState w14:val="2610" w14:font="MS Gothic"/>
              </w14:checkbox>
            </w:sdtPr>
            <w:sdtEndPr/>
            <w:sdtContent>
              <w:p w14:paraId="635E810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0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84696583"/>
              <w14:checkbox>
                <w14:checked w14:val="0"/>
                <w14:checkedState w14:val="2612" w14:font="MS Gothic"/>
                <w14:uncheckedState w14:val="2610" w14:font="MS Gothic"/>
              </w14:checkbox>
            </w:sdtPr>
            <w:sdtEndPr/>
            <w:sdtContent>
              <w:p w14:paraId="635E810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15"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07"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27</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08"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The Possibility of Change</w:t>
            </w:r>
          </w:p>
          <w:p w14:paraId="635E8109"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lang w:val="en-GB"/>
              </w:rPr>
            </w:pPr>
            <w:r w:rsidRPr="008532FB">
              <w:rPr>
                <w:rFonts w:ascii="Verdana" w:hAnsi="Verdana"/>
                <w:iCs/>
                <w:sz w:val="16"/>
                <w:szCs w:val="16"/>
                <w:lang w:val="en-GB"/>
              </w:rPr>
              <w:t>The flexible personality helps others in preparing the essential requirements of strategic projects such as strategic costing, strategic pricing.</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0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0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24788822"/>
              <w14:checkbox>
                <w14:checked w14:val="0"/>
                <w14:checkedState w14:val="2612" w14:font="MS Gothic"/>
                <w14:uncheckedState w14:val="2610" w14:font="MS Gothic"/>
              </w14:checkbox>
            </w:sdtPr>
            <w:sdtEndPr/>
            <w:sdtContent>
              <w:p w14:paraId="635E810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0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09305304"/>
              <w14:checkbox>
                <w14:checked w14:val="0"/>
                <w14:checkedState w14:val="2612" w14:font="MS Gothic"/>
                <w14:uncheckedState w14:val="2610" w14:font="MS Gothic"/>
              </w14:checkbox>
            </w:sdtPr>
            <w:sdtEndPr/>
            <w:sdtContent>
              <w:p w14:paraId="635E810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0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39640360"/>
              <w14:checkbox>
                <w14:checked w14:val="0"/>
                <w14:checkedState w14:val="2612" w14:font="MS Gothic"/>
                <w14:uncheckedState w14:val="2610" w14:font="MS Gothic"/>
              </w14:checkbox>
            </w:sdtPr>
            <w:sdtEndPr/>
            <w:sdtContent>
              <w:p w14:paraId="635E811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1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36698923"/>
              <w14:checkbox>
                <w14:checked w14:val="0"/>
                <w14:checkedState w14:val="2612" w14:font="MS Gothic"/>
                <w14:uncheckedState w14:val="2610" w14:font="MS Gothic"/>
              </w14:checkbox>
            </w:sdtPr>
            <w:sdtEndPr/>
            <w:sdtContent>
              <w:p w14:paraId="635E811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1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09156175"/>
              <w14:checkbox>
                <w14:checked w14:val="0"/>
                <w14:checkedState w14:val="2612" w14:font="MS Gothic"/>
                <w14:uncheckedState w14:val="2610" w14:font="MS Gothic"/>
              </w14:checkbox>
            </w:sdtPr>
            <w:sdtEndPr/>
            <w:sdtContent>
              <w:p w14:paraId="635E811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24"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16"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28</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17"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Disrespect to Others’ Emotions</w:t>
            </w:r>
          </w:p>
          <w:p w14:paraId="635E8118"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The lack of respect to the participants of investment decision leads to impolite and offensive behaviour which consequently represents in undesirable performance.</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1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1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05037574"/>
              <w14:checkbox>
                <w14:checked w14:val="0"/>
                <w14:checkedState w14:val="2612" w14:font="MS Gothic"/>
                <w14:uncheckedState w14:val="2610" w14:font="MS Gothic"/>
              </w14:checkbox>
            </w:sdtPr>
            <w:sdtEndPr/>
            <w:sdtContent>
              <w:p w14:paraId="635E811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1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71432426"/>
              <w14:checkbox>
                <w14:checked w14:val="0"/>
                <w14:checkedState w14:val="2612" w14:font="MS Gothic"/>
                <w14:uncheckedState w14:val="2610" w14:font="MS Gothic"/>
              </w14:checkbox>
            </w:sdtPr>
            <w:sdtEndPr/>
            <w:sdtContent>
              <w:p w14:paraId="635E811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1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36510608"/>
              <w14:checkbox>
                <w14:checked w14:val="0"/>
                <w14:checkedState w14:val="2612" w14:font="MS Gothic"/>
                <w14:uncheckedState w14:val="2610" w14:font="MS Gothic"/>
              </w14:checkbox>
            </w:sdtPr>
            <w:sdtEndPr/>
            <w:sdtContent>
              <w:p w14:paraId="635E811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2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05765730"/>
              <w14:checkbox>
                <w14:checked w14:val="0"/>
                <w14:checkedState w14:val="2612" w14:font="MS Gothic"/>
                <w14:uncheckedState w14:val="2610" w14:font="MS Gothic"/>
              </w14:checkbox>
            </w:sdtPr>
            <w:sdtEndPr/>
            <w:sdtContent>
              <w:p w14:paraId="635E812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2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79395662"/>
              <w14:checkbox>
                <w14:checked w14:val="0"/>
                <w14:checkedState w14:val="2612" w14:font="MS Gothic"/>
                <w14:uncheckedState w14:val="2610" w14:font="MS Gothic"/>
              </w14:checkbox>
            </w:sdtPr>
            <w:sdtEndPr/>
            <w:sdtContent>
              <w:p w14:paraId="635E812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33"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25"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29</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26"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Background Knowledge</w:t>
            </w:r>
          </w:p>
          <w:p w14:paraId="635E8127"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lang w:val="en-GB"/>
              </w:rPr>
            </w:pPr>
            <w:r w:rsidRPr="008532FB">
              <w:rPr>
                <w:rFonts w:ascii="Verdana" w:hAnsi="Verdana"/>
                <w:iCs/>
                <w:sz w:val="16"/>
                <w:szCs w:val="16"/>
                <w:lang w:val="en-GB"/>
              </w:rPr>
              <w:t>The appropriate financial background of analysing the proposed projects such as profitability analysis and financial funding is required for decision-makers.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2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2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62153828"/>
              <w14:checkbox>
                <w14:checked w14:val="0"/>
                <w14:checkedState w14:val="2612" w14:font="MS Gothic"/>
                <w14:uncheckedState w14:val="2610" w14:font="MS Gothic"/>
              </w14:checkbox>
            </w:sdtPr>
            <w:sdtEndPr/>
            <w:sdtContent>
              <w:p w14:paraId="635E812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2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35608482"/>
              <w14:checkbox>
                <w14:checked w14:val="0"/>
                <w14:checkedState w14:val="2612" w14:font="MS Gothic"/>
                <w14:uncheckedState w14:val="2610" w14:font="MS Gothic"/>
              </w14:checkbox>
            </w:sdtPr>
            <w:sdtEndPr/>
            <w:sdtContent>
              <w:p w14:paraId="635E812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2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93682034"/>
              <w14:checkbox>
                <w14:checked w14:val="0"/>
                <w14:checkedState w14:val="2612" w14:font="MS Gothic"/>
                <w14:uncheckedState w14:val="2610" w14:font="MS Gothic"/>
              </w14:checkbox>
            </w:sdtPr>
            <w:sdtEndPr/>
            <w:sdtContent>
              <w:p w14:paraId="635E812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2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71245681"/>
              <w14:checkbox>
                <w14:checked w14:val="0"/>
                <w14:checkedState w14:val="2612" w14:font="MS Gothic"/>
                <w14:uncheckedState w14:val="2610" w14:font="MS Gothic"/>
              </w14:checkbox>
            </w:sdtPr>
            <w:sdtEndPr/>
            <w:sdtContent>
              <w:p w14:paraId="635E813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3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18808316"/>
              <w14:checkbox>
                <w14:checked w14:val="0"/>
                <w14:checkedState w14:val="2612" w14:font="MS Gothic"/>
                <w14:uncheckedState w14:val="2610" w14:font="MS Gothic"/>
              </w14:checkbox>
            </w:sdtPr>
            <w:sdtEndPr/>
            <w:sdtContent>
              <w:p w14:paraId="635E813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42"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34"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30</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35"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5-6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No Ownership in Mistakes Committed</w:t>
            </w:r>
          </w:p>
          <w:p w14:paraId="635E8136"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Individuals who do not take ownership of committing mistakes are likely to hinder the quality of investment decisions as this sensitive process needs a reasonable level of</w:t>
            </w:r>
            <w:r w:rsidRPr="008532FB">
              <w:rPr>
                <w:lang w:val="en-GB"/>
              </w:rPr>
              <w:t xml:space="preserve"> </w:t>
            </w:r>
            <w:r w:rsidRPr="008532FB">
              <w:rPr>
                <w:rFonts w:ascii="Verdana" w:hAnsi="Verdana"/>
                <w:iCs/>
                <w:sz w:val="16"/>
                <w:szCs w:val="16"/>
                <w:lang w:val="en-GB"/>
              </w:rPr>
              <w:t>transparency.</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3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3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42556267"/>
              <w14:checkbox>
                <w14:checked w14:val="0"/>
                <w14:checkedState w14:val="2612" w14:font="MS Gothic"/>
                <w14:uncheckedState w14:val="2610" w14:font="MS Gothic"/>
              </w14:checkbox>
            </w:sdtPr>
            <w:sdtEndPr/>
            <w:sdtContent>
              <w:p w14:paraId="635E813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3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65303399"/>
              <w14:checkbox>
                <w14:checked w14:val="0"/>
                <w14:checkedState w14:val="2612" w14:font="MS Gothic"/>
                <w14:uncheckedState w14:val="2610" w14:font="MS Gothic"/>
              </w14:checkbox>
            </w:sdtPr>
            <w:sdtEndPr/>
            <w:sdtContent>
              <w:p w14:paraId="635E813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3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78296671"/>
              <w14:checkbox>
                <w14:checked w14:val="0"/>
                <w14:checkedState w14:val="2612" w14:font="MS Gothic"/>
                <w14:uncheckedState w14:val="2610" w14:font="MS Gothic"/>
              </w14:checkbox>
            </w:sdtPr>
            <w:sdtEndPr/>
            <w:sdtContent>
              <w:p w14:paraId="635E813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3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44621604"/>
              <w14:checkbox>
                <w14:checked w14:val="0"/>
                <w14:checkedState w14:val="2612" w14:font="MS Gothic"/>
                <w14:uncheckedState w14:val="2610" w14:font="MS Gothic"/>
              </w14:checkbox>
            </w:sdtPr>
            <w:sdtEndPr/>
            <w:sdtContent>
              <w:p w14:paraId="635E813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4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13975835"/>
              <w14:checkbox>
                <w14:checked w14:val="0"/>
                <w14:checkedState w14:val="2612" w14:font="MS Gothic"/>
                <w14:uncheckedState w14:val="2610" w14:font="MS Gothic"/>
              </w14:checkbox>
            </w:sdtPr>
            <w:sdtEndPr/>
            <w:sdtContent>
              <w:p w14:paraId="635E814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51"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43"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31</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44"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6-1</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Increased Creativity</w:t>
            </w:r>
          </w:p>
          <w:p w14:paraId="635E8145"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lang w:val="en-GB"/>
              </w:rPr>
            </w:pPr>
            <w:r w:rsidRPr="008532FB">
              <w:rPr>
                <w:rFonts w:ascii="Verdana" w:hAnsi="Verdana"/>
                <w:iCs/>
                <w:sz w:val="16"/>
                <w:szCs w:val="16"/>
                <w:lang w:val="en-GB"/>
              </w:rPr>
              <w:t>In merger and acquisition decisions, increasing the creative work and adopting new analysis techniques would be a significant contribution to decision-makers.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4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4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12939180"/>
              <w14:checkbox>
                <w14:checked w14:val="0"/>
                <w14:checkedState w14:val="2612" w14:font="MS Gothic"/>
                <w14:uncheckedState w14:val="2610" w14:font="MS Gothic"/>
              </w14:checkbox>
            </w:sdtPr>
            <w:sdtEndPr/>
            <w:sdtContent>
              <w:p w14:paraId="635E814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4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92816287"/>
              <w14:checkbox>
                <w14:checked w14:val="0"/>
                <w14:checkedState w14:val="2612" w14:font="MS Gothic"/>
                <w14:uncheckedState w14:val="2610" w14:font="MS Gothic"/>
              </w14:checkbox>
            </w:sdtPr>
            <w:sdtEndPr/>
            <w:sdtContent>
              <w:p w14:paraId="635E814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4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24138784"/>
              <w14:checkbox>
                <w14:checked w14:val="0"/>
                <w14:checkedState w14:val="2612" w14:font="MS Gothic"/>
                <w14:uncheckedState w14:val="2610" w14:font="MS Gothic"/>
              </w14:checkbox>
            </w:sdtPr>
            <w:sdtEndPr/>
            <w:sdtContent>
              <w:p w14:paraId="635E814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4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62865084"/>
              <w14:checkbox>
                <w14:checked w14:val="0"/>
                <w14:checkedState w14:val="2612" w14:font="MS Gothic"/>
                <w14:uncheckedState w14:val="2610" w14:font="MS Gothic"/>
              </w14:checkbox>
            </w:sdtPr>
            <w:sdtEndPr/>
            <w:sdtContent>
              <w:p w14:paraId="635E814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4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41796596"/>
              <w14:checkbox>
                <w14:checked w14:val="0"/>
                <w14:checkedState w14:val="2612" w14:font="MS Gothic"/>
                <w14:uncheckedState w14:val="2610" w14:font="MS Gothic"/>
              </w14:checkbox>
            </w:sdtPr>
            <w:sdtEndPr/>
            <w:sdtContent>
              <w:p w14:paraId="635E815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60"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52"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32</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53"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Loss of Concentration</w:t>
            </w:r>
          </w:p>
          <w:p w14:paraId="635E8154"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Loss concentration is a determinant of inaccurate investment analysis and inappropriate decision preparation.</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5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5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20442004"/>
              <w14:checkbox>
                <w14:checked w14:val="0"/>
                <w14:checkedState w14:val="2612" w14:font="MS Gothic"/>
                <w14:uncheckedState w14:val="2610" w14:font="MS Gothic"/>
              </w14:checkbox>
            </w:sdtPr>
            <w:sdtEndPr/>
            <w:sdtContent>
              <w:p w14:paraId="635E815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5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8299009"/>
              <w14:checkbox>
                <w14:checked w14:val="0"/>
                <w14:checkedState w14:val="2612" w14:font="MS Gothic"/>
                <w14:uncheckedState w14:val="2610" w14:font="MS Gothic"/>
              </w14:checkbox>
            </w:sdtPr>
            <w:sdtEndPr/>
            <w:sdtContent>
              <w:p w14:paraId="635E815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5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84419719"/>
              <w14:checkbox>
                <w14:checked w14:val="0"/>
                <w14:checkedState w14:val="2612" w14:font="MS Gothic"/>
                <w14:uncheckedState w14:val="2610" w14:font="MS Gothic"/>
              </w14:checkbox>
            </w:sdtPr>
            <w:sdtEndPr/>
            <w:sdtContent>
              <w:p w14:paraId="635E815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5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34675613"/>
              <w14:checkbox>
                <w14:checked w14:val="0"/>
                <w14:checkedState w14:val="2612" w14:font="MS Gothic"/>
                <w14:uncheckedState w14:val="2610" w14:font="MS Gothic"/>
              </w14:checkbox>
            </w:sdtPr>
            <w:sdtEndPr/>
            <w:sdtContent>
              <w:p w14:paraId="635E815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5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30472623"/>
              <w14:checkbox>
                <w14:checked w14:val="0"/>
                <w14:checkedState w14:val="2612" w14:font="MS Gothic"/>
                <w14:uncheckedState w14:val="2610" w14:font="MS Gothic"/>
              </w14:checkbox>
            </w:sdtPr>
            <w:sdtEndPr/>
            <w:sdtContent>
              <w:p w14:paraId="635E815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6F"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61"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lastRenderedPageBreak/>
              <w:t>33</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62"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Cognition Enhancement</w:t>
            </w:r>
          </w:p>
          <w:p w14:paraId="635E8163"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lang w:val="en-GB"/>
              </w:rPr>
            </w:pPr>
            <w:r w:rsidRPr="008532FB">
              <w:rPr>
                <w:rFonts w:ascii="Verdana" w:hAnsi="Verdana"/>
                <w:iCs/>
                <w:sz w:val="16"/>
                <w:szCs w:val="16"/>
                <w:lang w:val="en-GB"/>
              </w:rPr>
              <w:t>High cognitive ability helps in generating new useful investment appraisal techniques and strengthens the mental power and the</w:t>
            </w:r>
            <w:r w:rsidRPr="008532FB">
              <w:rPr>
                <w:lang w:val="en-GB"/>
              </w:rPr>
              <w:t xml:space="preserve"> </w:t>
            </w:r>
            <w:r w:rsidRPr="008532FB">
              <w:rPr>
                <w:rFonts w:ascii="Verdana" w:hAnsi="Verdana"/>
                <w:iCs/>
                <w:sz w:val="16"/>
                <w:szCs w:val="16"/>
                <w:lang w:val="en-GB"/>
              </w:rPr>
              <w:t xml:space="preserve">effectiveness of individuals. </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6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6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77899195"/>
              <w14:checkbox>
                <w14:checked w14:val="0"/>
                <w14:checkedState w14:val="2612" w14:font="MS Gothic"/>
                <w14:uncheckedState w14:val="2610" w14:font="MS Gothic"/>
              </w14:checkbox>
            </w:sdtPr>
            <w:sdtEndPr/>
            <w:sdtContent>
              <w:p w14:paraId="635E816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6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67442392"/>
              <w14:checkbox>
                <w14:checked w14:val="0"/>
                <w14:checkedState w14:val="2612" w14:font="MS Gothic"/>
                <w14:uncheckedState w14:val="2610" w14:font="MS Gothic"/>
              </w14:checkbox>
            </w:sdtPr>
            <w:sdtEndPr/>
            <w:sdtContent>
              <w:p w14:paraId="635E816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6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76034459"/>
              <w14:checkbox>
                <w14:checked w14:val="0"/>
                <w14:checkedState w14:val="2612" w14:font="MS Gothic"/>
                <w14:uncheckedState w14:val="2610" w14:font="MS Gothic"/>
              </w14:checkbox>
            </w:sdtPr>
            <w:sdtEndPr/>
            <w:sdtContent>
              <w:p w14:paraId="635E816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6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29569615"/>
              <w14:checkbox>
                <w14:checked w14:val="0"/>
                <w14:checkedState w14:val="2612" w14:font="MS Gothic"/>
                <w14:uncheckedState w14:val="2610" w14:font="MS Gothic"/>
              </w14:checkbox>
            </w:sdtPr>
            <w:sdtEndPr/>
            <w:sdtContent>
              <w:p w14:paraId="635E816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6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98695727"/>
              <w14:checkbox>
                <w14:checked w14:val="0"/>
                <w14:checkedState w14:val="2612" w14:font="MS Gothic"/>
                <w14:uncheckedState w14:val="2610" w14:font="MS Gothic"/>
              </w14:checkbox>
            </w:sdtPr>
            <w:sdtEndPr/>
            <w:sdtContent>
              <w:p w14:paraId="635E816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7E"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70"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34</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71"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Less Productivity</w:t>
            </w:r>
          </w:p>
          <w:p w14:paraId="635E8172"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lang w:val="en-GB"/>
              </w:rPr>
            </w:pPr>
            <w:r w:rsidRPr="008532FB">
              <w:rPr>
                <w:rFonts w:ascii="Verdana" w:hAnsi="Verdana"/>
                <w:iCs/>
                <w:sz w:val="16"/>
                <w:szCs w:val="16"/>
                <w:lang w:val="en-GB"/>
              </w:rPr>
              <w:t>Less productivity is a general problem that affects all investment decision stages.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7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7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937546"/>
              <w14:checkbox>
                <w14:checked w14:val="0"/>
                <w14:checkedState w14:val="2612" w14:font="MS Gothic"/>
                <w14:uncheckedState w14:val="2610" w14:font="MS Gothic"/>
              </w14:checkbox>
            </w:sdtPr>
            <w:sdtEndPr/>
            <w:sdtContent>
              <w:p w14:paraId="635E817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7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39619523"/>
              <w14:checkbox>
                <w14:checked w14:val="0"/>
                <w14:checkedState w14:val="2612" w14:font="MS Gothic"/>
                <w14:uncheckedState w14:val="2610" w14:font="MS Gothic"/>
              </w14:checkbox>
            </w:sdtPr>
            <w:sdtEndPr/>
            <w:sdtContent>
              <w:p w14:paraId="635E817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7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34911035"/>
              <w14:checkbox>
                <w14:checked w14:val="0"/>
                <w14:checkedState w14:val="2612" w14:font="MS Gothic"/>
                <w14:uncheckedState w14:val="2610" w14:font="MS Gothic"/>
              </w14:checkbox>
            </w:sdtPr>
            <w:sdtEndPr/>
            <w:sdtContent>
              <w:p w14:paraId="635E817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7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29211993"/>
              <w14:checkbox>
                <w14:checked w14:val="0"/>
                <w14:checkedState w14:val="2612" w14:font="MS Gothic"/>
                <w14:uncheckedState w14:val="2610" w14:font="MS Gothic"/>
              </w14:checkbox>
            </w:sdtPr>
            <w:sdtEndPr/>
            <w:sdtContent>
              <w:p w14:paraId="635E817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7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29410513"/>
              <w14:checkbox>
                <w14:checked w14:val="0"/>
                <w14:checkedState w14:val="2612" w14:font="MS Gothic"/>
                <w14:uncheckedState w14:val="2610" w14:font="MS Gothic"/>
              </w14:checkbox>
            </w:sdtPr>
            <w:sdtEndPr/>
            <w:sdtContent>
              <w:p w14:paraId="635E817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8D"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7F"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35</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80"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Task Completion Desire</w:t>
            </w:r>
          </w:p>
          <w:p w14:paraId="635E8181" w14:textId="77777777" w:rsidR="007B0063" w:rsidRPr="008532FB" w:rsidRDefault="007B0063" w:rsidP="007B0063">
            <w:pPr>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Qualified staff usually have a desire in completing their analysing tasks on time.</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8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8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96685407"/>
              <w14:checkbox>
                <w14:checked w14:val="0"/>
                <w14:checkedState w14:val="2612" w14:font="MS Gothic"/>
                <w14:uncheckedState w14:val="2610" w14:font="MS Gothic"/>
              </w14:checkbox>
            </w:sdtPr>
            <w:sdtEndPr/>
            <w:sdtContent>
              <w:p w14:paraId="635E818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8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51123871"/>
              <w14:checkbox>
                <w14:checked w14:val="0"/>
                <w14:checkedState w14:val="2612" w14:font="MS Gothic"/>
                <w14:uncheckedState w14:val="2610" w14:font="MS Gothic"/>
              </w14:checkbox>
            </w:sdtPr>
            <w:sdtEndPr/>
            <w:sdtContent>
              <w:p w14:paraId="635E818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8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09028700"/>
              <w14:checkbox>
                <w14:checked w14:val="0"/>
                <w14:checkedState w14:val="2612" w14:font="MS Gothic"/>
                <w14:uncheckedState w14:val="2610" w14:font="MS Gothic"/>
              </w14:checkbox>
            </w:sdtPr>
            <w:sdtEndPr/>
            <w:sdtContent>
              <w:p w14:paraId="635E818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8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16720609"/>
              <w14:checkbox>
                <w14:checked w14:val="0"/>
                <w14:checkedState w14:val="2612" w14:font="MS Gothic"/>
                <w14:uncheckedState w14:val="2610" w14:font="MS Gothic"/>
              </w14:checkbox>
            </w:sdtPr>
            <w:sdtEndPr/>
            <w:sdtContent>
              <w:p w14:paraId="635E818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8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85362793"/>
              <w14:checkbox>
                <w14:checked w14:val="0"/>
                <w14:checkedState w14:val="2612" w14:font="MS Gothic"/>
                <w14:uncheckedState w14:val="2610" w14:font="MS Gothic"/>
              </w14:checkbox>
            </w:sdtPr>
            <w:sdtEndPr/>
            <w:sdtContent>
              <w:p w14:paraId="635E818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9C"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8E"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36</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8F"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6-6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Increased Complaints</w:t>
            </w:r>
          </w:p>
          <w:p w14:paraId="635E8190"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Individuals’ dissatisfaction increase resulted from their work conditions or not involving them in decision-making process would raise their complaints and then hinder their performance level.</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9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9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56676181"/>
              <w14:checkbox>
                <w14:checked w14:val="0"/>
                <w14:checkedState w14:val="2612" w14:font="MS Gothic"/>
                <w14:uncheckedState w14:val="2610" w14:font="MS Gothic"/>
              </w14:checkbox>
            </w:sdtPr>
            <w:sdtEndPr/>
            <w:sdtContent>
              <w:p w14:paraId="635E819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9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14850416"/>
              <w14:checkbox>
                <w14:checked w14:val="0"/>
                <w14:checkedState w14:val="2612" w14:font="MS Gothic"/>
                <w14:uncheckedState w14:val="2610" w14:font="MS Gothic"/>
              </w14:checkbox>
            </w:sdtPr>
            <w:sdtEndPr/>
            <w:sdtContent>
              <w:p w14:paraId="635E819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9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88436455"/>
              <w14:checkbox>
                <w14:checked w14:val="0"/>
                <w14:checkedState w14:val="2612" w14:font="MS Gothic"/>
                <w14:uncheckedState w14:val="2610" w14:font="MS Gothic"/>
              </w14:checkbox>
            </w:sdtPr>
            <w:sdtEndPr/>
            <w:sdtContent>
              <w:p w14:paraId="635E819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9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10668687"/>
              <w14:checkbox>
                <w14:checked w14:val="0"/>
                <w14:checkedState w14:val="2612" w14:font="MS Gothic"/>
                <w14:uncheckedState w14:val="2610" w14:font="MS Gothic"/>
              </w14:checkbox>
            </w:sdtPr>
            <w:sdtEndPr/>
            <w:sdtContent>
              <w:p w14:paraId="635E819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9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12381440"/>
              <w14:checkbox>
                <w14:checked w14:val="0"/>
                <w14:checkedState w14:val="2612" w14:font="MS Gothic"/>
                <w14:uncheckedState w14:val="2610" w14:font="MS Gothic"/>
              </w14:checkbox>
            </w:sdtPr>
            <w:sdtEndPr/>
            <w:sdtContent>
              <w:p w14:paraId="635E819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AB"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9D"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37</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9E"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7-1</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Participative Decision-Making</w:t>
            </w:r>
          </w:p>
          <w:p w14:paraId="635E819F"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Participating in determining the project outline, selecting the best options for the firm and making suitable decisions is a fundamental requirement for successful investment decisions.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A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A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35733048"/>
              <w14:checkbox>
                <w14:checked w14:val="0"/>
                <w14:checkedState w14:val="2612" w14:font="MS Gothic"/>
                <w14:uncheckedState w14:val="2610" w14:font="MS Gothic"/>
              </w14:checkbox>
            </w:sdtPr>
            <w:sdtEndPr/>
            <w:sdtContent>
              <w:p w14:paraId="635E81A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A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76511250"/>
              <w14:checkbox>
                <w14:checked w14:val="0"/>
                <w14:checkedState w14:val="2612" w14:font="MS Gothic"/>
                <w14:uncheckedState w14:val="2610" w14:font="MS Gothic"/>
              </w14:checkbox>
            </w:sdtPr>
            <w:sdtEndPr/>
            <w:sdtContent>
              <w:p w14:paraId="635E81A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A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70740988"/>
              <w14:checkbox>
                <w14:checked w14:val="0"/>
                <w14:checkedState w14:val="2612" w14:font="MS Gothic"/>
                <w14:uncheckedState w14:val="2610" w14:font="MS Gothic"/>
              </w14:checkbox>
            </w:sdtPr>
            <w:sdtEndPr/>
            <w:sdtContent>
              <w:p w14:paraId="635E81A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A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54387814"/>
              <w14:checkbox>
                <w14:checked w14:val="0"/>
                <w14:checkedState w14:val="2612" w14:font="MS Gothic"/>
                <w14:uncheckedState w14:val="2610" w14:font="MS Gothic"/>
              </w14:checkbox>
            </w:sdtPr>
            <w:sdtEndPr/>
            <w:sdtContent>
              <w:p w14:paraId="635E81A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A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86882750"/>
              <w14:checkbox>
                <w14:checked w14:val="0"/>
                <w14:checkedState w14:val="2612" w14:font="MS Gothic"/>
                <w14:uncheckedState w14:val="2610" w14:font="MS Gothic"/>
              </w14:checkbox>
            </w:sdtPr>
            <w:sdtEndPr/>
            <w:sdtContent>
              <w:p w14:paraId="635E81A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BA"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AC"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38</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AD"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 xml:space="preserve">IBF 7-2 </w:t>
            </w:r>
            <w:r w:rsidRPr="008532FB">
              <w:rPr>
                <w:rFonts w:ascii="Verdana" w:hAnsi="Verdana"/>
                <w:iCs/>
                <w:color w:val="FFFFFF" w:themeColor="background1"/>
                <w:sz w:val="16"/>
                <w:szCs w:val="16"/>
                <w:lang w:val="en-GB"/>
              </w:rPr>
              <w:t>Intensive Work Standards</w:t>
            </w:r>
          </w:p>
          <w:p w14:paraId="635E81AE"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In some stressful and intensive work procedures, the level of staffs’ performance might be decreased if the work standards are in high levels.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A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B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36083206"/>
              <w14:checkbox>
                <w14:checked w14:val="0"/>
                <w14:checkedState w14:val="2612" w14:font="MS Gothic"/>
                <w14:uncheckedState w14:val="2610" w14:font="MS Gothic"/>
              </w14:checkbox>
            </w:sdtPr>
            <w:sdtEndPr/>
            <w:sdtContent>
              <w:p w14:paraId="635E81B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B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49955587"/>
              <w14:checkbox>
                <w14:checked w14:val="0"/>
                <w14:checkedState w14:val="2612" w14:font="MS Gothic"/>
                <w14:uncheckedState w14:val="2610" w14:font="MS Gothic"/>
              </w14:checkbox>
            </w:sdtPr>
            <w:sdtEndPr/>
            <w:sdtContent>
              <w:p w14:paraId="635E81B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B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4198483"/>
              <w14:checkbox>
                <w14:checked w14:val="0"/>
                <w14:checkedState w14:val="2612" w14:font="MS Gothic"/>
                <w14:uncheckedState w14:val="2610" w14:font="MS Gothic"/>
              </w14:checkbox>
            </w:sdtPr>
            <w:sdtEndPr/>
            <w:sdtContent>
              <w:p w14:paraId="635E81B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B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93009344"/>
              <w14:checkbox>
                <w14:checked w14:val="0"/>
                <w14:checkedState w14:val="2612" w14:font="MS Gothic"/>
                <w14:uncheckedState w14:val="2610" w14:font="MS Gothic"/>
              </w14:checkbox>
            </w:sdtPr>
            <w:sdtEndPr/>
            <w:sdtContent>
              <w:p w14:paraId="635E81B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B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05936845"/>
              <w14:checkbox>
                <w14:checked w14:val="0"/>
                <w14:checkedState w14:val="2612" w14:font="MS Gothic"/>
                <w14:uncheckedState w14:val="2610" w14:font="MS Gothic"/>
              </w14:checkbox>
            </w:sdtPr>
            <w:sdtEndPr/>
            <w:sdtContent>
              <w:p w14:paraId="635E81B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C9"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BB"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39</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BC"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7-3</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Encouraging Environment</w:t>
            </w:r>
          </w:p>
          <w:p w14:paraId="635E81BD"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The positive surrounding environment, providing applicable accounting software and useful operational systems help employees and decision-makers in making more efficient decisions.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B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B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0276141"/>
              <w14:checkbox>
                <w14:checked w14:val="0"/>
                <w14:checkedState w14:val="2612" w14:font="MS Gothic"/>
                <w14:uncheckedState w14:val="2610" w14:font="MS Gothic"/>
              </w14:checkbox>
            </w:sdtPr>
            <w:sdtEndPr/>
            <w:sdtContent>
              <w:p w14:paraId="635E81C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C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90489614"/>
              <w14:checkbox>
                <w14:checked w14:val="0"/>
                <w14:checkedState w14:val="2612" w14:font="MS Gothic"/>
                <w14:uncheckedState w14:val="2610" w14:font="MS Gothic"/>
              </w14:checkbox>
            </w:sdtPr>
            <w:sdtEndPr/>
            <w:sdtContent>
              <w:p w14:paraId="635E81C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C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81957243"/>
              <w14:checkbox>
                <w14:checked w14:val="0"/>
                <w14:checkedState w14:val="2612" w14:font="MS Gothic"/>
                <w14:uncheckedState w14:val="2610" w14:font="MS Gothic"/>
              </w14:checkbox>
            </w:sdtPr>
            <w:sdtEndPr/>
            <w:sdtContent>
              <w:p w14:paraId="635E81C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C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59949500"/>
              <w14:checkbox>
                <w14:checked w14:val="0"/>
                <w14:checkedState w14:val="2612" w14:font="MS Gothic"/>
                <w14:uncheckedState w14:val="2610" w14:font="MS Gothic"/>
              </w14:checkbox>
            </w:sdtPr>
            <w:sdtEndPr/>
            <w:sdtContent>
              <w:p w14:paraId="635E81C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C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56521766"/>
              <w14:checkbox>
                <w14:checked w14:val="0"/>
                <w14:checkedState w14:val="2612" w14:font="MS Gothic"/>
                <w14:uncheckedState w14:val="2610" w14:font="MS Gothic"/>
              </w14:checkbox>
            </w:sdtPr>
            <w:sdtEndPr/>
            <w:sdtContent>
              <w:p w14:paraId="635E81C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D8"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CA"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40</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CB"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7-4</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Non-Financial Rewards</w:t>
            </w:r>
          </w:p>
          <w:p w14:paraId="635E81CC"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Working without receiving additional bonuses or rewards makes employees less productive in providing the efficient accounting support to decision-makers.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C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C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84293120"/>
              <w14:checkbox>
                <w14:checked w14:val="0"/>
                <w14:checkedState w14:val="2612" w14:font="MS Gothic"/>
                <w14:uncheckedState w14:val="2610" w14:font="MS Gothic"/>
              </w14:checkbox>
            </w:sdtPr>
            <w:sdtEndPr/>
            <w:sdtContent>
              <w:p w14:paraId="635E81C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D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29662067"/>
              <w14:checkbox>
                <w14:checked w14:val="0"/>
                <w14:checkedState w14:val="2612" w14:font="MS Gothic"/>
                <w14:uncheckedState w14:val="2610" w14:font="MS Gothic"/>
              </w14:checkbox>
            </w:sdtPr>
            <w:sdtEndPr/>
            <w:sdtContent>
              <w:p w14:paraId="635E81D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D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15639547"/>
              <w14:checkbox>
                <w14:checked w14:val="0"/>
                <w14:checkedState w14:val="2612" w14:font="MS Gothic"/>
                <w14:uncheckedState w14:val="2610" w14:font="MS Gothic"/>
              </w14:checkbox>
            </w:sdtPr>
            <w:sdtEndPr/>
            <w:sdtContent>
              <w:p w14:paraId="635E81D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D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19949562"/>
              <w14:checkbox>
                <w14:checked w14:val="0"/>
                <w14:checkedState w14:val="2612" w14:font="MS Gothic"/>
                <w14:uncheckedState w14:val="2610" w14:font="MS Gothic"/>
              </w14:checkbox>
            </w:sdtPr>
            <w:sdtEndPr/>
            <w:sdtContent>
              <w:p w14:paraId="635E81D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D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85819584"/>
              <w14:checkbox>
                <w14:checked w14:val="0"/>
                <w14:checkedState w14:val="2612" w14:font="MS Gothic"/>
                <w14:uncheckedState w14:val="2610" w14:font="MS Gothic"/>
              </w14:checkbox>
            </w:sdtPr>
            <w:sdtEndPr/>
            <w:sdtContent>
              <w:p w14:paraId="635E81D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E7"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D9"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41</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DA"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7-5</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Job Loyalty</w:t>
            </w:r>
          </w:p>
          <w:p w14:paraId="635E81DB"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Job loyalty supports employees in being more careful in conducting the investment appraisal methods.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D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color w:val="FFFFFF" w:themeColor="background1"/>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D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98845386"/>
              <w14:checkbox>
                <w14:checked w14:val="0"/>
                <w14:checkedState w14:val="2612" w14:font="MS Gothic"/>
                <w14:uncheckedState w14:val="2610" w14:font="MS Gothic"/>
              </w14:checkbox>
            </w:sdtPr>
            <w:sdtEndPr/>
            <w:sdtContent>
              <w:p w14:paraId="635E81D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D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19442049"/>
              <w14:checkbox>
                <w14:checked w14:val="0"/>
                <w14:checkedState w14:val="2612" w14:font="MS Gothic"/>
                <w14:uncheckedState w14:val="2610" w14:font="MS Gothic"/>
              </w14:checkbox>
            </w:sdtPr>
            <w:sdtEndPr/>
            <w:sdtContent>
              <w:p w14:paraId="635E81E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E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10116055"/>
              <w14:checkbox>
                <w14:checked w14:val="0"/>
                <w14:checkedState w14:val="2612" w14:font="MS Gothic"/>
                <w14:uncheckedState w14:val="2610" w14:font="MS Gothic"/>
              </w14:checkbox>
            </w:sdtPr>
            <w:sdtEndPr/>
            <w:sdtContent>
              <w:p w14:paraId="635E81E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E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23376571"/>
              <w14:checkbox>
                <w14:checked w14:val="0"/>
                <w14:checkedState w14:val="2612" w14:font="MS Gothic"/>
                <w14:uncheckedState w14:val="2610" w14:font="MS Gothic"/>
              </w14:checkbox>
            </w:sdtPr>
            <w:sdtEndPr/>
            <w:sdtContent>
              <w:p w14:paraId="635E81E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E5"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30811145"/>
              <w14:checkbox>
                <w14:checked w14:val="0"/>
                <w14:checkedState w14:val="2612" w14:font="MS Gothic"/>
                <w14:uncheckedState w14:val="2610" w14:font="MS Gothic"/>
              </w14:checkbox>
            </w:sdtPr>
            <w:sdtEndPr/>
            <w:sdtContent>
              <w:p w14:paraId="635E81E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1F6"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E8"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lastRenderedPageBreak/>
              <w:t>42</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E9"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7-6</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Job Position Dissatisfaction</w:t>
            </w:r>
          </w:p>
          <w:p w14:paraId="635E81EA"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In investment decision-making process, the diversity of decision-makers’ positions makes the employees in lower positions dissatisfied because they feel that their voice is less important.</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E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E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89318705"/>
              <w14:checkbox>
                <w14:checked w14:val="0"/>
                <w14:checkedState w14:val="2612" w14:font="MS Gothic"/>
                <w14:uncheckedState w14:val="2610" w14:font="MS Gothic"/>
              </w14:checkbox>
            </w:sdtPr>
            <w:sdtEndPr/>
            <w:sdtContent>
              <w:p w14:paraId="635E81E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E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66752266"/>
              <w14:checkbox>
                <w14:checked w14:val="0"/>
                <w14:checkedState w14:val="2612" w14:font="MS Gothic"/>
                <w14:uncheckedState w14:val="2610" w14:font="MS Gothic"/>
              </w14:checkbox>
            </w:sdtPr>
            <w:sdtEndPr/>
            <w:sdtContent>
              <w:p w14:paraId="635E81E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F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3736295"/>
              <w14:checkbox>
                <w14:checked w14:val="0"/>
                <w14:checkedState w14:val="2612" w14:font="MS Gothic"/>
                <w14:uncheckedState w14:val="2610" w14:font="MS Gothic"/>
              </w14:checkbox>
            </w:sdtPr>
            <w:sdtEndPr/>
            <w:sdtContent>
              <w:p w14:paraId="635E81F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F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97651006"/>
              <w14:checkbox>
                <w14:checked w14:val="0"/>
                <w14:checkedState w14:val="2612" w14:font="MS Gothic"/>
                <w14:uncheckedState w14:val="2610" w14:font="MS Gothic"/>
              </w14:checkbox>
            </w:sdtPr>
            <w:sdtEndPr/>
            <w:sdtContent>
              <w:p w14:paraId="635E81F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1F4"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98749565"/>
              <w14:checkbox>
                <w14:checked w14:val="0"/>
                <w14:checkedState w14:val="2612" w14:font="MS Gothic"/>
                <w14:uncheckedState w14:val="2610" w14:font="MS Gothic"/>
              </w14:checkbox>
            </w:sdtPr>
            <w:sdtEndPr/>
            <w:sdtContent>
              <w:p w14:paraId="635E81F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205"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F7"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43</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F8"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8-1</w:t>
            </w:r>
            <w:r w:rsidRPr="008532FB">
              <w:rPr>
                <w:rFonts w:ascii="Verdana" w:hAnsi="Verdana"/>
                <w:b/>
                <w:bCs/>
                <w:iCs/>
                <w:color w:val="FFFFFF" w:themeColor="background1"/>
                <w:sz w:val="16"/>
                <w:szCs w:val="16"/>
                <w:lang w:val="en-GB"/>
              </w:rPr>
              <w:t xml:space="preserve">  </w:t>
            </w:r>
            <w:r w:rsidRPr="008532FB">
              <w:rPr>
                <w:rFonts w:ascii="Verdana" w:hAnsi="Verdana"/>
                <w:iCs/>
                <w:color w:val="FFFFFF" w:themeColor="background1"/>
                <w:sz w:val="16"/>
                <w:szCs w:val="16"/>
                <w:lang w:val="en-GB"/>
              </w:rPr>
              <w:t>Participative Leadership</w:t>
            </w:r>
          </w:p>
          <w:p w14:paraId="635E81F9"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Leaders who allow subordinates in participating in some functions such as goal setting and decision-making are likely to be more successful than the other leadership styles.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1F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F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82829788"/>
              <w14:checkbox>
                <w14:checked w14:val="0"/>
                <w14:checkedState w14:val="2612" w14:font="MS Gothic"/>
                <w14:uncheckedState w14:val="2610" w14:font="MS Gothic"/>
              </w14:checkbox>
            </w:sdtPr>
            <w:sdtEndPr/>
            <w:sdtContent>
              <w:p w14:paraId="635E81F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F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44656072"/>
              <w14:checkbox>
                <w14:checked w14:val="0"/>
                <w14:checkedState w14:val="2612" w14:font="MS Gothic"/>
                <w14:uncheckedState w14:val="2610" w14:font="MS Gothic"/>
              </w14:checkbox>
            </w:sdtPr>
            <w:sdtEndPr/>
            <w:sdtContent>
              <w:p w14:paraId="635E81F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1F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42523351"/>
              <w14:checkbox>
                <w14:checked w14:val="0"/>
                <w14:checkedState w14:val="2612" w14:font="MS Gothic"/>
                <w14:uncheckedState w14:val="2610" w14:font="MS Gothic"/>
              </w14:checkbox>
            </w:sdtPr>
            <w:sdtEndPr/>
            <w:sdtContent>
              <w:p w14:paraId="635E820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0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65551285"/>
              <w14:checkbox>
                <w14:checked w14:val="0"/>
                <w14:checkedState w14:val="2612" w14:font="MS Gothic"/>
                <w14:uncheckedState w14:val="2610" w14:font="MS Gothic"/>
              </w14:checkbox>
            </w:sdtPr>
            <w:sdtEndPr/>
            <w:sdtContent>
              <w:p w14:paraId="635E820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03"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28469625"/>
              <w14:checkbox>
                <w14:checked w14:val="0"/>
                <w14:checkedState w14:val="2612" w14:font="MS Gothic"/>
                <w14:uncheckedState w14:val="2610" w14:font="MS Gothic"/>
              </w14:checkbox>
            </w:sdtPr>
            <w:sdtEndPr/>
            <w:sdtContent>
              <w:p w14:paraId="635E8204"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214"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06"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44</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07"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8-2</w:t>
            </w:r>
            <w:r w:rsidRPr="008532FB">
              <w:rPr>
                <w:rFonts w:ascii="Verdana" w:hAnsi="Verdana"/>
                <w:b/>
                <w:bCs/>
                <w:iCs/>
                <w:color w:val="0070C0"/>
                <w:sz w:val="16"/>
                <w:szCs w:val="16"/>
                <w:lang w:val="en-GB"/>
              </w:rPr>
              <w:t xml:space="preserve">  </w:t>
            </w:r>
            <w:r w:rsidRPr="008532FB">
              <w:rPr>
                <w:rFonts w:ascii="Verdana" w:hAnsi="Verdana"/>
                <w:iCs/>
                <w:color w:val="FFFFFF" w:themeColor="background1"/>
                <w:sz w:val="16"/>
                <w:szCs w:val="16"/>
                <w:lang w:val="en-GB"/>
              </w:rPr>
              <w:t>Irresponsible Leadership</w:t>
            </w:r>
          </w:p>
          <w:p w14:paraId="635E8208"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Irresponsible leadership makes the subordinates less confident in participating in decision-making process.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20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0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5840334"/>
              <w14:checkbox>
                <w14:checked w14:val="0"/>
                <w14:checkedState w14:val="2612" w14:font="MS Gothic"/>
                <w14:uncheckedState w14:val="2610" w14:font="MS Gothic"/>
              </w14:checkbox>
            </w:sdtPr>
            <w:sdtEndPr/>
            <w:sdtContent>
              <w:p w14:paraId="635E820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0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20699245"/>
              <w14:checkbox>
                <w14:checked w14:val="0"/>
                <w14:checkedState w14:val="2612" w14:font="MS Gothic"/>
                <w14:uncheckedState w14:val="2610" w14:font="MS Gothic"/>
              </w14:checkbox>
            </w:sdtPr>
            <w:sdtEndPr/>
            <w:sdtContent>
              <w:p w14:paraId="635E820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0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47874770"/>
              <w14:checkbox>
                <w14:checked w14:val="0"/>
                <w14:checkedState w14:val="2612" w14:font="MS Gothic"/>
                <w14:uncheckedState w14:val="2610" w14:font="MS Gothic"/>
              </w14:checkbox>
            </w:sdtPr>
            <w:sdtEndPr/>
            <w:sdtContent>
              <w:p w14:paraId="635E820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1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31900278"/>
              <w14:checkbox>
                <w14:checked w14:val="0"/>
                <w14:checkedState w14:val="2612" w14:font="MS Gothic"/>
                <w14:uncheckedState w14:val="2610" w14:font="MS Gothic"/>
              </w14:checkbox>
            </w:sdtPr>
            <w:sdtEndPr/>
            <w:sdtContent>
              <w:p w14:paraId="635E821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12"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9240785"/>
              <w14:checkbox>
                <w14:checked w14:val="0"/>
                <w14:checkedState w14:val="2612" w14:font="MS Gothic"/>
                <w14:uncheckedState w14:val="2610" w14:font="MS Gothic"/>
              </w14:checkbox>
            </w:sdtPr>
            <w:sdtEndPr/>
            <w:sdtContent>
              <w:p w14:paraId="635E8213"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223"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15"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45</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16"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8-3</w:t>
            </w:r>
            <w:r w:rsidRPr="008532FB">
              <w:rPr>
                <w:rFonts w:ascii="Verdana" w:hAnsi="Verdana"/>
                <w:b/>
                <w:bCs/>
                <w:iCs/>
                <w:color w:val="FFFFFF" w:themeColor="background1"/>
                <w:sz w:val="16"/>
                <w:szCs w:val="16"/>
                <w:lang w:val="en-GB"/>
              </w:rPr>
              <w:t xml:space="preserve">  </w:t>
            </w:r>
            <w:r w:rsidRPr="008532FB">
              <w:rPr>
                <w:rFonts w:ascii="Verdana" w:hAnsi="Verdana"/>
                <w:iCs/>
                <w:color w:val="FFFFFF" w:themeColor="background1"/>
                <w:sz w:val="16"/>
                <w:szCs w:val="16"/>
                <w:lang w:val="en-GB"/>
              </w:rPr>
              <w:t>Inspirational Leadership</w:t>
            </w:r>
          </w:p>
          <w:p w14:paraId="635E8217"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The ability of leaders in creating a positive sense for individuals and inspiring them in their assigned work can be reflected in positive decision-making participation.</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21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1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83458366"/>
              <w14:checkbox>
                <w14:checked w14:val="0"/>
                <w14:checkedState w14:val="2612" w14:font="MS Gothic"/>
                <w14:uncheckedState w14:val="2610" w14:font="MS Gothic"/>
              </w14:checkbox>
            </w:sdtPr>
            <w:sdtEndPr/>
            <w:sdtContent>
              <w:p w14:paraId="635E821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1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28127181"/>
              <w14:checkbox>
                <w14:checked w14:val="0"/>
                <w14:checkedState w14:val="2612" w14:font="MS Gothic"/>
                <w14:uncheckedState w14:val="2610" w14:font="MS Gothic"/>
              </w14:checkbox>
            </w:sdtPr>
            <w:sdtEndPr/>
            <w:sdtContent>
              <w:p w14:paraId="635E821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1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39010985"/>
              <w14:checkbox>
                <w14:checked w14:val="0"/>
                <w14:checkedState w14:val="2612" w14:font="MS Gothic"/>
                <w14:uncheckedState w14:val="2610" w14:font="MS Gothic"/>
              </w14:checkbox>
            </w:sdtPr>
            <w:sdtEndPr/>
            <w:sdtContent>
              <w:p w14:paraId="635E821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1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63626170"/>
              <w14:checkbox>
                <w14:checked w14:val="0"/>
                <w14:checkedState w14:val="2612" w14:font="MS Gothic"/>
                <w14:uncheckedState w14:val="2610" w14:font="MS Gothic"/>
              </w14:checkbox>
            </w:sdtPr>
            <w:sdtEndPr/>
            <w:sdtContent>
              <w:p w14:paraId="635E822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21"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29750937"/>
              <w14:checkbox>
                <w14:checked w14:val="0"/>
                <w14:checkedState w14:val="2612" w14:font="MS Gothic"/>
                <w14:uncheckedState w14:val="2610" w14:font="MS Gothic"/>
              </w14:checkbox>
            </w:sdtPr>
            <w:sdtEndPr/>
            <w:sdtContent>
              <w:p w14:paraId="635E8222"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232"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24"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46</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25"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8-4</w:t>
            </w:r>
            <w:r w:rsidRPr="008532FB">
              <w:rPr>
                <w:rFonts w:ascii="Verdana" w:hAnsi="Verdana"/>
                <w:b/>
                <w:bCs/>
                <w:iCs/>
                <w:color w:val="FFFFFF" w:themeColor="background1"/>
                <w:sz w:val="16"/>
                <w:szCs w:val="16"/>
                <w:lang w:val="en-GB"/>
              </w:rPr>
              <w:t xml:space="preserve">  </w:t>
            </w:r>
            <w:r w:rsidRPr="008532FB">
              <w:rPr>
                <w:rFonts w:ascii="Verdana" w:hAnsi="Verdana"/>
                <w:iCs/>
                <w:color w:val="FFFFFF" w:themeColor="background1"/>
                <w:sz w:val="16"/>
                <w:szCs w:val="16"/>
                <w:lang w:val="en-GB"/>
              </w:rPr>
              <w:t>Ineffective Leadership</w:t>
            </w:r>
          </w:p>
          <w:p w14:paraId="635E8226"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Inability of persuading subordinates with logic or rational decisions makes leaders ineffective in evaluating the proposed investment projects.</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22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2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38816668"/>
              <w14:checkbox>
                <w14:checked w14:val="0"/>
                <w14:checkedState w14:val="2612" w14:font="MS Gothic"/>
                <w14:uncheckedState w14:val="2610" w14:font="MS Gothic"/>
              </w14:checkbox>
            </w:sdtPr>
            <w:sdtEndPr/>
            <w:sdtContent>
              <w:p w14:paraId="635E822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2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12169945"/>
              <w14:checkbox>
                <w14:checked w14:val="0"/>
                <w14:checkedState w14:val="2612" w14:font="MS Gothic"/>
                <w14:uncheckedState w14:val="2610" w14:font="MS Gothic"/>
              </w14:checkbox>
            </w:sdtPr>
            <w:sdtEndPr/>
            <w:sdtContent>
              <w:p w14:paraId="635E822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2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45924190"/>
              <w14:checkbox>
                <w14:checked w14:val="0"/>
                <w14:checkedState w14:val="2612" w14:font="MS Gothic"/>
                <w14:uncheckedState w14:val="2610" w14:font="MS Gothic"/>
              </w14:checkbox>
            </w:sdtPr>
            <w:sdtEndPr/>
            <w:sdtContent>
              <w:p w14:paraId="635E822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2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14641690"/>
              <w14:checkbox>
                <w14:checked w14:val="0"/>
                <w14:checkedState w14:val="2612" w14:font="MS Gothic"/>
                <w14:uncheckedState w14:val="2610" w14:font="MS Gothic"/>
              </w14:checkbox>
            </w:sdtPr>
            <w:sdtEndPr/>
            <w:sdtContent>
              <w:p w14:paraId="635E822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30"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22067371"/>
              <w14:checkbox>
                <w14:checked w14:val="0"/>
                <w14:checkedState w14:val="2612" w14:font="MS Gothic"/>
                <w14:uncheckedState w14:val="2610" w14:font="MS Gothic"/>
              </w14:checkbox>
            </w:sdtPr>
            <w:sdtEndPr/>
            <w:sdtContent>
              <w:p w14:paraId="635E8231"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241"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33"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47</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34" w14:textId="77777777" w:rsidR="007B0063" w:rsidRPr="008532FB" w:rsidRDefault="007B0063" w:rsidP="007B0063">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8-5</w:t>
            </w:r>
            <w:r w:rsidRPr="008532FB">
              <w:rPr>
                <w:rFonts w:ascii="Verdana" w:hAnsi="Verdana"/>
                <w:b/>
                <w:bCs/>
                <w:iCs/>
                <w:color w:val="FFFFFF" w:themeColor="background1"/>
                <w:sz w:val="16"/>
                <w:szCs w:val="16"/>
                <w:lang w:val="en-GB"/>
              </w:rPr>
              <w:t xml:space="preserve">  </w:t>
            </w:r>
            <w:r w:rsidRPr="008532FB">
              <w:rPr>
                <w:rFonts w:ascii="Verdana" w:hAnsi="Verdana"/>
                <w:iCs/>
                <w:color w:val="FFFFFF" w:themeColor="background1"/>
                <w:sz w:val="16"/>
                <w:szCs w:val="16"/>
                <w:lang w:val="en-GB"/>
              </w:rPr>
              <w:t>Motivational Leadership</w:t>
            </w:r>
          </w:p>
          <w:p w14:paraId="635E8235" w14:textId="77777777" w:rsidR="007B0063" w:rsidRPr="008532FB" w:rsidRDefault="007B0063" w:rsidP="007B0063">
            <w:pPr>
              <w:spacing w:line="360" w:lineRule="auto"/>
              <w:jc w:val="both"/>
              <w:cnfStyle w:val="000000100000" w:firstRow="0" w:lastRow="0" w:firstColumn="0" w:lastColumn="0" w:oddVBand="0" w:evenVBand="0" w:oddHBand="1" w:evenHBand="0" w:firstRowFirstColumn="0" w:firstRowLastColumn="0" w:lastRowFirstColumn="0" w:lastRowLastColumn="0"/>
              <w:rPr>
                <w:rFonts w:ascii="Verdana" w:hAnsi="Verdana"/>
                <w:iCs/>
                <w:sz w:val="16"/>
                <w:szCs w:val="16"/>
                <w:lang w:val="en-GB"/>
              </w:rPr>
            </w:pPr>
            <w:r w:rsidRPr="008532FB">
              <w:rPr>
                <w:rFonts w:ascii="Verdana" w:hAnsi="Verdana"/>
                <w:iCs/>
                <w:sz w:val="16"/>
                <w:szCs w:val="16"/>
                <w:lang w:val="en-GB"/>
              </w:rPr>
              <w:t xml:space="preserve">Motivating employees is a significant issue in devoting more efforts in gathering sufficient investment information. </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236"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37"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43688893"/>
              <w14:checkbox>
                <w14:checked w14:val="0"/>
                <w14:checkedState w14:val="2612" w14:font="MS Gothic"/>
                <w14:uncheckedState w14:val="2610" w14:font="MS Gothic"/>
              </w14:checkbox>
            </w:sdtPr>
            <w:sdtEndPr/>
            <w:sdtContent>
              <w:p w14:paraId="635E8238"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39"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66158537"/>
              <w14:checkbox>
                <w14:checked w14:val="0"/>
                <w14:checkedState w14:val="2612" w14:font="MS Gothic"/>
                <w14:uncheckedState w14:val="2610" w14:font="MS Gothic"/>
              </w14:checkbox>
            </w:sdtPr>
            <w:sdtEndPr/>
            <w:sdtContent>
              <w:p w14:paraId="635E823A"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3B"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87978826"/>
              <w14:checkbox>
                <w14:checked w14:val="0"/>
                <w14:checkedState w14:val="2612" w14:font="MS Gothic"/>
                <w14:uncheckedState w14:val="2610" w14:font="MS Gothic"/>
              </w14:checkbox>
            </w:sdtPr>
            <w:sdtEndPr/>
            <w:sdtContent>
              <w:p w14:paraId="635E823C"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3D"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26998272"/>
              <w14:checkbox>
                <w14:checked w14:val="0"/>
                <w14:checkedState w14:val="2612" w14:font="MS Gothic"/>
                <w14:uncheckedState w14:val="2610" w14:font="MS Gothic"/>
              </w14:checkbox>
            </w:sdtPr>
            <w:sdtEndPr/>
            <w:sdtContent>
              <w:p w14:paraId="635E823E"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3F"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34498896"/>
              <w14:checkbox>
                <w14:checked w14:val="0"/>
                <w14:checkedState w14:val="2612" w14:font="MS Gothic"/>
                <w14:uncheckedState w14:val="2610" w14:font="MS Gothic"/>
              </w14:checkbox>
            </w:sdtPr>
            <w:sdtEndPr/>
            <w:sdtContent>
              <w:p w14:paraId="635E8240" w14:textId="77777777" w:rsidR="007B0063" w:rsidRPr="008532FB" w:rsidRDefault="007B0063" w:rsidP="007B0063">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r w:rsidR="007B0063" w:rsidRPr="008532FB" w14:paraId="635E8250"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42" w14:textId="77777777" w:rsidR="007B0063" w:rsidRPr="008532FB" w:rsidRDefault="007B0063" w:rsidP="007B0063">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48</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43" w14:textId="77777777" w:rsidR="007B0063" w:rsidRPr="008532FB" w:rsidRDefault="007B0063" w:rsidP="007B0063">
            <w:pPr>
              <w:shd w:val="clear" w:color="auto" w:fill="548DD4" w:themeFill="text2" w:themeFillTint="99"/>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Verdana" w:hAnsi="Verdana"/>
                <w:iCs/>
                <w:color w:val="FFFFFF" w:themeColor="background1"/>
                <w:sz w:val="16"/>
                <w:szCs w:val="16"/>
                <w:lang w:val="en-GB"/>
              </w:rPr>
            </w:pPr>
            <w:r w:rsidRPr="008532FB">
              <w:rPr>
                <w:rFonts w:ascii="Verdana" w:hAnsi="Verdana"/>
                <w:b/>
                <w:bCs/>
                <w:iCs/>
                <w:color w:val="0070C0"/>
                <w:sz w:val="16"/>
                <w:szCs w:val="16"/>
                <w:shd w:val="clear" w:color="auto" w:fill="FFFFFF" w:themeFill="background1"/>
                <w:lang w:val="en-GB"/>
              </w:rPr>
              <w:t>IBF 8-6</w:t>
            </w:r>
            <w:r w:rsidRPr="008532FB">
              <w:rPr>
                <w:rFonts w:ascii="Verdana" w:hAnsi="Verdana"/>
                <w:b/>
                <w:bCs/>
                <w:iCs/>
                <w:color w:val="FFFFFF" w:themeColor="background1"/>
                <w:sz w:val="16"/>
                <w:szCs w:val="16"/>
                <w:lang w:val="en-GB"/>
              </w:rPr>
              <w:t xml:space="preserve"> </w:t>
            </w:r>
            <w:r w:rsidRPr="008532FB">
              <w:rPr>
                <w:rFonts w:ascii="Verdana" w:hAnsi="Verdana"/>
                <w:iCs/>
                <w:color w:val="FFFFFF" w:themeColor="background1"/>
                <w:sz w:val="16"/>
                <w:szCs w:val="16"/>
                <w:lang w:val="en-GB"/>
              </w:rPr>
              <w:t>Poor Communication</w:t>
            </w:r>
          </w:p>
          <w:p w14:paraId="635E8244" w14:textId="77777777" w:rsidR="007B0063" w:rsidRPr="008532FB" w:rsidRDefault="007B0063" w:rsidP="007B0063">
            <w:pPr>
              <w:spacing w:line="360" w:lineRule="auto"/>
              <w:jc w:val="both"/>
              <w:cnfStyle w:val="000000000000" w:firstRow="0" w:lastRow="0" w:firstColumn="0" w:lastColumn="0" w:oddVBand="0" w:evenVBand="0" w:oddHBand="0" w:evenHBand="0" w:firstRowFirstColumn="0" w:firstRowLastColumn="0" w:lastRowFirstColumn="0" w:lastRowLastColumn="0"/>
              <w:rPr>
                <w:lang w:val="en-GB"/>
              </w:rPr>
            </w:pPr>
            <w:r w:rsidRPr="008532FB">
              <w:rPr>
                <w:rFonts w:ascii="Verdana" w:hAnsi="Verdana"/>
                <w:iCs/>
                <w:sz w:val="16"/>
                <w:szCs w:val="16"/>
                <w:lang w:val="en-GB"/>
              </w:rPr>
              <w:t>Poor communication between leaders and their subordinates hinders many substantial decision procedures that need clarification and clear communication.</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245"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46"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19520020"/>
              <w14:checkbox>
                <w14:checked w14:val="0"/>
                <w14:checkedState w14:val="2612" w14:font="MS Gothic"/>
                <w14:uncheckedState w14:val="2610" w14:font="MS Gothic"/>
              </w14:checkbox>
            </w:sdtPr>
            <w:sdtEndPr/>
            <w:sdtContent>
              <w:p w14:paraId="635E8247"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48"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86447074"/>
              <w14:checkbox>
                <w14:checked w14:val="0"/>
                <w14:checkedState w14:val="2612" w14:font="MS Gothic"/>
                <w14:uncheckedState w14:val="2610" w14:font="MS Gothic"/>
              </w14:checkbox>
            </w:sdtPr>
            <w:sdtEndPr/>
            <w:sdtContent>
              <w:p w14:paraId="635E8249"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4A"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25233359"/>
              <w14:checkbox>
                <w14:checked w14:val="0"/>
                <w14:checkedState w14:val="2612" w14:font="MS Gothic"/>
                <w14:uncheckedState w14:val="2610" w14:font="MS Gothic"/>
              </w14:checkbox>
            </w:sdtPr>
            <w:sdtEndPr/>
            <w:sdtContent>
              <w:p w14:paraId="635E824B"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4C"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57260156"/>
              <w14:checkbox>
                <w14:checked w14:val="0"/>
                <w14:checkedState w14:val="2612" w14:font="MS Gothic"/>
                <w14:uncheckedState w14:val="2610" w14:font="MS Gothic"/>
              </w14:checkbox>
            </w:sdtPr>
            <w:sdtEndPr/>
            <w:sdtContent>
              <w:p w14:paraId="635E824D"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24E"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26556979"/>
              <w14:checkbox>
                <w14:checked w14:val="0"/>
                <w14:checkedState w14:val="2612" w14:font="MS Gothic"/>
                <w14:uncheckedState w14:val="2610" w14:font="MS Gothic"/>
              </w14:checkbox>
            </w:sdtPr>
            <w:sdtEndPr/>
            <w:sdtContent>
              <w:p w14:paraId="635E824F" w14:textId="77777777" w:rsidR="007B0063" w:rsidRPr="008532FB" w:rsidRDefault="007B0063" w:rsidP="007B0063">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s="MS Gothic"/>
                    <w:color w:val="808080" w:themeColor="background1" w:themeShade="80"/>
                    <w:sz w:val="24"/>
                    <w:szCs w:val="24"/>
                    <w:lang w:val="en-GB"/>
                  </w:rPr>
                  <w:t>☐</w:t>
                </w:r>
              </w:p>
            </w:sdtContent>
          </w:sdt>
        </w:tc>
      </w:tr>
    </w:tbl>
    <w:p w14:paraId="635E8251" w14:textId="77777777" w:rsidR="007B0063" w:rsidRPr="008532FB" w:rsidRDefault="007B0063" w:rsidP="007B0063"/>
    <w:p w14:paraId="635E8252" w14:textId="77777777" w:rsidR="007B0063" w:rsidRPr="008532FB" w:rsidRDefault="007B0063" w:rsidP="007B0063"/>
    <w:p w14:paraId="635E8253" w14:textId="77777777" w:rsidR="007B0063" w:rsidRPr="008532FB" w:rsidRDefault="007B0063" w:rsidP="007B0063"/>
    <w:p w14:paraId="635E8254" w14:textId="77777777" w:rsidR="007B0063" w:rsidRPr="008532FB" w:rsidRDefault="007B0063" w:rsidP="007B0063">
      <w:pPr>
        <w:sectPr w:rsidR="007B0063" w:rsidRPr="008532FB" w:rsidSect="008B4E27">
          <w:pgSz w:w="15840" w:h="12240" w:orient="landscape"/>
          <w:pgMar w:top="1440" w:right="1440" w:bottom="1440" w:left="1440" w:header="720" w:footer="720" w:gutter="0"/>
          <w:cols w:space="720"/>
          <w:docGrid w:linePitch="360"/>
        </w:sectPr>
      </w:pPr>
    </w:p>
    <w:p w14:paraId="635E8255" w14:textId="77777777" w:rsidR="00187998" w:rsidRPr="008532FB" w:rsidRDefault="00187998" w:rsidP="00D96302">
      <w:pPr>
        <w:pStyle w:val="Myappendices"/>
      </w:pPr>
      <w:bookmarkStart w:id="322" w:name="_Toc57300276"/>
      <w:r w:rsidRPr="008532FB">
        <w:lastRenderedPageBreak/>
        <w:t>Appendix 2: Research Questionnaire (Arabic version)</w:t>
      </w:r>
      <w:bookmarkEnd w:id="322"/>
    </w:p>
    <w:p w14:paraId="635E8256" w14:textId="77777777" w:rsidR="00187998" w:rsidRPr="008532FB" w:rsidRDefault="00187998" w:rsidP="00187998">
      <w:pPr>
        <w:autoSpaceDE w:val="0"/>
        <w:autoSpaceDN w:val="0"/>
        <w:adjustRightInd w:val="0"/>
        <w:spacing w:after="0"/>
        <w:jc w:val="center"/>
        <w:rPr>
          <w:rFonts w:ascii="Verdana" w:hAnsi="Verdana" w:cs="Arial"/>
          <w:b/>
          <w:bCs/>
        </w:rPr>
      </w:pPr>
      <w:r w:rsidRPr="008532FB">
        <w:rPr>
          <w:rFonts w:ascii="Verdana" w:hAnsi="Verdana" w:cs="Arial"/>
          <w:b/>
          <w:bCs/>
          <w:rtl/>
        </w:rPr>
        <w:t>استمــــارة استبيــــان</w:t>
      </w:r>
    </w:p>
    <w:p w14:paraId="635E8257" w14:textId="77777777" w:rsidR="00187998" w:rsidRPr="008532FB" w:rsidRDefault="00187998" w:rsidP="00187998">
      <w:pPr>
        <w:autoSpaceDE w:val="0"/>
        <w:autoSpaceDN w:val="0"/>
        <w:adjustRightInd w:val="0"/>
        <w:spacing w:after="0"/>
        <w:jc w:val="center"/>
        <w:rPr>
          <w:rFonts w:ascii="Verdana" w:hAnsi="Verdana" w:cs="Arial"/>
          <w:sz w:val="20"/>
          <w:szCs w:val="20"/>
        </w:rPr>
      </w:pPr>
    </w:p>
    <w:p w14:paraId="635E8258" w14:textId="77777777" w:rsidR="00187998" w:rsidRPr="008532FB" w:rsidRDefault="00187998" w:rsidP="00187998">
      <w:pPr>
        <w:autoSpaceDE w:val="0"/>
        <w:autoSpaceDN w:val="0"/>
        <w:bidi/>
        <w:adjustRightInd w:val="0"/>
        <w:spacing w:after="0" w:line="360" w:lineRule="auto"/>
        <w:jc w:val="both"/>
        <w:rPr>
          <w:rFonts w:asciiTheme="majorBidi" w:hAnsiTheme="majorBidi" w:cstheme="majorBidi"/>
          <w:rtl/>
        </w:rPr>
      </w:pPr>
      <w:r w:rsidRPr="008532FB">
        <w:rPr>
          <w:rFonts w:ascii="Verdana" w:hAnsi="Verdana" w:cs="Arial"/>
          <w:sz w:val="20"/>
          <w:szCs w:val="20"/>
          <w:rtl/>
        </w:rPr>
        <w:t xml:space="preserve">السيدات </w:t>
      </w:r>
      <w:r w:rsidRPr="008532FB">
        <w:rPr>
          <w:rFonts w:asciiTheme="majorBidi" w:hAnsiTheme="majorBidi" w:cstheme="majorBidi"/>
          <w:rtl/>
        </w:rPr>
        <w:t>والسادة،</w:t>
      </w:r>
    </w:p>
    <w:p w14:paraId="635E8259" w14:textId="77777777" w:rsidR="00187998" w:rsidRPr="008532FB" w:rsidRDefault="00187998" w:rsidP="00187998">
      <w:pPr>
        <w:autoSpaceDE w:val="0"/>
        <w:autoSpaceDN w:val="0"/>
        <w:bidi/>
        <w:adjustRightInd w:val="0"/>
        <w:spacing w:after="0" w:line="360" w:lineRule="auto"/>
        <w:jc w:val="both"/>
        <w:rPr>
          <w:rFonts w:asciiTheme="majorBidi" w:hAnsiTheme="majorBidi" w:cstheme="majorBidi"/>
          <w:rtl/>
        </w:rPr>
      </w:pPr>
    </w:p>
    <w:p w14:paraId="635E825A" w14:textId="77777777" w:rsidR="00187998" w:rsidRPr="008532FB" w:rsidRDefault="00187998" w:rsidP="00187998">
      <w:pPr>
        <w:autoSpaceDE w:val="0"/>
        <w:autoSpaceDN w:val="0"/>
        <w:bidi/>
        <w:adjustRightInd w:val="0"/>
        <w:spacing w:after="0" w:line="360" w:lineRule="auto"/>
        <w:jc w:val="both"/>
        <w:rPr>
          <w:rFonts w:asciiTheme="majorBidi" w:hAnsiTheme="majorBidi" w:cstheme="majorBidi"/>
          <w:rtl/>
        </w:rPr>
      </w:pPr>
      <w:r w:rsidRPr="008532FB">
        <w:rPr>
          <w:rFonts w:asciiTheme="majorBidi" w:hAnsiTheme="majorBidi" w:cstheme="majorBidi"/>
          <w:rtl/>
        </w:rPr>
        <w:t xml:space="preserve">أنا خالد نائل، طالب دكتوراه في قسم المحاسبة والمالية وإدارة العمليات بجامعة أنجليا رسكن. أقوم بإجراء أطروحة الدكتوراه حول تأثير العوامل السلوكية الفردية على عملية اتخاذ القرارات في المحاسبة الإدارية اعتماداً على نموذج سلسلة السلوك التفاعلية </w:t>
      </w:r>
      <w:r w:rsidRPr="008532FB">
        <w:rPr>
          <w:rFonts w:asciiTheme="majorBidi" w:hAnsiTheme="majorBidi" w:cstheme="majorBidi"/>
        </w:rPr>
        <w:t>IBC</w:t>
      </w:r>
      <w:r w:rsidRPr="008532FB">
        <w:rPr>
          <w:rFonts w:asciiTheme="majorBidi" w:hAnsiTheme="majorBidi" w:cstheme="majorBidi"/>
          <w:rtl/>
        </w:rPr>
        <w:t>.</w:t>
      </w:r>
    </w:p>
    <w:p w14:paraId="635E825B" w14:textId="77777777" w:rsidR="00187998" w:rsidRPr="008532FB" w:rsidRDefault="00187998" w:rsidP="00187998">
      <w:pPr>
        <w:autoSpaceDE w:val="0"/>
        <w:autoSpaceDN w:val="0"/>
        <w:bidi/>
        <w:adjustRightInd w:val="0"/>
        <w:spacing w:after="0" w:line="360" w:lineRule="auto"/>
        <w:jc w:val="both"/>
        <w:rPr>
          <w:rFonts w:asciiTheme="majorBidi" w:hAnsiTheme="majorBidi" w:cstheme="majorBidi"/>
          <w:rtl/>
        </w:rPr>
      </w:pPr>
      <w:r w:rsidRPr="008532FB">
        <w:rPr>
          <w:rFonts w:asciiTheme="majorBidi" w:hAnsiTheme="majorBidi" w:cstheme="majorBidi"/>
          <w:rtl/>
        </w:rPr>
        <w:t>بحثي يركز على العوامل السلوكية الفردية و كيفية تأثيره على قرارات الاستثمار الاستراتيجية في الشركات. استمارة الاستبيان تم تصميمها بطريقة تضمن البساطة ليمكن فهمها بواسطة المشاركين حيث أن المسألة السلوكية تتطلب مستوى مناسب من التركيز. في هذا السياق، أود أن أدعوك إلى المشاركة في هذا الاستبيان ومساهمتك سوف تكون محل تقدير كبير. معرفتك وخبرتك يمثلان جانب مهم في تعزيز نتائج البحث.</w:t>
      </w:r>
    </w:p>
    <w:p w14:paraId="635E825C" w14:textId="77777777" w:rsidR="00187998" w:rsidRPr="008532FB" w:rsidRDefault="00187998" w:rsidP="00187998">
      <w:pPr>
        <w:autoSpaceDE w:val="0"/>
        <w:autoSpaceDN w:val="0"/>
        <w:bidi/>
        <w:adjustRightInd w:val="0"/>
        <w:spacing w:after="0" w:line="360" w:lineRule="auto"/>
        <w:jc w:val="both"/>
        <w:rPr>
          <w:rFonts w:asciiTheme="majorBidi" w:hAnsiTheme="majorBidi" w:cstheme="majorBidi"/>
          <w:rtl/>
        </w:rPr>
      </w:pPr>
      <w:r w:rsidRPr="008532FB">
        <w:rPr>
          <w:rFonts w:asciiTheme="majorBidi" w:hAnsiTheme="majorBidi" w:cstheme="majorBidi"/>
          <w:rtl/>
        </w:rPr>
        <w:t>استمارة الاستبيان بشكل عام تركز على مسألتين أساسيتين: العوامل السلوكية والمراحل الأساسية لاتخاذ قرارات الاستثمار الاستلااتيجية، وتربط بهم في سياق العلاقة التأثيرية. هذه العلاقة تم تكوينها بدقة وبشكل مفهوم وبشكل مرتبط وتم عرضها في عبارات واضحة والتي سوف يتم شرحها بالتفصيل في سياق استمارة الاستبيان.</w:t>
      </w:r>
    </w:p>
    <w:p w14:paraId="635E825D" w14:textId="77777777" w:rsidR="00187998" w:rsidRPr="008532FB" w:rsidRDefault="00187998" w:rsidP="00187998">
      <w:pPr>
        <w:autoSpaceDE w:val="0"/>
        <w:autoSpaceDN w:val="0"/>
        <w:bidi/>
        <w:adjustRightInd w:val="0"/>
        <w:spacing w:after="0" w:line="360" w:lineRule="auto"/>
        <w:jc w:val="both"/>
        <w:rPr>
          <w:rFonts w:asciiTheme="majorBidi" w:hAnsiTheme="majorBidi" w:cstheme="majorBidi"/>
          <w:rtl/>
        </w:rPr>
      </w:pPr>
      <w:r w:rsidRPr="008532FB">
        <w:rPr>
          <w:rFonts w:asciiTheme="majorBidi" w:hAnsiTheme="majorBidi" w:cstheme="majorBidi"/>
          <w:rtl/>
        </w:rPr>
        <w:t xml:space="preserve">مساهمة المشاركين ذات قيمة وأيضاً اختيارية. اسمك  والمعلومات الحساسة لن تكون مطلوبة في هذه الاستمارة. علاوة على ذلك، إجابتك على استمارة الاستبيان سوف تكون مجهولة ولن يتم عرضها لأي أحد. هذه المساهمة يمكن ان تنعكس في نتائج إيجابية في المستقبل القريب لكثير من الشركات بما فيهم مؤسستك. في هذا الجانب، إذا كنت مهتماً باستقبال خلاصة من نتائج البحث وأيضاً التوصيات، الرجاء لاتتردد في التواصل معي عن طريق البريد الالكتروني المرقث في هذا النموذج. أيضاً، إذا كانت لديك أية استفسارات فيما يتعلق بعبارات الاستبيان، بإمكانك سؤالي من خلال تفاصيل الاتصال الخاصة بي. </w:t>
      </w:r>
    </w:p>
    <w:p w14:paraId="635E825E" w14:textId="77777777" w:rsidR="00187998" w:rsidRPr="008532FB" w:rsidRDefault="00187998" w:rsidP="00187998">
      <w:pPr>
        <w:autoSpaceDE w:val="0"/>
        <w:autoSpaceDN w:val="0"/>
        <w:bidi/>
        <w:adjustRightInd w:val="0"/>
        <w:spacing w:after="0" w:line="360" w:lineRule="auto"/>
        <w:jc w:val="both"/>
        <w:rPr>
          <w:rFonts w:asciiTheme="majorBidi" w:hAnsiTheme="majorBidi" w:cstheme="majorBidi"/>
          <w:rtl/>
        </w:rPr>
      </w:pPr>
    </w:p>
    <w:p w14:paraId="635E825F" w14:textId="77777777" w:rsidR="00187998" w:rsidRPr="008532FB" w:rsidRDefault="00187998" w:rsidP="00187998">
      <w:pPr>
        <w:autoSpaceDE w:val="0"/>
        <w:autoSpaceDN w:val="0"/>
        <w:bidi/>
        <w:adjustRightInd w:val="0"/>
        <w:spacing w:after="0" w:line="360" w:lineRule="auto"/>
        <w:jc w:val="both"/>
        <w:rPr>
          <w:rFonts w:asciiTheme="majorBidi" w:hAnsiTheme="majorBidi" w:cstheme="majorBidi"/>
          <w:rtl/>
        </w:rPr>
      </w:pPr>
      <w:r w:rsidRPr="008532FB">
        <w:rPr>
          <w:rFonts w:asciiTheme="majorBidi" w:hAnsiTheme="majorBidi" w:cstheme="majorBidi"/>
          <w:rtl/>
        </w:rPr>
        <w:t>خالص التحيات،</w:t>
      </w:r>
    </w:p>
    <w:p w14:paraId="635E8260" w14:textId="77777777" w:rsidR="00187998" w:rsidRPr="008532FB" w:rsidRDefault="00187998" w:rsidP="00187998">
      <w:pPr>
        <w:autoSpaceDE w:val="0"/>
        <w:autoSpaceDN w:val="0"/>
        <w:bidi/>
        <w:adjustRightInd w:val="0"/>
        <w:spacing w:after="0" w:line="360" w:lineRule="auto"/>
        <w:jc w:val="both"/>
        <w:rPr>
          <w:rFonts w:asciiTheme="majorBidi" w:hAnsiTheme="majorBidi" w:cstheme="majorBidi"/>
          <w:rtl/>
        </w:rPr>
      </w:pPr>
    </w:p>
    <w:p w14:paraId="635E8261" w14:textId="77777777" w:rsidR="00187998" w:rsidRPr="008532FB" w:rsidRDefault="00187998" w:rsidP="00187998">
      <w:pPr>
        <w:autoSpaceDE w:val="0"/>
        <w:autoSpaceDN w:val="0"/>
        <w:bidi/>
        <w:adjustRightInd w:val="0"/>
        <w:spacing w:after="0" w:line="360" w:lineRule="auto"/>
        <w:jc w:val="both"/>
        <w:rPr>
          <w:rFonts w:asciiTheme="majorBidi" w:hAnsiTheme="majorBidi" w:cstheme="majorBidi"/>
          <w:b/>
          <w:bCs/>
          <w:rtl/>
        </w:rPr>
      </w:pPr>
      <w:r w:rsidRPr="008532FB">
        <w:rPr>
          <w:rFonts w:asciiTheme="majorBidi" w:hAnsiTheme="majorBidi" w:cstheme="majorBidi"/>
          <w:b/>
          <w:bCs/>
          <w:rtl/>
        </w:rPr>
        <w:t>خالد نائل</w:t>
      </w:r>
    </w:p>
    <w:p w14:paraId="635E8262" w14:textId="77777777" w:rsidR="00187998" w:rsidRPr="008532FB" w:rsidRDefault="00187998" w:rsidP="00187998">
      <w:pPr>
        <w:autoSpaceDE w:val="0"/>
        <w:autoSpaceDN w:val="0"/>
        <w:bidi/>
        <w:adjustRightInd w:val="0"/>
        <w:spacing w:after="0" w:line="360" w:lineRule="auto"/>
        <w:jc w:val="both"/>
        <w:rPr>
          <w:rFonts w:ascii="Verdana" w:hAnsi="Verdana" w:cs="Arial"/>
          <w:sz w:val="20"/>
          <w:szCs w:val="20"/>
          <w:rtl/>
        </w:rPr>
      </w:pPr>
      <w:r w:rsidRPr="008532FB">
        <w:rPr>
          <w:rFonts w:ascii="Verdana" w:hAnsi="Verdana" w:cs="Arial"/>
          <w:sz w:val="20"/>
          <w:szCs w:val="20"/>
          <w:rtl/>
        </w:rPr>
        <w:t>قسم المحاسبة والمالية وإدارة العمليات</w:t>
      </w:r>
    </w:p>
    <w:p w14:paraId="635E8263" w14:textId="77777777" w:rsidR="00187998" w:rsidRPr="008532FB" w:rsidRDefault="00187998" w:rsidP="00187998">
      <w:pPr>
        <w:autoSpaceDE w:val="0"/>
        <w:autoSpaceDN w:val="0"/>
        <w:bidi/>
        <w:adjustRightInd w:val="0"/>
        <w:spacing w:after="0" w:line="360" w:lineRule="auto"/>
        <w:jc w:val="both"/>
        <w:rPr>
          <w:rFonts w:ascii="Verdana" w:hAnsi="Verdana" w:cs="Arial"/>
          <w:sz w:val="20"/>
          <w:szCs w:val="20"/>
        </w:rPr>
      </w:pPr>
      <w:r w:rsidRPr="008532FB">
        <w:rPr>
          <w:rFonts w:ascii="Verdana" w:hAnsi="Verdana" w:cs="Arial"/>
          <w:sz w:val="20"/>
          <w:szCs w:val="20"/>
          <w:rtl/>
        </w:rPr>
        <w:t>جامعة انجليا رسكن</w:t>
      </w:r>
    </w:p>
    <w:p w14:paraId="635E8264" w14:textId="77777777" w:rsidR="00187998" w:rsidRPr="008532FB" w:rsidRDefault="00187998" w:rsidP="00187998">
      <w:pPr>
        <w:spacing w:line="360" w:lineRule="auto"/>
        <w:jc w:val="right"/>
        <w:rPr>
          <w:rFonts w:ascii="Verdana" w:hAnsi="Verdana"/>
          <w:iCs/>
          <w:sz w:val="16"/>
          <w:szCs w:val="16"/>
        </w:rPr>
      </w:pPr>
      <w:r w:rsidRPr="008532FB">
        <w:rPr>
          <w:rFonts w:ascii="Verdana" w:hAnsi="Verdana"/>
          <w:iCs/>
          <w:sz w:val="16"/>
          <w:szCs w:val="16"/>
        </w:rPr>
        <w:t>Khalid.nayel@pgr.anglia.ac.uk</w:t>
      </w:r>
    </w:p>
    <w:p w14:paraId="635E8265" w14:textId="77777777" w:rsidR="00187998" w:rsidRPr="008532FB" w:rsidRDefault="00187998" w:rsidP="00187998">
      <w:pPr>
        <w:tabs>
          <w:tab w:val="left" w:pos="2910"/>
        </w:tabs>
        <w:autoSpaceDE w:val="0"/>
        <w:autoSpaceDN w:val="0"/>
        <w:adjustRightInd w:val="0"/>
        <w:spacing w:after="0"/>
        <w:jc w:val="both"/>
        <w:rPr>
          <w:rFonts w:ascii="Verdana" w:hAnsi="Verdana" w:cs="Arial"/>
          <w:sz w:val="20"/>
          <w:szCs w:val="20"/>
        </w:rPr>
      </w:pPr>
      <w:r w:rsidRPr="008532FB">
        <w:rPr>
          <w:rFonts w:ascii="Verdana" w:hAnsi="Verdana" w:cs="Arial"/>
          <w:sz w:val="20"/>
          <w:szCs w:val="20"/>
        </w:rPr>
        <w:tab/>
      </w:r>
    </w:p>
    <w:p w14:paraId="635E8266" w14:textId="77777777" w:rsidR="00187998" w:rsidRPr="008532FB" w:rsidRDefault="00187998" w:rsidP="00187998">
      <w:pPr>
        <w:autoSpaceDE w:val="0"/>
        <w:autoSpaceDN w:val="0"/>
        <w:adjustRightInd w:val="0"/>
        <w:spacing w:after="0"/>
        <w:jc w:val="both"/>
        <w:rPr>
          <w:rFonts w:ascii="Verdana" w:hAnsi="Verdana" w:cs="Arial"/>
          <w:sz w:val="20"/>
          <w:szCs w:val="20"/>
        </w:rPr>
      </w:pPr>
    </w:p>
    <w:p w14:paraId="635E8267" w14:textId="77777777" w:rsidR="00187998" w:rsidRPr="008532FB" w:rsidRDefault="00187998" w:rsidP="00187998">
      <w:pPr>
        <w:autoSpaceDE w:val="0"/>
        <w:autoSpaceDN w:val="0"/>
        <w:adjustRightInd w:val="0"/>
        <w:spacing w:after="0"/>
        <w:jc w:val="both"/>
        <w:rPr>
          <w:rFonts w:ascii="Verdana" w:hAnsi="Verdana" w:cs="Arial"/>
          <w:sz w:val="20"/>
          <w:szCs w:val="20"/>
          <w:rtl/>
        </w:rPr>
      </w:pPr>
    </w:p>
    <w:p w14:paraId="635E8268" w14:textId="77777777" w:rsidR="00187998" w:rsidRPr="008532FB" w:rsidRDefault="00187998" w:rsidP="00187998">
      <w:pPr>
        <w:autoSpaceDE w:val="0"/>
        <w:autoSpaceDN w:val="0"/>
        <w:adjustRightInd w:val="0"/>
        <w:spacing w:after="0"/>
        <w:jc w:val="both"/>
        <w:rPr>
          <w:rFonts w:ascii="Verdana" w:hAnsi="Verdana" w:cs="Arial"/>
          <w:sz w:val="20"/>
          <w:szCs w:val="20"/>
          <w:rtl/>
        </w:rPr>
      </w:pPr>
    </w:p>
    <w:p w14:paraId="635E8269" w14:textId="77777777" w:rsidR="00187998" w:rsidRPr="008532FB" w:rsidRDefault="00187998" w:rsidP="00187998">
      <w:pPr>
        <w:autoSpaceDE w:val="0"/>
        <w:autoSpaceDN w:val="0"/>
        <w:adjustRightInd w:val="0"/>
        <w:spacing w:after="0"/>
        <w:jc w:val="both"/>
        <w:rPr>
          <w:rFonts w:ascii="Verdana" w:hAnsi="Verdana" w:cs="Arial"/>
          <w:sz w:val="20"/>
          <w:szCs w:val="20"/>
          <w:rtl/>
        </w:rPr>
      </w:pPr>
    </w:p>
    <w:p w14:paraId="635E826A" w14:textId="77777777" w:rsidR="00187998" w:rsidRDefault="00187998" w:rsidP="00187998">
      <w:pPr>
        <w:autoSpaceDE w:val="0"/>
        <w:autoSpaceDN w:val="0"/>
        <w:adjustRightInd w:val="0"/>
        <w:spacing w:after="0"/>
        <w:jc w:val="both"/>
        <w:rPr>
          <w:rFonts w:ascii="Verdana" w:hAnsi="Verdana" w:cs="Arial"/>
          <w:sz w:val="20"/>
          <w:szCs w:val="20"/>
        </w:rPr>
      </w:pPr>
    </w:p>
    <w:p w14:paraId="635E826B" w14:textId="77777777" w:rsidR="00303312" w:rsidRDefault="00303312" w:rsidP="00187998">
      <w:pPr>
        <w:autoSpaceDE w:val="0"/>
        <w:autoSpaceDN w:val="0"/>
        <w:adjustRightInd w:val="0"/>
        <w:spacing w:after="0"/>
        <w:jc w:val="both"/>
        <w:rPr>
          <w:rFonts w:ascii="Verdana" w:hAnsi="Verdana" w:cs="Arial"/>
          <w:sz w:val="20"/>
          <w:szCs w:val="20"/>
        </w:rPr>
      </w:pPr>
    </w:p>
    <w:p w14:paraId="635E826C" w14:textId="77777777" w:rsidR="00303312" w:rsidRPr="008532FB" w:rsidRDefault="00303312" w:rsidP="00187998">
      <w:pPr>
        <w:autoSpaceDE w:val="0"/>
        <w:autoSpaceDN w:val="0"/>
        <w:adjustRightInd w:val="0"/>
        <w:spacing w:after="0"/>
        <w:jc w:val="both"/>
        <w:rPr>
          <w:rFonts w:ascii="Verdana" w:hAnsi="Verdana" w:cs="Arial"/>
          <w:sz w:val="20"/>
          <w:szCs w:val="20"/>
        </w:rPr>
      </w:pPr>
    </w:p>
    <w:p w14:paraId="635E826D" w14:textId="77777777" w:rsidR="00AE3057" w:rsidRPr="008532FB" w:rsidRDefault="00AE3057" w:rsidP="00187998">
      <w:pPr>
        <w:autoSpaceDE w:val="0"/>
        <w:autoSpaceDN w:val="0"/>
        <w:adjustRightInd w:val="0"/>
        <w:spacing w:after="0"/>
        <w:jc w:val="both"/>
        <w:rPr>
          <w:rFonts w:ascii="Verdana" w:hAnsi="Verdana" w:cs="Arial"/>
          <w:sz w:val="20"/>
          <w:szCs w:val="20"/>
          <w:rtl/>
        </w:rPr>
      </w:pPr>
    </w:p>
    <w:p w14:paraId="635E826E" w14:textId="77777777" w:rsidR="00187998" w:rsidRPr="008532FB" w:rsidRDefault="00187998" w:rsidP="00187998">
      <w:pPr>
        <w:spacing w:line="360" w:lineRule="auto"/>
        <w:jc w:val="both"/>
        <w:rPr>
          <w:rFonts w:ascii="Verdana" w:hAnsi="Verdana"/>
          <w:iCs/>
          <w:sz w:val="18"/>
          <w:szCs w:val="18"/>
        </w:rPr>
      </w:pPr>
    </w:p>
    <w:p w14:paraId="635E826F" w14:textId="77777777" w:rsidR="00187998" w:rsidRPr="008532FB" w:rsidRDefault="00187998" w:rsidP="00187998">
      <w:pPr>
        <w:bidi/>
        <w:spacing w:line="240" w:lineRule="auto"/>
        <w:jc w:val="both"/>
        <w:rPr>
          <w:rFonts w:ascii="Verdana" w:hAnsi="Verdana"/>
          <w:b/>
          <w:bCs/>
          <w:iCs/>
          <w:sz w:val="20"/>
          <w:szCs w:val="20"/>
        </w:rPr>
      </w:pPr>
      <w:r w:rsidRPr="008532FB">
        <w:rPr>
          <w:rFonts w:ascii="Verdana" w:hAnsi="Verdana"/>
          <w:b/>
          <w:bCs/>
          <w:iCs/>
          <w:sz w:val="20"/>
          <w:szCs w:val="20"/>
          <w:rtl/>
        </w:rPr>
        <w:lastRenderedPageBreak/>
        <w:t>القسم</w:t>
      </w:r>
      <w:r w:rsidRPr="008532FB">
        <w:rPr>
          <w:rFonts w:ascii="Verdana" w:hAnsi="Verdana"/>
          <w:b/>
          <w:bCs/>
          <w:iCs/>
          <w:sz w:val="20"/>
          <w:szCs w:val="20"/>
        </w:rPr>
        <w:t xml:space="preserve"> 1: </w:t>
      </w:r>
      <w:r w:rsidRPr="008532FB">
        <w:rPr>
          <w:rFonts w:ascii="Verdana" w:hAnsi="Verdana"/>
          <w:b/>
          <w:bCs/>
          <w:iCs/>
          <w:sz w:val="20"/>
          <w:szCs w:val="20"/>
          <w:rtl/>
        </w:rPr>
        <w:t>معلومات عامة</w:t>
      </w:r>
    </w:p>
    <w:p w14:paraId="635E8270" w14:textId="77777777" w:rsidR="00187998" w:rsidRPr="008532FB" w:rsidRDefault="00187998" w:rsidP="00FD756A">
      <w:pPr>
        <w:pStyle w:val="ListParagraph"/>
        <w:numPr>
          <w:ilvl w:val="0"/>
          <w:numId w:val="31"/>
        </w:numPr>
        <w:bidi/>
        <w:spacing w:line="240" w:lineRule="auto"/>
        <w:contextualSpacing/>
        <w:rPr>
          <w:rFonts w:ascii="Verdana" w:hAnsi="Verdana"/>
          <w:sz w:val="18"/>
          <w:szCs w:val="18"/>
        </w:rPr>
      </w:pPr>
      <w:r w:rsidRPr="008532FB">
        <w:rPr>
          <w:rFonts w:ascii="Verdana" w:hAnsi="Verdana" w:cs="Times New Roman"/>
          <w:sz w:val="18"/>
          <w:szCs w:val="18"/>
          <w:rtl/>
        </w:rPr>
        <w:t>ماهو جنسك</w:t>
      </w:r>
    </w:p>
    <w:tbl>
      <w:tblPr>
        <w:tblStyle w:val="MediumGrid3-Accent1"/>
        <w:tblW w:w="0" w:type="auto"/>
        <w:tblLayout w:type="fixed"/>
        <w:tblLook w:val="0000" w:firstRow="0" w:lastRow="0" w:firstColumn="0" w:lastColumn="0" w:noHBand="0" w:noVBand="0"/>
      </w:tblPr>
      <w:tblGrid>
        <w:gridCol w:w="2840"/>
        <w:gridCol w:w="2841"/>
        <w:gridCol w:w="2841"/>
      </w:tblGrid>
      <w:tr w:rsidR="00187998" w:rsidRPr="008532FB" w14:paraId="635E8274" w14:textId="77777777" w:rsidTr="008B4E27">
        <w:trPr>
          <w:cnfStyle w:val="000000100000" w:firstRow="0" w:lastRow="0" w:firstColumn="0" w:lastColumn="0" w:oddVBand="0" w:evenVBand="0" w:oddHBand="1" w:evenHBand="0" w:firstRowFirstColumn="0" w:firstRowLastColumn="0" w:lastRowFirstColumn="0" w:lastRowLastColumn="0"/>
          <w:trHeight w:val="424"/>
        </w:trPr>
        <w:tc>
          <w:tcPr>
            <w:cnfStyle w:val="000010000000" w:firstRow="0" w:lastRow="0" w:firstColumn="0" w:lastColumn="0" w:oddVBand="1" w:evenVBand="0" w:oddHBand="0" w:evenHBand="0" w:firstRowFirstColumn="0" w:firstRowLastColumn="0" w:lastRowFirstColumn="0" w:lastRowLastColumn="0"/>
            <w:tcW w:w="2840" w:type="dxa"/>
          </w:tcPr>
          <w:p w14:paraId="635E8271"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Times New Roman"/>
                <w:noProof/>
                <w:color w:val="000000"/>
                <w:sz w:val="24"/>
                <w:szCs w:val="20"/>
                <w:lang w:eastAsia="en-GB"/>
              </w:rPr>
              <mc:AlternateContent>
                <mc:Choice Requires="wps">
                  <w:drawing>
                    <wp:anchor distT="0" distB="0" distL="114300" distR="114300" simplePos="0" relativeHeight="251658402" behindDoc="0" locked="0" layoutInCell="1" allowOverlap="1" wp14:anchorId="635E8D53" wp14:editId="2E6A7B69">
                      <wp:simplePos x="0" y="0"/>
                      <wp:positionH relativeFrom="column">
                        <wp:posOffset>1486535</wp:posOffset>
                      </wp:positionH>
                      <wp:positionV relativeFrom="paragraph">
                        <wp:posOffset>36195</wp:posOffset>
                      </wp:positionV>
                      <wp:extent cx="122555" cy="122555"/>
                      <wp:effectExtent l="0" t="0" r="10795" b="10795"/>
                      <wp:wrapNone/>
                      <wp:docPr id="614" name="Rectangle 37" descr="P9231C1T8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12255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anchor>
                  </w:drawing>
                </mc:Choice>
                <mc:Fallback>
                  <w:pict>
                    <v:rect w14:anchorId="637CCAA7" id="Rectangle 37" o:spid="_x0000_s1026" alt="P9231C1T82#y1" style="position:absolute;margin-left:117.05pt;margin-top:2.85pt;width:9.65pt;height:9.65pt;z-index:25165840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nGnMAIAAFQEAAAOAAAAZHJzL2Uyb0RvYy54bWysVFGP0zAMfkfiP0Thmeva2+62at3ptGMI&#10;6YCJO35AlqRtRJoEJ1s3fj1Ouo0dvCBEH6I4tj/bn+3O7/adJjsJXllT0fxqRIk03Aplmop+fV69&#10;nVLiAzOCaWtkRQ/S07vF61fz3pWysK3VQgJBEOPL3lW0DcGVWeZ5Kzvmr6yTBpW1hY4FFKHJBLAe&#10;0TudFaPRTdZbEA4sl97j68OgpIuEX9eSh8917WUguqKYW0gnpHMTz2wxZ2UDzLWKH9Ng/5BFx5TB&#10;oGeoBxYY2YL6A6pTHKy3dbjitstsXSsuUw1YTT76rZqnljmZakFyvDvT5P8fLP+0WwNRoqI3+ZgS&#10;wzps0hekjZlGS3J9S4mQniNj61lxnS/z52nx5pBH3nrnS3R/cmuIlXv3aPk3T4xdtugs7wFs30om&#10;MNtkn71wiIJHV7LpP1qBQdk22EThvoYuAiI5ZJ86dTh3Su4D4fiYF8VkMqGEo+p4x4wyVp6cHfjw&#10;XtqOxEtFAStK4Gz36MNgejJJyVutxEppnQRoNksNZMdwaFbpi/Uiur8004b0FZ1NiklCfqHzfwfR&#10;qYDTr1VX0ekofsM8RtbeGYExWRmY0sMd42uDaZyYGzqwseKALIIdRhtXES+thR+U9DjWFfXftwwk&#10;JfqDwU7M8vE47kESxpPbAgW41GwuNcxwhKpooGS4LsOwO1sHqmkxUp5qN/Yeu1erxGzMb8jqmCyO&#10;bmLvuGZxNy7lZPXrZ7D4CQAA//8DAFBLAwQUAAYACAAAACEAEaPGgN4AAAAIAQAADwAAAGRycy9k&#10;b3ducmV2LnhtbEyPwU7DMBBE70j8g7VI3KjTNAUU4lRQgrj0UNpy3zpLEmGvo9htU74e9wS3Wc1o&#10;5m2xGK0RRxp851jBdJKAINau7rhRsNu+3T2C8AG5RuOYFJzJw6K8viowr92JP+i4CY2IJexzVNCG&#10;0OdSet2SRT9xPXH0vtxgMcRzaGQ94CmWWyPTJLmXFjuOCy32tGxJf28OVsEa8XX98671S3VeZRUt&#10;PytyRqnbm/H5CUSgMfyF4YIf0aGMTHt34NoLoyCdZdMYVTB/ABH9dD7LQOwvIgFZFvL/A+UvAAAA&#10;//8DAFBLAQItABQABgAIAAAAIQC2gziS/gAAAOEBAAATAAAAAAAAAAAAAAAAAAAAAABbQ29udGVu&#10;dF9UeXBlc10ueG1sUEsBAi0AFAAGAAgAAAAhADj9If/WAAAAlAEAAAsAAAAAAAAAAAAAAAAALwEA&#10;AF9yZWxzLy5yZWxzUEsBAi0AFAAGAAgAAAAhALwacacwAgAAVAQAAA4AAAAAAAAAAAAAAAAALgIA&#10;AGRycy9lMm9Eb2MueG1sUEsBAi0AFAAGAAgAAAAhABGjxoDeAAAACAEAAA8AAAAAAAAAAAAAAAAA&#10;igQAAGRycy9kb3ducmV2LnhtbFBLBQYAAAAABAAEAPMAAACVBQAAAAA=&#10;" strokecolor="white"/>
                  </w:pict>
                </mc:Fallback>
              </mc:AlternateContent>
            </w:r>
            <w:r w:rsidRPr="008532FB">
              <w:rPr>
                <w:rFonts w:ascii="Arial" w:eastAsia="Times New Roman" w:hAnsi="Arial" w:cs="Arial"/>
                <w:color w:val="3A4549"/>
                <w:sz w:val="18"/>
                <w:szCs w:val="18"/>
                <w:rtl/>
                <w:lang w:val="en-GB"/>
              </w:rPr>
              <w:t>ذكر</w:t>
            </w:r>
          </w:p>
        </w:tc>
        <w:tc>
          <w:tcPr>
            <w:tcW w:w="2841" w:type="dxa"/>
          </w:tcPr>
          <w:p w14:paraId="635E8272"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noProof/>
                <w:color w:val="3A4549"/>
                <w:sz w:val="18"/>
                <w:szCs w:val="18"/>
                <w:lang w:eastAsia="en-GB"/>
              </w:rPr>
              <mc:AlternateContent>
                <mc:Choice Requires="wps">
                  <w:drawing>
                    <wp:anchor distT="0" distB="0" distL="114300" distR="114300" simplePos="0" relativeHeight="251658404" behindDoc="0" locked="0" layoutInCell="1" allowOverlap="1" wp14:anchorId="635E8D55" wp14:editId="460D45CF">
                      <wp:simplePos x="0" y="0"/>
                      <wp:positionH relativeFrom="column">
                        <wp:posOffset>1483360</wp:posOffset>
                      </wp:positionH>
                      <wp:positionV relativeFrom="paragraph">
                        <wp:posOffset>36195</wp:posOffset>
                      </wp:positionV>
                      <wp:extent cx="122555" cy="122555"/>
                      <wp:effectExtent l="0" t="0" r="10795" b="10795"/>
                      <wp:wrapNone/>
                      <wp:docPr id="615" name="Rectangle 55" descr="P9232C2T8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12255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anchor>
                  </w:drawing>
                </mc:Choice>
                <mc:Fallback>
                  <w:pict>
                    <v:rect w14:anchorId="255B3095" id="Rectangle 55" o:spid="_x0000_s1026" alt="P9232C2T82#y1" style="position:absolute;margin-left:116.8pt;margin-top:2.85pt;width:9.65pt;height:9.65pt;z-index:2516584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kRBLgIAAFQEAAAOAAAAZHJzL2Uyb0RvYy54bWysVNuO0zAQfUfiHyzzTNOEdmmjpqtVlyKk&#10;BSp2+QDXcRIL3xi7TcvXM3ba0oUXhMiD5fGMz5w5M87i9qAV2Qvw0pqK5qMxJcJwW0vTVvTr0/r1&#10;jBIfmKmZskZU9Cg8vV2+fLHoXSkK21lVCyAIYnzZu4p2IbgyyzzvhGZ+ZJ0w6GwsaBbQhDargfWI&#10;rlVWjMc3WW+hdmC58B5P7wcnXSb8phE8fG4aLwJRFUVuIa2Q1m1cs+WClS0w10l+osH+gYVm0mDS&#10;C9Q9C4zsQP4BpSUH620TRtzqzDaN5CLVgNXk49+qeeyYE6kWFMe7i0z+/8HyT/sNEFlX9CafUmKY&#10;xiZ9QdmYaZUgUzyrheeo2GZevClWxdOseHXMo2698yVef3QbiJV792D5N0+MXXV4WdwB2L4TrEa2&#10;KT57diEaHq+Sbf/R1piU7YJNEh4a0BEQxSGH1KnjpVPiEAjHw7woppEbR9dpj4wyVp4vO/DhvbCa&#10;xE1FAStK4Gz/4MMQeg5J5K2S9VoqlQxotysFZM9waNbpi/Uiur8OU4b0FZ1Pi2lCfubzfwehZcDp&#10;V1JXdDaO3zCPUbV3psacrAxMqmGP+ZVBGmflhg5sbX1EFcEOo41PETedhR+U9DjWFfXfdwwEJeqD&#10;wU7M88kkvoNkTKZvCzTg2rO99jDDEaqigZJhuwrD29k5kG2HmfJUu7F32L1GJmUjv4HViSyOblLv&#10;9Mzi27i2U9Svn8HyJwAAAP//AwBQSwMEFAAGAAgAAAAhAAyX7pTdAAAACAEAAA8AAABkcnMvZG93&#10;bnJldi54bWxMj8FOwzAQRO9I/IO1SNyoQ0oLhDgVlKBeOJQC9629JBH2OordNuXrcU9wm9WMZt6W&#10;i9FZsachdJ4VXE8yEMTam44bBR/vL1d3IEJENmg9k4IjBVhU52clFsYf+I32m9iIVMKhQAVtjH0h&#10;ZdAtOQwT3xMn78sPDmM6h0aaAQ+p3FmZZ9lcOuw4LbTY07Il/b3ZOQVrxOf1z0rrp/r4elPT8rMm&#10;b5W6vBgfH0BEGuNfGE74CR2qxLT1OzZBWAX5dDpPUQWzWxDJz2f5PYjtSWQgq1L+f6D6BQAA//8D&#10;AFBLAQItABQABgAIAAAAIQC2gziS/gAAAOEBAAATAAAAAAAAAAAAAAAAAAAAAABbQ29udGVudF9U&#10;eXBlc10ueG1sUEsBAi0AFAAGAAgAAAAhADj9If/WAAAAlAEAAAsAAAAAAAAAAAAAAAAALwEAAF9y&#10;ZWxzLy5yZWxzUEsBAi0AFAAGAAgAAAAhAEbuREEuAgAAVAQAAA4AAAAAAAAAAAAAAAAALgIAAGRy&#10;cy9lMm9Eb2MueG1sUEsBAi0AFAAGAAgAAAAhAAyX7pTdAAAACAEAAA8AAAAAAAAAAAAAAAAAiAQA&#10;AGRycy9kb3ducmV2LnhtbFBLBQYAAAAABAAEAPMAAACSBQAAAAA=&#10;" strokecolor="white"/>
                  </w:pict>
                </mc:Fallback>
              </mc:AlternateContent>
            </w:r>
            <w:r w:rsidRPr="008532FB">
              <w:rPr>
                <w:rFonts w:ascii="Arial" w:eastAsia="Times New Roman" w:hAnsi="Arial" w:cs="Arial"/>
                <w:color w:val="3A4549"/>
                <w:sz w:val="18"/>
                <w:szCs w:val="18"/>
                <w:rtl/>
                <w:lang w:val="en-GB"/>
              </w:rPr>
              <w:t>أنثى</w:t>
            </w:r>
          </w:p>
        </w:tc>
        <w:tc>
          <w:tcPr>
            <w:cnfStyle w:val="000010000000" w:firstRow="0" w:lastRow="0" w:firstColumn="0" w:lastColumn="0" w:oddVBand="1" w:evenVBand="0" w:oddHBand="0" w:evenHBand="0" w:firstRowFirstColumn="0" w:firstRowLastColumn="0" w:lastRowFirstColumn="0" w:lastRowLastColumn="0"/>
            <w:tcW w:w="2841" w:type="dxa"/>
          </w:tcPr>
          <w:p w14:paraId="635E8273" w14:textId="77777777" w:rsidR="00187998" w:rsidRPr="008532FB" w:rsidRDefault="00187998" w:rsidP="00FD756A">
            <w:pPr>
              <w:numPr>
                <w:ilvl w:val="0"/>
                <w:numId w:val="30"/>
              </w:numPr>
              <w:ind w:left="0"/>
              <w:rPr>
                <w:rFonts w:ascii="Arial" w:eastAsia="Times New Roman" w:hAnsi="Arial" w:cs="Arial"/>
                <w:noProof/>
                <w:color w:val="3A4549"/>
                <w:sz w:val="18"/>
                <w:szCs w:val="18"/>
                <w:lang w:val="en-GB" w:eastAsia="en-GB"/>
              </w:rPr>
            </w:pPr>
            <w:r w:rsidRPr="008532FB">
              <w:rPr>
                <w:rFonts w:ascii="Arial" w:eastAsia="Times New Roman" w:hAnsi="Arial" w:cs="Arial"/>
                <w:noProof/>
                <w:color w:val="3A4549"/>
                <w:sz w:val="18"/>
                <w:szCs w:val="18"/>
                <w:lang w:eastAsia="en-GB"/>
              </w:rPr>
              <mc:AlternateContent>
                <mc:Choice Requires="wps">
                  <w:drawing>
                    <wp:anchor distT="0" distB="0" distL="114300" distR="114300" simplePos="0" relativeHeight="251658403" behindDoc="0" locked="0" layoutInCell="1" allowOverlap="1" wp14:anchorId="635E8D57" wp14:editId="063BE7CD">
                      <wp:simplePos x="0" y="0"/>
                      <wp:positionH relativeFrom="column">
                        <wp:posOffset>1498600</wp:posOffset>
                      </wp:positionH>
                      <wp:positionV relativeFrom="paragraph">
                        <wp:posOffset>33655</wp:posOffset>
                      </wp:positionV>
                      <wp:extent cx="122555" cy="122555"/>
                      <wp:effectExtent l="0" t="0" r="10795" b="10795"/>
                      <wp:wrapNone/>
                      <wp:docPr id="616" name="Rectangle 46" descr="P9233C3T8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12255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anchor>
                  </w:drawing>
                </mc:Choice>
                <mc:Fallback>
                  <w:pict>
                    <v:rect w14:anchorId="0C879F3C" id="Rectangle 46" o:spid="_x0000_s1026" alt="P9233C3T82#y1" style="position:absolute;margin-left:118pt;margin-top:2.65pt;width:9.65pt;height:9.65pt;z-index:25165840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j4XMAIAAFQEAAAOAAAAZHJzL2Uyb0RvYy54bWysVFGP0zAMfkfiP0ThmevarWOr1p1OO4aQ&#10;Dpi44wdkSdpGpElwsnW7X4+bbmMHLwjRhyiO7c/2Z7uL20OryV6CV9aUNL0ZUSINt0KZuqTfntZv&#10;Z5T4wIxg2hpZ0qP09Hb5+tWic4XMbGO1kEAQxPiicyVtQnBFknjeyJb5G+ukQWVloWUBRagTAaxD&#10;9FYn2Wg0TToLwoHl0nt8vR+UdBnxq0ry8KWqvAxElxRzC/GEeG77M1kuWFEDc43ipzTYP2TRMmUw&#10;6AXqngVGdqD+gGoVB+ttFW64bRNbVYrLWANWk45+q+axYU7GWpAc7y40+f8Hyz/vN0CUKOk0nVJi&#10;WItN+oq0MVNrSSb4JqTnyNhmno3Hq/HTLHtzTHveOucLdH90G+gr9+7B8u+eGLtq0FneAdiukUxg&#10;ttE+eeHQCx5dybb7ZAUGZbtgI4WHCtoeEMkhh9ip46VT8hAIx8c0y/I8p4Sj6nTHjBJWnJ0d+PBB&#10;2pb0l5ICVhTB2f7Bh8H0bBKTt1qJtdI6ClBvVxrInuHQrOPX14vo/tpMG9KVdJ5neUR+ofN/B9Gq&#10;gNOvVVvS2aj/hnnsWXtvBMZkRWBKD3eMrw2mcWZu6MDWiiOyCHYYbVxFvDQWninpcKxL6n/sGEhK&#10;9EeDnZink0m/B1GY5O8yFOBas73WMMMRqqSBkuG6CsPu7ByousFIaazd2DvsXqUis31+Q1anZHF0&#10;I3unNet341qOVr9+BsufAAAA//8DAFBLAwQUAAYACAAAACEAJAUHhNwAAAAIAQAADwAAAGRycy9k&#10;b3ducmV2LnhtbEyPzU7DMBCE70i8g7VI3KhD2kYoxKmgBHHhUArct/aSRPgnit025enZnuA2qxnN&#10;flOtJmfFgcbYB6/gdpaBIK+D6X2r4OP9+eYOREzoDdrgScGJIqzqy4sKSxOO/o0O29QKLvGxRAVd&#10;SkMpZdQdOYyzMJBn7yuMDhOfYyvNiEcud1bmWVZIh73nDx0OtO5If2/3TsEG8Wnz86L1Y3N6XTS0&#10;/mwoWKWur6aHexCJpvQXhjM+o0PNTLuw9yYKqyCfF7wlKVjOQbCfL89ix2JRgKwr+X9A/QsAAP//&#10;AwBQSwECLQAUAAYACAAAACEAtoM4kv4AAADhAQAAEwAAAAAAAAAAAAAAAAAAAAAAW0NvbnRlbnRf&#10;VHlwZXNdLnhtbFBLAQItABQABgAIAAAAIQA4/SH/1gAAAJQBAAALAAAAAAAAAAAAAAAAAC8BAABf&#10;cmVscy8ucmVsc1BLAQItABQABgAIAAAAIQC5Uj4XMAIAAFQEAAAOAAAAAAAAAAAAAAAAAC4CAABk&#10;cnMvZTJvRG9jLnhtbFBLAQItABQABgAIAAAAIQAkBQeE3AAAAAgBAAAPAAAAAAAAAAAAAAAAAIoE&#10;AABkcnMvZG93bnJldi54bWxQSwUGAAAAAAQABADzAAAAkwUAAAAA&#10;" strokecolor="white"/>
                  </w:pict>
                </mc:Fallback>
              </mc:AlternateContent>
            </w:r>
            <w:r w:rsidRPr="008532FB">
              <w:rPr>
                <w:rFonts w:ascii="Arial" w:eastAsia="Times New Roman" w:hAnsi="Arial" w:cs="Arial"/>
                <w:noProof/>
                <w:color w:val="3A4549"/>
                <w:sz w:val="18"/>
                <w:szCs w:val="18"/>
                <w:rtl/>
                <w:lang w:val="en-GB" w:eastAsia="en-GB"/>
              </w:rPr>
              <w:t>لاتفضل الإجابة</w:t>
            </w:r>
          </w:p>
        </w:tc>
      </w:tr>
    </w:tbl>
    <w:p w14:paraId="635E8275" w14:textId="77777777" w:rsidR="00187998" w:rsidRPr="008532FB" w:rsidRDefault="00187998" w:rsidP="00187998">
      <w:pPr>
        <w:spacing w:line="240" w:lineRule="auto"/>
        <w:jc w:val="both"/>
        <w:rPr>
          <w:rFonts w:ascii="Verdana" w:hAnsi="Verdana" w:cs="Calibri"/>
          <w:sz w:val="4"/>
          <w:szCs w:val="4"/>
        </w:rPr>
      </w:pPr>
    </w:p>
    <w:p w14:paraId="635E8276" w14:textId="77777777" w:rsidR="00187998" w:rsidRPr="008532FB" w:rsidRDefault="00187998" w:rsidP="00FD756A">
      <w:pPr>
        <w:pStyle w:val="ListParagraph"/>
        <w:numPr>
          <w:ilvl w:val="0"/>
          <w:numId w:val="31"/>
        </w:numPr>
        <w:bidi/>
        <w:spacing w:line="240" w:lineRule="auto"/>
        <w:contextualSpacing/>
        <w:jc w:val="both"/>
        <w:rPr>
          <w:rFonts w:ascii="Verdana" w:hAnsi="Verdana"/>
          <w:sz w:val="18"/>
          <w:szCs w:val="18"/>
        </w:rPr>
      </w:pPr>
      <w:r w:rsidRPr="008532FB">
        <w:rPr>
          <w:rFonts w:ascii="Verdana" w:hAnsi="Verdana" w:cs="Arial"/>
          <w:sz w:val="18"/>
          <w:szCs w:val="18"/>
          <w:rtl/>
        </w:rPr>
        <w:t>ماهو عمرك</w:t>
      </w:r>
    </w:p>
    <w:tbl>
      <w:tblPr>
        <w:tblStyle w:val="MediumGrid3-Accent1"/>
        <w:tblW w:w="0" w:type="auto"/>
        <w:tblLayout w:type="fixed"/>
        <w:tblLook w:val="0000" w:firstRow="0" w:lastRow="0" w:firstColumn="0" w:lastColumn="0" w:noHBand="0" w:noVBand="0"/>
      </w:tblPr>
      <w:tblGrid>
        <w:gridCol w:w="2840"/>
        <w:gridCol w:w="2841"/>
        <w:gridCol w:w="2841"/>
      </w:tblGrid>
      <w:tr w:rsidR="00187998" w:rsidRPr="008532FB" w14:paraId="635E827F" w14:textId="77777777" w:rsidTr="008B4E27">
        <w:trPr>
          <w:cnfStyle w:val="000000100000" w:firstRow="0" w:lastRow="0" w:firstColumn="0" w:lastColumn="0" w:oddVBand="0" w:evenVBand="0" w:oddHBand="1" w:evenHBand="0" w:firstRowFirstColumn="0" w:firstRowLastColumn="0" w:lastRowFirstColumn="0" w:lastRowLastColumn="0"/>
          <w:trHeight w:val="766"/>
        </w:trPr>
        <w:tc>
          <w:tcPr>
            <w:cnfStyle w:val="000010000000" w:firstRow="0" w:lastRow="0" w:firstColumn="0" w:lastColumn="0" w:oddVBand="1" w:evenVBand="0" w:oddHBand="0" w:evenHBand="0" w:firstRowFirstColumn="0" w:firstRowLastColumn="0" w:lastRowFirstColumn="0" w:lastRowLastColumn="0"/>
            <w:tcW w:w="2840" w:type="dxa"/>
          </w:tcPr>
          <w:p w14:paraId="635E8277"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86" behindDoc="0" locked="0" layoutInCell="0" allowOverlap="1" wp14:anchorId="635E8D59" wp14:editId="43384F88">
                      <wp:simplePos x="0" y="0"/>
                      <wp:positionH relativeFrom="column">
                        <wp:posOffset>5109210</wp:posOffset>
                      </wp:positionH>
                      <wp:positionV relativeFrom="paragraph">
                        <wp:posOffset>41275</wp:posOffset>
                      </wp:positionV>
                      <wp:extent cx="123190" cy="320040"/>
                      <wp:effectExtent l="0" t="0" r="10160" b="22860"/>
                      <wp:wrapNone/>
                      <wp:docPr id="128" name="Group 128" descr="P9237C1T83#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129" name="Rectangle 39"/>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30" name="Rectangle 46"/>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05AC64" id="Group 128" o:spid="_x0000_s1026" alt="P9237C1T83#y2" style="position:absolute;margin-left:402.3pt;margin-top:3.25pt;width:9.7pt;height:25.2pt;z-index:251658386"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EKowQIAAF8IAAAOAAAAZHJzL2Uyb0RvYy54bWzslltv0zAUx9+R+A6WeWa5tV0TLZ2m7iKk&#10;ARMbH8B1nMTCsYPtNu0+Pcd2bysPSEMgIZGHyM6xj8/5/U9OcnG57gRaMW24kiVOzmKMmKSq4rIp&#10;8den2/dTjIwlsiJCSVbiDTP4cvb2zcXQFyxVrRIV0wicSFMMfYlba/siigxtWUfMmeqZBGOtdEcs&#10;THUTVZoM4L0TURrHk2hQuuq1oswYeHodjHjm/dc1o/ZzXRtmkSgxxGb9Xfv7wt2j2QUpGk36ltNt&#10;GOQVUXSESzh07+qaWIKWmv/kquNUK6Nqe0ZVF6m65pT5HCCbJD7J5k6rZe9zaYqh6feYAO0Jp1e7&#10;pZ9WDxrxCrRLQSpJOhDJn4v8g4oZCrge8jQ7nydP0+zdJnXQhr4pYO+d7h/7Bx0yh+G9ot8MmKNT&#10;u5s3YTFaDB9VBceQpVUe2rrWnXMBONDaa7PZa8PWFlF4mKRZkoOCFEwZKD/aakdbENjtGsXTMUbO&#10;miWjoCttb3a781HYOo69LSJFONQHug3MZQVVaA6gze+BfmxJz7x+xsHag853oL9AfRLZCIayPFD1&#10;C3dITeCJpJq3sIxdaa2GlpEK4krceoj+aIObGFDjl4APqCbpOKDaY86zACqBgTthB4oUvTb2jqkO&#10;uUGJNcTu1SOre2PD0t0SJ6ZRgle3XAg/0c1iLjRaEXgPb/219f5imZBoKHE+hqhe66LjFhqK4F2J&#10;p7G7Qn6O2o2sIExSWMJFGEN2Qm4xOnKhAhaq2gBFrUK3gO4Gg1bpZ4wG6BQlNt+XRDOMxAcJSuTJ&#10;CIoRWT8Zjc9TmOhjy+LYQiQFVyW2GIXh3IZ2tOw1b1o4KfG5S3UFr0fNPVmnbIhqGywU6d+q1gzS&#10;CW3hUK2jiaP6ovhA8D9XrZOTF/t/tf571eo7LXzFfE/ZfnHdZ/J47qv78F8w+wEAAP//AwBQSwME&#10;FAAGAAgAAAAhAIbx/gbfAAAACAEAAA8AAABkcnMvZG93bnJldi54bWxMj0FLw0AUhO+C/2F5gje7&#10;SW1CjNmUUtRTEWwF8faafU1Cs7shu03Sf+/zpMdhhplvivVsOjHS4FtnFcSLCATZyunW1go+D68P&#10;GQgf0GrsnCUFV/KwLm9vCsy1m+wHjftQCy6xPkcFTQh9LqWvGjLoF64ny97JDQYDy6GWesCJy00n&#10;l1GUSoOt5YUGe9o2VJ33F6PgbcJp8xi/jLvzaXv9PiTvX7uYlLq/mzfPIALN4S8Mv/iMDiUzHd3F&#10;ai86BVm0SjmqIE1AsJ8tV/ztqCBJn0CWhfx/oPwBAAD//wMAUEsBAi0AFAAGAAgAAAAhALaDOJL+&#10;AAAA4QEAABMAAAAAAAAAAAAAAAAAAAAAAFtDb250ZW50X1R5cGVzXS54bWxQSwECLQAUAAYACAAA&#10;ACEAOP0h/9YAAACUAQAACwAAAAAAAAAAAAAAAAAvAQAAX3JlbHMvLnJlbHNQSwECLQAUAAYACAAA&#10;ACEAHRxCqMECAABfCAAADgAAAAAAAAAAAAAAAAAuAgAAZHJzL2Uyb0RvYy54bWxQSwECLQAUAAYA&#10;CAAAACEAhvH+Bt8AAAAIAQAADwAAAAAAAAAAAAAAAAAbBQAAZHJzL2Rvd25yZXYueG1sUEsFBgAA&#10;AAAEAAQA8wAAACcGAAAAAA==&#10;" o:allowincell="f">
                      <v:rect id="Rectangle 39"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QCSwgAAANwAAAAPAAAAZHJzL2Rvd25yZXYueG1sRE9La8JA&#10;EL4X+h+WEbzVjSKlRjfBasQeerA+7sPumASzsyG7auyv7xYKvc3H95xF3ttG3KjztWMF41ECglg7&#10;U3Op4HjYvLyB8AHZYOOYFDzIQ549Py0wNe7OX3Tbh1LEEPYpKqhCaFMpva7Ioh+5ljhyZ9dZDBF2&#10;pTQd3mO4beQkSV6lxZpjQ4UtrSrSl/3VKtghrnffW63fi8fntKDVqSDXKDUc9Ms5iEB9+Bf/uT9M&#10;nD+Zwe8z8QKZ/QAAAP//AwBQSwECLQAUAAYACAAAACEA2+H2y+4AAACFAQAAEwAAAAAAAAAAAAAA&#10;AAAAAAAAW0NvbnRlbnRfVHlwZXNdLnhtbFBLAQItABQABgAIAAAAIQBa9CxbvwAAABUBAAALAAAA&#10;AAAAAAAAAAAAAB8BAABfcmVscy8ucmVsc1BLAQItABQABgAIAAAAIQB1FQCSwgAAANwAAAAPAAAA&#10;AAAAAAAAAAAAAAcCAABkcnMvZG93bnJldi54bWxQSwUGAAAAAAMAAwC3AAAA9gIAAAAA&#10;" strokecolor="white"/>
                      <v:rect id="Rectangle 46"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j/SxQAAANwAAAAPAAAAZHJzL2Rvd25yZXYueG1sRI9Pb8Iw&#10;DMXvk/YdIiPtNlI2NKFCQIx1gsMOjD93KzFtReNUTQZln34+IO1m6z2/9/Ns0ftGXaiLdWADo2EG&#10;itgGV3Np4LD/fJ6AignZYROYDNwowmL++DDD3IUrf9Nll0olIRxzNFCl1OZaR1uRxzgMLbFop9B5&#10;TLJ2pXYdXiXcN/oly960x5qlocKWVhXZ8+7HG9gifmx/19a+F7evcUGrY0GhMeZp0C+noBL16d98&#10;v944wX8VfHlGJtDzPwAAAP//AwBQSwECLQAUAAYACAAAACEA2+H2y+4AAACFAQAAEwAAAAAAAAAA&#10;AAAAAAAAAAAAW0NvbnRlbnRfVHlwZXNdLnhtbFBLAQItABQABgAIAAAAIQBa9CxbvwAAABUBAAAL&#10;AAAAAAAAAAAAAAAAAB8BAABfcmVscy8ucmVsc1BLAQItABQABgAIAAAAIQBh9j/SxQAAANwAAAAP&#10;AAAAAAAAAAAAAAAAAAcCAABkcnMvZG93bnJldi54bWxQSwUGAAAAAAMAAwC3AAAA+QIAAAAA&#10;" strokecolor="white"/>
                    </v:group>
                  </w:pict>
                </mc:Fallback>
              </mc:AlternateContent>
            </w: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87" behindDoc="0" locked="0" layoutInCell="0" allowOverlap="1" wp14:anchorId="635E8D5B" wp14:editId="624FE6C0">
                      <wp:simplePos x="0" y="0"/>
                      <wp:positionH relativeFrom="column">
                        <wp:posOffset>3289935</wp:posOffset>
                      </wp:positionH>
                      <wp:positionV relativeFrom="paragraph">
                        <wp:posOffset>50800</wp:posOffset>
                      </wp:positionV>
                      <wp:extent cx="123190" cy="320040"/>
                      <wp:effectExtent l="0" t="0" r="10160" b="22860"/>
                      <wp:wrapNone/>
                      <wp:docPr id="131" name="Group 131" descr="P9237C1T83#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132" name="Rectangle 48"/>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33" name="Rectangle 55"/>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0B8DD7" id="Group 131" o:spid="_x0000_s1026" alt="P9237C1T83#y3" style="position:absolute;margin-left:259.05pt;margin-top:4pt;width:9.7pt;height:25.2pt;z-index:251658387"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c1XvwIAAF8IAAAOAAAAZHJzL2Uyb0RvYy54bWzsVslu2zAQvRfoPxDsudHqxBYiB4GzoECX&#10;oEk/gKYoiShFqiRt2f36Dkl5iXsokKIFClQHgaMZDmfeexrp8mrTCbRm2nAlS5ycxRgxSVXFZVPi&#10;L093b6cYGUtkRYSSrMRbZvDV/PWry6EvWKpaJSqmESSRphj6ErfW9kUUGdqyjpgz1TMJzlrpjlgw&#10;dRNVmgyQvRNRGsfn0aB01WtFmTHw9CY48dznr2tG7ae6NswiUWKozfq79velu0fzS1I0mvQtp2MZ&#10;5AVVdIRLOHSf6oZYglaa/5Sq41Qro2p7RlUXqbrmlPkeoJskPunmXqtV73tpiqHp9zABtCc4vTgt&#10;/bh+0IhXwF2WYCRJByT5c5F/UDFDAa6HWZpdLJKnafZmmznQhr4pYO+97h/7Bx06h+V7Rb8acEen&#10;fmc3IRgthw+qgmPIyioP2qbWnUsBcKCN52a754ZtLKLwMEmzZAYMUnBlwHw+ckdbINjtyuPpBCPn&#10;zZI88Erb293uWR62TmLvi0gRDvWFjoW5rkCF5gC0+T2gH1vSM8+fcWDtgU53QH8GfRLZCIbyaUDV&#10;B+4gNQFPJNWihTB2rbUaWkYqqCtx8VD90QZnGGDjlwAfoDpPJwGqPcyzLACVwMKdsAOKFL029p6p&#10;DrlFiTXU7tkj6/fGhtBdiCPTKMGrOy6EN3SzXAiN1gTewzt/jdmfhQmJhhLPJlDVS1N03MJAEbwr&#10;8TR2V+jPoXYrKyiTFJZwEdbQnZAjjA65oIClqraAolZhWsB0g0Wr9HeMBpgUJTbfVkQzjMQ7CUzM&#10;khzEiKw38slFCoY+9iyPPURSSFVii1FYLmwYR6te86aFkxLfu1TX8HrU3CPrmA1VjcWCSP+aWkEQ&#10;YSwc1DrxqnkmPiD8z6n1/OTF/q/Wf0+tftLCV8zPlPGL6z6Tx7ZX9+G/YP4DAAD//wMAUEsDBBQA&#10;BgAIAAAAIQD9Q9Tq3wAAAAgBAAAPAAAAZHJzL2Rvd25yZXYueG1sTI9BS8NAEIXvgv9hGcGb3aw1&#10;GmI2pRT1VARbQbxNs9MkNLsbstsk/feOJ73N4z3efK9YzbYTIw2h9U6DWiQgyFXetK7W8Ll/vctA&#10;hIjOYOcdabhQgFV5fVVgbvzkPmjcxVpwiQs5amhi7HMpQ9WQxbDwPTn2jn6wGFkOtTQDTlxuO3mf&#10;JI/SYuv4Q4M9bRqqTruz1fA24bReqpdxezpuLt/79P1rq0jr25t5/Qwi0hz/wvCLz+hQMtPBn50J&#10;otOQqkxxVEPGk9hPl08piAMf2QPIspD/B5Q/AAAA//8DAFBLAQItABQABgAIAAAAIQC2gziS/gAA&#10;AOEBAAATAAAAAAAAAAAAAAAAAAAAAABbQ29udGVudF9UeXBlc10ueG1sUEsBAi0AFAAGAAgAAAAh&#10;ADj9If/WAAAAlAEAAAsAAAAAAAAAAAAAAAAALwEAAF9yZWxzLy5yZWxzUEsBAi0AFAAGAAgAAAAh&#10;AAHpzVe/AgAAXwgAAA4AAAAAAAAAAAAAAAAALgIAAGRycy9lMm9Eb2MueG1sUEsBAi0AFAAGAAgA&#10;AAAhAP1D1OrfAAAACAEAAA8AAAAAAAAAAAAAAAAAGQUAAGRycy9kb3ducmV2LnhtbFBLBQYAAAAA&#10;BAAEAPMAAAAlBgAAAAA=&#10;" o:allowincell="f">
                      <v:rect id="Rectangle 48"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Q+wgAAANwAAAAPAAAAZHJzL2Rvd25yZXYueG1sRE9La8JA&#10;EL4X+h+WEbzVjVqKRDfBasQeerA+7sPumASzsyG7auyv7xYKvc3H95xF3ttG3KjztWMF41ECglg7&#10;U3Op4HjYvMxA+IBssHFMCh7kIc+enxaYGnfnL7rtQyliCPsUFVQhtKmUXldk0Y9cSxy5s+sshgi7&#10;UpoO7zHcNnKSJG/SYs2xocKWVhXpy/5qFewQ17vvrdbvxePztaDVqSDXKDUc9Ms5iEB9+Bf/uT9M&#10;nD+dwO8z8QKZ/QAAAP//AwBQSwECLQAUAAYACAAAACEA2+H2y+4AAACFAQAAEwAAAAAAAAAAAAAA&#10;AAAAAAAAW0NvbnRlbnRfVHlwZXNdLnhtbFBLAQItABQABgAIAAAAIQBa9CxbvwAAABUBAAALAAAA&#10;AAAAAAAAAAAAAB8BAABfcmVscy8ucmVsc1BLAQItABQABgAIAAAAIQD+aAQ+wgAAANwAAAAPAAAA&#10;AAAAAAAAAAAAAAcCAABkcnMvZG93bnJldi54bWxQSwUGAAAAAAMAAwC3AAAA9gIAAAAA&#10;" strokecolor="white"/>
                      <v:rect id="Rectangle 55"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KGlwgAAANwAAAAPAAAAZHJzL2Rvd25yZXYueG1sRE9La8JA&#10;EL4L/Q/LCN504wOR1FWsprQHDza292F3mgSzsyG7avTXdwWht/n4nrNcd7YWF2p95VjBeJSAINbO&#10;VFwo+D6+DxcgfEA2WDsmBTfysF699JaYGnflL7rkoRAxhH2KCsoQmlRKr0uy6EeuIY7cr2sthgjb&#10;QpoWrzHc1nKSJHNpseLYUGJD25L0KT9bBQfE3eH+ofVbdtvPMtr+ZORqpQb9bvMKIlAX/sVP96eJ&#10;86dTeDwTL5CrPwAAAP//AwBQSwECLQAUAAYACAAAACEA2+H2y+4AAACFAQAAEwAAAAAAAAAAAAAA&#10;AAAAAAAAW0NvbnRlbnRfVHlwZXNdLnhtbFBLAQItABQABgAIAAAAIQBa9CxbvwAAABUBAAALAAAA&#10;AAAAAAAAAAAAAB8BAABfcmVscy8ucmVsc1BLAQItABQABgAIAAAAIQCRJKGlwgAAANwAAAAPAAAA&#10;AAAAAAAAAAAAAAcCAABkcnMvZG93bnJldi54bWxQSwUGAAAAAAMAAwC3AAAA9gIAAAAA&#10;" strokecolor="white"/>
                    </v:group>
                  </w:pict>
                </mc:Fallback>
              </mc:AlternateContent>
            </w: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85" behindDoc="0" locked="0" layoutInCell="0" allowOverlap="1" wp14:anchorId="635E8D5D" wp14:editId="2E54457E">
                      <wp:simplePos x="0" y="0"/>
                      <wp:positionH relativeFrom="column">
                        <wp:posOffset>1489710</wp:posOffset>
                      </wp:positionH>
                      <wp:positionV relativeFrom="paragraph">
                        <wp:posOffset>50800</wp:posOffset>
                      </wp:positionV>
                      <wp:extent cx="123190" cy="320040"/>
                      <wp:effectExtent l="0" t="0" r="10160" b="22860"/>
                      <wp:wrapNone/>
                      <wp:docPr id="134" name="Group 134" descr="P9237C1T8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135" name="Rectangle 30"/>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36" name="Rectangle 37"/>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69EA54" id="Group 134" o:spid="_x0000_s1026" alt="P9237C1T83#y1" style="position:absolute;margin-left:117.3pt;margin-top:4pt;width:9.7pt;height:25.2pt;z-index:251658385"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uvwwIAAF8IAAAOAAAAZHJzL2Uyb0RvYy54bWzsVlFv0zAQfkfiP1jmmSVp2q2Nmk5Tt05I&#10;AyY2foDrOImFYxvbbVp+PWe77bqChDQEEhJ5iHw5+/zd953PmV5uOoHWzFiuZImzsxQjJqmquGxK&#10;/Plx8XaMkXVEVkQoyUq8ZRZfzl6/mva6YAPVKlExgyCItEWvS9w6p4sksbRlHbFnSjMJzlqZjjgw&#10;TZNUhvQQvRPJIE3Pk16ZShtFmbXw9To68SzEr2tG3ce6tswhUWLA5sLbhPfSv5PZlBSNIbrldAeD&#10;vABFR7iETQ+hrokjaGX4D6E6To2yqnZnVHWJqmtOWcgBssnSk2xujVrpkEtT9I0+0ATUnvD04rD0&#10;w/reIF6BdvkQI0k6ECnsi8KHilkKdN1PBvnFPHsc52+2mSet100Ba2+NftD3JmYOwztFv1hwJ6d+&#10;bzdxMlr271UF25CVU4G0TW06HwLoQJugzfagDds4ROFjNsizCShIwZWD8sOddrQFgf2qYToeYeS9&#10;eTaMutL2Zr96Asn5paM0+BJSxE0D0B0wnxVUoX0i2v4e0Q8t0SzoZz1ZB6IBZyT6E9QnkY1gKA/p&#10;+P1h4p5SG/lEUs1bmMaujFF9y0gFuIIKgP5ogTcsqPFLgp+oOh+MIlUHmid5JCqDgRdyTxQptLHu&#10;lqkO+UGJDWAP6pH1nXVx6n6KF9MqwasFFyIYplnOhUFrAudwEZ5d9GfThER9iScjQPXSEB130FAE&#10;70o8Tv0T8/Os3cgKYJLCES7iGLITMlRrZC5WwFJVW2DRqNgtoLvBoFXmG0Y9dIoS268rYhhG4p0E&#10;JSbZEIoRuWAMRxcDMMyxZ3nsIZJCqBI7jOJw7mI7WmnDmxZ2ykLuUl3B8ah5YNYrG1HtwEKR/rVq&#10;Pf9JtV54Vp8VHwj+56oVIDw72P+r1Z/zf6taQ6eFWyz0lN2N66/JYztU99N/wew7AAAA//8DAFBL&#10;AwQUAAYACAAAACEAZz1O198AAAAIAQAADwAAAGRycy9kb3ducmV2LnhtbEyPQWuDQBCF74X+h2UC&#10;vTWrRoMY1xBC21MoNCmU3iY6UYm7K+5Gzb/v9NTe5vEeb76Xb2fdiZEG11qjIFwGIMiUtmpNreDz&#10;9PqcgnAeTYWdNaTgTg62xeNDjlllJ/NB49HXgkuMy1BB432fSenKhjS6pe3JsHexg0bPcqhlNeDE&#10;5bqTURCspcbW8IcGe9o3VF6PN63gbcJptwpfxsP1sr9/n5L3r0NISj0t5t0GhKfZ/4XhF5/RoWCm&#10;s72ZyolOQbSK1xxVkPIk9qMk5uOsIEljkEUu/w8ofgAAAP//AwBQSwECLQAUAAYACAAAACEAtoM4&#10;kv4AAADhAQAAEwAAAAAAAAAAAAAAAAAAAAAAW0NvbnRlbnRfVHlwZXNdLnhtbFBLAQItABQABgAI&#10;AAAAIQA4/SH/1gAAAJQBAAALAAAAAAAAAAAAAAAAAC8BAABfcmVscy8ucmVsc1BLAQItABQABgAI&#10;AAAAIQDA+ZuvwwIAAF8IAAAOAAAAAAAAAAAAAAAAAC4CAABkcnMvZTJvRG9jLnhtbFBLAQItABQA&#10;BgAIAAAAIQBnPU7X3wAAAAgBAAAPAAAAAAAAAAAAAAAAAB0FAABkcnMvZG93bnJldi54bWxQSwUG&#10;AAAAAAQABADzAAAAKQYAAAAA&#10;" o:allowincell="f">
                      <v:rect id="Rectangle 30"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ZxKwQAAANwAAAAPAAAAZHJzL2Rvd25yZXYueG1sRE9LawIx&#10;EL4L/ocwgjfNWqvIapTWrrSHHnzeh2TcXdxMlk3Utb++KQi9zcf3nMWqtZW4UeNLxwpGwwQEsXam&#10;5FzB8bAZzED4gGywckwKHuRhtex2Fpgad+cd3fYhFzGEfYoKihDqVEqvC7Loh64mjtzZNRZDhE0u&#10;TYP3GG4r+ZIkU2mx5NhQYE3rgvRlf7UKtogf259Prd+zx/drRutTRq5Sqt9r3+YgArXhX/x0f5k4&#10;fzyBv2fiBXL5CwAA//8DAFBLAQItABQABgAIAAAAIQDb4fbL7gAAAIUBAAATAAAAAAAAAAAAAAAA&#10;AAAAAABbQ29udGVudF9UeXBlc10ueG1sUEsBAi0AFAAGAAgAAAAhAFr0LFu/AAAAFQEAAAsAAAAA&#10;AAAAAAAAAAAAHwEAAF9yZWxzLy5yZWxzUEsBAi0AFAAGAAgAAAAhAHGBnErBAAAA3AAAAA8AAAAA&#10;AAAAAAAAAAAABwIAAGRycy9kb3ducmV2LnhtbFBLBQYAAAAAAwADALcAAAD1AgAAAAA=&#10;" strokecolor="white"/>
                      <v:rect id="Rectangle 37"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wI9wgAAANwAAAAPAAAAZHJzL2Rvd25yZXYueG1sRE9Na8JA&#10;EL0X/A/LCL3VjbZIiW5C1ZT24MGmeh92xyQ0OxuyW43+ercg9DaP9znLfLCtOFHvG8cKppMEBLF2&#10;puFKwf77/ekVhA/IBlvHpOBCHvJs9LDE1Lgzf9GpDJWIIexTVFCH0KVSel2TRT9xHXHkjq63GCLs&#10;K2l6PMdw28pZksylxYZjQ40drWvSP+WvVbBD3OyuH1qvisv2paD1oSDXKvU4Ht4WIAIN4V98d3+a&#10;OP95Dn/PxAtkdgMAAP//AwBQSwECLQAUAAYACAAAACEA2+H2y+4AAACFAQAAEwAAAAAAAAAAAAAA&#10;AAAAAAAAW0NvbnRlbnRfVHlwZXNdLnhtbFBLAQItABQABgAIAAAAIQBa9CxbvwAAABUBAAALAAAA&#10;AAAAAAAAAAAAAB8BAABfcmVscy8ucmVsc1BLAQItABQABgAIAAAAIQCBUwI9wgAAANwAAAAPAAAA&#10;AAAAAAAAAAAAAAcCAABkcnMvZG93bnJldi54bWxQSwUGAAAAAAMAAwC3AAAA9gIAAAAA&#10;" strokecolor="white"/>
                    </v:group>
                  </w:pict>
                </mc:Fallback>
              </mc:AlternateContent>
            </w:r>
            <w:r w:rsidRPr="008532FB">
              <w:rPr>
                <w:rFonts w:ascii="Arial" w:eastAsia="Times New Roman" w:hAnsi="Arial" w:cs="Arial"/>
                <w:color w:val="3A4549"/>
                <w:sz w:val="18"/>
                <w:szCs w:val="18"/>
                <w:lang w:val="en-GB"/>
              </w:rPr>
              <w:t xml:space="preserve">18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 24 </w:t>
            </w:r>
            <w:r w:rsidRPr="008532FB">
              <w:rPr>
                <w:rFonts w:ascii="Arial" w:eastAsia="Times New Roman" w:hAnsi="Arial" w:cs="Arial"/>
                <w:color w:val="3A4549"/>
                <w:sz w:val="18"/>
                <w:szCs w:val="18"/>
                <w:rtl/>
                <w:lang w:val="en-GB"/>
              </w:rPr>
              <w:t>سنة</w:t>
            </w:r>
            <w:r w:rsidRPr="008532FB">
              <w:rPr>
                <w:rFonts w:ascii="Arial" w:eastAsia="Times New Roman" w:hAnsi="Arial" w:cs="Times New Roman"/>
                <w:color w:val="000000"/>
                <w:sz w:val="18"/>
                <w:szCs w:val="20"/>
                <w:lang w:val="en-GB"/>
              </w:rPr>
              <w:tab/>
            </w:r>
          </w:p>
          <w:p w14:paraId="635E8278"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45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 54 </w:t>
            </w:r>
            <w:r w:rsidRPr="008532FB">
              <w:rPr>
                <w:rFonts w:ascii="Arial" w:eastAsia="Times New Roman" w:hAnsi="Arial" w:cs="Arial"/>
                <w:color w:val="3A4549"/>
                <w:sz w:val="18"/>
                <w:szCs w:val="18"/>
                <w:rtl/>
                <w:lang w:val="en-GB"/>
              </w:rPr>
              <w:t>سنة</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8279" w14:textId="77777777" w:rsidR="00187998" w:rsidRPr="008532FB" w:rsidRDefault="00187998" w:rsidP="008B4E27">
            <w:pPr>
              <w:spacing w:after="120"/>
              <w:rPr>
                <w:rFonts w:ascii="Arial" w:eastAsia="Times New Roman" w:hAnsi="Arial" w:cs="Times New Roman"/>
                <w:i/>
                <w:color w:val="000000"/>
                <w:sz w:val="16"/>
                <w:szCs w:val="20"/>
                <w:lang w:val="en-GB"/>
              </w:rPr>
            </w:pPr>
          </w:p>
        </w:tc>
        <w:tc>
          <w:tcPr>
            <w:tcW w:w="2841" w:type="dxa"/>
          </w:tcPr>
          <w:p w14:paraId="635E827A"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25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 34 </w:t>
            </w:r>
            <w:r w:rsidRPr="008532FB">
              <w:rPr>
                <w:rFonts w:ascii="Arial" w:eastAsia="Times New Roman" w:hAnsi="Arial" w:cs="Arial"/>
                <w:color w:val="3A4549"/>
                <w:sz w:val="18"/>
                <w:szCs w:val="18"/>
                <w:rtl/>
                <w:lang w:val="en-GB"/>
              </w:rPr>
              <w:t>سنة</w:t>
            </w:r>
            <w:r w:rsidRPr="008532FB">
              <w:rPr>
                <w:rFonts w:ascii="Arial" w:eastAsia="Times New Roman" w:hAnsi="Arial" w:cs="Times New Roman"/>
                <w:sz w:val="18"/>
                <w:szCs w:val="20"/>
                <w:lang w:val="en-GB"/>
              </w:rPr>
              <w:tab/>
            </w:r>
            <w:r w:rsidRPr="008532FB">
              <w:rPr>
                <w:rFonts w:ascii="Arial" w:eastAsia="Times New Roman" w:hAnsi="Arial" w:cs="Times New Roman"/>
                <w:sz w:val="18"/>
                <w:szCs w:val="20"/>
                <w:lang w:val="en-GB"/>
              </w:rPr>
              <w:tab/>
            </w:r>
          </w:p>
          <w:p w14:paraId="635E827B"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55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 64 </w:t>
            </w:r>
            <w:r w:rsidRPr="008532FB">
              <w:rPr>
                <w:rFonts w:ascii="Arial" w:eastAsia="Times New Roman" w:hAnsi="Arial" w:cs="Arial"/>
                <w:color w:val="3A4549"/>
                <w:sz w:val="18"/>
                <w:szCs w:val="18"/>
                <w:rtl/>
                <w:lang w:val="en-GB"/>
              </w:rPr>
              <w:t>سنة</w:t>
            </w:r>
            <w:r w:rsidRPr="008532FB">
              <w:rPr>
                <w:rFonts w:ascii="Arial" w:eastAsia="Times New Roman" w:hAnsi="Arial" w:cs="Times New Roman"/>
                <w:sz w:val="18"/>
                <w:szCs w:val="20"/>
                <w:lang w:val="en-GB"/>
              </w:rPr>
              <w:tab/>
            </w:r>
          </w:p>
        </w:tc>
        <w:tc>
          <w:tcPr>
            <w:cnfStyle w:val="000010000000" w:firstRow="0" w:lastRow="0" w:firstColumn="0" w:lastColumn="0" w:oddVBand="1" w:evenVBand="0" w:oddHBand="0" w:evenHBand="0" w:firstRowFirstColumn="0" w:firstRowLastColumn="0" w:lastRowFirstColumn="0" w:lastRowLastColumn="0"/>
            <w:tcW w:w="2841" w:type="dxa"/>
          </w:tcPr>
          <w:p w14:paraId="635E827C"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35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 44 </w:t>
            </w:r>
            <w:r w:rsidRPr="008532FB">
              <w:rPr>
                <w:rFonts w:ascii="Arial" w:eastAsia="Times New Roman" w:hAnsi="Arial" w:cs="Arial"/>
                <w:color w:val="3A4549"/>
                <w:sz w:val="18"/>
                <w:szCs w:val="18"/>
                <w:rtl/>
                <w:lang w:val="en-GB"/>
              </w:rPr>
              <w:t>سنة</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827D"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65 </w:t>
            </w:r>
            <w:r w:rsidRPr="008532FB">
              <w:rPr>
                <w:rFonts w:ascii="Arial" w:eastAsia="Times New Roman" w:hAnsi="Arial" w:cs="Arial"/>
                <w:color w:val="3A4549"/>
                <w:sz w:val="18"/>
                <w:szCs w:val="18"/>
                <w:rtl/>
                <w:lang w:val="en-GB"/>
              </w:rPr>
              <w:t>أو أكبر</w:t>
            </w:r>
          </w:p>
          <w:p w14:paraId="635E827E" w14:textId="77777777" w:rsidR="00187998" w:rsidRPr="008532FB" w:rsidRDefault="00187998" w:rsidP="008B4E27">
            <w:pPr>
              <w:rPr>
                <w:rFonts w:ascii="Arial" w:eastAsia="Times New Roman" w:hAnsi="Arial" w:cs="Times New Roman"/>
                <w:i/>
                <w:color w:val="000000"/>
                <w:sz w:val="18"/>
                <w:szCs w:val="20"/>
                <w:lang w:val="en-GB"/>
              </w:rPr>
            </w:pPr>
          </w:p>
        </w:tc>
      </w:tr>
    </w:tbl>
    <w:p w14:paraId="635E8280" w14:textId="77777777" w:rsidR="00187998" w:rsidRPr="008532FB" w:rsidRDefault="00187998" w:rsidP="00187998">
      <w:pPr>
        <w:spacing w:line="240" w:lineRule="auto"/>
        <w:jc w:val="both"/>
        <w:rPr>
          <w:rFonts w:ascii="Calibri" w:hAnsi="Calibri" w:cs="Calibri"/>
          <w:sz w:val="4"/>
          <w:szCs w:val="4"/>
        </w:rPr>
      </w:pPr>
    </w:p>
    <w:p w14:paraId="635E8281" w14:textId="77777777" w:rsidR="00187998" w:rsidRPr="008532FB" w:rsidRDefault="00187998" w:rsidP="00FD756A">
      <w:pPr>
        <w:pStyle w:val="ListParagraph"/>
        <w:numPr>
          <w:ilvl w:val="0"/>
          <w:numId w:val="31"/>
        </w:numPr>
        <w:bidi/>
        <w:spacing w:line="240" w:lineRule="auto"/>
        <w:contextualSpacing/>
        <w:jc w:val="both"/>
        <w:rPr>
          <w:rFonts w:ascii="Verdana" w:hAnsi="Verdana"/>
          <w:sz w:val="18"/>
          <w:szCs w:val="18"/>
        </w:rPr>
      </w:pPr>
      <w:r w:rsidRPr="008532FB">
        <w:rPr>
          <w:rFonts w:ascii="Verdana" w:hAnsi="Verdana" w:cs="Arial"/>
          <w:sz w:val="18"/>
          <w:szCs w:val="18"/>
          <w:rtl/>
        </w:rPr>
        <w:t>ماهي أعلى درجة قمت بإكمالها</w:t>
      </w:r>
    </w:p>
    <w:tbl>
      <w:tblPr>
        <w:tblStyle w:val="MediumGrid3-Accent1"/>
        <w:tblW w:w="10031" w:type="dxa"/>
        <w:tblLayout w:type="fixed"/>
        <w:tblLook w:val="0000" w:firstRow="0" w:lastRow="0" w:firstColumn="0" w:lastColumn="0" w:noHBand="0" w:noVBand="0"/>
      </w:tblPr>
      <w:tblGrid>
        <w:gridCol w:w="2840"/>
        <w:gridCol w:w="3364"/>
        <w:gridCol w:w="3827"/>
      </w:tblGrid>
      <w:tr w:rsidR="00187998" w:rsidRPr="008532FB" w14:paraId="635E828B" w14:textId="77777777" w:rsidTr="008B4E27">
        <w:trPr>
          <w:cnfStyle w:val="000000100000" w:firstRow="0" w:lastRow="0" w:firstColumn="0" w:lastColumn="0" w:oddVBand="0" w:evenVBand="0" w:oddHBand="1" w:evenHBand="0" w:firstRowFirstColumn="0" w:firstRowLastColumn="0" w:lastRowFirstColumn="0" w:lastRowLastColumn="0"/>
          <w:trHeight w:val="1034"/>
        </w:trPr>
        <w:tc>
          <w:tcPr>
            <w:cnfStyle w:val="000010000000" w:firstRow="0" w:lastRow="0" w:firstColumn="0" w:lastColumn="0" w:oddVBand="1" w:evenVBand="0" w:oddHBand="0" w:evenHBand="0" w:firstRowFirstColumn="0" w:firstRowLastColumn="0" w:lastRowFirstColumn="0" w:lastRowLastColumn="0"/>
            <w:tcW w:w="2840" w:type="dxa"/>
          </w:tcPr>
          <w:p w14:paraId="635E8282"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93" behindDoc="0" locked="0" layoutInCell="0" allowOverlap="1" wp14:anchorId="635E8D5F" wp14:editId="71FAC245">
                      <wp:simplePos x="0" y="0"/>
                      <wp:positionH relativeFrom="column">
                        <wp:posOffset>5994400</wp:posOffset>
                      </wp:positionH>
                      <wp:positionV relativeFrom="paragraph">
                        <wp:posOffset>41275</wp:posOffset>
                      </wp:positionV>
                      <wp:extent cx="123190" cy="320040"/>
                      <wp:effectExtent l="0" t="0" r="10160" b="22860"/>
                      <wp:wrapNone/>
                      <wp:docPr id="138" name="Group 138" descr="P9248C1T84#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139" name="Rectangle 48"/>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40" name="Rectangle 55"/>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127187" id="Group 138" o:spid="_x0000_s1026" alt="P9248C1T84#y3" style="position:absolute;margin-left:472pt;margin-top:3.25pt;width:9.7pt;height:25.2pt;z-index:251658393"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RywwAIAAF8IAAAOAAAAZHJzL2Uyb0RvYy54bWzsVtuO0zAQfUfiHyzzzCZp06WNNl2tuhch&#10;LbBilw9wHSexcGxju03L1zO208uWB6RFICGRh8iTGY9nzjmZ5OJy0wm0ZsZyJUucnaUYMUlVxWVT&#10;4i9Pt2+nGFlHZEWEkqzEW2bx5fz1q4teF2ykWiUqZhAkkbbodYlb53SRJJa2rCP2TGkmwVkr0xEH&#10;pmmSypAesnciGaXpedIrU2mjKLMWnl5HJ56H/HXNqPtU15Y5JEoMtblwN+G+9PdkfkGKxhDdcjqU&#10;QV5QRUe4hEP3qa6JI2hl+E+pOk6Nsqp2Z1R1iaprTlnoAbrJ0pNu7oxa6dBLU/SN3sME0J7g9OK0&#10;9OP6wSBeAXdjoEqSDkgK56LwoGKWAlwPs1E+XWRP0/zNduxB63VTwN47ox/1g4mdw/Je0a8W3Mmp&#10;39tNDEbL/oOq4BiyciqAtqlN51MAHGgTuNnuuWEbhyg8zEbjbAYMUnCNgfl84I62QLDflafTCUbe&#10;O87yyCttb3a7Z3ncOkmDLyFFPDQUOhTmuwIV2gPQ9veAfmyJZoE/68HaAz3bAf0Z9ElkIxjKpxHV&#10;ELiD1EY8kVSLFsLYlTGqbxmpoK7Mx0P1Rxu8YYGNXwJ8gOp8NIlQ7WGejSNQGSz8CTugSKGNdXdM&#10;dcgvSmyg9sAeWd9bF0N3IZ5MqwSvbrkQwTDNciEMWhN4D2/DNWR/FiYk6ks8m0BVL03RcQcDRfCu&#10;xNPUX7E/j9qNrKBMUjjCRVxDd0IOMHrkogKWqtoCikbFaQHTDRatMt8x6mFSlNh+WxHDMBLvJTAx&#10;y3IQI3LByCfvRmCYY8/y2EMkhVQldhjF5cLFcbTShjctnJSF3qW6gtej5gFZz2ysaigWRPq31Op7&#10;i2PhoNZJUM0z8QHhf06t5ycv9n+1/ntqDZMWvmJhpgxfXP+ZPLaDug//BfMfAAAA//8DAFBLAwQU&#10;AAYACAAAACEAcuij3d8AAAAIAQAADwAAAGRycy9kb3ducmV2LnhtbEyPQWuDQBSE74X+h+UVemtW&#10;G5VqXUMIbU+h0KQQcnvRF5W4b8XdqPn33Z7a4zDDzDf5atadGGmwrWEF4SIAQVyaquVawff+/ekF&#10;hHXIFXaGScGNLKyK+7scs8pM/EXjztXCl7DNUEHjXJ9JacuGNNqF6Ym9dzaDRuflUMtqwMmX604+&#10;B0EiNbbsFxrsadNQedldtYKPCaf1Mnwbt5fz5nbcx5+HbUhKPT7M61cQjmb3F4ZffI8OhWc6mStX&#10;VnQK0ijyX5yCJAbh/TRZRiBOCuIkBVnk8v+B4gcAAP//AwBQSwECLQAUAAYACAAAACEAtoM4kv4A&#10;AADhAQAAEwAAAAAAAAAAAAAAAAAAAAAAW0NvbnRlbnRfVHlwZXNdLnhtbFBLAQItABQABgAIAAAA&#10;IQA4/SH/1gAAAJQBAAALAAAAAAAAAAAAAAAAAC8BAABfcmVscy8ucmVsc1BLAQItABQABgAIAAAA&#10;IQC6fRywwAIAAF8IAAAOAAAAAAAAAAAAAAAAAC4CAABkcnMvZTJvRG9jLnhtbFBLAQItABQABgAI&#10;AAAAIQBy6KPd3wAAAAgBAAAPAAAAAAAAAAAAAAAAABoFAABkcnMvZG93bnJldi54bWxQSwUGAAAA&#10;AAQABADzAAAAJgYAAAAA&#10;" o:allowincell="f">
                      <v:rect id="Rectangle 48"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JZPwQAAANwAAAAPAAAAZHJzL2Rvd25yZXYueG1sRE9LawIx&#10;EL4L/ocwgjfNWovoapTWrrSHHnzeh2TcXdxMlk3Utb++KQi9zcf3nMWqtZW4UeNLxwpGwwQEsXam&#10;5FzB8bAZTEH4gGywckwKHuRhtex2Fpgad+cd3fYhFzGEfYoKihDqVEqvC7Loh64mjtzZNRZDhE0u&#10;TYP3GG4r+ZIkE2mx5NhQYE3rgvRlf7UKtogf259Prd+zx/drRutTRq5Sqt9r3+YgArXhX/x0f5k4&#10;fzyDv2fiBXL5CwAA//8DAFBLAQItABQABgAIAAAAIQDb4fbL7gAAAIUBAAATAAAAAAAAAAAAAAAA&#10;AAAAAABbQ29udGVudF9UeXBlc10ueG1sUEsBAi0AFAAGAAgAAAAhAFr0LFu/AAAAFQEAAAsAAAAA&#10;AAAAAAAAAAAAHwEAAF9yZWxzLy5yZWxzUEsBAi0AFAAGAAgAAAAhAPDMlk/BAAAA3AAAAA8AAAAA&#10;AAAAAAAAAAAABwIAAGRycy9kb3ducmV2LnhtbFBLBQYAAAAAAwADALcAAAD1AgAAAAA=&#10;" strokecolor="white"/>
                      <v:rect id="Rectangle 55"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EyvxAAAANwAAAAPAAAAZHJzL2Rvd25yZXYueG1sRI9Pb8Iw&#10;DMXvk/gOkZF2GykITVMhIP50GocdGIO7lZi2onGqJoPCp58Pk3az9Z7f+3m+7H2jrtTFOrCB8SgD&#10;RWyDq7k0cPx+f3kDFROywyYwGbhThOVi8DTH3IUbf9H1kEolIRxzNFCl1OZaR1uRxzgKLbFo59B5&#10;TLJ2pXYd3iTcN3qSZa/aY83SUGFLm4rs5fDjDewRt/vHh7Xr4v45LWhzKig0xjwP+9UMVKI+/Zv/&#10;rndO8KeCL8/IBHrxCwAA//8DAFBLAQItABQABgAIAAAAIQDb4fbL7gAAAIUBAAATAAAAAAAAAAAA&#10;AAAAAAAAAABbQ29udGVudF9UeXBlc10ueG1sUEsBAi0AFAAGAAgAAAAhAFr0LFu/AAAAFQEAAAsA&#10;AAAAAAAAAAAAAAAAHwEAAF9yZWxzLy5yZWxzUEsBAi0AFAAGAAgAAAAhADnwTK/EAAAA3AAAAA8A&#10;AAAAAAAAAAAAAAAABwIAAGRycy9kb3ducmV2LnhtbFBLBQYAAAAAAwADALcAAAD4AgAAAAA=&#10;" strokecolor="white"/>
                    </v:group>
                  </w:pict>
                </mc:Fallback>
              </mc:AlternateContent>
            </w: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89" behindDoc="0" locked="0" layoutInCell="0" allowOverlap="1" wp14:anchorId="635E8D61" wp14:editId="3BFBC68E">
                      <wp:simplePos x="0" y="0"/>
                      <wp:positionH relativeFrom="column">
                        <wp:posOffset>3537585</wp:posOffset>
                      </wp:positionH>
                      <wp:positionV relativeFrom="paragraph">
                        <wp:posOffset>41275</wp:posOffset>
                      </wp:positionV>
                      <wp:extent cx="123190" cy="320040"/>
                      <wp:effectExtent l="0" t="0" r="10160" b="22860"/>
                      <wp:wrapNone/>
                      <wp:docPr id="142" name="Group 142" descr="P9248C1T84#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143" name="Rectangle 48"/>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44" name="Rectangle 55"/>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B286D8" id="Group 142" o:spid="_x0000_s1026" alt="P9248C1T84#y2" style="position:absolute;margin-left:278.55pt;margin-top:3.25pt;width:9.7pt;height:25.2pt;z-index:251658389"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m4wAIAAF8IAAAOAAAAZHJzL2Uyb0RvYy54bWzsVtuO0zAQfUfiHyzzzObSdGmjTVer7kVI&#10;C6zY5QNcx0ksHNvYbtPy9Yzt3rY8IC0CCYk+RJ7MeDxzzvGkF5frXqAVM5YrWeHsLMWISapqLtsK&#10;f3m6fTvByDoiayKUZBXeMIsvZ69fXQy6ZLnqlKiZQZBE2nLQFe6c02WSWNqxntgzpZkEZ6NMTxyY&#10;pk1qQwbI3oskT9PzZFCm1kZRZi28vY5OPAv5m4ZR96lpLHNIVBhqc+FpwnPhn8nsgpStIbrjdFsG&#10;eUEVPeESDt2nuiaOoKXhP6XqOTXKqsadUdUnqmk4ZaEH6CZLT7q5M2qpQy9tObR6DxNAe4LTi9PS&#10;j6sHg3gN3BU5RpL0QFI4F4UXNbMU4HqY5sVknj1Nijeb3IM26LaEvXdGP+oHEzuH5b2iXy24k1O/&#10;t9sYjBbDB1XDMWTpVABt3ZjepwA40Dpws9lzw9YOUXiZ5aNsCgxScI2A+WLLHe2AYL+rSCdjjLx3&#10;lBWRV9rd7HZPi7h1nAZfQsp4aCh0W5jvClRoD0Db3wP6sSOaBf6sB2sP9GgH9GfQJ5GtYKiYRFRD&#10;4A5SG/FEUs07CGNXxqihY6SGujIfD9UfbfCGBTZ+CfABqvN8HKHawzyF4jzGGSz8CTugSKmNdXdM&#10;9cgvKmyg9sAeWd1bF0N3IZ5MqwSvb7kQwTDtYi4MWhG4h7fht83+LExINFR4OoaqXpqi5w4GiuB9&#10;hSep/8X+PGo3soYySekIF3EN3Qm5hdEjFxWwUPUGUDQqTguYbrDolPmO0QCTosL225IYhpF4L4GJ&#10;aVaAGJELRjF+l4Nhjj2LYw+RFFJV2GEUl3MXx9FSG952cFIWepfqCq5HwwOyntlY1bZYEOlfUyvc&#10;nDgWDmodB9U8Ex8Q/ufUen5ysf+r9d9Ta5i08BULM2X7xfWfyWM7qPvwv2D2AwAA//8DAFBLAwQU&#10;AAYACAAAACEAWZ+76N4AAAAIAQAADwAAAGRycy9kb3ducmV2LnhtbEyPQUvDQBCF74L/YRnBm91E&#10;2dTGbEop6qkItoL0tk2mSWh2NmS3SfrvnZ7s7Q3v8eZ72XKyrRiw940jDfEsAoFUuLKhSsPP7uPp&#10;FYQPhkrTOkINF/SwzO/vMpOWbqRvHLahElxCPjUa6hC6VEpf1GiNn7kOib2j660JfPaVLHszcrlt&#10;5XMUJdKahvhDbTpc11ictmer4XM04+olfh82p+P6st+pr99NjFo/PkyrNxABp/Afhis+o0POTAd3&#10;ptKLVoNS85ijGhIFgn01v4oDi2QBMs/k7YD8DwAA//8DAFBLAQItABQABgAIAAAAIQC2gziS/gAA&#10;AOEBAAATAAAAAAAAAAAAAAAAAAAAAABbQ29udGVudF9UeXBlc10ueG1sUEsBAi0AFAAGAAgAAAAh&#10;ADj9If/WAAAAlAEAAAsAAAAAAAAAAAAAAAAALwEAAF9yZWxzLy5yZWxzUEsBAi0AFAAGAAgAAAAh&#10;AP+fWbjAAgAAXwgAAA4AAAAAAAAAAAAAAAAALgIAAGRycy9lMm9Eb2MueG1sUEsBAi0AFAAGAAgA&#10;AAAhAFmfu+jeAAAACAEAAA8AAAAAAAAAAAAAAAAAGgUAAGRycy9kb3ducmV2LnhtbFBLBQYAAAAA&#10;BAAEAPMAAAAlBgAAAAA=&#10;" o:allowincell="f">
                      <v:rect id="Rectangle 48"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tLYwgAAANwAAAAPAAAAZHJzL2Rvd25yZXYueG1sRE9Na8JA&#10;EL0L/odlhN50o5VSoptQNaU9eLCp3ofdMQnNzobsVmN/fVco9DaP9znrfLCtuFDvG8cK5rMEBLF2&#10;puFKwfHzdfoMwgdkg61jUnAjD3k2Hq0xNe7KH3QpQyViCPsUFdQhdKmUXtdk0c9cRxy5s+sthgj7&#10;SpoerzHctnKRJE/SYsOxocaOtjXpr/LbKjgg7g4/b1pvitt+WdD2VJBrlXqYDC8rEIGG8C/+c7+b&#10;OH/5CPdn4gUy+wUAAP//AwBQSwECLQAUAAYACAAAACEA2+H2y+4AAACFAQAAEwAAAAAAAAAAAAAA&#10;AAAAAAAAW0NvbnRlbnRfVHlwZXNdLnhtbFBLAQItABQABgAIAAAAIQBa9CxbvwAAABUBAAALAAAA&#10;AAAAAAAAAAAAAB8BAABfcmVscy8ucmVsc1BLAQItABQABgAIAAAAIQDJItLYwgAAANwAAAAPAAAA&#10;AAAAAAAAAAAAAAcCAABkcnMvZG93bnJldi54bWxQSwUGAAAAAAMAAwC3AAAA9gIAAAAA&#10;" strokecolor="white"/>
                      <v:rect id="Rectangle 55"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0qswQAAANwAAAAPAAAAZHJzL2Rvd25yZXYueG1sRE9Li8Iw&#10;EL4L+x/CLOxNU5ciSzWKupX1sAef9yEZ22IzKU3U6q83Cwve5uN7zmTW2VpcqfWVYwXDQQKCWDtT&#10;caHgsF/1v0D4gGywdkwK7uRhNn3rTTAz7sZbuu5CIWII+wwVlCE0mZRel2TRD1xDHLmTay2GCNtC&#10;mhZvMdzW8jNJRtJixbGhxIaWJenz7mIVbBC/N48frRf5/TfNaXnMydVKfbx38zGIQF14if/daxPn&#10;pyn8PRMvkNMnAAAA//8DAFBLAQItABQABgAIAAAAIQDb4fbL7gAAAIUBAAATAAAAAAAAAAAAAAAA&#10;AAAAAABbQ29udGVudF9UeXBlc10ueG1sUEsBAi0AFAAGAAgAAAAhAFr0LFu/AAAAFQEAAAsAAAAA&#10;AAAAAAAAAAAAHwEAAF9yZWxzLy5yZWxzUEsBAi0AFAAGAAgAAAAhAEbLSqzBAAAA3AAAAA8AAAAA&#10;AAAAAAAAAAAABwIAAGRycy9kb3ducmV2LnhtbFBLBQYAAAAAAwADALcAAAD1AgAAAAA=&#10;" strokecolor="white"/>
                    </v:group>
                  </w:pict>
                </mc:Fallback>
              </mc:AlternateContent>
            </w:r>
            <w:r w:rsidRPr="008532FB">
              <w:rPr>
                <w:rFonts w:ascii="Arial" w:eastAsia="Times New Roman" w:hAnsi="Arial" w:cs="Arial"/>
                <w:color w:val="3A4549"/>
                <w:sz w:val="18"/>
                <w:szCs w:val="18"/>
                <w:rtl/>
                <w:lang w:val="en-GB"/>
              </w:rPr>
              <w:t>الثانوية</w:t>
            </w:r>
            <w:r w:rsidRPr="008532FB">
              <w:rPr>
                <w:rFonts w:ascii="Verdana" w:hAnsi="Verdana" w:cs="Calibri"/>
                <w:sz w:val="18"/>
                <w:szCs w:val="18"/>
                <w:lang w:val="en-GB"/>
              </w:rPr>
              <w:t xml:space="preserve"> </w:t>
            </w:r>
            <w:r w:rsidRPr="008532FB">
              <w:rPr>
                <w:rFonts w:ascii="Arial" w:eastAsia="Times New Roman" w:hAnsi="Arial" w:cs="Times New Roman"/>
                <w:noProof/>
                <w:color w:val="000000"/>
                <w:sz w:val="24"/>
                <w:szCs w:val="20"/>
                <w:lang w:eastAsia="en-GB"/>
              </w:rPr>
              <mc:AlternateContent>
                <mc:Choice Requires="wpg">
                  <w:drawing>
                    <wp:anchor distT="0" distB="0" distL="114300" distR="114300" simplePos="0" relativeHeight="251658388" behindDoc="0" locked="0" layoutInCell="0" allowOverlap="1" wp14:anchorId="635E8D63" wp14:editId="44FD083B">
                      <wp:simplePos x="0" y="0"/>
                      <wp:positionH relativeFrom="column">
                        <wp:posOffset>1489710</wp:posOffset>
                      </wp:positionH>
                      <wp:positionV relativeFrom="paragraph">
                        <wp:posOffset>50800</wp:posOffset>
                      </wp:positionV>
                      <wp:extent cx="123190" cy="320040"/>
                      <wp:effectExtent l="0" t="0" r="10160" b="22860"/>
                      <wp:wrapNone/>
                      <wp:docPr id="145" name="Group 145" descr="P9248C1T8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320040"/>
                                <a:chOff x="4085" y="3314"/>
                                <a:chExt cx="194" cy="504"/>
                              </a:xfrm>
                            </wpg:grpSpPr>
                            <wps:wsp>
                              <wps:cNvPr id="146" name="Rectangle 30"/>
                              <wps:cNvSpPr>
                                <a:spLocks noChangeArrowheads="1"/>
                              </wps:cNvSpPr>
                              <wps:spPr bwMode="auto">
                                <a:xfrm>
                                  <a:off x="4085" y="3625"/>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47" name="Rectangle 37"/>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B9ABA1" id="Group 145" o:spid="_x0000_s1026" alt="P9248C1T84#y1" style="position:absolute;margin-left:117.3pt;margin-top:4pt;width:9.7pt;height:25.2pt;z-index:251658388" coordorigin="4085,3314" coordsize="19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k4SwQIAAF8IAAAOAAAAZHJzL2Uyb0RvYy54bWzsVlFv0zAQfkfiP1jmmSVp062Nmk5Tt05I&#10;AyY2foDrOImFYxvbbVp+PWe77bqChDQEEhJ5iHw5+3z3fZ/PmV5uOoHWzFiuZImzsxQjJqmquGxK&#10;/Plx8XaMkXVEVkQoyUq8ZRZfzl6/mva6YAPVKlExgyCItEWvS9w6p4sksbRlHbFnSjMJzlqZjjgw&#10;TZNUhvQQvRPJIE3Pk16ZShtFmbXw9To68SzEr2tG3ce6tswhUWLIzYW3Ce+lfyezKSkaQ3TL6S4N&#10;8oIsOsIlbHoIdU0cQSvDfwjVcWqUVbU7o6pLVF1zykINUE2WnlRza9RKh1qaom/0ASaA9gSnF4el&#10;H9b3BvEKuMtHGEnSAUlhXxQ+VMxSgOt+MsjH8+xxnL/ZZh60XjcFrL01+kHfm1g5DO8U/WLBnZz6&#10;vd3EyWjZv1cVbENWTgXQNrXpfAiAA20CN9sDN2zjEIWP2WCYTYBBCq4hMJ/vuKMtEOxX5ekYCvDe&#10;YZZHXml7s189yePSURp8CSnipiHRXWK+KlChfQLa/h7QDy3RLPBnPVgHoM/3QH8CfRLZCIaGoRy/&#10;P0zcQ2ojnkiqeQvT2JUxqm8ZqSCvwAJkf7TAGxbY+CXAT1CdD0YRqgPMk2EEKoOBJ3IPFCm0se6W&#10;qQ75QYkN5B7YI+s76+LU/RRPplWCVwsuRDBMs5wLg9YEzuEiPLvoz6YJifoST0aQ1UtDdNxBQxG8&#10;K/E49U+sz6N2IytIkxSOcBHHUJ2QQa0RuaiApaq2gKJRsVtAd4NBq8w3jHroFCW2X1fEMIzEOwlM&#10;TLIcxIhcMPLRxQAMc+xZHnuIpBCqxA6jOJy72I5W2vCmhZ2yULtUV3A8ah6Q9czGrHbJgkj/mlov&#10;fqLWC4/qM/EB4X9OrXBgnh3s/2r15/zfUmvotHCLhZ6yu3H9NXlsB3U//RfMvgMAAP//AwBQSwME&#10;FAAGAAgAAAAhAGc9TtffAAAACAEAAA8AAABkcnMvZG93bnJldi54bWxMj0Frg0AQhe+F/odlAr01&#10;q0aDGNcQQttTKDQplN4mOlGJuyvuRs2/7/TU3ubxHm++l29n3YmRBtdaoyBcBiDIlLZqTa3g8/T6&#10;nIJwHk2FnTWk4E4OtsXjQ45ZZSfzQePR14JLjMtQQeN9n0npyoY0uqXtybB3sYNGz3KoZTXgxOW6&#10;k1EQrKXG1vCHBnvaN1Rejzet4G3CabcKX8bD9bK/f5+S969DSEo9LebdBoSn2f+F4Ref0aFgprO9&#10;mcqJTkG0itccVZDyJPajJObjrCBJY5BFLv8PKH4AAAD//wMAUEsBAi0AFAAGAAgAAAAhALaDOJL+&#10;AAAA4QEAABMAAAAAAAAAAAAAAAAAAAAAAFtDb250ZW50X1R5cGVzXS54bWxQSwECLQAUAAYACAAA&#10;ACEAOP0h/9YAAACUAQAACwAAAAAAAAAAAAAAAAAvAQAAX3JlbHMvLnJlbHNQSwECLQAUAAYACAAA&#10;ACEAmNZOEsECAABfCAAADgAAAAAAAAAAAAAAAAAuAgAAZHJzL2Uyb0RvYy54bWxQSwECLQAUAAYA&#10;CAAAACEAZz1O198AAAAIAQAADwAAAAAAAAAAAAAAAAAbBQAAZHJzL2Rvd25yZXYueG1sUEsFBgAA&#10;AAAEAAQA8wAAACcGAAAAAA==&#10;" o:allowincell="f">
                      <v:rect id="Rectangle 30" o:spid="_x0000_s1027" style="position:absolute;left:4085;top:3625;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XFAwAAAANwAAAAPAAAAZHJzL2Rvd25yZXYueG1sRE9Li8Iw&#10;EL4L+x/CLOxN0xURqUZRt4se9uDzPiRjW2wmpYla/fVmQfA2H99zJrPWVuJKjS8dK/juJSCItTMl&#10;5woO+9/uCIQPyAYrx6TgTh5m04/OBFPjbryl6y7kIoawT1FBEUKdSul1QRZ9z9XEkTu5xmKIsMml&#10;afAWw20l+0kylBZLjg0F1rQsSJ93F6tgg/izeay0XmT3v0FGy2NGrlLq67Odj0EEasNb/HKvTZw/&#10;GML/M/ECOX0CAAD//wMAUEsBAi0AFAAGAAgAAAAhANvh9svuAAAAhQEAABMAAAAAAAAAAAAAAAAA&#10;AAAAAFtDb250ZW50X1R5cGVzXS54bWxQSwECLQAUAAYACAAAACEAWvQsW78AAAAVAQAACwAAAAAA&#10;AAAAAAAAAAAfAQAAX3JlbHMvLnJlbHNQSwECLQAUAAYACAAAACEA2VVxQMAAAADcAAAADwAAAAAA&#10;AAAAAAAAAAAHAgAAZHJzL2Rvd25yZXYueG1sUEsFBgAAAAADAAMAtwAAAPQCAAAAAA==&#10;" strokecolor="white"/>
                      <v:rect id="Rectangle 37"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dTbwQAAANwAAAAPAAAAZHJzL2Rvd25yZXYueG1sRE9Na8JA&#10;EL0L/Q/LCN50o4hK6ipWU9qDBxvb+7A7TYLZ2ZBdNfrru4LQ2zze5yzXna3FhVpfOVYwHiUgiLUz&#10;FRcKvo/vwwUIH5AN1o5JwY08rFcvvSWmxl35iy55KEQMYZ+igjKEJpXS65Is+pFriCP361qLIcK2&#10;kKbFawy3tZwkyUxarDg2lNjQtiR9ys9WwQFxd7h/aP2W3fbTjLY/GblaqUG/27yCCNSFf/HT/Wni&#10;/OkcHs/EC+TqDwAA//8DAFBLAQItABQABgAIAAAAIQDb4fbL7gAAAIUBAAATAAAAAAAAAAAAAAAA&#10;AAAAAABbQ29udGVudF9UeXBlc10ueG1sUEsBAi0AFAAGAAgAAAAhAFr0LFu/AAAAFQEAAAsAAAAA&#10;AAAAAAAAAAAAHwEAAF9yZWxzLy5yZWxzUEsBAi0AFAAGAAgAAAAhALYZ1NvBAAAA3AAAAA8AAAAA&#10;AAAAAAAAAAAABwIAAGRycy9kb3ducmV2LnhtbFBLBQYAAAAAAwADALcAAAD1AgAAAAA=&#10;" strokecolor="white"/>
                    </v:group>
                  </w:pict>
                </mc:Fallback>
              </mc:AlternateContent>
            </w:r>
            <w:r w:rsidRPr="008532FB">
              <w:rPr>
                <w:rFonts w:ascii="Arial" w:eastAsia="Times New Roman" w:hAnsi="Arial" w:cs="Times New Roman"/>
                <w:color w:val="000000"/>
                <w:sz w:val="18"/>
                <w:szCs w:val="20"/>
                <w:lang w:val="en-GB"/>
              </w:rPr>
              <w:tab/>
            </w:r>
          </w:p>
          <w:p w14:paraId="635E8283"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الدكتوراه</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8284" w14:textId="77777777" w:rsidR="00187998" w:rsidRPr="008532FB" w:rsidRDefault="00187998" w:rsidP="008B4E27">
            <w:pPr>
              <w:spacing w:after="120"/>
              <w:rPr>
                <w:rFonts w:ascii="Arial" w:eastAsia="Times New Roman" w:hAnsi="Arial" w:cs="Times New Roman"/>
                <w:i/>
                <w:color w:val="000000"/>
                <w:sz w:val="16"/>
                <w:szCs w:val="20"/>
                <w:lang w:val="en-GB"/>
              </w:rPr>
            </w:pPr>
          </w:p>
        </w:tc>
        <w:tc>
          <w:tcPr>
            <w:tcW w:w="3364" w:type="dxa"/>
          </w:tcPr>
          <w:p w14:paraId="635E8285"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بكالوريوس</w:t>
            </w:r>
            <w:r w:rsidRPr="008532FB">
              <w:rPr>
                <w:rFonts w:ascii="Arial" w:eastAsia="Times New Roman" w:hAnsi="Arial" w:cs="Arial"/>
                <w:color w:val="3A4549"/>
                <w:sz w:val="18"/>
                <w:szCs w:val="18"/>
                <w:lang w:val="en-GB"/>
              </w:rPr>
              <w:tab/>
            </w:r>
            <w:r w:rsidRPr="008532FB">
              <w:rPr>
                <w:rFonts w:ascii="Arial" w:eastAsia="Times New Roman" w:hAnsi="Arial" w:cs="Arial"/>
                <w:color w:val="3A4549"/>
                <w:sz w:val="18"/>
                <w:szCs w:val="18"/>
                <w:lang w:val="en-GB"/>
              </w:rPr>
              <w:tab/>
            </w:r>
          </w:p>
          <w:p w14:paraId="635E8286"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مؤهلات أخرى</w:t>
            </w:r>
            <w:r w:rsidRPr="008532FB">
              <w:rPr>
                <w:rFonts w:ascii="Arial" w:eastAsia="Times New Roman" w:hAnsi="Arial" w:cs="Times New Roman"/>
                <w:sz w:val="18"/>
                <w:szCs w:val="20"/>
                <w:lang w:val="en-GB"/>
              </w:rPr>
              <w:tab/>
            </w:r>
          </w:p>
        </w:tc>
        <w:tc>
          <w:tcPr>
            <w:cnfStyle w:val="000010000000" w:firstRow="0" w:lastRow="0" w:firstColumn="0" w:lastColumn="0" w:oddVBand="1" w:evenVBand="0" w:oddHBand="0" w:evenHBand="0" w:firstRowFirstColumn="0" w:firstRowLastColumn="0" w:lastRowFirstColumn="0" w:lastRowLastColumn="0"/>
            <w:tcW w:w="3827" w:type="dxa"/>
          </w:tcPr>
          <w:p w14:paraId="635E8287"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الماجستير</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8288"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إذا كانت أخرى، الرجاء الايضاح</w:t>
            </w:r>
          </w:p>
          <w:p w14:paraId="635E8289" w14:textId="77777777" w:rsidR="00187998" w:rsidRPr="008532FB" w:rsidRDefault="00187998" w:rsidP="008B4E27">
            <w:pPr>
              <w:rPr>
                <w:rFonts w:ascii="Arial" w:eastAsia="Times New Roman" w:hAnsi="Arial" w:cs="Arial"/>
                <w:color w:val="3A4549"/>
                <w:sz w:val="6"/>
                <w:szCs w:val="6"/>
                <w:lang w:val="en-GB"/>
              </w:rPr>
            </w:pPr>
          </w:p>
          <w:p w14:paraId="635E828A" w14:textId="77777777" w:rsidR="00187998" w:rsidRPr="008532FB" w:rsidRDefault="00187998" w:rsidP="00FD756A">
            <w:pPr>
              <w:numPr>
                <w:ilvl w:val="0"/>
                <w:numId w:val="30"/>
              </w:numPr>
              <w:ind w:left="0"/>
              <w:rPr>
                <w:rFonts w:ascii="Arial" w:eastAsia="Times New Roman" w:hAnsi="Arial" w:cs="Times New Roman"/>
                <w:iCs/>
                <w:color w:val="000000"/>
                <w:sz w:val="18"/>
                <w:szCs w:val="20"/>
                <w:lang w:val="en-GB"/>
              </w:rPr>
            </w:pPr>
            <w:r w:rsidRPr="008532FB">
              <w:rPr>
                <w:rFonts w:ascii="Arial" w:eastAsia="Times New Roman" w:hAnsi="Arial" w:cs="Times New Roman"/>
                <w:iCs/>
                <w:color w:val="000000"/>
                <w:sz w:val="18"/>
                <w:szCs w:val="20"/>
                <w:shd w:val="clear" w:color="auto" w:fill="FFFFFF" w:themeFill="background1"/>
                <w:lang w:val="en-GB"/>
              </w:rPr>
              <w:t>…………………………………………………</w:t>
            </w:r>
          </w:p>
        </w:tc>
      </w:tr>
    </w:tbl>
    <w:p w14:paraId="635E828C" w14:textId="77777777" w:rsidR="00187998" w:rsidRPr="008532FB" w:rsidRDefault="00187998" w:rsidP="00187998">
      <w:pPr>
        <w:spacing w:line="240" w:lineRule="auto"/>
        <w:jc w:val="both"/>
        <w:rPr>
          <w:rFonts w:ascii="Verdana" w:hAnsi="Verdana" w:cs="Calibri"/>
          <w:sz w:val="4"/>
          <w:szCs w:val="4"/>
        </w:rPr>
      </w:pPr>
    </w:p>
    <w:p w14:paraId="635E828D" w14:textId="77777777" w:rsidR="00187998" w:rsidRPr="008532FB" w:rsidRDefault="00187998" w:rsidP="00FD756A">
      <w:pPr>
        <w:pStyle w:val="ListParagraph"/>
        <w:numPr>
          <w:ilvl w:val="0"/>
          <w:numId w:val="31"/>
        </w:numPr>
        <w:bidi/>
        <w:spacing w:line="240" w:lineRule="auto"/>
        <w:contextualSpacing/>
        <w:jc w:val="both"/>
        <w:rPr>
          <w:rFonts w:ascii="Verdana" w:hAnsi="Verdana"/>
          <w:sz w:val="18"/>
          <w:szCs w:val="18"/>
        </w:rPr>
      </w:pPr>
      <w:r w:rsidRPr="008532FB">
        <w:rPr>
          <w:rFonts w:ascii="Verdana" w:hAnsi="Verdana" w:cs="Arial"/>
          <w:sz w:val="18"/>
          <w:szCs w:val="18"/>
          <w:rtl/>
        </w:rPr>
        <w:t>ماهي أقرب وظيفة لك من الاقتراحات التالية</w:t>
      </w:r>
    </w:p>
    <w:tbl>
      <w:tblPr>
        <w:tblStyle w:val="MediumGrid3-Accent1"/>
        <w:tblW w:w="10207" w:type="dxa"/>
        <w:tblInd w:w="-176" w:type="dxa"/>
        <w:tblLayout w:type="fixed"/>
        <w:tblLook w:val="0000" w:firstRow="0" w:lastRow="0" w:firstColumn="0" w:lastColumn="0" w:noHBand="0" w:noVBand="0"/>
      </w:tblPr>
      <w:tblGrid>
        <w:gridCol w:w="3016"/>
        <w:gridCol w:w="3364"/>
        <w:gridCol w:w="3827"/>
      </w:tblGrid>
      <w:tr w:rsidR="00187998" w:rsidRPr="008532FB" w14:paraId="635E8299" w14:textId="77777777" w:rsidTr="008B4E27">
        <w:trPr>
          <w:cnfStyle w:val="000000100000" w:firstRow="0" w:lastRow="0" w:firstColumn="0" w:lastColumn="0" w:oddVBand="0" w:evenVBand="0" w:oddHBand="1" w:evenHBand="0" w:firstRowFirstColumn="0" w:firstRowLastColumn="0" w:lastRowFirstColumn="0" w:lastRowLastColumn="0"/>
          <w:trHeight w:val="1166"/>
        </w:trPr>
        <w:tc>
          <w:tcPr>
            <w:cnfStyle w:val="000010000000" w:firstRow="0" w:lastRow="0" w:firstColumn="0" w:lastColumn="0" w:oddVBand="1" w:evenVBand="0" w:oddHBand="0" w:evenHBand="0" w:firstRowFirstColumn="0" w:firstRowLastColumn="0" w:lastRowFirstColumn="0" w:lastRowLastColumn="0"/>
            <w:tcW w:w="3016" w:type="dxa"/>
          </w:tcPr>
          <w:p w14:paraId="635E828E"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noProof/>
                <w:color w:val="000000"/>
                <w:lang w:eastAsia="en-GB"/>
              </w:rPr>
              <mc:AlternateContent>
                <mc:Choice Requires="wpg">
                  <w:drawing>
                    <wp:anchor distT="0" distB="0" distL="114300" distR="114300" simplePos="0" relativeHeight="251658392" behindDoc="0" locked="0" layoutInCell="0" allowOverlap="1" wp14:anchorId="635E8D65" wp14:editId="3A31A6AF">
                      <wp:simplePos x="0" y="0"/>
                      <wp:positionH relativeFrom="column">
                        <wp:posOffset>5989955</wp:posOffset>
                      </wp:positionH>
                      <wp:positionV relativeFrom="paragraph">
                        <wp:posOffset>45085</wp:posOffset>
                      </wp:positionV>
                      <wp:extent cx="127000" cy="479425"/>
                      <wp:effectExtent l="0" t="0" r="25400" b="15875"/>
                      <wp:wrapNone/>
                      <wp:docPr id="148" name="Group 148" descr="P9260C1T85#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479425"/>
                                <a:chOff x="4079" y="3314"/>
                                <a:chExt cx="200" cy="755"/>
                              </a:xfrm>
                            </wpg:grpSpPr>
                            <wps:wsp>
                              <wps:cNvPr id="149"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50" name="Rectangle 28"/>
                              <wps:cNvSpPr>
                                <a:spLocks noChangeArrowheads="1"/>
                              </wps:cNvSpPr>
                              <wps:spPr bwMode="auto">
                                <a:xfrm>
                                  <a:off x="4079" y="3876"/>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51"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F1CA43" id="Group 148" o:spid="_x0000_s1026" alt="P9260C1T85#y3" style="position:absolute;margin-left:471.65pt;margin-top:3.55pt;width:10pt;height:37.75pt;z-index:251658392" coordorigin="4079,3314" coordsize="200,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RU23QIAAA0LAAAOAAAAZHJzL2Uyb0RvYy54bWzsVm1r2zAQ/j7YfxDa59UvsRPb1CklfWHQ&#10;bWXtfoBiyy9MljxJiZP9+p0kJ03TwqBjhUH9weh80unueR6ddXq26RhaU6lawXMcnPgYUV6IsuV1&#10;jr/fX31MMFKa8JIwwWmOt1Ths/n7d6dDn9FQNIKVVCIIwlU29DlutO4zz1NFQzuiTkRPOTgrITui&#10;wZS1V0oyQPSOeaHvT71ByLKXoqBKwdcL58RzG7+qaKG/VpWiGrEcQ27avqV9L83bm5+SrJakb9pi&#10;TIO8IIuOtBw23Ye6IJqglWyfhOraQgolKn1SiM4TVdUW1NYA1QT+UTXXUqx6W0udDXW/hwmgPcLp&#10;xWGLL+tbidoSuIuAKk46IMnui+yHkqoC4LpNw6m/CO6T+MN2YkAb+jqDtdeyv+tvpaschjei+KHA&#10;7R37jV27yWg5fBYlbENWWljQNpXsTAiAA20sN9s9N3SjUQEfg3Dm+8BgAa5olkZh7LgrGiDYrIr8&#10;WYoReCeTINr5LsfVIBW3dBbbdR7J3KY20TExUxWoUD0Arf4O6LuG9NTypwxYe6AhTwf0N9An4TWj&#10;KAwdqnbiDlLl8ERcLBqYRs+lFENDSQl5BWY+ZH+wwBgK2PgjwJGfxA6qOBmPwB7mdOKACmBgdtgB&#10;RbJeKn1NRYfMIMcScrfskfWN0m7qboohUwnWllctY9aQ9XLBJFoTOIdX9hmjP5rGOBpynMZA7ktD&#10;dK2GhsLaLscJCAZ4h9RIZlC75KUda9IyN4bqGB9hNMg5BSxFuQUUpXDdArobDBohf2E0QKfIsfq5&#10;IpJixD5xYCINosi0FmtE8SwEQx56locewgsIlWONkRsutGtHq162dQM7BbZ2Ls7heFStRdYw67Ia&#10;kwWRvpZaYyjniVoTg+oj8QHh/0ytu4OdzKaOzTe1vqn1+d4aB8+oNX1VtSbTo9/Qm1r/P7XaewHc&#10;uewfcLwfmkvdoW178cMtdv4bAAD//wMAUEsDBBQABgAIAAAAIQCboJkN3wAAAAgBAAAPAAAAZHJz&#10;L2Rvd25yZXYueG1sTI9BS8NAFITvgv9heYI3u0mjsY3ZlFLUUxFsBfH2mn1NQrNvQ3abpP/e7UmP&#10;wwwz3+SrybRioN41lhXEswgEcWl1w5WCr/3bwwKE88gaW8uk4EIOVsXtTY6ZtiN/0rDzlQgl7DJU&#10;UHvfZVK6siaDbmY74uAdbW/QB9lXUvc4hnLTynkUpdJgw2Ghxo42NZWn3dkoeB9xXCfx67A9HTeX&#10;n/3Tx/c2JqXu76b1CwhPk/8LwxU/oEMRmA72zNqJVsHyMUlCVMFzDCL4y/SqDwoW8xRkkcv/B4pf&#10;AAAA//8DAFBLAQItABQABgAIAAAAIQC2gziS/gAAAOEBAAATAAAAAAAAAAAAAAAAAAAAAABbQ29u&#10;dGVudF9UeXBlc10ueG1sUEsBAi0AFAAGAAgAAAAhADj9If/WAAAAlAEAAAsAAAAAAAAAAAAAAAAA&#10;LwEAAF9yZWxzLy5yZWxzUEsBAi0AFAAGAAgAAAAhAEMRFTbdAgAADQsAAA4AAAAAAAAAAAAAAAAA&#10;LgIAAGRycy9lMm9Eb2MueG1sUEsBAi0AFAAGAAgAAAAhAJugmQ3fAAAACAEAAA8AAAAAAAAAAAAA&#10;AAAANwUAAGRycy9kb3ducmV2LnhtbFBLBQYAAAAABAAEAPMAAABDBg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uUywQAAANwAAAAPAAAAZHJzL2Rvd25yZXYueG1sRE9Na8JA&#10;EL0L/Q/LCN50o4ho6ipWU9qDBxvb+7A7TYLZ2ZBdNfrru4LQ2zze5yzXna3FhVpfOVYwHiUgiLUz&#10;FRcKvo/vwzkIH5AN1o5JwY08rFcvvSWmxl35iy55KEQMYZ+igjKEJpXS65Is+pFriCP361qLIcK2&#10;kKbFawy3tZwkyUxarDg2lNjQtiR9ys9WwQFxd7h/aP2W3fbTjLY/GblaqUG/27yCCNSFf/HT/Wni&#10;/OkCHs/EC+TqDwAA//8DAFBLAQItABQABgAIAAAAIQDb4fbL7gAAAIUBAAATAAAAAAAAAAAAAAAA&#10;AAAAAABbQ29udGVudF9UeXBlc10ueG1sUEsBAi0AFAAGAAgAAAAhAFr0LFu/AAAAFQEAAAsAAAAA&#10;AAAAAAAAAAAAHwEAAF9yZWxzLy5yZWxzUEsBAi0AFAAGAAgAAAAhAKjK5TLBAAAA3AAAAA8AAAAA&#10;AAAAAAAAAAAABwIAAGRycy9kb3ducmV2LnhtbFBLBQYAAAAAAwADALcAAAD1AgAAAAA=&#10;" strokecolor="white"/>
                      <v:rect id="Rectangle 28" o:spid="_x0000_s1028" style="position:absolute;left:4079;top:3876;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dpyxQAAANwAAAAPAAAAZHJzL2Rvd25yZXYueG1sRI9Pb8Iw&#10;DMXvk/YdIiPtNlKmMaFCQIx1gsMOjD93KzFtReNUTQZln34+IO1m6z2/9/Ns0ftGXaiLdWADo2EG&#10;itgGV3Np4LD/fJ6AignZYROYDNwowmL++DDD3IUrf9Nll0olIRxzNFCl1OZaR1uRxzgMLbFop9B5&#10;TLJ2pXYdXiXcN/oly960x5qlocKWVhXZ8+7HG9gifmx/19a+F7ev14JWx4JCY8zToF9OQSXq07/5&#10;fr1xgj8WfHlGJtDzPwAAAP//AwBQSwECLQAUAAYACAAAACEA2+H2y+4AAACFAQAAEwAAAAAAAAAA&#10;AAAAAAAAAAAAW0NvbnRlbnRfVHlwZXNdLnhtbFBLAQItABQABgAIAAAAIQBa9CxbvwAAABUBAAAL&#10;AAAAAAAAAAAAAAAAAB8BAABfcmVscy8ucmVsc1BLAQItABQABgAIAAAAIQC8KdpyxQAAANwAAAAP&#10;AAAAAAAAAAAAAAAAAAcCAABkcnMvZG93bnJldi54bWxQSwUGAAAAAAMAAwC3AAAA+QIAAAAA&#10;" strokecolor="white"/>
                      <v:rect id="Rectangle 29" o:spid="_x0000_s1029"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X/pwQAAANwAAAAPAAAAZHJzL2Rvd25yZXYueG1sRE9Na8JA&#10;EL0X/A/LCN7qRtEi0VXUptRDDzbqfdgdk2B2NmS3Gv31bqHQ2zze5yxWna3FlVpfOVYwGiYgiLUz&#10;FRcKjoeP1xkIH5AN1o5JwZ08rJa9lwWmxt34m655KEQMYZ+igjKEJpXS65Is+qFriCN3dq3FEGFb&#10;SNPiLYbbWo6T5E1arDg2lNjQtiR9yX+sgj3i+/7xqfUmu39NMtqeMnK1UoN+t56DCNSFf/Gfe2fi&#10;/OkIfp+JF8jlEwAA//8DAFBLAQItABQABgAIAAAAIQDb4fbL7gAAAIUBAAATAAAAAAAAAAAAAAAA&#10;AAAAAABbQ29udGVudF9UeXBlc10ueG1sUEsBAi0AFAAGAAgAAAAhAFr0LFu/AAAAFQEAAAsAAAAA&#10;AAAAAAAAAAAAHwEAAF9yZWxzLy5yZWxzUEsBAi0AFAAGAAgAAAAhANNlf+nBAAAA3AAAAA8AAAAA&#10;AAAAAAAAAAAABwIAAGRycy9kb3ducmV2LnhtbFBLBQYAAAAAAwADALcAAAD1AgAAAAA=&#10;" strokecolor="white"/>
                    </v:group>
                  </w:pict>
                </mc:Fallback>
              </mc:AlternateContent>
            </w:r>
            <w:r w:rsidRPr="008532FB">
              <w:rPr>
                <w:noProof/>
                <w:color w:val="000000"/>
                <w:lang w:eastAsia="en-GB"/>
              </w:rPr>
              <mc:AlternateContent>
                <mc:Choice Requires="wpg">
                  <w:drawing>
                    <wp:anchor distT="0" distB="0" distL="114300" distR="114300" simplePos="0" relativeHeight="251658391" behindDoc="0" locked="0" layoutInCell="0" allowOverlap="1" wp14:anchorId="635E8D67" wp14:editId="1DD46CF4">
                      <wp:simplePos x="0" y="0"/>
                      <wp:positionH relativeFrom="column">
                        <wp:posOffset>3522980</wp:posOffset>
                      </wp:positionH>
                      <wp:positionV relativeFrom="paragraph">
                        <wp:posOffset>45085</wp:posOffset>
                      </wp:positionV>
                      <wp:extent cx="127000" cy="479425"/>
                      <wp:effectExtent l="0" t="0" r="25400" b="15875"/>
                      <wp:wrapNone/>
                      <wp:docPr id="152" name="Group 152" descr="P9260C1T85#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479425"/>
                                <a:chOff x="4079" y="3314"/>
                                <a:chExt cx="200" cy="755"/>
                              </a:xfrm>
                            </wpg:grpSpPr>
                            <wps:wsp>
                              <wps:cNvPr id="153"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54" name="Rectangle 28"/>
                              <wps:cNvSpPr>
                                <a:spLocks noChangeArrowheads="1"/>
                              </wps:cNvSpPr>
                              <wps:spPr bwMode="auto">
                                <a:xfrm>
                                  <a:off x="4079" y="3876"/>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55"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956908" id="Group 152" o:spid="_x0000_s1026" alt="P9260C1T85#y2" style="position:absolute;margin-left:277.4pt;margin-top:3.55pt;width:10pt;height:37.75pt;z-index:251658391" coordorigin="4079,3314" coordsize="200,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Wp33wIAAA0LAAAOAAAAZHJzL2Uyb0RvYy54bWzsVm1r2zAQ/j7YfxDa59UvtRPH1CklfWGw&#10;l7J2P0CRZVvMljxJiZP9+p0kJ02zjUHHCoP6g9H5pNPd8zw66+x807VozZTmUhQ4OgkxYoLKkou6&#10;wF/ur99mGGlDRElaKViBt0zj8/nrV2dDn7NYNrItmUIQROh86AvcGNPnQaBpwzqiT2TPBDgrqTpi&#10;wFR1UCoyQPSuDeIwnASDVGWvJGVaw9dL78RzF7+qGDWfqkozg9oCQ27GvZV7L+07mJ+RvFakbzgd&#10;0yBPyKIjXMCm+1CXxBC0UvynUB2nSmpZmRMqu0BWFafM1QDVROFRNTdKrnpXS50Pdb+HCaA9wunJ&#10;YenH9a1CvATu0hgjQTogye2L3IeSaQpw3c7iSbiI7rP0zTa2oA19ncPaG9Xf9bfKVw7D95J+1eAO&#10;jv3Wrv1ktBw+yBK2ISsjHWibSnU2BMCBNo6b7Z4btjGIwsconoYhMEjBlUxnSZx67mgDBNtVSTid&#10;YQTe09Mo2fmuxtUgFb90mrp1Acn9pi7RMTFbFahQPwCt/w7ou4b0zPGnLVh7oE93QH8GfRJRtwzF&#10;I6pu4g5S7fFEQi4amMYulJJDw0gJeUW2RMj+YIE1NLDxR4CTMEs9VGk2HoE9zDNIzmIcwcDusAOK&#10;5L3S5obJDtlBgRXk7tgj6/fa+Km7KZZMLVteXvO2dYaql4tWoTWBc3jtnjH6o2mtQEOBZymQ+9QQ&#10;HTfQUFreFTgDwQDvkBrJLWpXonRjQ3jrx1BdK0YYLXJeAUtZbgFFJX23gO4Gg0aq7xgN0CkKrL+t&#10;iGIYte8EMDGLksS2Fmck6TQGQx16loceIiiEKrDByA8XxrejVa943cBOkatdyAs4HhV3yFpmfVZj&#10;siDSZ1Nr8gu1ZhbVR+IDwv+ZWncHO5tOPJsvan1R6296KzQ2/xM76K2zZ1VrNjn6Db2o9f9Tq7sX&#10;wJ3L/QHH+6G91B3arhc/3GLnPwAAAP//AwBQSwMEFAAGAAgAAAAhAOd8+1feAAAACAEAAA8AAABk&#10;cnMvZG93bnJldi54bWxMj0FrwkAUhO+F/oflCb3VTWyjErMRkbYnKVQLpbdn9pkEs29Ddk3iv+96&#10;qsdhhplvsvVoGtFT52rLCuJpBIK4sLrmUsH34f15CcJ5ZI2NZVJwJQfr/PEhw1Tbgb+o3/tShBJ2&#10;KSqovG9TKV1RkUE3tS1x8E62M+iD7EqpOxxCuWnkLIrm0mDNYaHClrYVFef9xSj4GHDYvMRv/e58&#10;2l5/D8nnzy4mpZ4m42YFwtPo/8Nwww/okAemo72wdqJRkCSvAd0rWMQggp8sbvqoYDmbg8wzeX8g&#10;/wMAAP//AwBQSwECLQAUAAYACAAAACEAtoM4kv4AAADhAQAAEwAAAAAAAAAAAAAAAAAAAAAAW0Nv&#10;bnRlbnRfVHlwZXNdLnhtbFBLAQItABQABgAIAAAAIQA4/SH/1gAAAJQBAAALAAAAAAAAAAAAAAAA&#10;AC8BAABfcmVscy8ucmVsc1BLAQItABQABgAIAAAAIQCWDWp33wIAAA0LAAAOAAAAAAAAAAAAAAAA&#10;AC4CAABkcnMvZTJvRG9jLnhtbFBLAQItABQABgAIAAAAIQDnfPtX3gAAAAgBAAAPAAAAAAAAAAAA&#10;AAAAADkFAABkcnMvZG93bnJldi54bWxQSwUGAAAAAAQABADzAAAARAY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QFwQAAANwAAAAPAAAAZHJzL2Rvd25yZXYueG1sRE9LawIx&#10;EL4L/ocwgjfNWqvIapTWrrSHHnzeh2TcXdxMlk3Utb++KQi9zcf3nMWqtZW4UeNLxwpGwwQEsXam&#10;5FzB8bAZzED4gGywckwKHuRhtex2Fpgad+cd3fYhFzGEfYoKihDqVEqvC7Loh64mjtzZNRZDhE0u&#10;TYP3GG4r+ZIkU2mx5NhQYE3rgvRlf7UKtogf259Prd+zx/drRutTRq5Sqt9r3+YgArXhX/x0f5k4&#10;fzKGv2fiBXL5CwAA//8DAFBLAQItABQABgAIAAAAIQDb4fbL7gAAAIUBAAATAAAAAAAAAAAAAAAA&#10;AAAAAABbQ29udGVudF9UeXBlc10ueG1sUEsBAi0AFAAGAAgAAAAhAFr0LFu/AAAAFQEAAAsAAAAA&#10;AAAAAAAAAAAAHwEAAF9yZWxzLy5yZWxzUEsBAi0AFAAGAAgAAAAhAEz7RAXBAAAA3AAAAA8AAAAA&#10;AAAAAAAAAAAABwIAAGRycy9kb3ducmV2LnhtbFBLBQYAAAAAAwADALcAAAD1AgAAAAA=&#10;" strokecolor="white"/>
                      <v:rect id="Rectangle 28" o:spid="_x0000_s1028" style="position:absolute;left:4079;top:3876;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txxwQAAANwAAAAPAAAAZHJzL2Rvd25yZXYueG1sRE9Na8JA&#10;EL0L/Q/LCN50o6hI6ipWU9qDBxvb+7A7TYLZ2ZBdNfrru4LQ2zze5yzXna3FhVpfOVYwHiUgiLUz&#10;FRcKvo/vwwUIH5AN1o5JwY08rFcvvSWmxl35iy55KEQMYZ+igjKEJpXS65Is+pFriCP361qLIcK2&#10;kKbFawy3tZwkyVxarDg2lNjQtiR9ys9WwQFxd7h/aP2W3fbTjLY/GblaqUG/27yCCNSFf/HT/Wni&#10;/NkUHs/EC+TqDwAA//8DAFBLAQItABQABgAIAAAAIQDb4fbL7gAAAIUBAAATAAAAAAAAAAAAAAAA&#10;AAAAAABbQ29udGVudF9UeXBlc10ueG1sUEsBAi0AFAAGAAgAAAAhAFr0LFu/AAAAFQEAAAsAAAAA&#10;AAAAAAAAAAAAHwEAAF9yZWxzLy5yZWxzUEsBAi0AFAAGAAgAAAAhAMMS3HHBAAAA3AAAAA8AAAAA&#10;AAAAAAAAAAAABwIAAGRycy9kb3ducmV2LnhtbFBLBQYAAAAAAwADALcAAAD1AgAAAAA=&#10;" strokecolor="white"/>
                      <v:rect id="Rectangle 29" o:spid="_x0000_s1029"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nnqwgAAANwAAAAPAAAAZHJzL2Rvd25yZXYueG1sRE9Na8JA&#10;EL0L/odlhN50o9RSoptQNaU9eLCp3ofdMQnNzobsVmN/fVco9DaP9znrfLCtuFDvG8cK5rMEBLF2&#10;puFKwfHzdfoMwgdkg61jUnAjD3k2Hq0xNe7KH3QpQyViCPsUFdQhdKmUXtdk0c9cRxy5s+sthgj7&#10;SpoerzHctnKRJE/SYsOxocaOtjXpr/LbKjgg7g4/b1pvitv+saDtqSDXKvUwGV5WIAIN4V/85343&#10;cf5yCfdn4gUy+wUAAP//AwBQSwECLQAUAAYACAAAACEA2+H2y+4AAACFAQAAEwAAAAAAAAAAAAAA&#10;AAAAAAAAW0NvbnRlbnRfVHlwZXNdLnhtbFBLAQItABQABgAIAAAAIQBa9CxbvwAAABUBAAALAAAA&#10;AAAAAAAAAAAAAB8BAABfcmVscy8ucmVsc1BLAQItABQABgAIAAAAIQCsXnnqwgAAANwAAAAPAAAA&#10;AAAAAAAAAAAAAAcCAABkcnMvZG93bnJldi54bWxQSwUGAAAAAAMAAwC3AAAA9gIAAAAA&#10;" strokecolor="white"/>
                    </v:group>
                  </w:pict>
                </mc:Fallback>
              </mc:AlternateContent>
            </w:r>
            <w:r w:rsidRPr="008532FB">
              <w:rPr>
                <w:noProof/>
                <w:color w:val="000000"/>
                <w:lang w:eastAsia="en-GB"/>
              </w:rPr>
              <mc:AlternateContent>
                <mc:Choice Requires="wpg">
                  <w:drawing>
                    <wp:anchor distT="0" distB="0" distL="114300" distR="114300" simplePos="0" relativeHeight="251658390" behindDoc="0" locked="0" layoutInCell="0" allowOverlap="1" wp14:anchorId="635E8D69" wp14:editId="79649D43">
                      <wp:simplePos x="0" y="0"/>
                      <wp:positionH relativeFrom="column">
                        <wp:posOffset>1485900</wp:posOffset>
                      </wp:positionH>
                      <wp:positionV relativeFrom="paragraph">
                        <wp:posOffset>36830</wp:posOffset>
                      </wp:positionV>
                      <wp:extent cx="127000" cy="479425"/>
                      <wp:effectExtent l="0" t="0" r="25400" b="15875"/>
                      <wp:wrapNone/>
                      <wp:docPr id="156" name="Group 156" descr="P9260C1T8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479425"/>
                                <a:chOff x="4079" y="3314"/>
                                <a:chExt cx="200" cy="755"/>
                              </a:xfrm>
                            </wpg:grpSpPr>
                            <wps:wsp>
                              <wps:cNvPr id="157"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58" name="Rectangle 28"/>
                              <wps:cNvSpPr>
                                <a:spLocks noChangeArrowheads="1"/>
                              </wps:cNvSpPr>
                              <wps:spPr bwMode="auto">
                                <a:xfrm>
                                  <a:off x="4079" y="3876"/>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59"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07A2F4" id="Group 156" o:spid="_x0000_s1026" alt="P9260C1T85#y1" style="position:absolute;margin-left:117pt;margin-top:2.9pt;width:10pt;height:37.75pt;z-index:251658390" coordorigin="4079,3314" coordsize="200,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EFR3wIAAA0LAAAOAAAAZHJzL2Uyb0RvYy54bWzsVttu3CAQfa/Uf0D0ufEl9tprxRtFm4sq&#10;9RI16QewGNuoNrjArnf79R3Au9kkD5VSKVKl+MECBoaZcw4DZ+fbvkMbpjSXosTRSYgRE1RWXDQl&#10;/nF//THHSBsiKtJJwUq8YxqfL96/OxuHgsWylV3FFAInQhfjUOLWmKEIAk1b1hN9IgcmwFhL1RMD&#10;XdUElSIjeO+7IA7DWTBKVQ1KUqY1jF56I144/3XNqPlW15oZ1JUYYjPur9x/Zf/B4owUjSJDy+kU&#10;BnlBFD3hAjY9uLokhqC14s9c9ZwqqWVtTqjsA1nXnDKXA2QThU+yuVFyPbhcmmJshgNMAO0TnF7s&#10;ln7d3CrEK+AunWEkSA8kuX2RG6iYpgDX7TyehcvoPk8/7CIL2jg0Bay9UcPdcKt85tD8LOlPDebg&#10;qd32Gz8ZrcYvsoJtyNpIB9q2Vr11AXCgreNmd+CGbQ2iMBjFWRgCgxRMSTZP4tRzR1sg2K5KwmyO&#10;EVhPT6Nkb7uaVoNU/NIsdesCUvhNXaBTYDYrUKF+AFr/G9B3LRmY409bsA5AZ3ugv4M+iWg6huLY&#10;o+om7iHVHk8k5LKFaexCKTm2jFQQl2MBoj9aYDsa2PgrwEmYpx6qNJ+OwAHm+akHKoKGJXIPFCkG&#10;pc0Nkz2yjRIriN2xRzaftfFT91MsmVp2vLrmXec6qlktO4U2BM7htfsm74+mdQKNJZ6nQO5LXfTc&#10;QEHpeF/iHAQDvENopLCoXYnKtQ3hnW9Ddp1wavXIeQWsZLUDFJX01QKqGzRaqX5jNEKlKLH+tSaK&#10;YdR9EsDEPEoSW1pcJ0mzGDrq2LI6thBBwVWJDUa+uTS+HK0HxZsWdopc7kJewPGouUPWMuujmoIF&#10;kb6aWqGC+7JwpNb8VdW6P9h5NvNsvqnVnvM3tcJJmSrgobbCHfBMrfNXVWsO9+ija+hNrf+fWt27&#10;AN5c7gac3of2UXfcd7X44RW7+AMAAP//AwBQSwMEFAAGAAgAAAAhACC4ocbeAAAACAEAAA8AAABk&#10;cnMvZG93bnJldi54bWxMj01Lw0AQhu+C/2EZwZvdfBgpMZNSinoqgq0g3rbZaRKa3Q3ZbZL+e6cn&#10;e3x5h3eep1jNphMjDb51FiFeRCDIVk63tkb43r8/LUH4oKxWnbOEcCEPq/L+rlC5dpP9onEXasEj&#10;1ucKoQmhz6X0VUNG+YXryXJ3dINRgeNQSz2oicdNJ5MoepFGtZY/NKqnTUPVaXc2CB+TmtZp/DZu&#10;T8fN5Xefff5sY0J8fJjXryACzeH/GK74jA4lMx3c2WovOoQkfWaXgJCxAfdJds0HhGWcgiwLeStQ&#10;/gEAAP//AwBQSwECLQAUAAYACAAAACEAtoM4kv4AAADhAQAAEwAAAAAAAAAAAAAAAAAAAAAAW0Nv&#10;bnRlbnRfVHlwZXNdLnhtbFBLAQItABQABgAIAAAAIQA4/SH/1gAAAJQBAAALAAAAAAAAAAAAAAAA&#10;AC8BAABfcmVscy8ucmVsc1BLAQItABQABgAIAAAAIQChKEFR3wIAAA0LAAAOAAAAAAAAAAAAAAAA&#10;AC4CAABkcnMvZTJvRG9jLnhtbFBLAQItABQABgAIAAAAIQAguKHG3gAAAAgBAAAPAAAAAAAAAAAA&#10;AAAAADkFAABkcnMvZG93bnJldi54bWxQSwUGAAAAAAQABADzAAAARAY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IGwQAAANwAAAAPAAAAZHJzL2Rvd25yZXYueG1sRE9LawIx&#10;EL4L/ocwgjfNWqzKapTWrrSHHnzeh2TcXdxMlk3Utb++KQi9zcf3nMWqtZW4UeNLxwpGwwQEsXam&#10;5FzB8bAZzED4gGywckwKHuRhtex2Fpgad+cd3fYhFzGEfYoKihDqVEqvC7Loh64mjtzZNRZDhE0u&#10;TYP3GG4r+ZIkE2mx5NhQYE3rgvRlf7UKtogf259Prd+zx/c4o/UpI1cp1e+1b3MQgdrwL366v0yc&#10;/zqFv2fiBXL5CwAA//8DAFBLAQItABQABgAIAAAAIQDb4fbL7gAAAIUBAAATAAAAAAAAAAAAAAAA&#10;AAAAAABbQ29udGVudF9UeXBlc10ueG1sUEsBAi0AFAAGAAgAAAAhAFr0LFu/AAAAFQEAAAsAAAAA&#10;AAAAAAAAAAAAHwEAAF9yZWxzLy5yZWxzUEsBAi0AFAAGAAgAAAAhADPAQgbBAAAA3AAAAA8AAAAA&#10;AAAAAAAAAAAABwIAAGRycy9kb3ducmV2LnhtbFBLBQYAAAAAAwADALcAAAD1AgAAAAA=&#10;" strokecolor="white"/>
                      <v:rect id="Rectangle 28" o:spid="_x0000_s1028" style="position:absolute;left:4079;top:3876;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9Z0xQAAANwAAAAPAAAAZHJzL2Rvd25yZXYueG1sRI9Pb8Iw&#10;DMXvk/YdIiPtNlKmMaFCQIx1gsMOjD93KzFtReNUTQZln34+IO1m6z2/9/Ns0ftGXaiLdWADo2EG&#10;itgGV3Np4LD/fJ6AignZYROYDNwowmL++DDD3IUrf9Nll0olIRxzNFCl1OZaR1uRxzgMLbFop9B5&#10;TLJ2pXYdXiXcN/oly960x5qlocKWVhXZ8+7HG9gifmx/19a+F7ev14JWx4JCY8zToF9OQSXq07/5&#10;fr1xgj8WWnlGJtDzPwAAAP//AwBQSwECLQAUAAYACAAAACEA2+H2y+4AAACFAQAAEwAAAAAAAAAA&#10;AAAAAAAAAAAAW0NvbnRlbnRfVHlwZXNdLnhtbFBLAQItABQABgAIAAAAIQBa9CxbvwAAABUBAAAL&#10;AAAAAAAAAAAAAAAAAB8BAABfcmVscy8ucmVsc1BLAQItABQABgAIAAAAIQBCX9Z0xQAAANwAAAAP&#10;AAAAAAAAAAAAAAAAAAcCAABkcnMvZG93bnJldi54bWxQSwUGAAAAAAMAAwC3AAAA+QIAAAAA&#10;" strokecolor="white"/>
                      <v:rect id="Rectangle 29" o:spid="_x0000_s1029"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3PvwQAAANwAAAAPAAAAZHJzL2Rvd25yZXYueG1sRE9LawIx&#10;EL4L/ocwgjfNWqzoapTWrrSHHnzeh2TcXdxMlk3Utb++KQi9zcf3nMWqtZW4UeNLxwpGwwQEsXam&#10;5FzB8bAZTEH4gGywckwKHuRhtex2Fpgad+cd3fYhFzGEfYoKihDqVEqvC7Loh64mjtzZNRZDhE0u&#10;TYP3GG4r+ZIkE2mx5NhQYE3rgvRlf7UKtogf259Prd+zx/c4o/UpI1cp1e+1b3MQgdrwL366v0yc&#10;/zqDv2fiBXL5CwAA//8DAFBLAQItABQABgAIAAAAIQDb4fbL7gAAAIUBAAATAAAAAAAAAAAAAAAA&#10;AAAAAABbQ29udGVudF9UeXBlc10ueG1sUEsBAi0AFAAGAAgAAAAhAFr0LFu/AAAAFQEAAAsAAAAA&#10;AAAAAAAAAAAAHwEAAF9yZWxzLy5yZWxzUEsBAi0AFAAGAAgAAAAhAC0Tc+/BAAAA3AAAAA8AAAAA&#10;AAAAAAAAAAAABwIAAGRycy9kb3ducmV2LnhtbFBLBQYAAAAAAwADALcAAAD1AgAAAAA=&#10;" strokecolor="white"/>
                    </v:group>
                  </w:pict>
                </mc:Fallback>
              </mc:AlternateContent>
            </w:r>
            <w:r w:rsidRPr="008532FB">
              <w:rPr>
                <w:rFonts w:ascii="Arial" w:eastAsia="Times New Roman" w:hAnsi="Arial" w:cs="Arial"/>
                <w:color w:val="3A4549"/>
                <w:sz w:val="18"/>
                <w:szCs w:val="18"/>
                <w:rtl/>
                <w:lang w:val="en-GB"/>
              </w:rPr>
              <w:t>محاسب</w:t>
            </w:r>
            <w:r w:rsidRPr="008532FB">
              <w:rPr>
                <w:rFonts w:ascii="Arial" w:eastAsia="Times New Roman" w:hAnsi="Arial" w:cs="Arial"/>
                <w:color w:val="3A4549"/>
                <w:sz w:val="18"/>
                <w:szCs w:val="18"/>
                <w:lang w:val="en-GB"/>
              </w:rPr>
              <w:tab/>
            </w:r>
          </w:p>
          <w:p w14:paraId="635E828F" w14:textId="77777777" w:rsidR="00187998" w:rsidRPr="008532FB" w:rsidRDefault="00187998" w:rsidP="008B4E27">
            <w:pPr>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رئيس تنفيذي</w:t>
            </w:r>
            <w:r w:rsidRPr="008532FB">
              <w:rPr>
                <w:rFonts w:ascii="Arial" w:eastAsia="Times New Roman" w:hAnsi="Arial" w:cs="Arial"/>
                <w:color w:val="3A4549"/>
                <w:sz w:val="18"/>
                <w:szCs w:val="18"/>
                <w:lang w:val="en-GB"/>
              </w:rPr>
              <w:t xml:space="preserve"> (CEO)</w:t>
            </w:r>
          </w:p>
          <w:p w14:paraId="635E8290"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رئيس قسم</w:t>
            </w:r>
          </w:p>
        </w:tc>
        <w:tc>
          <w:tcPr>
            <w:tcW w:w="3364" w:type="dxa"/>
          </w:tcPr>
          <w:p w14:paraId="635E8291"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محاسب إداري</w:t>
            </w:r>
            <w:r w:rsidRPr="008532FB">
              <w:rPr>
                <w:rFonts w:ascii="Arial" w:eastAsia="Times New Roman" w:hAnsi="Arial" w:cs="Times New Roman"/>
                <w:sz w:val="18"/>
                <w:szCs w:val="20"/>
                <w:lang w:val="en-GB"/>
              </w:rPr>
              <w:tab/>
            </w:r>
          </w:p>
          <w:p w14:paraId="635E8292" w14:textId="77777777" w:rsidR="00187998" w:rsidRPr="008532FB" w:rsidRDefault="00187998" w:rsidP="008B4E27">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رئيس تنفيذي للعمليات</w:t>
            </w:r>
            <w:r w:rsidRPr="008532FB">
              <w:rPr>
                <w:rFonts w:ascii="Arial" w:eastAsia="Times New Roman" w:hAnsi="Arial" w:cs="Arial"/>
                <w:color w:val="3A4549"/>
                <w:sz w:val="18"/>
                <w:szCs w:val="18"/>
                <w:lang w:val="en-GB"/>
              </w:rPr>
              <w:t xml:space="preserve"> (COO)</w:t>
            </w:r>
          </w:p>
          <w:p w14:paraId="635E8293"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رئيس</w:t>
            </w:r>
          </w:p>
        </w:tc>
        <w:tc>
          <w:tcPr>
            <w:cnfStyle w:val="000010000000" w:firstRow="0" w:lastRow="0" w:firstColumn="0" w:lastColumn="0" w:oddVBand="1" w:evenVBand="0" w:oddHBand="0" w:evenHBand="0" w:firstRowFirstColumn="0" w:firstRowLastColumn="0" w:lastRowFirstColumn="0" w:lastRowLastColumn="0"/>
            <w:tcW w:w="3827" w:type="dxa"/>
          </w:tcPr>
          <w:p w14:paraId="635E8294"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محاسب تكاليف</w:t>
            </w:r>
            <w:r w:rsidRPr="008532FB">
              <w:rPr>
                <w:rFonts w:ascii="Arial" w:eastAsia="Times New Roman" w:hAnsi="Arial" w:cs="Arial"/>
                <w:color w:val="3A4549"/>
                <w:sz w:val="18"/>
                <w:szCs w:val="18"/>
                <w:lang w:val="en-GB"/>
              </w:rPr>
              <w:t xml:space="preserve"> </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8295" w14:textId="77777777" w:rsidR="00187998" w:rsidRPr="008532FB" w:rsidRDefault="00187998" w:rsidP="008B4E27">
            <w:pPr>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مدير مالي</w:t>
            </w:r>
            <w:r w:rsidRPr="008532FB">
              <w:rPr>
                <w:rFonts w:ascii="Arial" w:eastAsia="Times New Roman" w:hAnsi="Arial" w:cs="Arial"/>
                <w:color w:val="3A4549"/>
                <w:sz w:val="18"/>
                <w:szCs w:val="18"/>
                <w:lang w:val="en-GB"/>
              </w:rPr>
              <w:t xml:space="preserve"> (CFO)</w:t>
            </w:r>
          </w:p>
          <w:p w14:paraId="635E8296"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أخرى</w:t>
            </w:r>
            <w:r w:rsidRPr="008532FB">
              <w:rPr>
                <w:rFonts w:ascii="Arial" w:eastAsia="Times New Roman" w:hAnsi="Arial" w:cs="Arial"/>
                <w:color w:val="3A4549"/>
                <w:sz w:val="18"/>
                <w:szCs w:val="18"/>
                <w:lang w:val="en-GB"/>
              </w:rPr>
              <w:t xml:space="preserve"> (</w:t>
            </w:r>
            <w:r w:rsidRPr="008532FB">
              <w:rPr>
                <w:rFonts w:ascii="Arial" w:eastAsia="Times New Roman" w:hAnsi="Arial" w:cs="Arial"/>
                <w:color w:val="3A4549"/>
                <w:sz w:val="18"/>
                <w:szCs w:val="18"/>
                <w:rtl/>
                <w:lang w:val="en-GB"/>
              </w:rPr>
              <w:t>الرجاء التحديد</w:t>
            </w:r>
            <w:r w:rsidRPr="008532FB">
              <w:rPr>
                <w:rFonts w:ascii="Arial" w:eastAsia="Times New Roman" w:hAnsi="Arial" w:cs="Arial"/>
                <w:color w:val="3A4549"/>
                <w:sz w:val="18"/>
                <w:szCs w:val="18"/>
                <w:lang w:val="en-GB"/>
              </w:rPr>
              <w:t>):</w:t>
            </w:r>
          </w:p>
          <w:p w14:paraId="635E8297" w14:textId="77777777" w:rsidR="00187998" w:rsidRPr="008532FB" w:rsidRDefault="00187998" w:rsidP="008B4E27">
            <w:pPr>
              <w:rPr>
                <w:rFonts w:ascii="Arial" w:eastAsia="Times New Roman" w:hAnsi="Arial" w:cs="Arial"/>
                <w:color w:val="3A4549"/>
                <w:sz w:val="6"/>
                <w:szCs w:val="6"/>
                <w:lang w:val="en-GB"/>
              </w:rPr>
            </w:pPr>
          </w:p>
          <w:p w14:paraId="635E8298" w14:textId="77777777" w:rsidR="00187998" w:rsidRPr="008532FB" w:rsidRDefault="00187998" w:rsidP="00FD756A">
            <w:pPr>
              <w:numPr>
                <w:ilvl w:val="0"/>
                <w:numId w:val="30"/>
              </w:numPr>
              <w:ind w:left="0"/>
              <w:rPr>
                <w:rFonts w:ascii="Arial" w:eastAsia="Times New Roman" w:hAnsi="Arial" w:cs="Arial"/>
                <w:iCs/>
                <w:color w:val="3A4549"/>
                <w:sz w:val="18"/>
                <w:szCs w:val="18"/>
                <w:lang w:val="en-GB"/>
              </w:rPr>
            </w:pPr>
            <w:r w:rsidRPr="008532FB">
              <w:rPr>
                <w:rFonts w:ascii="Arial" w:eastAsia="Times New Roman" w:hAnsi="Arial" w:cs="Times New Roman"/>
                <w:iCs/>
                <w:color w:val="000000"/>
                <w:sz w:val="18"/>
                <w:szCs w:val="20"/>
                <w:shd w:val="clear" w:color="auto" w:fill="FFFFFF" w:themeFill="background1"/>
                <w:lang w:val="en-GB"/>
              </w:rPr>
              <w:t>…………………………………………………</w:t>
            </w:r>
          </w:p>
        </w:tc>
      </w:tr>
    </w:tbl>
    <w:p w14:paraId="635E829A" w14:textId="77777777" w:rsidR="00187998" w:rsidRPr="008532FB" w:rsidRDefault="00187998" w:rsidP="00187998">
      <w:pPr>
        <w:spacing w:line="240" w:lineRule="auto"/>
        <w:jc w:val="both"/>
        <w:rPr>
          <w:rFonts w:ascii="Verdana" w:hAnsi="Verdana" w:cs="Calibri"/>
          <w:sz w:val="4"/>
          <w:szCs w:val="4"/>
        </w:rPr>
      </w:pPr>
    </w:p>
    <w:p w14:paraId="635E829B" w14:textId="77777777" w:rsidR="00187998" w:rsidRPr="008532FB" w:rsidRDefault="00187998" w:rsidP="00FD756A">
      <w:pPr>
        <w:pStyle w:val="ListParagraph"/>
        <w:numPr>
          <w:ilvl w:val="0"/>
          <w:numId w:val="31"/>
        </w:numPr>
        <w:bidi/>
        <w:spacing w:line="240" w:lineRule="auto"/>
        <w:contextualSpacing/>
        <w:jc w:val="both"/>
        <w:rPr>
          <w:rFonts w:ascii="Verdana" w:hAnsi="Verdana"/>
          <w:sz w:val="18"/>
          <w:szCs w:val="18"/>
        </w:rPr>
      </w:pPr>
      <w:r w:rsidRPr="008532FB">
        <w:rPr>
          <w:rFonts w:ascii="Verdana" w:hAnsi="Verdana" w:cs="Arial"/>
          <w:sz w:val="18"/>
          <w:szCs w:val="18"/>
          <w:rtl/>
        </w:rPr>
        <w:t>منذ متى وأنت في هذا المنصب</w:t>
      </w:r>
    </w:p>
    <w:tbl>
      <w:tblPr>
        <w:tblStyle w:val="MediumGrid3-Accent1"/>
        <w:tblW w:w="10031" w:type="dxa"/>
        <w:tblLayout w:type="fixed"/>
        <w:tblLook w:val="0000" w:firstRow="0" w:lastRow="0" w:firstColumn="0" w:lastColumn="0" w:noHBand="0" w:noVBand="0"/>
      </w:tblPr>
      <w:tblGrid>
        <w:gridCol w:w="2840"/>
        <w:gridCol w:w="3364"/>
        <w:gridCol w:w="3827"/>
      </w:tblGrid>
      <w:tr w:rsidR="00187998" w:rsidRPr="008532FB" w14:paraId="635E82A2" w14:textId="77777777" w:rsidTr="008B4E27">
        <w:trPr>
          <w:cnfStyle w:val="000000100000" w:firstRow="0" w:lastRow="0" w:firstColumn="0" w:lastColumn="0" w:oddVBand="0" w:evenVBand="0" w:oddHBand="1" w:evenHBand="0" w:firstRowFirstColumn="0" w:firstRowLastColumn="0" w:lastRowFirstColumn="0" w:lastRowLastColumn="0"/>
          <w:trHeight w:val="710"/>
        </w:trPr>
        <w:tc>
          <w:tcPr>
            <w:cnfStyle w:val="000010000000" w:firstRow="0" w:lastRow="0" w:firstColumn="0" w:lastColumn="0" w:oddVBand="1" w:evenVBand="0" w:oddHBand="0" w:evenHBand="0" w:firstRowFirstColumn="0" w:firstRowLastColumn="0" w:lastRowFirstColumn="0" w:lastRowLastColumn="0"/>
            <w:tcW w:w="2840" w:type="dxa"/>
          </w:tcPr>
          <w:p w14:paraId="635E829C"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94" behindDoc="0" locked="0" layoutInCell="0" allowOverlap="1" wp14:anchorId="635E8D6B" wp14:editId="23F1FE44">
                      <wp:simplePos x="0" y="0"/>
                      <wp:positionH relativeFrom="column">
                        <wp:posOffset>1489710</wp:posOffset>
                      </wp:positionH>
                      <wp:positionV relativeFrom="paragraph">
                        <wp:posOffset>38735</wp:posOffset>
                      </wp:positionV>
                      <wp:extent cx="123190" cy="291465"/>
                      <wp:effectExtent l="0" t="0" r="10160" b="13335"/>
                      <wp:wrapNone/>
                      <wp:docPr id="700" name="Group 700" descr="P9274C1T8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701"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702"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127E5C" id="Group 700" o:spid="_x0000_s1026" alt="P9274C1T86#y1" style="position:absolute;margin-left:117.3pt;margin-top:3.05pt;width:9.7pt;height:22.95pt;z-index:251658394"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KowgIAAF8IAAAOAAAAZHJzL2Uyb0RvYy54bWzsVm1v0zAQ/o7Ef7DMZ5aXpl0TLZ2m7kVI&#10;AyY2foDrOImFYwfbbdr9es5223UFCTQEEhL9EN3l7PPd8zy+9Ox83Qm0YtpwJUucnMQYMUlVxWVT&#10;4s8P12+nGBlLZEWEkqzEG2bw+ez1q7OhL1iqWiUqphEkkaYY+hK31vZFFBnaso6YE9UzCcFa6Y5Y&#10;cHUTVZoMkL0TURrHk2hQuuq1oswYeHsZgnjm89c1o/ZjXRtmkSgx1Gb9U/vnwj2j2RkpGk36ltNt&#10;GeQFVXSESzh0n+qSWIKWmn+XquNUK6Nqe0JVF6m65pT5HqCbJD7q5karZe97aYqh6fcwAbRHOL04&#10;Lf2wutOIVyU+jQEfSTogyZ+L/IuKGQpw3eXpaTZPHqaTN5vEgTb0TQF7b3R/39/p0DmYt4p+MRCO&#10;juPOb8JitBjeqwqOIUurPGjrWncuBcCB1p6bzZ4btraIwsskHSU5VEghlOZJNhkH7mgLBLtdWTwd&#10;YwTR0SjJdrGr3e48C1uzce5iESnCob7QbWGuK1CheQLa/B7Q9y3pmefPOLD2QCc7oD+BPolsBENp&#10;GlD1C3eQmoAnkmrewjJ2obUaWkYqqMuzANUfbHCOATZ+CvATVOPp9grsYc5HAagEjEOgSNFrY2+Y&#10;6pAzSqyhds8eWd0aG5buljgyjRK8uuZCeEc3i7nQaEXgHl773zb7s2VCoqHE+Tgd+8zPYubXUnTc&#10;wkARvCvxNHY/dw4pHGpXsvK2JVwEG2QgpFdrQC4oYKGqDaCoVZgWMN3AaJV+xGiASVFi83VJNMNI&#10;vJPABIgxc6PFO9n4NAVHH0YWhxEiKaQqscUomHMbxtGy17xp4aTE9y7VBVyPmntkHbOhqm2xINK/&#10;ptb0B2r1l+iZ+IDwP6fWydHF/q9Wd8//LbX6SQtfMT98t19c95k89L26n/4XzL4BAAD//wMAUEsD&#10;BBQABgAIAAAAIQCQlyeU3wAAAAgBAAAPAAAAZHJzL2Rvd25yZXYueG1sTI9BS8NAFITvgv9heYI3&#10;u0naBInZlFLUUxFsBfH2mn1NQrO7IbtN0n/v82SPwwwz3xTr2XRipMG3ziqIFxEIspXTra0VfB3e&#10;np5B+IBWY+csKbiSh3V5f1dgrt1kP2nch1pwifU5KmhC6HMpfdWQQb9wPVn2Tm4wGFgOtdQDTlxu&#10;OplEUSYNtpYXGuxp21B13l+MgvcJp80yfh1359P2+nNIP753MSn1+DBvXkAEmsN/GP7wGR1KZjq6&#10;i9VedAqS5SrjqIIsBsF+kq7421FBmkQgy0LeHih/AQAA//8DAFBLAQItABQABgAIAAAAIQC2gziS&#10;/gAAAOEBAAATAAAAAAAAAAAAAAAAAAAAAABbQ29udGVudF9UeXBlc10ueG1sUEsBAi0AFAAGAAgA&#10;AAAhADj9If/WAAAAlAEAAAsAAAAAAAAAAAAAAAAALwEAAF9yZWxzLy5yZWxzUEsBAi0AFAAGAAgA&#10;AAAhAFFD8qjCAgAAXwgAAA4AAAAAAAAAAAAAAAAALgIAAGRycy9lMm9Eb2MueG1sUEsBAi0AFAAG&#10;AAgAAAAhAJCXJ5TfAAAACAEAAA8AAAAAAAAAAAAAAAAAHAUAAGRycy9kb3ducmV2LnhtbFBLBQYA&#10;AAAABAAEAPMAAAAoBg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ZIMxAAAANwAAAAPAAAAZHJzL2Rvd25yZXYueG1sRI9Ba8JA&#10;FITvgv9heUJvulGKlugq1aa0Bw+a6v2x+0xCs29DdqvRX98VBI/DzHzDLFadrcWZWl85VjAeJSCI&#10;tTMVFwoOP5/DNxA+IBusHZOCK3lYLfu9BabGXXhP5zwUIkLYp6igDKFJpfS6JIt+5Bri6J1cazFE&#10;2RbStHiJcFvLSZJMpcWK40KJDW1K0r/5n1WwQ/zY3b60XmfX7WtGm2NGrlbqZdC9z0EE6sIz/Gh/&#10;GwWzZAz3M/EIyOU/AAAA//8DAFBLAQItABQABgAIAAAAIQDb4fbL7gAAAIUBAAATAAAAAAAAAAAA&#10;AAAAAAAAAABbQ29udGVudF9UeXBlc10ueG1sUEsBAi0AFAAGAAgAAAAhAFr0LFu/AAAAFQEAAAsA&#10;AAAAAAAAAAAAAAAAHwEAAF9yZWxzLy5yZWxzUEsBAi0AFAAGAAgAAAAhAHadkgzEAAAA3AAAAA8A&#10;AAAAAAAAAAAAAAAABwIAAGRycy9kb3ducmV2LnhtbFBLBQYAAAAAAwADALcAAAD4Ag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wx7xAAAANwAAAAPAAAAZHJzL2Rvd25yZXYueG1sRI9Ba8JA&#10;FITvBf/D8oTe6kYptkQ3oWpKPfRgU70/dp9JaPZtyK4a/fVuodDjMDPfMMt8sK04U+8bxwqmkwQE&#10;sXam4UrB/vv96RWED8gGW8ek4Eoe8mz0sMTUuAt/0bkMlYgQ9ikqqEPoUim9rsmin7iOOHpH11sM&#10;UfaVND1eIty2cpYkc2mx4bhQY0frmvRPebIKdoib3e1D61Vx/XwuaH0oyLVKPY6HtwWIQEP4D/+1&#10;t0bBSzKD3zPxCMjsDgAA//8DAFBLAQItABQABgAIAAAAIQDb4fbL7gAAAIUBAAATAAAAAAAAAAAA&#10;AAAAAAAAAABbQ29udGVudF9UeXBlc10ueG1sUEsBAi0AFAAGAAgAAAAhAFr0LFu/AAAAFQEAAAsA&#10;AAAAAAAAAAAAAAAAHwEAAF9yZWxzLy5yZWxzUEsBAi0AFAAGAAgAAAAhAIZPDHvEAAAA3AAAAA8A&#10;AAAAAAAAAAAAAAAABwIAAGRycy9kb3ducmV2LnhtbFBLBQYAAAAAAwADALcAAAD4AgAAAAA=&#10;" strokecolor="white"/>
                    </v:group>
                  </w:pict>
                </mc:Fallback>
              </mc:AlternateContent>
            </w: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95" behindDoc="0" locked="0" layoutInCell="0" allowOverlap="1" wp14:anchorId="635E8D6D" wp14:editId="15B431F9">
                      <wp:simplePos x="0" y="0"/>
                      <wp:positionH relativeFrom="column">
                        <wp:posOffset>3528060</wp:posOffset>
                      </wp:positionH>
                      <wp:positionV relativeFrom="paragraph">
                        <wp:posOffset>48260</wp:posOffset>
                      </wp:positionV>
                      <wp:extent cx="123190" cy="291465"/>
                      <wp:effectExtent l="0" t="0" r="10160" b="13335"/>
                      <wp:wrapNone/>
                      <wp:docPr id="703" name="Group 703" descr="P9274C1T86#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704"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705"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EE9687" id="Group 703" o:spid="_x0000_s1026" alt="P9274C1T86#y2" style="position:absolute;margin-left:277.8pt;margin-top:3.8pt;width:9.7pt;height:22.95pt;z-index:251658395"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ApBxwIAAF8IAAAOAAAAZHJzL2Uyb0RvYy54bWzsVs1u2zAMvg/YOwjaeXXs2Gli1CmK9AcD&#10;uq1YuwdQZNkWJkuepMRJn36U5KRpetjQYQMGzAeDNCWK/PiR8tn5phVozbThShY4PhlhxCRVJZd1&#10;gb8+XL+fYmQskSURSrICb5nB5/O3b876LmeJapQomUbgRJq87wrcWNvlUWRow1piTlTHJBgrpVti&#10;QdV1VGrSg/dWRMloNIl6pctOK8qMga+XwYjn3n9VMWo/V5VhFokCQ2zWv7V/L907mp+RvNakazgd&#10;wiCviKIlXMKhe1eXxBK00vyFq5ZTrYyq7AlVbaSqilPmc4Bs4tFRNjdarTqfS533dbeHCaA9wunV&#10;bumn9Z1GvCzw6WiMkSQtFMmfi/yHkhkKcN3NktN0ET9MJ++2iQOt7+oc9t7o7r670yFzEG8V/WbA&#10;HB3bnV6HxWjZf1QlHENWVnnQNpVunQuAA218bbb72rCNRRQ+xsk4nkEFKZiSWZxOslA72kCB3a50&#10;NM0wAut4HKc729Vu9ywNW9Ns5mwRycOhPtAhMJcVsNA8AW1+D+j7hnTM1884sPZAQywB6C/ATyJr&#10;wVAyoOoX7iA1AU8k1aKBZexCa9U3jJQQV+zTcAGD57DBKQaq8VOAn6DKpkML7GGeAQscxjEIh0CR&#10;vNPG3jDVIicUWEPsvnpkfWtsWLpb4opplODlNRfCK7peLoRGawJ9eO2fwfuzZUKivsCzLMm852c2&#10;82suWm5hoAjeFng6co87h+QOtStZetkSLoIMNBDSszUgFxiwVOUWUNQqTAuYbiA0Sj9i1MOkKLD5&#10;viKaYSQ+SKgEkDF1o8UraXaagKIPLctDC5EUXBXYYhTEhQ3jaNVpXjdwUuxzl+oC2qPiHllX2RDV&#10;ECyQ9K+xFbrqBVt9Ez0jHxT8z7F1ctTY/9nq+vzfYquftHCL+eE73LjumjzUPbuf/gvmPwAAAP//&#10;AwBQSwMEFAAGAAgAAAAhAIfyoZDeAAAACAEAAA8AAABkcnMvZG93bnJldi54bWxMj0FrwzAMhe+D&#10;/QejwW6rkxW3I41TStl2KoO1g9GbG6tJaCyH2E3Sfz/ttJ0k8R5P38vXk2vFgH1oPGlIZwkIpNLb&#10;hioNX4e3pxcQIRqypvWEGm4YYF3c3+Ums36kTxz2sRIcQiEzGuoYu0zKUNboTJj5Dom1s++diXz2&#10;lbS9GTnctfI5SRbSmYb4Q2063NZYXvZXp+F9NONmnr4Ou8t5ezse1Mf3LkWtHx+mzQpExCn+meEX&#10;n9GhYKaTv5INotWglFqwVcOSB+tqqbjbiZe5Alnk8n+B4gcAAP//AwBQSwECLQAUAAYACAAAACEA&#10;toM4kv4AAADhAQAAEwAAAAAAAAAAAAAAAAAAAAAAW0NvbnRlbnRfVHlwZXNdLnhtbFBLAQItABQA&#10;BgAIAAAAIQA4/SH/1gAAAJQBAAALAAAAAAAAAAAAAAAAAC8BAABfcmVscy8ucmVsc1BLAQItABQA&#10;BgAIAAAAIQBKOApBxwIAAF8IAAAOAAAAAAAAAAAAAAAAAC4CAABkcnMvZTJvRG9jLnhtbFBLAQIt&#10;ABQABgAIAAAAIQCH8qGQ3gAAAAgBAAAPAAAAAAAAAAAAAAAAACEFAABkcnMvZG93bnJldi54bWxQ&#10;SwUGAAAAAAQABADzAAAALAY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jGUxAAAANwAAAAPAAAAZHJzL2Rvd25yZXYueG1sRI9Ba8JA&#10;FITvBf/D8oTe6kYRW6KbUDWlHnqwqd4fu88kNPs2ZLca/fVuodDjMDPfMKt8sK04U+8bxwqmkwQE&#10;sXam4UrB4evt6QWED8gGW8ek4Eoe8mz0sMLUuAt/0rkMlYgQ9ikqqEPoUim9rsmin7iOOHon11sM&#10;UfaVND1eIty2cpYkC2mx4bhQY0ebmvR3+WMV7BG3+9u71uvi+jEvaHMsyLVKPY6H1yWIQEP4D/+1&#10;d0bBczKH3zPxCMjsDgAA//8DAFBLAQItABQABgAIAAAAIQDb4fbL7gAAAIUBAAATAAAAAAAAAAAA&#10;AAAAAAAAAABbQ29udGVudF9UeXBlc10ueG1sUEsBAi0AFAAGAAgAAAAhAFr0LFu/AAAAFQEAAAsA&#10;AAAAAAAAAAAAAAAAHwEAAF9yZWxzLy5yZWxzUEsBAi0AFAAGAAgAAAAhAGbqMZTEAAAA3AAAAA8A&#10;AAAAAAAAAAAAAAAABwIAAGRycy9kb3ducmV2LnhtbFBLBQYAAAAAAwADALcAAAD4Ag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pQPxAAAANwAAAAPAAAAZHJzL2Rvd25yZXYueG1sRI/NbsIw&#10;EITvSLyDtUjcwKGigAIGtTSoPfTA731lL0lEvI5iA6FPX1dC6nE0M99oFqvWVuJGjS8dKxgNExDE&#10;2pmScwXHw2YwA+EDssHKMSl4kIfVsttZYGrcnXd024dcRAj7FBUUIdSplF4XZNEPXU0cvbNrLIYo&#10;m1yaBu8Rbiv5kiQTabHkuFBgTeuC9GV/tQq2iB/bn0+t37PH9zij9SkjVynV77VvcxCB2vAffra/&#10;jIJp8gp/Z+IRkMtfAAAA//8DAFBLAQItABQABgAIAAAAIQDb4fbL7gAAAIUBAAATAAAAAAAAAAAA&#10;AAAAAAAAAABbQ29udGVudF9UeXBlc10ueG1sUEsBAi0AFAAGAAgAAAAhAFr0LFu/AAAAFQEAAAsA&#10;AAAAAAAAAAAAAAAAHwEAAF9yZWxzLy5yZWxzUEsBAi0AFAAGAAgAAAAhAAmmlA/EAAAA3AAAAA8A&#10;AAAAAAAAAAAAAAAABwIAAGRycy9kb3ducmV2LnhtbFBLBQYAAAAAAwADALcAAAD4AgAAAAA=&#10;" strokecolor="white"/>
                    </v:group>
                  </w:pict>
                </mc:Fallback>
              </mc:AlternateContent>
            </w: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96" behindDoc="0" locked="0" layoutInCell="0" allowOverlap="1" wp14:anchorId="635E8D6F" wp14:editId="3CEDEAEF">
                      <wp:simplePos x="0" y="0"/>
                      <wp:positionH relativeFrom="column">
                        <wp:posOffset>5995035</wp:posOffset>
                      </wp:positionH>
                      <wp:positionV relativeFrom="paragraph">
                        <wp:posOffset>48260</wp:posOffset>
                      </wp:positionV>
                      <wp:extent cx="123190" cy="291465"/>
                      <wp:effectExtent l="0" t="0" r="10160" b="13335"/>
                      <wp:wrapNone/>
                      <wp:docPr id="706" name="Group 706" descr="P9274C1T86#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707"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708"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C7F9AC" id="Group 706" o:spid="_x0000_s1026" alt="P9274C1T86#y3" style="position:absolute;margin-left:472.05pt;margin-top:3.8pt;width:9.7pt;height:22.95pt;z-index:251658396"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PkQyQIAAF8IAAAOAAAAZHJzL2Uyb0RvYy54bWzsVtuO0zAQfUfiHyzzzObS9JJo09WqexHS&#10;Ait2+QDXcRILxw6227R8PWO77bbLA2gRSEj0IZrJ2OOZc44nPb/YdAKtmTZcyRInZzFGTFJVcdmU&#10;+PPjzdsZRsYSWRGhJCvxlhl8MX/96nzoC5aqVomKaQRJpCmGvsSttX0RRYa2rCPmTPVMQrBWuiMW&#10;XN1ElSYDZO9ElMbxJBqUrnqtKDMG3l6FIJ77/HXNqP1Y14ZZJEoMtVn/1P65dM9ofk6KRpO+5XRX&#10;BnlBFR3hEg49pLoilqCV5j+k6jjVyqjanlHVRaquOWW+B+gmiZ91c6vVqve9NMXQ9AeYANpnOL04&#10;Lf2wvteIVyWexhOMJOmAJH8u8i8qZijAdZ+n02yRPM4mb7YjB9rQNwXsvdX9Q3+vQ+dg3in6xUA4&#10;eh53fhMWo+XwXlVwDFlZ5UHb1LpzKQAOtPHcbA/csI1FFF4m6SjJgUEKoTRPssk4cEdbINjtyuLZ&#10;GCOIjkZJto9d73fnWdiajXMXi0gRDvWF7gpzXYEKzRPQ5veAfmhJzzx/xoF1AHq6B/oT6JPIRjCU&#10;pgFVv3APqQl4IqkWLSxjl1qroWWkgroS34YrGDKHDc4xwMZPAX6CajzbXYEDzPkoAJWAcQwUKXpt&#10;7C1THXJGiTXU7tkj6ztjw9L9EkemUYJXN1wI7+hmuRAarQncwxv/22U/WSYkGkqcj9Oxz3wSM7+W&#10;ouMWBorgXYlnsfu5c0jhULuWlbct4SLYIAMhvVoDckEBS1VtAUWtwrSA6QZGq/Q3jAaYFCU2X1dE&#10;M4zEOwlMgBgzN1q8k42nKTj6OLI8jhBJIVWJLUbBXNgwjla95k0LJyW+d6ku4XrU3CPrmA1V7YoF&#10;kf41tcIED2PhSK3+Ep2IDwj/c2qFyXRysf+r1d3zf0utftLCV8wP390X130mj32v7qf/BfPvAAAA&#10;//8DAFBLAwQUAAYACAAAACEAUalv2+AAAAAIAQAADwAAAGRycy9kb3ducmV2LnhtbEyPQUvDQBCF&#10;74L/YRnBm93ENtHGTEop6qkUbAXxts1Ok9DsbMhuk/Tfu5709Bje471v8tVkWjFQ7xrLCPEsAkFc&#10;Wt1whfB5eHt4BuG8Yq1ay4RwJQer4vYmV5m2I3/QsPeVCCXsMoVQe99lUrqyJqPczHbEwTvZ3igf&#10;zr6SuldjKDetfIyiVBrVcFioVUebmsrz/mIQ3kc1rufx67A9nzbX70Oy+9rGhHh/N61fQHia/F8Y&#10;fvEDOhSB6WgvrJ1oEZaLRRyiCE8piOAv03kC4oiQBJVFLv8/UPwAAAD//wMAUEsBAi0AFAAGAAgA&#10;AAAhALaDOJL+AAAA4QEAABMAAAAAAAAAAAAAAAAAAAAAAFtDb250ZW50X1R5cGVzXS54bWxQSwEC&#10;LQAUAAYACAAAACEAOP0h/9YAAACUAQAACwAAAAAAAAAAAAAAAAAvAQAAX3JlbHMvLnJlbHNQSwEC&#10;LQAUAAYACAAAACEA5sD5EMkCAABfCAAADgAAAAAAAAAAAAAAAAAuAgAAZHJzL2Uyb0RvYy54bWxQ&#10;SwECLQAUAAYACAAAACEAUalv2+AAAAAIAQAADwAAAAAAAAAAAAAAAAAjBQAAZHJzL2Rvd25yZXYu&#10;eG1sUEsFBgAAAAAEAAQA8wAAADAGA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K/jxAAAANwAAAAPAAAAZHJzL2Rvd25yZXYueG1sRI9Ba8JA&#10;FITvBf/D8oTe6kYptUQ3oWpKe/BgU70/dp9JaPZtyG41+uvdgtDjMDPfMMt8sK04Ue8bxwqmkwQE&#10;sXam4UrB/vv96RWED8gGW8ek4EIe8mz0sMTUuDN/0akMlYgQ9ikqqEPoUim9rsmin7iOOHpH11sM&#10;UfaVND2eI9y2cpYkL9Jiw3Ghxo7WNemf8tcq2CFudtcPrVfFZftc0PpQkGuVehwPbwsQgYbwH763&#10;P42CeTKHvzPxCMjsBgAA//8DAFBLAQItABQABgAIAAAAIQDb4fbL7gAAAIUBAAATAAAAAAAAAAAA&#10;AAAAAAAAAABbQ29udGVudF9UeXBlc10ueG1sUEsBAi0AFAAGAAgAAAAhAFr0LFu/AAAAFQEAAAsA&#10;AAAAAAAAAAAAAAAAHwEAAF9yZWxzLy5yZWxzUEsBAi0AFAAGAAgAAAAhAJY4r+PEAAAA3AAAAA8A&#10;AAAAAAAAAAAAAAAABwIAAGRycy9kb3ducmV2LnhtbFBLBQYAAAAAAwADALcAAAD4Ag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zuRwAAAANwAAAAPAAAAZHJzL2Rvd25yZXYueG1sRE/LisIw&#10;FN0L/kO4wuw0VcSRahQfHXQxC8fH/pJc22JzU5qodb5+shBmeTjv+bK1lXhQ40vHCoaDBASxdqbk&#10;XMH59NWfgvAB2WDlmBS8yMNy0e3MMTXuyT/0OIZcxBD2KSooQqhTKb0uyKIfuJo4clfXWAwRNrk0&#10;DT5juK3kKEkm0mLJsaHAmjYF6dvxbhUcELeH353W6+z1Pc5oc8nIVUp99NrVDESgNvyL3+69UfCZ&#10;xLXxTDwCcvEHAAD//wMAUEsBAi0AFAAGAAgAAAAhANvh9svuAAAAhQEAABMAAAAAAAAAAAAAAAAA&#10;AAAAAFtDb250ZW50X1R5cGVzXS54bWxQSwECLQAUAAYACAAAACEAWvQsW78AAAAVAQAACwAAAAAA&#10;AAAAAAAAAAAfAQAAX3JlbHMvLnJlbHNQSwECLQAUAAYACAAAACEA56c7kcAAAADcAAAADwAAAAAA&#10;AAAAAAAAAAAHAgAAZHJzL2Rvd25yZXYueG1sUEsFBgAAAAADAAMAtwAAAPQCAAAAAA==&#10;" strokecolor="white"/>
                    </v:group>
                  </w:pict>
                </mc:Fallback>
              </mc:AlternateContent>
            </w:r>
            <w:r w:rsidRPr="008532FB">
              <w:rPr>
                <w:rFonts w:ascii="Arial" w:eastAsia="Times New Roman" w:hAnsi="Arial" w:cs="Arial"/>
                <w:color w:val="3A4549"/>
                <w:sz w:val="18"/>
                <w:szCs w:val="18"/>
                <w:rtl/>
                <w:lang w:val="en-GB"/>
              </w:rPr>
              <w:t>أقل من 5 سنوات</w:t>
            </w:r>
            <w:r w:rsidRPr="008532FB">
              <w:rPr>
                <w:rFonts w:ascii="Arial" w:eastAsia="Times New Roman" w:hAnsi="Arial" w:cs="Arial"/>
                <w:color w:val="3A4549"/>
                <w:sz w:val="18"/>
                <w:szCs w:val="18"/>
                <w:lang w:val="en-GB"/>
              </w:rPr>
              <w:tab/>
            </w:r>
          </w:p>
          <w:p w14:paraId="635E829D"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16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 20 </w:t>
            </w:r>
            <w:r w:rsidRPr="008532FB">
              <w:rPr>
                <w:rFonts w:ascii="Arial" w:eastAsia="Times New Roman" w:hAnsi="Arial" w:cs="Arial"/>
                <w:color w:val="3A4549"/>
                <w:sz w:val="18"/>
                <w:szCs w:val="18"/>
                <w:rtl/>
                <w:lang w:val="en-GB"/>
              </w:rPr>
              <w:t>سنة</w:t>
            </w:r>
            <w:r w:rsidRPr="008532FB">
              <w:rPr>
                <w:rFonts w:ascii="Arial" w:eastAsia="Times New Roman" w:hAnsi="Arial" w:cs="Arial"/>
                <w:color w:val="3A4549"/>
                <w:sz w:val="18"/>
                <w:szCs w:val="18"/>
                <w:lang w:val="en-GB"/>
              </w:rPr>
              <w:t xml:space="preserve"> </w:t>
            </w:r>
          </w:p>
        </w:tc>
        <w:tc>
          <w:tcPr>
            <w:tcW w:w="3364" w:type="dxa"/>
          </w:tcPr>
          <w:p w14:paraId="635E829E"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5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10 </w:t>
            </w:r>
            <w:r w:rsidRPr="008532FB">
              <w:rPr>
                <w:rFonts w:ascii="Arial" w:eastAsia="Times New Roman" w:hAnsi="Arial" w:cs="Arial"/>
                <w:color w:val="3A4549"/>
                <w:sz w:val="18"/>
                <w:szCs w:val="18"/>
                <w:rtl/>
                <w:lang w:val="en-GB"/>
              </w:rPr>
              <w:t>سنوات</w:t>
            </w:r>
            <w:r w:rsidRPr="008532FB">
              <w:rPr>
                <w:rFonts w:ascii="Arial" w:eastAsia="Times New Roman" w:hAnsi="Arial" w:cs="Arial"/>
                <w:color w:val="3A4549"/>
                <w:sz w:val="18"/>
                <w:szCs w:val="18"/>
                <w:lang w:val="en-GB"/>
              </w:rPr>
              <w:tab/>
            </w:r>
          </w:p>
          <w:p w14:paraId="635E829F"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21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 25 </w:t>
            </w:r>
            <w:r w:rsidRPr="008532FB">
              <w:rPr>
                <w:rFonts w:ascii="Arial" w:eastAsia="Times New Roman" w:hAnsi="Arial" w:cs="Arial"/>
                <w:color w:val="3A4549"/>
                <w:sz w:val="18"/>
                <w:szCs w:val="18"/>
                <w:rtl/>
                <w:lang w:val="en-GB"/>
              </w:rPr>
              <w:t>سنة</w:t>
            </w:r>
          </w:p>
        </w:tc>
        <w:tc>
          <w:tcPr>
            <w:cnfStyle w:val="000010000000" w:firstRow="0" w:lastRow="0" w:firstColumn="0" w:lastColumn="0" w:oddVBand="1" w:evenVBand="0" w:oddHBand="0" w:evenHBand="0" w:firstRowFirstColumn="0" w:firstRowLastColumn="0" w:lastRowFirstColumn="0" w:lastRowLastColumn="0"/>
            <w:tcW w:w="3827" w:type="dxa"/>
          </w:tcPr>
          <w:p w14:paraId="635E82A0"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11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15 </w:t>
            </w:r>
            <w:r w:rsidRPr="008532FB">
              <w:rPr>
                <w:rFonts w:ascii="Arial" w:eastAsia="Times New Roman" w:hAnsi="Arial" w:cs="Arial"/>
                <w:color w:val="3A4549"/>
                <w:sz w:val="18"/>
                <w:szCs w:val="18"/>
                <w:rtl/>
                <w:lang w:val="en-GB"/>
              </w:rPr>
              <w:t>سنة</w:t>
            </w:r>
            <w:r w:rsidRPr="008532FB">
              <w:rPr>
                <w:rFonts w:ascii="Arial" w:eastAsia="Times New Roman" w:hAnsi="Arial" w:cs="Arial"/>
                <w:color w:val="3A4549"/>
                <w:sz w:val="18"/>
                <w:szCs w:val="18"/>
                <w:lang w:val="en-GB"/>
              </w:rPr>
              <w:tab/>
            </w:r>
            <w:r w:rsidRPr="008532FB">
              <w:rPr>
                <w:rFonts w:ascii="Arial" w:eastAsia="Times New Roman" w:hAnsi="Arial" w:cs="Arial"/>
                <w:color w:val="3A4549"/>
                <w:sz w:val="18"/>
                <w:szCs w:val="18"/>
                <w:lang w:val="en-GB"/>
              </w:rPr>
              <w:tab/>
            </w:r>
          </w:p>
          <w:p w14:paraId="635E82A1"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أكثر من 25 سنة</w:t>
            </w:r>
          </w:p>
        </w:tc>
      </w:tr>
    </w:tbl>
    <w:p w14:paraId="635E82A3" w14:textId="77777777" w:rsidR="00187998" w:rsidRPr="008532FB" w:rsidRDefault="00187998" w:rsidP="00187998">
      <w:pPr>
        <w:spacing w:line="240" w:lineRule="auto"/>
        <w:jc w:val="both"/>
        <w:rPr>
          <w:rFonts w:ascii="Verdana" w:hAnsi="Verdana" w:cs="Calibri"/>
          <w:sz w:val="4"/>
          <w:szCs w:val="4"/>
        </w:rPr>
      </w:pPr>
    </w:p>
    <w:p w14:paraId="635E82A4" w14:textId="77777777" w:rsidR="00187998" w:rsidRPr="008532FB" w:rsidRDefault="00187998" w:rsidP="00FD756A">
      <w:pPr>
        <w:pStyle w:val="ListParagraph"/>
        <w:numPr>
          <w:ilvl w:val="0"/>
          <w:numId w:val="31"/>
        </w:numPr>
        <w:bidi/>
        <w:spacing w:line="240" w:lineRule="auto"/>
        <w:contextualSpacing/>
        <w:jc w:val="both"/>
        <w:rPr>
          <w:rFonts w:ascii="Verdana" w:hAnsi="Verdana"/>
          <w:sz w:val="18"/>
          <w:szCs w:val="18"/>
        </w:rPr>
      </w:pPr>
      <w:r w:rsidRPr="008532FB">
        <w:rPr>
          <w:rFonts w:ascii="Verdana" w:hAnsi="Verdana" w:cs="Arial"/>
          <w:sz w:val="18"/>
          <w:szCs w:val="18"/>
          <w:rtl/>
        </w:rPr>
        <w:t xml:space="preserve">إذا عملت في الشركة في أكثر من مجال، كم هي المدة الإجمالية بالإضافة إلى الوظيفة الرئيسية؟ </w:t>
      </w:r>
    </w:p>
    <w:tbl>
      <w:tblPr>
        <w:tblStyle w:val="MediumGrid3-Accent1"/>
        <w:tblW w:w="10031" w:type="dxa"/>
        <w:tblLayout w:type="fixed"/>
        <w:tblLook w:val="0000" w:firstRow="0" w:lastRow="0" w:firstColumn="0" w:lastColumn="0" w:noHBand="0" w:noVBand="0"/>
      </w:tblPr>
      <w:tblGrid>
        <w:gridCol w:w="2840"/>
        <w:gridCol w:w="3364"/>
        <w:gridCol w:w="3827"/>
      </w:tblGrid>
      <w:tr w:rsidR="00187998" w:rsidRPr="008532FB" w14:paraId="635E82AB" w14:textId="77777777" w:rsidTr="008B4E27">
        <w:trPr>
          <w:cnfStyle w:val="000000100000" w:firstRow="0" w:lastRow="0" w:firstColumn="0" w:lastColumn="0" w:oddVBand="0" w:evenVBand="0" w:oddHBand="1" w:evenHBand="0" w:firstRowFirstColumn="0" w:firstRowLastColumn="0" w:lastRowFirstColumn="0" w:lastRowLastColumn="0"/>
          <w:trHeight w:val="703"/>
        </w:trPr>
        <w:tc>
          <w:tcPr>
            <w:cnfStyle w:val="000010000000" w:firstRow="0" w:lastRow="0" w:firstColumn="0" w:lastColumn="0" w:oddVBand="1" w:evenVBand="0" w:oddHBand="0" w:evenHBand="0" w:firstRowFirstColumn="0" w:firstRowLastColumn="0" w:lastRowFirstColumn="0" w:lastRowLastColumn="0"/>
            <w:tcW w:w="2840" w:type="dxa"/>
          </w:tcPr>
          <w:p w14:paraId="635E82A5"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97" behindDoc="0" locked="0" layoutInCell="0" allowOverlap="1" wp14:anchorId="635E8D71" wp14:editId="0E5AA5A0">
                      <wp:simplePos x="0" y="0"/>
                      <wp:positionH relativeFrom="column">
                        <wp:posOffset>1489710</wp:posOffset>
                      </wp:positionH>
                      <wp:positionV relativeFrom="paragraph">
                        <wp:posOffset>38735</wp:posOffset>
                      </wp:positionV>
                      <wp:extent cx="123190" cy="291465"/>
                      <wp:effectExtent l="0" t="0" r="10160" b="13335"/>
                      <wp:wrapNone/>
                      <wp:docPr id="709" name="Group 709" descr="P9283C1T8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710"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711"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16A5D9" id="Group 709" o:spid="_x0000_s1026" alt="P9283C1T87#y1" style="position:absolute;margin-left:117.3pt;margin-top:3.05pt;width:9.7pt;height:22.95pt;z-index:251658397"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GwtxAIAAF8IAAAOAAAAZHJzL2Uyb0RvYy54bWzsVm1v0zAQ/o7Ef7DMZ5aXJlsTLZ2m7kVI&#10;vExs/ADXcRILxw6227T8es5223UFCTQEEhL9EN3l7PPd8zy+9Pxi3Qu0YtpwJSucnMQYMUlVzWVb&#10;4U8PN6+nGBlLZE2EkqzCG2bwxezli/NxKFmqOiVqphEkkaYchwp31g5lFBnasZ6YEzUwCcFG6Z5Y&#10;cHUb1ZqMkL0XURrHp9GodD1oRZkx8PYqBPHM528aRu2HpjHMIlFhqM36p/bPhXtGs3NStpoMHafb&#10;MsgzqugJl3DoPtUVsQQtNf8uVc+pVkY19oSqPlJNwynzPUA3SXzUza1Wy8H30pZjO+xhAmiPcHp2&#10;Wvp+dacRryt8FhcYSdIDSf5c5F/UzFCA665Ip5N58jA9e7VJHGjj0Jaw91YP98OdDp2D+VbRzwbC&#10;0XHc+W1YjBbjO1XDMWRplQdt3ejepQA40Npzs9lzw9YWUXiZpJOkAAYphNIiyU7zwB3tgGC3K4un&#10;OUYQnUySbBe73u0usrA1ywsXi0gZDvWFbgtzXYEKzSPQ5veAvu/IwDx/xoG1AzqBNgLQH0GfRLaC&#10;oTQNqPqFO0hNwBNJNe9gGbvUWo0dIzXU5VmA6g82OMcAGz8F+BGqfLq9AnuYi0kAKgHjEChSDtrY&#10;W6Z65IwKa6jds0dWb40NS3dLHJlGCV7fcCG8o9vFXGi0InAPb/xvm/3JMiHRWOEiT3Of+UnM/FqK&#10;nlsYKIL3FZ7G7ufOIaVD7VrW3raEi2CDDIT0ag3IBQUsVL0BFLUK0wKmGxid0l8xGmFSVNh8WRLN&#10;MBJvJDABYszcaPFOlp+l4OjDyOIwQiSFVBW2GAVzbsM4Wg6atx2clPjepbqE69Fwj6xjNlS1LRZE&#10;+tfUmvxArf4SPREfEP7n1Hp6dLH/q9Xd839LrX7SwlfMD9/tF9d9Jg99r+7H/wWzbwAAAP//AwBQ&#10;SwMEFAAGAAgAAAAhAJCXJ5TfAAAACAEAAA8AAABkcnMvZG93bnJldi54bWxMj0FLw0AUhO+C/2F5&#10;gje7SdoEidmUUtRTEWwF8faafU1Cs7shu03Sf+/zZI/DDDPfFOvZdGKkwbfOKogXEQiyldOtrRV8&#10;Hd6enkH4gFZj5ywpuJKHdXl/V2Cu3WQ/adyHWnCJ9TkqaELocyl91ZBBv3A9WfZObjAYWA611ANO&#10;XG46mURRJg22lhca7GnbUHXeX4yC9wmnzTJ+HXfn0/b6c0g/vncxKfX4MG9eQASaw38Y/vAZHUpm&#10;OrqL1V50CpLlKuOogiwGwX6SrvjbUUGaRCDLQt4eKH8BAAD//wMAUEsBAi0AFAAGAAgAAAAhALaD&#10;OJL+AAAA4QEAABMAAAAAAAAAAAAAAAAAAAAAAFtDb250ZW50X1R5cGVzXS54bWxQSwECLQAUAAYA&#10;CAAAACEAOP0h/9YAAACUAQAACwAAAAAAAAAAAAAAAAAvAQAAX3JlbHMvLnJlbHNQSwECLQAUAAYA&#10;CAAAACEAPGhsLcQCAABfCAAADgAAAAAAAAAAAAAAAAAuAgAAZHJzL2Uyb0RvYy54bWxQSwECLQAU&#10;AAYACAAAACEAkJcnlN8AAAAIAQAADwAAAAAAAAAAAAAAAAAeBQAAZHJzL2Rvd25yZXYueG1sUEsF&#10;BgAAAAAEAAQA8wAAACoGA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KFKwAAAANwAAAAPAAAAZHJzL2Rvd25yZXYueG1sRE/LisIw&#10;FN0L/kO4A+40VQYdqlFGrejCheNjf0nutGWam9JktPr1ZiG4PJz3bNHaSlyp8aVjBcNBAoJYO1Ny&#10;ruB82vS/QPiAbLByTAru5GEx73ZmmBp34x+6HkMuYgj7FBUUIdSplF4XZNEPXE0cuV/XWAwRNrk0&#10;Dd5iuK3kKEnG0mLJsaHAmlYF6b/jv1VwQFwfHlutl9l9/5nR6pKRq5TqfbTfUxCB2vAWv9w7o2Ay&#10;jPPjmXgE5PwJAAD//wMAUEsBAi0AFAAGAAgAAAAhANvh9svuAAAAhQEAABMAAAAAAAAAAAAAAAAA&#10;AAAAAFtDb250ZW50X1R5cGVzXS54bWxQSwECLQAUAAYACAAAACEAWvQsW78AAAAVAQAACwAAAAAA&#10;AAAAAAAAAAAfAQAAX3JlbHMvLnJlbHNQSwECLQAUAAYACAAAACEAnAihSsAAAADcAAAADwAAAAAA&#10;AAAAAAAAAAAHAgAAZHJzL2Rvd25yZXYueG1sUEsFBgAAAAADAAMAtwAAAPQCA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ATRxAAAANwAAAAPAAAAZHJzL2Rvd25yZXYueG1sRI9Ba8JA&#10;FITvBf/D8oTe6iZSrETXUNOUevBgtb0/dp9JaPZtyG41+utdodDjMDPfMMt8sK04Ue8bxwrSSQKC&#10;WDvTcKXg6/D+NAfhA7LB1jEpuJCHfDV6WGJm3Jk/6bQPlYgQ9hkqqEPoMim9rsmin7iOOHpH11sM&#10;UfaVND2eI9y2cpokM2mx4bhQY0dFTfpn/2sV7BDfdtcPrdflZftcUvFdkmuVehwPrwsQgYbwH/5r&#10;b4yClzSF+5l4BOTqBgAA//8DAFBLAQItABQABgAIAAAAIQDb4fbL7gAAAIUBAAATAAAAAAAAAAAA&#10;AAAAAAAAAABbQ29udGVudF9UeXBlc10ueG1sUEsBAi0AFAAGAAgAAAAhAFr0LFu/AAAAFQEAAAsA&#10;AAAAAAAAAAAAAAAAHwEAAF9yZWxzLy5yZWxzUEsBAi0AFAAGAAgAAAAhAPNEBNHEAAAA3AAAAA8A&#10;AAAAAAAAAAAAAAAABwIAAGRycy9kb3ducmV2LnhtbFBLBQYAAAAAAwADALcAAAD4AgAAAAA=&#10;" strokecolor="white"/>
                    </v:group>
                  </w:pict>
                </mc:Fallback>
              </mc:AlternateContent>
            </w: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98" behindDoc="0" locked="0" layoutInCell="0" allowOverlap="1" wp14:anchorId="635E8D73" wp14:editId="46909396">
                      <wp:simplePos x="0" y="0"/>
                      <wp:positionH relativeFrom="column">
                        <wp:posOffset>3528060</wp:posOffset>
                      </wp:positionH>
                      <wp:positionV relativeFrom="paragraph">
                        <wp:posOffset>48260</wp:posOffset>
                      </wp:positionV>
                      <wp:extent cx="123190" cy="291465"/>
                      <wp:effectExtent l="0" t="0" r="10160" b="13335"/>
                      <wp:wrapNone/>
                      <wp:docPr id="712" name="Group 712" descr="P9283C1T87#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713"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714"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A6164C" id="Group 712" o:spid="_x0000_s1026" alt="P9283C1T87#y2" style="position:absolute;margin-left:277.8pt;margin-top:3.8pt;width:9.7pt;height:22.95pt;z-index:251658398"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lXDyAIAAF8IAAAOAAAAZHJzL2Uyb0RvYy54bWzsVl9v0zAQf0fiO1jmmaVJk62Jlk5T90dI&#10;AyY2PoDrOImFYwfbbVo+PWc77bryABoCCYk8RHc5+3z3u9+dc36x6QRaM224kiWOTyYYMUlVxWVT&#10;4s+PN29nGBlLZEWEkqzEW2bwxfz1q/OhL1iiWiUqphE4kaYY+hK31vZFFBnaso6YE9UzCcZa6Y5Y&#10;UHUTVZoM4L0TUTKZnEaD0lWvFWXGwNerYMRz77+uGbUf69owi0SJITbr39q/l+4dzc9J0WjSt5yO&#10;YZAXRNERLuHQvasrYglaaf6Dq45TrYyq7QlVXaTqmlPmc4Bs4slRNrdarXqfS1MMTb+HCaA9wunF&#10;bumH9b1GvCrxWZxgJEkHRfLnIv+hYoYCXPd5Mpsu4sfZ2Ztt4kAb+qaAvbe6f+jvdcgcxDtFvxgw&#10;R8d2pzdhMVoO71UFx5CVVR60Ta075wLgQBtfm+2+NmxjEYWPcTKNc6ggBVOSx+lpFmpHWyiw25VO&#10;ZhlGYJ1O43Rnu97tztOwNc1yZ4tIEQ71gY6BuayAheYJaPN7QD+0pGe+fsaBtQd6ugP6E/CTyEYw&#10;lIyo+oU7SE3AE0m1aGEZu9RaDS0jFcQV+zRcwOA5bHCKgWr8FOAnqLLZ2AJ7mHMIzmEcg3AIFCl6&#10;bewtUx1yQok1xO6rR9Z3xoaluyWumEYJXt1wIbyim+VCaLQm0Ic3/hm9P1smJBpKnGdJ5j0/s5lf&#10;c9FxCwNF8K7Es4l73DmkcKhdy8rLlnARZKCBkJ6tAbnAgKWqtoCiVmFawHQDoVX6G0YDTIoSm68r&#10;ohlG4p2ESgAZUzdavJJmZwko+tCyPLQQScFViS1GQVzYMI5WveZNCyfFPnepLqE9au6RdZUNUY3B&#10;Akn/Gluhc8JYOGCrb6Jn5IOC/zm2nh419n+2uj7/t9jqJy3cYn74jjeuuyYPdc/up/+C+XcAAAD/&#10;/wMAUEsDBBQABgAIAAAAIQCH8qGQ3gAAAAgBAAAPAAAAZHJzL2Rvd25yZXYueG1sTI9Ba8MwDIXv&#10;g/0Ho8Fuq5MVtyONU0rZdiqDtYPRmxurSWgsh9hN0n8/7bSdJPEeT9/L15NrxYB9aDxpSGcJCKTS&#10;24YqDV+Ht6cXECEasqb1hBpuGGBd3N/lJrN+pE8c9rESHEIhMxrqGLtMylDW6EyY+Q6JtbPvnYl8&#10;9pW0vRk53LXyOUkW0pmG+ENtOtzWWF72V6fhfTTjZp6+DrvLeXs7HtTH9y5FrR8fps0KRMQp/pnh&#10;F5/RoWCmk7+SDaLVoJRasFXDkgfraqm424mXuQJZ5PJ/geIHAAD//wMAUEsBAi0AFAAGAAgAAAAh&#10;ALaDOJL+AAAA4QEAABMAAAAAAAAAAAAAAAAAAAAAAFtDb250ZW50X1R5cGVzXS54bWxQSwECLQAU&#10;AAYACAAAACEAOP0h/9YAAACUAQAACwAAAAAAAAAAAAAAAAAvAQAAX3JlbHMvLnJlbHNQSwECLQAU&#10;AAYACAAAACEAj1ZVw8gCAABfCAAADgAAAAAAAAAAAAAAAAAuAgAAZHJzL2Uyb0RvYy54bWxQSwEC&#10;LQAUAAYACAAAACEAh/KhkN4AAAAIAQAADwAAAAAAAAAAAAAAAAAiBQAAZHJzL2Rvd25yZXYueG1s&#10;UEsFBgAAAAAEAAQA8wAAAC0GA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j89xAAAANwAAAAPAAAAZHJzL2Rvd25yZXYueG1sRI9BawIx&#10;FITvBf9DeIK3mrWKlq1R1K7Ugwer9v5IXneXbl6WTdTVX98IgsdhZr5hpvPWVuJMjS8dKxj0ExDE&#10;2pmScwXHw/r1HYQPyAYrx6TgSh7ms87LFFPjLvxN533IRYSwT1FBEUKdSul1QRZ939XE0ft1jcUQ&#10;ZZNL0+Alwm0l35JkLC2WHBcKrGlVkP7bn6yCHeLn7val9TK7bkcZrX4ycpVSvW67+AARqA3P8KO9&#10;MQomgyHcz8QjIGf/AAAA//8DAFBLAQItABQABgAIAAAAIQDb4fbL7gAAAIUBAAATAAAAAAAAAAAA&#10;AAAAAAAAAABbQ29udGVudF9UeXBlc10ueG1sUEsBAi0AFAAGAAgAAAAhAFr0LFu/AAAAFQEAAAsA&#10;AAAAAAAAAAAAAAAAHwEAAF9yZWxzLy5yZWxzUEsBAi0AFAAGAAgAAAAhAGzaPz3EAAAA3AAAAA8A&#10;AAAAAAAAAAAAAAAABwIAAGRycy9kb3ducmV2LnhtbFBLBQYAAAAAAwADALcAAAD4Ag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6dJwwAAANwAAAAPAAAAZHJzL2Rvd25yZXYueG1sRI9BawIx&#10;FITvgv8hvII3zVqkymqUalf04EFtvT+S192lm5dlE3XtrzeC4HGYmW+Y2aK1lbhQ40vHCoaDBASx&#10;dqbkXMHP97o/AeEDssHKMSm4kYfFvNuZYWrclQ90OYZcRAj7FBUUIdSplF4XZNEPXE0cvV/XWAxR&#10;Nrk0DV4j3FbyPUk+pMWS40KBNa0K0n/Hs1WwR/za/2+0Xma33Sij1SkjVynVe2s/pyACteEVfra3&#10;RsF4OILHmXgE5PwOAAD//wMAUEsBAi0AFAAGAAgAAAAhANvh9svuAAAAhQEAABMAAAAAAAAAAAAA&#10;AAAAAAAAAFtDb250ZW50X1R5cGVzXS54bWxQSwECLQAUAAYACAAAACEAWvQsW78AAAAVAQAACwAA&#10;AAAAAAAAAAAAAAAfAQAAX3JlbHMvLnJlbHNQSwECLQAUAAYACAAAACEA4zOnScMAAADcAAAADwAA&#10;AAAAAAAAAAAAAAAHAgAAZHJzL2Rvd25yZXYueG1sUEsFBgAAAAADAAMAtwAAAPcCAAAAAA==&#10;" strokecolor="white"/>
                    </v:group>
                  </w:pict>
                </mc:Fallback>
              </mc:AlternateContent>
            </w:r>
            <w:r w:rsidRPr="008532FB">
              <w:rPr>
                <w:rFonts w:ascii="Arial" w:eastAsia="Times New Roman" w:hAnsi="Arial" w:cs="Arial"/>
                <w:noProof/>
                <w:color w:val="3A4549"/>
                <w:sz w:val="18"/>
                <w:szCs w:val="18"/>
                <w:lang w:eastAsia="en-GB"/>
              </w:rPr>
              <mc:AlternateContent>
                <mc:Choice Requires="wpg">
                  <w:drawing>
                    <wp:anchor distT="0" distB="0" distL="114300" distR="114300" simplePos="0" relativeHeight="251658399" behindDoc="0" locked="0" layoutInCell="0" allowOverlap="1" wp14:anchorId="635E8D75" wp14:editId="337ABEA1">
                      <wp:simplePos x="0" y="0"/>
                      <wp:positionH relativeFrom="column">
                        <wp:posOffset>5995035</wp:posOffset>
                      </wp:positionH>
                      <wp:positionV relativeFrom="paragraph">
                        <wp:posOffset>48260</wp:posOffset>
                      </wp:positionV>
                      <wp:extent cx="123190" cy="291465"/>
                      <wp:effectExtent l="0" t="0" r="10160" b="13335"/>
                      <wp:wrapNone/>
                      <wp:docPr id="715" name="Group 715" descr="P9283C1T87#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90" cy="291465"/>
                                <a:chOff x="4085" y="3314"/>
                                <a:chExt cx="194" cy="459"/>
                              </a:xfrm>
                            </wpg:grpSpPr>
                            <wps:wsp>
                              <wps:cNvPr id="716" name="Rectangle 22"/>
                              <wps:cNvSpPr>
                                <a:spLocks noChangeArrowheads="1"/>
                              </wps:cNvSpPr>
                              <wps:spPr bwMode="auto">
                                <a:xfrm>
                                  <a:off x="4085" y="3580"/>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717" name="Rectangle 29"/>
                              <wps:cNvSpPr>
                                <a:spLocks noChangeArrowheads="1"/>
                              </wps:cNvSpPr>
                              <wps:spPr bwMode="auto">
                                <a:xfrm>
                                  <a:off x="4086" y="3314"/>
                                  <a:ext cx="193" cy="19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675D65" id="Group 715" o:spid="_x0000_s1026" alt="P9283C1T87#y3" style="position:absolute;margin-left:472.05pt;margin-top:3.8pt;width:9.7pt;height:22.95pt;z-index:251658399" coordorigin="4085,3314" coordsize="194,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2YpxgIAAF8IAAAOAAAAZHJzL2Uyb0RvYy54bWzsVm1v0zAQ/o7Ef7DMZ5YmTdYmWjpN3YuQ&#10;Bkxs/ADXcRILxw6227T79ZzttmsHEmgIJCTyIbrL2ee755475+x83Qm0YtpwJUscn4wwYpKqisum&#10;xJ8frt9OMTKWyIoIJVmJN8zg89nrV2dDX7BEtUpUTCNwIk0x9CVure2LKDK0ZR0xJ6pnEoy10h2x&#10;oOomqjQZwHsnomQ0Oo0GpateK8qMga+XwYhn3n9dM2o/1rVhFokSQ2zWv7V/L9w7mp2RotGkbznd&#10;hkFeEEVHuIRD964uiSVoqfl3rjpOtTKqtidUdZGqa06ZzwGyiUfPsrnRatn7XJpiaPo9TADtM5xe&#10;7JZ+WN1pxKsST+IMI0k6KJI/F/kPFTMU4LrLk+l4Hj9MJ282Ywfa0DcF7L3R/X1/p0PmIN4q+sWA&#10;OXpud3oTFqPF8F5VcAxZWuVBW9e6cy4ADrT2tdnsa8PWFlH4GCfjOIcKUjAleZyeZqF2tIUCu13p&#10;aAoJgHU8jtOd7Wq3O0/D1jTLnS0iRTjUB7oNzGUFLDRPQJvfA/q+JT3z9TMOrD3QpzugPwE/iWwE&#10;Q0kSUPULd5CagCeSat7CMnahtRpaRiqIK/ZpuIDBc9jgFAPV+CnAT1Bl020L7GHOxwGoGIRDoEjR&#10;a2NvmOqQE0qsIXZfPbK6NTYs3S1xxTRK8OqaC+EV3SzmQqMVgT689s/W+9EyIdFQ4jxLMu/5yGZ+&#10;zUXHLQwUwbsST0fuceeQwqF2JSsvW8JFkIEGQnq2BuQCAxaq2gCKWoVpAdMNhFbpR4wGmBQlNl+X&#10;RDOMxDsJlQAypm60eCXNJgko+tCyOLQQScFViS1GQZzbMI6WveZNCyfFPnepLqA9au6RdZUNUW2D&#10;BZL+NbZOfsBW30RH5IOC/zm2QsMcNfZ/tro+/7fY6ict3GJ++G5vXHdNHuqe3U//BbNvAAAA//8D&#10;AFBLAwQUAAYACAAAACEAUalv2+AAAAAIAQAADwAAAGRycy9kb3ducmV2LnhtbEyPQUvDQBCF74L/&#10;YRnBm93ENtHGTEop6qkUbAXxts1Ok9DsbMhuk/Tfu5709Bje471v8tVkWjFQ7xrLCPEsAkFcWt1w&#10;hfB5eHt4BuG8Yq1ay4RwJQer4vYmV5m2I3/QsPeVCCXsMoVQe99lUrqyJqPczHbEwTvZ3igfzr6S&#10;uldjKDetfIyiVBrVcFioVUebmsrz/mIQ3kc1rufx67A9nzbX70Oy+9rGhHh/N61fQHia/F8YfvED&#10;OhSB6WgvrJ1oEZaLRRyiCE8piOAv03kC4oiQBJVFLv8/UPwAAAD//wMAUEsBAi0AFAAGAAgAAAAh&#10;ALaDOJL+AAAA4QEAABMAAAAAAAAAAAAAAAAAAAAAAFtDb250ZW50X1R5cGVzXS54bWxQSwECLQAU&#10;AAYACAAAACEAOP0h/9YAAACUAQAACwAAAAAAAAAAAAAAAAAvAQAAX3JlbHMvLnJlbHNQSwECLQAU&#10;AAYACAAAACEAQMNmKcYCAABfCAAADgAAAAAAAAAAAAAAAAAuAgAAZHJzL2Uyb0RvYy54bWxQSwEC&#10;LQAUAAYACAAAACEAUalv2+AAAAAIAQAADwAAAAAAAAAAAAAAAAAgBQAAZHJzL2Rvd25yZXYueG1s&#10;UEsFBgAAAAAEAAQA8wAAAC0GAAAAAA==&#10;" o:allowincell="f">
                      <v:rect id="Rectangle 22" o:spid="_x0000_s1027" style="position:absolute;left:4085;top:3580;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ZylwwAAANwAAAAPAAAAZHJzL2Rvd25yZXYueG1sRI9PawIx&#10;FMTvQr9DeIXeNKuIymqUVrfUQw/+vT+S5+7i5mXZRF376U1B8DjMzG+Y2aK1lbhS40vHCvq9BASx&#10;dqbkXMFh/92dgPAB2WDlmBTcycNi/taZYWrcjbd03YVcRAj7FBUUIdSplF4XZNH3XE0cvZNrLIYo&#10;m1yaBm8Rbis5SJKRtFhyXCiwpmVB+ry7WAUbxNXm70frr+z+O8xoeczIVUp9vLefUxCB2vAKP9tr&#10;o2DcH8H/mXgE5PwBAAD//wMAUEsBAi0AFAAGAAgAAAAhANvh9svuAAAAhQEAABMAAAAAAAAAAAAA&#10;AAAAAAAAAFtDb250ZW50X1R5cGVzXS54bWxQSwECLQAUAAYACAAAACEAWvQsW78AAAAVAQAACwAA&#10;AAAAAAAAAAAAAAAfAQAAX3JlbHMvLnJlbHNQSwECLQAUAAYACAAAACEAfK2cpcMAAADcAAAADwAA&#10;AAAAAAAAAAAAAAAHAgAAZHJzL2Rvd25yZXYueG1sUEsFBgAAAAADAAMAtwAAAPcCAAAAAA==&#10;" strokecolor="white"/>
                      <v:rect id="Rectangle 29" o:spid="_x0000_s1028" style="position:absolute;left:4086;top:3314;width:193;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Tk+wwAAANwAAAAPAAAAZHJzL2Rvd25yZXYueG1sRI9PawIx&#10;FMTvQr9DeIXeNGuRKqtRWrulHjz49/5InruLm5dlE3X10xtB8DjMzG+Yyay1lThT40vHCvq9BASx&#10;dqbkXMFu+9cdgfAB2WDlmBRcycNs+taZYGrchdd03oRcRAj7FBUUIdSplF4XZNH3XE0cvYNrLIYo&#10;m1yaBi8Rbiv5mSRf0mLJcaHAmuYF6ePmZBWsEH9Xt3+tf7LrcpDRfJ+Rq5T6eG+/xyACteEVfrYX&#10;RsGwP4THmXgE5PQOAAD//wMAUEsBAi0AFAAGAAgAAAAhANvh9svuAAAAhQEAABMAAAAAAAAAAAAA&#10;AAAAAAAAAFtDb250ZW50X1R5cGVzXS54bWxQSwECLQAUAAYACAAAACEAWvQsW78AAAAVAQAACwAA&#10;AAAAAAAAAAAAAAAfAQAAX3JlbHMvLnJlbHNQSwECLQAUAAYACAAAACEAE+E5PsMAAADcAAAADwAA&#10;AAAAAAAAAAAAAAAHAgAAZHJzL2Rvd25yZXYueG1sUEsFBgAAAAADAAMAtwAAAPcCAAAAAA==&#10;" strokecolor="white"/>
                    </v:group>
                  </w:pict>
                </mc:Fallback>
              </mc:AlternateContent>
            </w:r>
            <w:r w:rsidRPr="008532FB">
              <w:rPr>
                <w:rFonts w:ascii="Arial" w:eastAsia="Times New Roman" w:hAnsi="Arial" w:cs="Arial"/>
                <w:color w:val="3A4549"/>
                <w:sz w:val="18"/>
                <w:szCs w:val="18"/>
                <w:rtl/>
                <w:lang w:val="en-GB"/>
              </w:rPr>
              <w:t>أقل من 5 سنوات</w:t>
            </w:r>
            <w:r w:rsidRPr="008532FB">
              <w:rPr>
                <w:rFonts w:ascii="Arial" w:eastAsia="Times New Roman" w:hAnsi="Arial" w:cs="Arial"/>
                <w:color w:val="3A4549"/>
                <w:sz w:val="18"/>
                <w:szCs w:val="18"/>
                <w:lang w:val="en-GB"/>
              </w:rPr>
              <w:tab/>
            </w:r>
          </w:p>
          <w:p w14:paraId="635E82A6"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16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 20 </w:t>
            </w:r>
            <w:r w:rsidRPr="008532FB">
              <w:rPr>
                <w:rFonts w:ascii="Arial" w:eastAsia="Times New Roman" w:hAnsi="Arial" w:cs="Arial"/>
                <w:color w:val="3A4549"/>
                <w:sz w:val="18"/>
                <w:szCs w:val="18"/>
                <w:rtl/>
                <w:lang w:val="en-GB"/>
              </w:rPr>
              <w:t>سنة</w:t>
            </w:r>
            <w:r w:rsidRPr="008532FB">
              <w:rPr>
                <w:rFonts w:ascii="Arial" w:eastAsia="Times New Roman" w:hAnsi="Arial" w:cs="Arial"/>
                <w:color w:val="3A4549"/>
                <w:sz w:val="18"/>
                <w:szCs w:val="18"/>
                <w:lang w:val="en-GB"/>
              </w:rPr>
              <w:t xml:space="preserve"> </w:t>
            </w:r>
          </w:p>
        </w:tc>
        <w:tc>
          <w:tcPr>
            <w:tcW w:w="3364" w:type="dxa"/>
          </w:tcPr>
          <w:p w14:paraId="635E82A7"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5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10 </w:t>
            </w:r>
            <w:r w:rsidRPr="008532FB">
              <w:rPr>
                <w:rFonts w:ascii="Arial" w:eastAsia="Times New Roman" w:hAnsi="Arial" w:cs="Arial"/>
                <w:color w:val="3A4549"/>
                <w:sz w:val="18"/>
                <w:szCs w:val="18"/>
                <w:rtl/>
                <w:lang w:val="en-GB"/>
              </w:rPr>
              <w:t>سنوات</w:t>
            </w:r>
            <w:r w:rsidRPr="008532FB">
              <w:rPr>
                <w:rFonts w:ascii="Arial" w:eastAsia="Times New Roman" w:hAnsi="Arial" w:cs="Arial"/>
                <w:color w:val="3A4549"/>
                <w:sz w:val="18"/>
                <w:szCs w:val="18"/>
                <w:lang w:val="en-GB"/>
              </w:rPr>
              <w:tab/>
            </w:r>
          </w:p>
          <w:p w14:paraId="635E82A8"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21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 25 </w:t>
            </w:r>
            <w:r w:rsidRPr="008532FB">
              <w:rPr>
                <w:rFonts w:ascii="Arial" w:eastAsia="Times New Roman" w:hAnsi="Arial" w:cs="Arial"/>
                <w:color w:val="3A4549"/>
                <w:sz w:val="18"/>
                <w:szCs w:val="18"/>
                <w:rtl/>
                <w:lang w:val="en-GB"/>
              </w:rPr>
              <w:t>سنة</w:t>
            </w:r>
          </w:p>
        </w:tc>
        <w:tc>
          <w:tcPr>
            <w:cnfStyle w:val="000010000000" w:firstRow="0" w:lastRow="0" w:firstColumn="0" w:lastColumn="0" w:oddVBand="1" w:evenVBand="0" w:oddHBand="0" w:evenHBand="0" w:firstRowFirstColumn="0" w:firstRowLastColumn="0" w:lastRowFirstColumn="0" w:lastRowLastColumn="0"/>
            <w:tcW w:w="3827" w:type="dxa"/>
          </w:tcPr>
          <w:p w14:paraId="635E82A9"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lang w:val="en-GB"/>
              </w:rPr>
              <w:t xml:space="preserve">11 </w:t>
            </w:r>
            <w:r w:rsidRPr="008532FB">
              <w:rPr>
                <w:rFonts w:ascii="Arial" w:eastAsia="Times New Roman" w:hAnsi="Arial" w:cs="Arial"/>
                <w:color w:val="3A4549"/>
                <w:sz w:val="18"/>
                <w:szCs w:val="18"/>
                <w:rtl/>
                <w:lang w:val="en-GB"/>
              </w:rPr>
              <w:t>إلى</w:t>
            </w:r>
            <w:r w:rsidRPr="008532FB">
              <w:rPr>
                <w:rFonts w:ascii="Arial" w:eastAsia="Times New Roman" w:hAnsi="Arial" w:cs="Arial"/>
                <w:color w:val="3A4549"/>
                <w:sz w:val="18"/>
                <w:szCs w:val="18"/>
                <w:lang w:val="en-GB"/>
              </w:rPr>
              <w:t xml:space="preserve">15 </w:t>
            </w:r>
            <w:r w:rsidRPr="008532FB">
              <w:rPr>
                <w:rFonts w:ascii="Arial" w:eastAsia="Times New Roman" w:hAnsi="Arial" w:cs="Arial"/>
                <w:color w:val="3A4549"/>
                <w:sz w:val="18"/>
                <w:szCs w:val="18"/>
                <w:rtl/>
                <w:lang w:val="en-GB"/>
              </w:rPr>
              <w:t>سنة</w:t>
            </w:r>
            <w:r w:rsidRPr="008532FB">
              <w:rPr>
                <w:rFonts w:ascii="Arial" w:eastAsia="Times New Roman" w:hAnsi="Arial" w:cs="Arial"/>
                <w:color w:val="3A4549"/>
                <w:sz w:val="18"/>
                <w:szCs w:val="18"/>
                <w:lang w:val="en-GB"/>
              </w:rPr>
              <w:tab/>
            </w:r>
            <w:r w:rsidRPr="008532FB">
              <w:rPr>
                <w:rFonts w:ascii="Arial" w:eastAsia="Times New Roman" w:hAnsi="Arial" w:cs="Arial"/>
                <w:color w:val="3A4549"/>
                <w:sz w:val="18"/>
                <w:szCs w:val="18"/>
                <w:lang w:val="en-GB"/>
              </w:rPr>
              <w:tab/>
            </w:r>
          </w:p>
          <w:p w14:paraId="635E82AA"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أكثر من 25 سنة</w:t>
            </w:r>
          </w:p>
        </w:tc>
      </w:tr>
    </w:tbl>
    <w:p w14:paraId="635E82AC" w14:textId="77777777" w:rsidR="00187998" w:rsidRPr="008532FB" w:rsidRDefault="00187998" w:rsidP="00187998">
      <w:pPr>
        <w:spacing w:line="240" w:lineRule="auto"/>
        <w:jc w:val="both"/>
        <w:rPr>
          <w:rFonts w:ascii="Verdana" w:hAnsi="Verdana" w:cs="Calibri"/>
          <w:sz w:val="4"/>
          <w:szCs w:val="4"/>
        </w:rPr>
      </w:pPr>
    </w:p>
    <w:p w14:paraId="635E82AD" w14:textId="77777777" w:rsidR="00187998" w:rsidRPr="008532FB" w:rsidRDefault="00187998" w:rsidP="00FD756A">
      <w:pPr>
        <w:pStyle w:val="ListParagraph"/>
        <w:numPr>
          <w:ilvl w:val="0"/>
          <w:numId w:val="31"/>
        </w:numPr>
        <w:bidi/>
        <w:spacing w:line="240" w:lineRule="auto"/>
        <w:contextualSpacing/>
        <w:jc w:val="both"/>
        <w:rPr>
          <w:rFonts w:ascii="Verdana" w:hAnsi="Verdana"/>
          <w:sz w:val="18"/>
          <w:szCs w:val="18"/>
        </w:rPr>
      </w:pPr>
      <w:r w:rsidRPr="008532FB">
        <w:rPr>
          <w:rFonts w:ascii="Verdana" w:hAnsi="Verdana" w:cs="Arial"/>
          <w:sz w:val="18"/>
          <w:szCs w:val="18"/>
          <w:rtl/>
        </w:rPr>
        <w:t xml:space="preserve">هل سبق لك حضور أي دورات تدريبية خاصة بالموارد البشرية أو أي دورة لها علاقة بالسلوك التنظيمي؟ </w:t>
      </w:r>
    </w:p>
    <w:tbl>
      <w:tblPr>
        <w:tblStyle w:val="MediumGrid3-Accent1"/>
        <w:tblW w:w="10031" w:type="dxa"/>
        <w:tblLayout w:type="fixed"/>
        <w:tblLook w:val="0000" w:firstRow="0" w:lastRow="0" w:firstColumn="0" w:lastColumn="0" w:noHBand="0" w:noVBand="0"/>
      </w:tblPr>
      <w:tblGrid>
        <w:gridCol w:w="2840"/>
        <w:gridCol w:w="3364"/>
        <w:gridCol w:w="3827"/>
      </w:tblGrid>
      <w:tr w:rsidR="00187998" w:rsidRPr="008532FB" w14:paraId="635E82B3" w14:textId="77777777" w:rsidTr="008B4E27">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2840" w:type="dxa"/>
          </w:tcPr>
          <w:p w14:paraId="635E82AE"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noProof/>
                <w:color w:val="3A4549"/>
                <w:sz w:val="18"/>
                <w:szCs w:val="18"/>
                <w:lang w:eastAsia="en-GB"/>
              </w:rPr>
              <mc:AlternateContent>
                <mc:Choice Requires="wps">
                  <w:drawing>
                    <wp:anchor distT="0" distB="0" distL="114300" distR="114300" simplePos="0" relativeHeight="251658400" behindDoc="0" locked="0" layoutInCell="1" allowOverlap="1" wp14:anchorId="635E8D77" wp14:editId="06EFF7DD">
                      <wp:simplePos x="0" y="0"/>
                      <wp:positionH relativeFrom="column">
                        <wp:posOffset>1486535</wp:posOffset>
                      </wp:positionH>
                      <wp:positionV relativeFrom="paragraph">
                        <wp:posOffset>25400</wp:posOffset>
                      </wp:positionV>
                      <wp:extent cx="122555" cy="122555"/>
                      <wp:effectExtent l="0" t="0" r="10795" b="10795"/>
                      <wp:wrapNone/>
                      <wp:docPr id="718" name="Rectangle 29" descr="P9292C1T8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12255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anchor>
                  </w:drawing>
                </mc:Choice>
                <mc:Fallback>
                  <w:pict>
                    <v:rect w14:anchorId="6BC1A3DE" id="Rectangle 29" o:spid="_x0000_s1026" alt="P9292C1T88#y1" style="position:absolute;margin-left:117.05pt;margin-top:2pt;width:9.65pt;height:9.65pt;z-index:251658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7GuLwIAAFQEAAAOAAAAZHJzL2Uyb0RvYy54bWysVF+P0zAMf0fiO0ThmXWtNm6r1p1OO4aQ&#10;Dpi44wNkadpG5B9Otm58+nPSbezgBSH6EMWx/bP9s93F7UErshfgpTUVzUdjSoThtpamrei3p/Xb&#10;GSU+MFMzZY2o6FF4ert8/WrRu1IUtrOqFkAQxPiydxXtQnBllnneCc38yDphUNlY0CygCG1WA+sR&#10;XausGI/fZb2F2oHlwnt8vR+UdJnwm0bw8KVpvAhEVRRzC+mEdG7jmS0XrGyBuU7yUxrsH7LQTBoM&#10;eoG6Z4GRHcg/oLTkYL1twohbndmmkVykGrCafPxbNY8dcyLVguR4d6HJ/z9Y/nm/ASLrit7k2CrD&#10;NDbpK9LGTKsEKeaU1MJzZGwzL+bFKn+azd4c88hb73yJ7o9uA7Fy7x4s/+6JsasOncUdgO07wWrM&#10;NtlnLxyi4NGVbPtPtsagbBdsovDQgI6ASA45pE4dL50Sh0A4PuZFMZ1OKeGoOt0xo4yVZ2cHPnwQ&#10;VpN4qShgRQmc7R98GEzPJil5q2S9lkolAdrtSgHZMxyadfpivYjur82UIX1F59NimpBf6PzfQWgZ&#10;cPqV1BWdjeM3zGNk7b2pMSYrA5NquGN8ZTCNM3NDB7a2PiKLYIfRxlXES2fhJyU9jnVF/Y8dA0GJ&#10;+miwE/N8Mol7kITJ9KZAAa4122sNMxyhKhooGa6rMOzOzoFsO4yUp9qNvcPuNTIxG/Mbsjoli6Ob&#10;2DutWdyNazlZ/foZLJ8BAAD//wMAUEsDBBQABgAIAAAAIQAbjPN73AAAAAgBAAAPAAAAZHJzL2Rv&#10;d25yZXYueG1sTI/LTsMwEEX3SPyDNUjsqNMkIBTiVFCC2LAopd1PnSGJ8COK3Tbl65muynJ0ru6c&#10;Wy4ma8SBxtB7p2A+S0CQ077pXatg8/V29wgiRHQNGu9IwYkCLKrrqxKLxh/dJx3WsRVc4kKBCroY&#10;h0LKoDuyGGZ+IMfs248WI59jK5sRj1xujUyT5EFa7B1/6HCgZUf6Z723ClaIr6vfd61f6tNHXtNy&#10;W5M3St3eTM9PICJN8RKGsz6rQ8VOO793TRBGQZrlc44qyHkS8/Q+y0HsziADWZXy/4DqDwAA//8D&#10;AFBLAQItABQABgAIAAAAIQC2gziS/gAAAOEBAAATAAAAAAAAAAAAAAAAAAAAAABbQ29udGVudF9U&#10;eXBlc10ueG1sUEsBAi0AFAAGAAgAAAAhADj9If/WAAAAlAEAAAsAAAAAAAAAAAAAAAAALwEAAF9y&#10;ZWxzLy5yZWxzUEsBAi0AFAAGAAgAAAAhANPfsa4vAgAAVAQAAA4AAAAAAAAAAAAAAAAALgIAAGRy&#10;cy9lMm9Eb2MueG1sUEsBAi0AFAAGAAgAAAAhABuM83vcAAAACAEAAA8AAAAAAAAAAAAAAAAAiQQA&#10;AGRycy9kb3ducmV2LnhtbFBLBQYAAAAABAAEAPMAAACSBQAAAAA=&#10;" strokecolor="white"/>
                  </w:pict>
                </mc:Fallback>
              </mc:AlternateContent>
            </w:r>
            <w:r w:rsidRPr="008532FB">
              <w:rPr>
                <w:rFonts w:ascii="Arial" w:eastAsia="Times New Roman" w:hAnsi="Arial" w:cs="Arial"/>
                <w:color w:val="3A4549"/>
                <w:sz w:val="18"/>
                <w:szCs w:val="18"/>
                <w:rtl/>
                <w:lang w:val="en-GB"/>
              </w:rPr>
              <w:t>نعم</w:t>
            </w:r>
          </w:p>
        </w:tc>
        <w:tc>
          <w:tcPr>
            <w:tcW w:w="3364" w:type="dxa"/>
          </w:tcPr>
          <w:p w14:paraId="635E82AF" w14:textId="77777777" w:rsidR="00187998" w:rsidRPr="008532FB" w:rsidRDefault="00187998" w:rsidP="00FD756A">
            <w:pPr>
              <w:numPr>
                <w:ilvl w:val="0"/>
                <w:numId w:val="30"/>
              </w:numPr>
              <w:ind w:left="0"/>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A4549"/>
                <w:sz w:val="18"/>
                <w:szCs w:val="18"/>
                <w:lang w:val="en-GB"/>
              </w:rPr>
            </w:pPr>
            <w:r w:rsidRPr="008532FB">
              <w:rPr>
                <w:rFonts w:ascii="Arial" w:eastAsia="Times New Roman" w:hAnsi="Arial" w:cs="Arial"/>
                <w:noProof/>
                <w:color w:val="3A4549"/>
                <w:sz w:val="18"/>
                <w:szCs w:val="18"/>
                <w:lang w:eastAsia="en-GB"/>
              </w:rPr>
              <mc:AlternateContent>
                <mc:Choice Requires="wps">
                  <w:drawing>
                    <wp:anchor distT="0" distB="0" distL="114300" distR="114300" simplePos="0" relativeHeight="251658401" behindDoc="0" locked="0" layoutInCell="1" allowOverlap="1" wp14:anchorId="635E8D79" wp14:editId="3F0496CD">
                      <wp:simplePos x="0" y="0"/>
                      <wp:positionH relativeFrom="column">
                        <wp:posOffset>1721485</wp:posOffset>
                      </wp:positionH>
                      <wp:positionV relativeFrom="paragraph">
                        <wp:posOffset>34925</wp:posOffset>
                      </wp:positionV>
                      <wp:extent cx="122555" cy="122555"/>
                      <wp:effectExtent l="0" t="0" r="10795" b="10795"/>
                      <wp:wrapNone/>
                      <wp:docPr id="719" name="Rectangle 29" descr="P9293C2T8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12255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anchor>
                  </w:drawing>
                </mc:Choice>
                <mc:Fallback>
                  <w:pict>
                    <v:rect w14:anchorId="3ABDB19A" id="Rectangle 29" o:spid="_x0000_s1026" alt="P9293C2T88#y1" style="position:absolute;margin-left:135.55pt;margin-top:2.75pt;width:9.65pt;height:9.65pt;z-index:25165840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Y3MLwIAAFQEAAAOAAAAZHJzL2Uyb0RvYy54bWysVF+P0zAMf0fiO0ThmXUtG7dV606nHUNI&#10;B0zc8QGyNG0j8g8nWzc+PU66jR28IEQfoji2f7Z/tru4PWhF9gK8tKai+WhMiTDc1tK0Ff36tH49&#10;o8QHZmqmrBEVPQpPb5cvXyx6V4rCdlbVAgiCGF/2rqJdCK7MMs87oZkfWScMKhsLmgUUoc1qYD2i&#10;a5UV4/HbrLdQO7BceI+v94OSLhN+0wgePjeNF4GoimJuIZ2Qzm08s+WClS0w10l+SoP9QxaaSYNB&#10;L1D3LDCyA/kHlJYcrLdNGHGrM9s0kotUA1aTj3+r5rFjTqRakBzvLjT5/wfLP+03QGRd0Zt8Tolh&#10;Gpv0BWljplWCFPhWC8+Rsc28mL9ZFU+z2atjHnnrnS/R/dFtIFbu3YPl3zwxdtWhs7gDsH0nWI3Z&#10;JvvsmUMUPLqSbf/R1hiU7YJNFB4a0BEQySGH1KnjpVPiEAjHx7woptMpJRxVpztmlLHy7OzAh/fC&#10;ahIvFQWsKIGz/YMPg+nZJCVvlazXUqkkQLtdKSB7hkOzTl+sF9H9tZkypK/ofFpME/Iznf87CC0D&#10;Tr+SuqKzcfyGeYysvTM1xmRlYFINd4yvDKZxZm7owNbWR2QR7DDauIp46Sz8oKTHsa6o/75jIChR&#10;Hwx2Yp5PJnEPkjCZ3hQowLVme61hhiNURQMlw3UVht3ZOZBth5HyVLuxd9i9RiZmY35DVqdkcXQT&#10;e6c1i7txLSerXz+D5U8AAAD//wMAUEsDBBQABgAIAAAAIQD0+L+H3gAAAAgBAAAPAAAAZHJzL2Rv&#10;d25yZXYueG1sTI/BTsMwEETvSPyDtUjcqJMohRLiVFCCuHAobblv4yWJsNdR7LYpX485wW1WM5p5&#10;Wy4na8SRRt87VpDOEhDEjdM9twp225ebBQgfkDUax6TgTB6W1eVFiYV2J36n4ya0IpawL1BBF8JQ&#10;SOmbjiz6mRuIo/fpRoshnmMr9YinWG6NzJLkVlrsOS50ONCqo+Zrc7AK1ojP6+/Xpnmqz295TauP&#10;mpxR6vpqenwAEWgKf2H4xY/oUEWmvTuw9sIoyO7SNEYVzOcgop/dJzmIfRT5AmRVyv8PVD8AAAD/&#10;/wMAUEsBAi0AFAAGAAgAAAAhALaDOJL+AAAA4QEAABMAAAAAAAAAAAAAAAAAAAAAAFtDb250ZW50&#10;X1R5cGVzXS54bWxQSwECLQAUAAYACAAAACEAOP0h/9YAAACUAQAACwAAAAAAAAAAAAAAAAAvAQAA&#10;X3JlbHMvLnJlbHNQSwECLQAUAAYACAAAACEAXxWNzC8CAABUBAAADgAAAAAAAAAAAAAAAAAuAgAA&#10;ZHJzL2Uyb0RvYy54bWxQSwECLQAUAAYACAAAACEA9Pi/h94AAAAIAQAADwAAAAAAAAAAAAAAAACJ&#10;BAAAZHJzL2Rvd25yZXYueG1sUEsFBgAAAAAEAAQA8wAAAJQFAAAAAA==&#10;" strokecolor="white"/>
                  </w:pict>
                </mc:Fallback>
              </mc:AlternateContent>
            </w:r>
            <w:r w:rsidRPr="008532FB">
              <w:rPr>
                <w:rFonts w:ascii="Arial" w:eastAsia="Times New Roman" w:hAnsi="Arial" w:cs="Arial"/>
                <w:color w:val="3A4549"/>
                <w:sz w:val="18"/>
                <w:szCs w:val="18"/>
                <w:rtl/>
                <w:lang w:val="en-GB"/>
              </w:rPr>
              <w:t>لا</w:t>
            </w:r>
          </w:p>
        </w:tc>
        <w:tc>
          <w:tcPr>
            <w:cnfStyle w:val="000010000000" w:firstRow="0" w:lastRow="0" w:firstColumn="0" w:lastColumn="0" w:oddVBand="1" w:evenVBand="0" w:oddHBand="0" w:evenHBand="0" w:firstRowFirstColumn="0" w:firstRowLastColumn="0" w:lastRowFirstColumn="0" w:lastRowLastColumn="0"/>
            <w:tcW w:w="3827" w:type="dxa"/>
          </w:tcPr>
          <w:p w14:paraId="635E82B0" w14:textId="77777777" w:rsidR="00187998" w:rsidRPr="008532FB" w:rsidRDefault="00187998" w:rsidP="00FD756A">
            <w:pPr>
              <w:numPr>
                <w:ilvl w:val="0"/>
                <w:numId w:val="30"/>
              </w:numPr>
              <w:ind w:left="0"/>
              <w:rPr>
                <w:rFonts w:ascii="Arial" w:eastAsia="Times New Roman" w:hAnsi="Arial" w:cs="Arial"/>
                <w:color w:val="3A4549"/>
                <w:sz w:val="18"/>
                <w:szCs w:val="18"/>
                <w:lang w:val="en-GB"/>
              </w:rPr>
            </w:pPr>
            <w:r w:rsidRPr="008532FB">
              <w:rPr>
                <w:rFonts w:ascii="Arial" w:eastAsia="Times New Roman" w:hAnsi="Arial" w:cs="Arial"/>
                <w:color w:val="3A4549"/>
                <w:sz w:val="18"/>
                <w:szCs w:val="18"/>
                <w:rtl/>
                <w:lang w:val="en-GB"/>
              </w:rPr>
              <w:t>إذا نعم، الرجاء كتابة اسم الدورة والسنة</w:t>
            </w:r>
            <w:r w:rsidRPr="008532FB">
              <w:rPr>
                <w:rFonts w:ascii="Arial" w:eastAsia="Times New Roman" w:hAnsi="Arial" w:cs="Times New Roman"/>
                <w:color w:val="000000"/>
                <w:sz w:val="18"/>
                <w:szCs w:val="20"/>
                <w:lang w:val="en-GB"/>
              </w:rPr>
              <w:tab/>
            </w:r>
            <w:r w:rsidRPr="008532FB">
              <w:rPr>
                <w:rFonts w:ascii="Arial" w:eastAsia="Times New Roman" w:hAnsi="Arial" w:cs="Times New Roman"/>
                <w:color w:val="000000"/>
                <w:sz w:val="18"/>
                <w:szCs w:val="20"/>
                <w:lang w:val="en-GB"/>
              </w:rPr>
              <w:tab/>
            </w:r>
          </w:p>
          <w:p w14:paraId="635E82B1" w14:textId="77777777" w:rsidR="00187998" w:rsidRPr="008532FB" w:rsidRDefault="00187998" w:rsidP="008B4E27">
            <w:pPr>
              <w:tabs>
                <w:tab w:val="left" w:pos="1140"/>
              </w:tabs>
              <w:rPr>
                <w:rFonts w:ascii="Arial" w:eastAsia="Times New Roman" w:hAnsi="Arial" w:cs="Arial"/>
                <w:color w:val="3A4549"/>
                <w:sz w:val="6"/>
                <w:szCs w:val="6"/>
                <w:lang w:val="en-GB"/>
              </w:rPr>
            </w:pPr>
            <w:r w:rsidRPr="008532FB">
              <w:rPr>
                <w:rFonts w:ascii="Arial" w:eastAsia="Times New Roman" w:hAnsi="Arial" w:cs="Arial"/>
                <w:color w:val="3A4549"/>
                <w:sz w:val="6"/>
                <w:szCs w:val="6"/>
                <w:lang w:val="en-GB"/>
              </w:rPr>
              <w:tab/>
            </w:r>
          </w:p>
          <w:p w14:paraId="635E82B2" w14:textId="77777777" w:rsidR="00187998" w:rsidRPr="008532FB" w:rsidRDefault="00187998" w:rsidP="00FD756A">
            <w:pPr>
              <w:numPr>
                <w:ilvl w:val="0"/>
                <w:numId w:val="30"/>
              </w:numPr>
              <w:ind w:left="0"/>
              <w:rPr>
                <w:rFonts w:ascii="Arial" w:eastAsia="Times New Roman" w:hAnsi="Arial" w:cs="Arial"/>
                <w:iCs/>
                <w:color w:val="3A4549"/>
                <w:sz w:val="18"/>
                <w:szCs w:val="18"/>
                <w:lang w:val="en-GB"/>
              </w:rPr>
            </w:pPr>
            <w:r w:rsidRPr="008532FB">
              <w:rPr>
                <w:rFonts w:ascii="Arial" w:eastAsia="Times New Roman" w:hAnsi="Arial" w:cs="Times New Roman"/>
                <w:iCs/>
                <w:color w:val="000000"/>
                <w:sz w:val="18"/>
                <w:szCs w:val="20"/>
                <w:shd w:val="clear" w:color="auto" w:fill="FFFFFF" w:themeFill="background1"/>
                <w:lang w:val="en-GB"/>
              </w:rPr>
              <w:t>…………………………………………………</w:t>
            </w:r>
          </w:p>
        </w:tc>
      </w:tr>
    </w:tbl>
    <w:p w14:paraId="635E82B4" w14:textId="77777777" w:rsidR="00187998" w:rsidRPr="008532FB" w:rsidRDefault="00187998" w:rsidP="00187998">
      <w:pPr>
        <w:pStyle w:val="ListParagraph"/>
        <w:spacing w:line="240" w:lineRule="auto"/>
        <w:jc w:val="both"/>
        <w:rPr>
          <w:rFonts w:ascii="Verdana" w:hAnsi="Verdana"/>
          <w:sz w:val="18"/>
          <w:szCs w:val="18"/>
        </w:rPr>
      </w:pPr>
    </w:p>
    <w:p w14:paraId="635E82B5" w14:textId="77777777" w:rsidR="00187998" w:rsidRPr="008532FB" w:rsidRDefault="00187998" w:rsidP="00FD756A">
      <w:pPr>
        <w:pStyle w:val="ListParagraph"/>
        <w:numPr>
          <w:ilvl w:val="0"/>
          <w:numId w:val="31"/>
        </w:numPr>
        <w:bidi/>
        <w:spacing w:line="240" w:lineRule="auto"/>
        <w:contextualSpacing/>
        <w:jc w:val="both"/>
        <w:rPr>
          <w:rFonts w:ascii="Verdana" w:hAnsi="Verdana"/>
          <w:sz w:val="18"/>
          <w:szCs w:val="18"/>
        </w:rPr>
      </w:pPr>
      <w:r w:rsidRPr="008532FB">
        <w:rPr>
          <w:rFonts w:ascii="Verdana" w:hAnsi="Verdana" w:cs="Arial"/>
          <w:sz w:val="18"/>
          <w:szCs w:val="18"/>
          <w:rtl/>
        </w:rPr>
        <w:t xml:space="preserve">كيف تعتبر مستوى مشاركتك والسلطة الممنوحة لك في عمليات اتخاذ القرارات الاستثمارية؟ </w:t>
      </w:r>
    </w:p>
    <w:tbl>
      <w:tblPr>
        <w:tblStyle w:val="MediumGrid3-Accent1"/>
        <w:tblW w:w="8774" w:type="dxa"/>
        <w:jc w:val="center"/>
        <w:tblLook w:val="04A0" w:firstRow="1" w:lastRow="0" w:firstColumn="1" w:lastColumn="0" w:noHBand="0" w:noVBand="1"/>
      </w:tblPr>
      <w:tblGrid>
        <w:gridCol w:w="2614"/>
        <w:gridCol w:w="382"/>
        <w:gridCol w:w="375"/>
        <w:gridCol w:w="379"/>
        <w:gridCol w:w="379"/>
        <w:gridCol w:w="379"/>
        <w:gridCol w:w="379"/>
        <w:gridCol w:w="379"/>
        <w:gridCol w:w="365"/>
        <w:gridCol w:w="357"/>
        <w:gridCol w:w="420"/>
        <w:gridCol w:w="2366"/>
      </w:tblGrid>
      <w:tr w:rsidR="00187998" w:rsidRPr="008532FB" w14:paraId="635E82C4" w14:textId="77777777" w:rsidTr="0018799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14" w:type="dxa"/>
            <w:shd w:val="clear" w:color="auto" w:fill="365F91" w:themeFill="accent1" w:themeFillShade="BF"/>
          </w:tcPr>
          <w:p w14:paraId="635E82B6" w14:textId="77777777" w:rsidR="00187998" w:rsidRPr="008532FB" w:rsidRDefault="00187998" w:rsidP="008B4E27">
            <w:pPr>
              <w:jc w:val="center"/>
              <w:rPr>
                <w:rFonts w:ascii="Verdana" w:hAnsi="Verdana" w:cs="Arial"/>
                <w:sz w:val="16"/>
                <w:szCs w:val="16"/>
                <w:lang w:val="en-GB"/>
              </w:rPr>
            </w:pPr>
            <w:r w:rsidRPr="008532FB">
              <w:rPr>
                <w:rFonts w:ascii="Verdana" w:hAnsi="Verdana" w:cs="Arial"/>
                <w:sz w:val="16"/>
                <w:szCs w:val="16"/>
                <w:rtl/>
                <w:lang w:val="en-GB"/>
              </w:rPr>
              <w:t>سلطة ضعيفة</w:t>
            </w:r>
          </w:p>
          <w:p w14:paraId="635E82B7" w14:textId="77777777" w:rsidR="00187998" w:rsidRPr="008532FB" w:rsidRDefault="00187998" w:rsidP="008B4E27">
            <w:pPr>
              <w:jc w:val="center"/>
              <w:rPr>
                <w:rFonts w:ascii="Verdana" w:hAnsi="Verdana" w:cs="Calibri"/>
                <w:b w:val="0"/>
                <w:bCs w:val="0"/>
                <w:sz w:val="16"/>
                <w:szCs w:val="16"/>
                <w:lang w:val="en-GB"/>
              </w:rPr>
            </w:pPr>
            <w:r w:rsidRPr="008532FB">
              <w:rPr>
                <w:rFonts w:ascii="Verdana" w:hAnsi="Verdana" w:cs="Calibri"/>
                <w:b w:val="0"/>
                <w:bCs w:val="0"/>
                <w:sz w:val="16"/>
                <w:szCs w:val="16"/>
                <w:lang w:val="en-GB"/>
              </w:rPr>
              <w:t>(</w:t>
            </w:r>
            <w:r w:rsidRPr="008532FB">
              <w:rPr>
                <w:rFonts w:ascii="Verdana" w:hAnsi="Verdana" w:cs="Arial"/>
                <w:b w:val="0"/>
                <w:bCs w:val="0"/>
                <w:sz w:val="16"/>
                <w:szCs w:val="16"/>
                <w:rtl/>
                <w:lang w:val="en-GB"/>
              </w:rPr>
              <w:t>الحد الأدنى</w:t>
            </w:r>
            <w:r w:rsidRPr="008532FB">
              <w:rPr>
                <w:rFonts w:ascii="Verdana" w:hAnsi="Verdana" w:cs="Calibri"/>
                <w:b w:val="0"/>
                <w:bCs w:val="0"/>
                <w:sz w:val="16"/>
                <w:szCs w:val="16"/>
                <w:lang w:val="en-GB"/>
              </w:rPr>
              <w:t xml:space="preserve">) </w:t>
            </w:r>
          </w:p>
        </w:tc>
        <w:tc>
          <w:tcPr>
            <w:tcW w:w="382" w:type="dxa"/>
            <w:shd w:val="clear" w:color="auto" w:fill="365F91" w:themeFill="accent1" w:themeFillShade="BF"/>
          </w:tcPr>
          <w:p w14:paraId="635E82B8" w14:textId="77777777" w:rsidR="00187998" w:rsidRPr="008532FB" w:rsidRDefault="00187998" w:rsidP="008B4E27">
            <w:pPr>
              <w:jc w:val="center"/>
              <w:cnfStyle w:val="100000000000" w:firstRow="1" w:lastRow="0" w:firstColumn="0" w:lastColumn="0" w:oddVBand="0" w:evenVBand="0" w:oddHBand="0" w:evenHBand="0" w:firstRowFirstColumn="0" w:firstRowLastColumn="0" w:lastRowFirstColumn="0" w:lastRowLastColumn="0"/>
              <w:rPr>
                <w:rFonts w:ascii="Verdana" w:hAnsi="Verdana" w:cs="Calibri"/>
                <w:b w:val="0"/>
                <w:bCs w:val="0"/>
                <w:sz w:val="16"/>
                <w:szCs w:val="16"/>
                <w:lang w:val="en-GB"/>
              </w:rPr>
            </w:pPr>
            <w:r w:rsidRPr="008532FB">
              <w:rPr>
                <w:rFonts w:ascii="Verdana" w:hAnsi="Verdana" w:cs="Calibri"/>
                <w:b w:val="0"/>
                <w:bCs w:val="0"/>
                <w:sz w:val="16"/>
                <w:szCs w:val="16"/>
                <w:lang w:val="en-GB"/>
              </w:rPr>
              <w:t>1</w:t>
            </w:r>
          </w:p>
        </w:tc>
        <w:tc>
          <w:tcPr>
            <w:tcW w:w="375" w:type="dxa"/>
            <w:shd w:val="clear" w:color="auto" w:fill="365F91" w:themeFill="accent1" w:themeFillShade="BF"/>
          </w:tcPr>
          <w:p w14:paraId="635E82B9" w14:textId="77777777" w:rsidR="00187998" w:rsidRPr="008532FB" w:rsidRDefault="00187998" w:rsidP="008B4E27">
            <w:pPr>
              <w:jc w:val="center"/>
              <w:cnfStyle w:val="100000000000" w:firstRow="1" w:lastRow="0" w:firstColumn="0" w:lastColumn="0" w:oddVBand="0" w:evenVBand="0" w:oddHBand="0" w:evenHBand="0" w:firstRowFirstColumn="0" w:firstRowLastColumn="0" w:lastRowFirstColumn="0" w:lastRowLastColumn="0"/>
              <w:rPr>
                <w:rFonts w:ascii="Verdana" w:hAnsi="Verdana" w:cs="Calibri"/>
                <w:b w:val="0"/>
                <w:bCs w:val="0"/>
                <w:sz w:val="16"/>
                <w:szCs w:val="16"/>
                <w:lang w:val="en-GB"/>
              </w:rPr>
            </w:pPr>
            <w:r w:rsidRPr="008532FB">
              <w:rPr>
                <w:rFonts w:ascii="Verdana" w:hAnsi="Verdana" w:cs="Calibri"/>
                <w:b w:val="0"/>
                <w:bCs w:val="0"/>
                <w:sz w:val="16"/>
                <w:szCs w:val="16"/>
                <w:lang w:val="en-GB"/>
              </w:rPr>
              <w:t>2</w:t>
            </w:r>
          </w:p>
        </w:tc>
        <w:tc>
          <w:tcPr>
            <w:tcW w:w="379" w:type="dxa"/>
            <w:shd w:val="clear" w:color="auto" w:fill="365F91" w:themeFill="accent1" w:themeFillShade="BF"/>
          </w:tcPr>
          <w:p w14:paraId="635E82BA" w14:textId="77777777" w:rsidR="00187998" w:rsidRPr="008532FB" w:rsidRDefault="00187998" w:rsidP="008B4E27">
            <w:pPr>
              <w:jc w:val="center"/>
              <w:cnfStyle w:val="100000000000" w:firstRow="1" w:lastRow="0" w:firstColumn="0" w:lastColumn="0" w:oddVBand="0" w:evenVBand="0" w:oddHBand="0" w:evenHBand="0" w:firstRowFirstColumn="0" w:firstRowLastColumn="0" w:lastRowFirstColumn="0" w:lastRowLastColumn="0"/>
              <w:rPr>
                <w:rFonts w:ascii="Verdana" w:hAnsi="Verdana" w:cs="Calibri"/>
                <w:b w:val="0"/>
                <w:bCs w:val="0"/>
                <w:sz w:val="16"/>
                <w:szCs w:val="16"/>
                <w:lang w:val="en-GB"/>
              </w:rPr>
            </w:pPr>
            <w:r w:rsidRPr="008532FB">
              <w:rPr>
                <w:rFonts w:ascii="Verdana" w:hAnsi="Verdana" w:cs="Calibri"/>
                <w:b w:val="0"/>
                <w:bCs w:val="0"/>
                <w:sz w:val="16"/>
                <w:szCs w:val="16"/>
                <w:lang w:val="en-GB"/>
              </w:rPr>
              <w:t>3</w:t>
            </w:r>
          </w:p>
        </w:tc>
        <w:tc>
          <w:tcPr>
            <w:tcW w:w="379" w:type="dxa"/>
            <w:shd w:val="clear" w:color="auto" w:fill="365F91" w:themeFill="accent1" w:themeFillShade="BF"/>
          </w:tcPr>
          <w:p w14:paraId="635E82BB" w14:textId="77777777" w:rsidR="00187998" w:rsidRPr="008532FB" w:rsidRDefault="00187998" w:rsidP="008B4E27">
            <w:pPr>
              <w:jc w:val="center"/>
              <w:cnfStyle w:val="100000000000" w:firstRow="1" w:lastRow="0" w:firstColumn="0" w:lastColumn="0" w:oddVBand="0" w:evenVBand="0" w:oddHBand="0" w:evenHBand="0" w:firstRowFirstColumn="0" w:firstRowLastColumn="0" w:lastRowFirstColumn="0" w:lastRowLastColumn="0"/>
              <w:rPr>
                <w:rFonts w:ascii="Verdana" w:hAnsi="Verdana" w:cs="Calibri"/>
                <w:b w:val="0"/>
                <w:bCs w:val="0"/>
                <w:sz w:val="16"/>
                <w:szCs w:val="16"/>
                <w:lang w:val="en-GB"/>
              </w:rPr>
            </w:pPr>
            <w:r w:rsidRPr="008532FB">
              <w:rPr>
                <w:rFonts w:ascii="Verdana" w:hAnsi="Verdana" w:cs="Calibri"/>
                <w:b w:val="0"/>
                <w:bCs w:val="0"/>
                <w:sz w:val="16"/>
                <w:szCs w:val="16"/>
                <w:lang w:val="en-GB"/>
              </w:rPr>
              <w:t>4</w:t>
            </w:r>
          </w:p>
        </w:tc>
        <w:tc>
          <w:tcPr>
            <w:tcW w:w="379" w:type="dxa"/>
            <w:shd w:val="clear" w:color="auto" w:fill="365F91" w:themeFill="accent1" w:themeFillShade="BF"/>
          </w:tcPr>
          <w:p w14:paraId="635E82BC" w14:textId="77777777" w:rsidR="00187998" w:rsidRPr="008532FB" w:rsidRDefault="00187998" w:rsidP="008B4E27">
            <w:pPr>
              <w:jc w:val="center"/>
              <w:cnfStyle w:val="100000000000" w:firstRow="1" w:lastRow="0" w:firstColumn="0" w:lastColumn="0" w:oddVBand="0" w:evenVBand="0" w:oddHBand="0" w:evenHBand="0" w:firstRowFirstColumn="0" w:firstRowLastColumn="0" w:lastRowFirstColumn="0" w:lastRowLastColumn="0"/>
              <w:rPr>
                <w:rFonts w:ascii="Verdana" w:hAnsi="Verdana" w:cs="Calibri"/>
                <w:b w:val="0"/>
                <w:bCs w:val="0"/>
                <w:sz w:val="16"/>
                <w:szCs w:val="16"/>
                <w:lang w:val="en-GB"/>
              </w:rPr>
            </w:pPr>
            <w:r w:rsidRPr="008532FB">
              <w:rPr>
                <w:rFonts w:ascii="Verdana" w:hAnsi="Verdana" w:cs="Calibri"/>
                <w:b w:val="0"/>
                <w:bCs w:val="0"/>
                <w:sz w:val="16"/>
                <w:szCs w:val="16"/>
                <w:lang w:val="en-GB"/>
              </w:rPr>
              <w:t>5</w:t>
            </w:r>
          </w:p>
        </w:tc>
        <w:tc>
          <w:tcPr>
            <w:tcW w:w="379" w:type="dxa"/>
            <w:shd w:val="clear" w:color="auto" w:fill="365F91" w:themeFill="accent1" w:themeFillShade="BF"/>
          </w:tcPr>
          <w:p w14:paraId="635E82BD" w14:textId="77777777" w:rsidR="00187998" w:rsidRPr="008532FB" w:rsidRDefault="00187998" w:rsidP="008B4E27">
            <w:pPr>
              <w:jc w:val="center"/>
              <w:cnfStyle w:val="100000000000" w:firstRow="1" w:lastRow="0" w:firstColumn="0" w:lastColumn="0" w:oddVBand="0" w:evenVBand="0" w:oddHBand="0" w:evenHBand="0" w:firstRowFirstColumn="0" w:firstRowLastColumn="0" w:lastRowFirstColumn="0" w:lastRowLastColumn="0"/>
              <w:rPr>
                <w:rFonts w:ascii="Verdana" w:hAnsi="Verdana" w:cs="Calibri"/>
                <w:b w:val="0"/>
                <w:bCs w:val="0"/>
                <w:sz w:val="16"/>
                <w:szCs w:val="16"/>
                <w:lang w:val="en-GB"/>
              </w:rPr>
            </w:pPr>
            <w:r w:rsidRPr="008532FB">
              <w:rPr>
                <w:rFonts w:ascii="Verdana" w:hAnsi="Verdana" w:cs="Calibri"/>
                <w:b w:val="0"/>
                <w:bCs w:val="0"/>
                <w:sz w:val="16"/>
                <w:szCs w:val="16"/>
                <w:lang w:val="en-GB"/>
              </w:rPr>
              <w:t>6</w:t>
            </w:r>
          </w:p>
        </w:tc>
        <w:tc>
          <w:tcPr>
            <w:tcW w:w="379" w:type="dxa"/>
            <w:shd w:val="clear" w:color="auto" w:fill="365F91" w:themeFill="accent1" w:themeFillShade="BF"/>
          </w:tcPr>
          <w:p w14:paraId="635E82BE" w14:textId="77777777" w:rsidR="00187998" w:rsidRPr="008532FB" w:rsidRDefault="00187998" w:rsidP="008B4E27">
            <w:pPr>
              <w:jc w:val="center"/>
              <w:cnfStyle w:val="100000000000" w:firstRow="1" w:lastRow="0" w:firstColumn="0" w:lastColumn="0" w:oddVBand="0" w:evenVBand="0" w:oddHBand="0" w:evenHBand="0" w:firstRowFirstColumn="0" w:firstRowLastColumn="0" w:lastRowFirstColumn="0" w:lastRowLastColumn="0"/>
              <w:rPr>
                <w:rFonts w:ascii="Verdana" w:hAnsi="Verdana" w:cs="Calibri"/>
                <w:b w:val="0"/>
                <w:bCs w:val="0"/>
                <w:sz w:val="16"/>
                <w:szCs w:val="16"/>
                <w:lang w:val="en-GB"/>
              </w:rPr>
            </w:pPr>
            <w:r w:rsidRPr="008532FB">
              <w:rPr>
                <w:rFonts w:ascii="Verdana" w:hAnsi="Verdana" w:cs="Calibri"/>
                <w:b w:val="0"/>
                <w:bCs w:val="0"/>
                <w:sz w:val="16"/>
                <w:szCs w:val="16"/>
                <w:lang w:val="en-GB"/>
              </w:rPr>
              <w:t>7</w:t>
            </w:r>
          </w:p>
        </w:tc>
        <w:tc>
          <w:tcPr>
            <w:tcW w:w="365" w:type="dxa"/>
            <w:shd w:val="clear" w:color="auto" w:fill="365F91" w:themeFill="accent1" w:themeFillShade="BF"/>
          </w:tcPr>
          <w:p w14:paraId="635E82BF" w14:textId="77777777" w:rsidR="00187998" w:rsidRPr="008532FB" w:rsidRDefault="00187998" w:rsidP="008B4E27">
            <w:pPr>
              <w:jc w:val="center"/>
              <w:cnfStyle w:val="100000000000" w:firstRow="1" w:lastRow="0" w:firstColumn="0" w:lastColumn="0" w:oddVBand="0" w:evenVBand="0" w:oddHBand="0" w:evenHBand="0" w:firstRowFirstColumn="0" w:firstRowLastColumn="0" w:lastRowFirstColumn="0" w:lastRowLastColumn="0"/>
              <w:rPr>
                <w:rFonts w:ascii="Verdana" w:hAnsi="Verdana" w:cs="Calibri"/>
                <w:b w:val="0"/>
                <w:bCs w:val="0"/>
                <w:sz w:val="16"/>
                <w:szCs w:val="16"/>
                <w:lang w:val="en-GB"/>
              </w:rPr>
            </w:pPr>
            <w:r w:rsidRPr="008532FB">
              <w:rPr>
                <w:rFonts w:ascii="Verdana" w:hAnsi="Verdana" w:cs="Calibri"/>
                <w:b w:val="0"/>
                <w:bCs w:val="0"/>
                <w:sz w:val="16"/>
                <w:szCs w:val="16"/>
                <w:lang w:val="en-GB"/>
              </w:rPr>
              <w:t>8</w:t>
            </w:r>
          </w:p>
        </w:tc>
        <w:tc>
          <w:tcPr>
            <w:tcW w:w="357" w:type="dxa"/>
            <w:shd w:val="clear" w:color="auto" w:fill="365F91" w:themeFill="accent1" w:themeFillShade="BF"/>
          </w:tcPr>
          <w:p w14:paraId="635E82C0" w14:textId="77777777" w:rsidR="00187998" w:rsidRPr="008532FB" w:rsidRDefault="00187998" w:rsidP="008B4E27">
            <w:pPr>
              <w:jc w:val="center"/>
              <w:cnfStyle w:val="100000000000" w:firstRow="1" w:lastRow="0" w:firstColumn="0" w:lastColumn="0" w:oddVBand="0" w:evenVBand="0" w:oddHBand="0" w:evenHBand="0" w:firstRowFirstColumn="0" w:firstRowLastColumn="0" w:lastRowFirstColumn="0" w:lastRowLastColumn="0"/>
              <w:rPr>
                <w:rFonts w:ascii="Verdana" w:hAnsi="Verdana" w:cs="Calibri"/>
                <w:b w:val="0"/>
                <w:bCs w:val="0"/>
                <w:sz w:val="16"/>
                <w:szCs w:val="16"/>
                <w:lang w:val="en-GB"/>
              </w:rPr>
            </w:pPr>
            <w:r w:rsidRPr="008532FB">
              <w:rPr>
                <w:rFonts w:ascii="Verdana" w:hAnsi="Verdana" w:cs="Calibri"/>
                <w:b w:val="0"/>
                <w:bCs w:val="0"/>
                <w:sz w:val="16"/>
                <w:szCs w:val="16"/>
                <w:lang w:val="en-GB"/>
              </w:rPr>
              <w:t>9</w:t>
            </w:r>
          </w:p>
        </w:tc>
        <w:tc>
          <w:tcPr>
            <w:tcW w:w="420" w:type="dxa"/>
            <w:shd w:val="clear" w:color="auto" w:fill="365F91" w:themeFill="accent1" w:themeFillShade="BF"/>
          </w:tcPr>
          <w:p w14:paraId="635E82C1" w14:textId="77777777" w:rsidR="00187998" w:rsidRPr="008532FB" w:rsidRDefault="00187998" w:rsidP="008B4E27">
            <w:pPr>
              <w:jc w:val="center"/>
              <w:cnfStyle w:val="100000000000" w:firstRow="1" w:lastRow="0" w:firstColumn="0" w:lastColumn="0" w:oddVBand="0" w:evenVBand="0" w:oddHBand="0" w:evenHBand="0" w:firstRowFirstColumn="0" w:firstRowLastColumn="0" w:lastRowFirstColumn="0" w:lastRowLastColumn="0"/>
              <w:rPr>
                <w:rFonts w:ascii="Verdana" w:hAnsi="Verdana" w:cs="Calibri"/>
                <w:b w:val="0"/>
                <w:bCs w:val="0"/>
                <w:sz w:val="16"/>
                <w:szCs w:val="16"/>
                <w:lang w:val="en-GB"/>
              </w:rPr>
            </w:pPr>
            <w:r w:rsidRPr="008532FB">
              <w:rPr>
                <w:rFonts w:ascii="Verdana" w:hAnsi="Verdana" w:cs="Calibri"/>
                <w:b w:val="0"/>
                <w:bCs w:val="0"/>
                <w:sz w:val="16"/>
                <w:szCs w:val="16"/>
                <w:lang w:val="en-GB"/>
              </w:rPr>
              <w:t>10</w:t>
            </w:r>
          </w:p>
        </w:tc>
        <w:tc>
          <w:tcPr>
            <w:tcW w:w="2366" w:type="dxa"/>
            <w:shd w:val="clear" w:color="auto" w:fill="365F91" w:themeFill="accent1" w:themeFillShade="BF"/>
          </w:tcPr>
          <w:p w14:paraId="635E82C2" w14:textId="77777777" w:rsidR="00187998" w:rsidRPr="008532FB" w:rsidRDefault="00187998" w:rsidP="008B4E27">
            <w:pPr>
              <w:tabs>
                <w:tab w:val="left" w:pos="735"/>
                <w:tab w:val="center" w:pos="1058"/>
              </w:tabs>
              <w:cnfStyle w:val="100000000000" w:firstRow="1" w:lastRow="0" w:firstColumn="0" w:lastColumn="0" w:oddVBand="0" w:evenVBand="0" w:oddHBand="0" w:evenHBand="0" w:firstRowFirstColumn="0" w:firstRowLastColumn="0" w:lastRowFirstColumn="0" w:lastRowLastColumn="0"/>
              <w:rPr>
                <w:rFonts w:ascii="Verdana" w:hAnsi="Verdana" w:cs="Arial"/>
                <w:sz w:val="16"/>
                <w:szCs w:val="16"/>
                <w:rtl/>
                <w:lang w:val="en-GB"/>
              </w:rPr>
            </w:pPr>
            <w:r w:rsidRPr="008532FB">
              <w:rPr>
                <w:rFonts w:ascii="Verdana" w:hAnsi="Verdana" w:cs="Arial"/>
                <w:sz w:val="16"/>
                <w:szCs w:val="16"/>
                <w:rtl/>
                <w:lang w:val="en-GB"/>
              </w:rPr>
              <w:tab/>
              <w:t>سلطة قوية</w:t>
            </w:r>
          </w:p>
          <w:p w14:paraId="635E82C3" w14:textId="77777777" w:rsidR="00187998" w:rsidRPr="008532FB" w:rsidRDefault="00187998" w:rsidP="008B4E27">
            <w:pPr>
              <w:jc w:val="center"/>
              <w:cnfStyle w:val="100000000000" w:firstRow="1" w:lastRow="0" w:firstColumn="0" w:lastColumn="0" w:oddVBand="0" w:evenVBand="0" w:oddHBand="0" w:evenHBand="0" w:firstRowFirstColumn="0" w:firstRowLastColumn="0" w:lastRowFirstColumn="0" w:lastRowLastColumn="0"/>
              <w:rPr>
                <w:rFonts w:ascii="Verdana" w:hAnsi="Verdana" w:cs="Calibri"/>
                <w:b w:val="0"/>
                <w:bCs w:val="0"/>
                <w:sz w:val="16"/>
                <w:szCs w:val="16"/>
                <w:lang w:val="en-GB"/>
              </w:rPr>
            </w:pPr>
            <w:r w:rsidRPr="008532FB">
              <w:rPr>
                <w:rFonts w:ascii="Verdana" w:hAnsi="Verdana" w:cs="Calibri"/>
                <w:b w:val="0"/>
                <w:bCs w:val="0"/>
                <w:sz w:val="16"/>
                <w:szCs w:val="16"/>
                <w:lang w:val="en-GB"/>
              </w:rPr>
              <w:t>(</w:t>
            </w:r>
            <w:r w:rsidRPr="008532FB">
              <w:rPr>
                <w:rFonts w:ascii="Verdana" w:hAnsi="Verdana" w:cs="Arial"/>
                <w:b w:val="0"/>
                <w:bCs w:val="0"/>
                <w:sz w:val="16"/>
                <w:szCs w:val="16"/>
                <w:rtl/>
                <w:lang w:val="en-GB"/>
              </w:rPr>
              <w:t>تأثير قوي</w:t>
            </w:r>
            <w:r w:rsidRPr="008532FB">
              <w:rPr>
                <w:rFonts w:ascii="Verdana" w:hAnsi="Verdana" w:cs="Calibri"/>
                <w:b w:val="0"/>
                <w:bCs w:val="0"/>
                <w:sz w:val="16"/>
                <w:szCs w:val="16"/>
                <w:lang w:val="en-GB"/>
              </w:rPr>
              <w:t>)</w:t>
            </w:r>
          </w:p>
        </w:tc>
      </w:tr>
      <w:tr w:rsidR="00187998" w:rsidRPr="008532FB" w14:paraId="635E82D1" w14:textId="77777777" w:rsidTr="0018799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14" w:type="dxa"/>
            <w:shd w:val="clear" w:color="auto" w:fill="D9D9D9" w:themeFill="background1" w:themeFillShade="D9"/>
          </w:tcPr>
          <w:p w14:paraId="635E82C5" w14:textId="77777777" w:rsidR="00187998" w:rsidRPr="008532FB" w:rsidRDefault="00187998" w:rsidP="008B4E27">
            <w:pPr>
              <w:jc w:val="center"/>
              <w:rPr>
                <w:rFonts w:ascii="Verdana" w:hAnsi="Verdana" w:cs="Calibri"/>
                <w:b w:val="0"/>
                <w:bCs w:val="0"/>
                <w:sz w:val="16"/>
                <w:szCs w:val="16"/>
                <w:lang w:val="en-GB"/>
              </w:rPr>
            </w:pPr>
          </w:p>
        </w:tc>
        <w:tc>
          <w:tcPr>
            <w:tcW w:w="382" w:type="dxa"/>
            <w:shd w:val="clear" w:color="auto" w:fill="365F91" w:themeFill="accent1" w:themeFillShade="BF"/>
          </w:tcPr>
          <w:p w14:paraId="635E82C6" w14:textId="77777777" w:rsidR="00187998" w:rsidRPr="008532FB" w:rsidRDefault="00187998" w:rsidP="008B4E27">
            <w:pPr>
              <w:jc w:val="center"/>
              <w:cnfStyle w:val="000000100000" w:firstRow="0" w:lastRow="0" w:firstColumn="0" w:lastColumn="0" w:oddVBand="0" w:evenVBand="0" w:oddHBand="1" w:evenHBand="0" w:firstRowFirstColumn="0" w:firstRowLastColumn="0" w:lastRowFirstColumn="0" w:lastRowLastColumn="0"/>
              <w:rPr>
                <w:rFonts w:ascii="Verdana" w:hAnsi="Verdana" w:cs="Calibri"/>
                <w:color w:val="FFFFFF" w:themeColor="background1"/>
                <w:sz w:val="16"/>
                <w:szCs w:val="16"/>
                <w:lang w:val="en-GB"/>
              </w:rPr>
            </w:pPr>
          </w:p>
        </w:tc>
        <w:tc>
          <w:tcPr>
            <w:tcW w:w="375" w:type="dxa"/>
            <w:shd w:val="clear" w:color="auto" w:fill="365F91" w:themeFill="accent1" w:themeFillShade="BF"/>
          </w:tcPr>
          <w:p w14:paraId="635E82C7" w14:textId="77777777" w:rsidR="00187998" w:rsidRPr="008532FB" w:rsidRDefault="00187998" w:rsidP="008B4E27">
            <w:pPr>
              <w:jc w:val="center"/>
              <w:cnfStyle w:val="000000100000" w:firstRow="0" w:lastRow="0" w:firstColumn="0" w:lastColumn="0" w:oddVBand="0" w:evenVBand="0" w:oddHBand="1" w:evenHBand="0" w:firstRowFirstColumn="0" w:firstRowLastColumn="0" w:lastRowFirstColumn="0" w:lastRowLastColumn="0"/>
              <w:rPr>
                <w:rFonts w:ascii="Verdana" w:hAnsi="Verdana" w:cs="Calibri"/>
                <w:color w:val="FFFFFF" w:themeColor="background1"/>
                <w:sz w:val="16"/>
                <w:szCs w:val="16"/>
                <w:lang w:val="en-GB"/>
              </w:rPr>
            </w:pPr>
          </w:p>
        </w:tc>
        <w:tc>
          <w:tcPr>
            <w:tcW w:w="379" w:type="dxa"/>
            <w:shd w:val="clear" w:color="auto" w:fill="365F91" w:themeFill="accent1" w:themeFillShade="BF"/>
          </w:tcPr>
          <w:p w14:paraId="635E82C8" w14:textId="77777777" w:rsidR="00187998" w:rsidRPr="008532FB" w:rsidRDefault="00187998" w:rsidP="008B4E27">
            <w:pPr>
              <w:jc w:val="center"/>
              <w:cnfStyle w:val="000000100000" w:firstRow="0" w:lastRow="0" w:firstColumn="0" w:lastColumn="0" w:oddVBand="0" w:evenVBand="0" w:oddHBand="1" w:evenHBand="0" w:firstRowFirstColumn="0" w:firstRowLastColumn="0" w:lastRowFirstColumn="0" w:lastRowLastColumn="0"/>
              <w:rPr>
                <w:rFonts w:ascii="Verdana" w:hAnsi="Verdana" w:cs="Calibri"/>
                <w:color w:val="FFFFFF" w:themeColor="background1"/>
                <w:sz w:val="16"/>
                <w:szCs w:val="16"/>
                <w:lang w:val="en-GB"/>
              </w:rPr>
            </w:pPr>
          </w:p>
        </w:tc>
        <w:tc>
          <w:tcPr>
            <w:tcW w:w="379" w:type="dxa"/>
            <w:shd w:val="clear" w:color="auto" w:fill="365F91" w:themeFill="accent1" w:themeFillShade="BF"/>
          </w:tcPr>
          <w:p w14:paraId="635E82C9" w14:textId="77777777" w:rsidR="00187998" w:rsidRPr="008532FB" w:rsidRDefault="00187998" w:rsidP="008B4E27">
            <w:pPr>
              <w:jc w:val="center"/>
              <w:cnfStyle w:val="000000100000" w:firstRow="0" w:lastRow="0" w:firstColumn="0" w:lastColumn="0" w:oddVBand="0" w:evenVBand="0" w:oddHBand="1" w:evenHBand="0" w:firstRowFirstColumn="0" w:firstRowLastColumn="0" w:lastRowFirstColumn="0" w:lastRowLastColumn="0"/>
              <w:rPr>
                <w:rFonts w:ascii="Verdana" w:hAnsi="Verdana" w:cs="Calibri"/>
                <w:color w:val="FFFFFF" w:themeColor="background1"/>
                <w:sz w:val="16"/>
                <w:szCs w:val="16"/>
                <w:lang w:val="en-GB"/>
              </w:rPr>
            </w:pPr>
          </w:p>
        </w:tc>
        <w:tc>
          <w:tcPr>
            <w:tcW w:w="379" w:type="dxa"/>
            <w:shd w:val="clear" w:color="auto" w:fill="365F91" w:themeFill="accent1" w:themeFillShade="BF"/>
          </w:tcPr>
          <w:p w14:paraId="635E82CA" w14:textId="77777777" w:rsidR="00187998" w:rsidRPr="008532FB" w:rsidRDefault="00187998" w:rsidP="008B4E27">
            <w:pPr>
              <w:jc w:val="center"/>
              <w:cnfStyle w:val="000000100000" w:firstRow="0" w:lastRow="0" w:firstColumn="0" w:lastColumn="0" w:oddVBand="0" w:evenVBand="0" w:oddHBand="1" w:evenHBand="0" w:firstRowFirstColumn="0" w:firstRowLastColumn="0" w:lastRowFirstColumn="0" w:lastRowLastColumn="0"/>
              <w:rPr>
                <w:rFonts w:ascii="Verdana" w:hAnsi="Verdana" w:cs="Calibri"/>
                <w:color w:val="FFFFFF" w:themeColor="background1"/>
                <w:sz w:val="16"/>
                <w:szCs w:val="16"/>
                <w:lang w:val="en-GB"/>
              </w:rPr>
            </w:pPr>
          </w:p>
        </w:tc>
        <w:tc>
          <w:tcPr>
            <w:tcW w:w="379" w:type="dxa"/>
            <w:shd w:val="clear" w:color="auto" w:fill="365F91" w:themeFill="accent1" w:themeFillShade="BF"/>
          </w:tcPr>
          <w:p w14:paraId="635E82CB" w14:textId="77777777" w:rsidR="00187998" w:rsidRPr="008532FB" w:rsidRDefault="00187998" w:rsidP="008B4E27">
            <w:pPr>
              <w:jc w:val="center"/>
              <w:cnfStyle w:val="000000100000" w:firstRow="0" w:lastRow="0" w:firstColumn="0" w:lastColumn="0" w:oddVBand="0" w:evenVBand="0" w:oddHBand="1" w:evenHBand="0" w:firstRowFirstColumn="0" w:firstRowLastColumn="0" w:lastRowFirstColumn="0" w:lastRowLastColumn="0"/>
              <w:rPr>
                <w:rFonts w:ascii="Verdana" w:hAnsi="Verdana" w:cs="Calibri"/>
                <w:color w:val="FFFFFF" w:themeColor="background1"/>
                <w:sz w:val="16"/>
                <w:szCs w:val="16"/>
                <w:lang w:val="en-GB"/>
              </w:rPr>
            </w:pPr>
          </w:p>
        </w:tc>
        <w:tc>
          <w:tcPr>
            <w:tcW w:w="379" w:type="dxa"/>
            <w:shd w:val="clear" w:color="auto" w:fill="365F91" w:themeFill="accent1" w:themeFillShade="BF"/>
          </w:tcPr>
          <w:p w14:paraId="635E82CC" w14:textId="77777777" w:rsidR="00187998" w:rsidRPr="008532FB" w:rsidRDefault="00187998" w:rsidP="008B4E27">
            <w:pPr>
              <w:jc w:val="center"/>
              <w:cnfStyle w:val="000000100000" w:firstRow="0" w:lastRow="0" w:firstColumn="0" w:lastColumn="0" w:oddVBand="0" w:evenVBand="0" w:oddHBand="1" w:evenHBand="0" w:firstRowFirstColumn="0" w:firstRowLastColumn="0" w:lastRowFirstColumn="0" w:lastRowLastColumn="0"/>
              <w:rPr>
                <w:rFonts w:ascii="Verdana" w:hAnsi="Verdana" w:cs="Calibri"/>
                <w:color w:val="FFFFFF" w:themeColor="background1"/>
                <w:sz w:val="16"/>
                <w:szCs w:val="16"/>
                <w:lang w:val="en-GB"/>
              </w:rPr>
            </w:pPr>
          </w:p>
        </w:tc>
        <w:tc>
          <w:tcPr>
            <w:tcW w:w="365" w:type="dxa"/>
            <w:shd w:val="clear" w:color="auto" w:fill="365F91" w:themeFill="accent1" w:themeFillShade="BF"/>
          </w:tcPr>
          <w:p w14:paraId="635E82CD" w14:textId="77777777" w:rsidR="00187998" w:rsidRPr="008532FB" w:rsidRDefault="00187998" w:rsidP="008B4E27">
            <w:pPr>
              <w:jc w:val="center"/>
              <w:cnfStyle w:val="000000100000" w:firstRow="0" w:lastRow="0" w:firstColumn="0" w:lastColumn="0" w:oddVBand="0" w:evenVBand="0" w:oddHBand="1" w:evenHBand="0" w:firstRowFirstColumn="0" w:firstRowLastColumn="0" w:lastRowFirstColumn="0" w:lastRowLastColumn="0"/>
              <w:rPr>
                <w:rFonts w:ascii="Verdana" w:hAnsi="Verdana" w:cs="Calibri"/>
                <w:color w:val="FFFFFF" w:themeColor="background1"/>
                <w:sz w:val="16"/>
                <w:szCs w:val="16"/>
                <w:lang w:val="en-GB"/>
              </w:rPr>
            </w:pPr>
          </w:p>
        </w:tc>
        <w:tc>
          <w:tcPr>
            <w:tcW w:w="357" w:type="dxa"/>
            <w:shd w:val="clear" w:color="auto" w:fill="365F91" w:themeFill="accent1" w:themeFillShade="BF"/>
          </w:tcPr>
          <w:p w14:paraId="635E82CE" w14:textId="77777777" w:rsidR="00187998" w:rsidRPr="008532FB" w:rsidRDefault="00187998" w:rsidP="008B4E27">
            <w:pPr>
              <w:jc w:val="center"/>
              <w:cnfStyle w:val="000000100000" w:firstRow="0" w:lastRow="0" w:firstColumn="0" w:lastColumn="0" w:oddVBand="0" w:evenVBand="0" w:oddHBand="1" w:evenHBand="0" w:firstRowFirstColumn="0" w:firstRowLastColumn="0" w:lastRowFirstColumn="0" w:lastRowLastColumn="0"/>
              <w:rPr>
                <w:rFonts w:ascii="Verdana" w:hAnsi="Verdana" w:cs="Calibri"/>
                <w:color w:val="FFFFFF" w:themeColor="background1"/>
                <w:sz w:val="16"/>
                <w:szCs w:val="16"/>
                <w:lang w:val="en-GB"/>
              </w:rPr>
            </w:pPr>
          </w:p>
        </w:tc>
        <w:tc>
          <w:tcPr>
            <w:tcW w:w="420" w:type="dxa"/>
            <w:shd w:val="clear" w:color="auto" w:fill="365F91" w:themeFill="accent1" w:themeFillShade="BF"/>
          </w:tcPr>
          <w:p w14:paraId="635E82CF" w14:textId="77777777" w:rsidR="00187998" w:rsidRPr="008532FB" w:rsidRDefault="00187998" w:rsidP="008B4E27">
            <w:pPr>
              <w:jc w:val="center"/>
              <w:cnfStyle w:val="000000100000" w:firstRow="0" w:lastRow="0" w:firstColumn="0" w:lastColumn="0" w:oddVBand="0" w:evenVBand="0" w:oddHBand="1" w:evenHBand="0" w:firstRowFirstColumn="0" w:firstRowLastColumn="0" w:lastRowFirstColumn="0" w:lastRowLastColumn="0"/>
              <w:rPr>
                <w:rFonts w:ascii="Verdana" w:hAnsi="Verdana" w:cs="Calibri"/>
                <w:color w:val="FFFFFF" w:themeColor="background1"/>
                <w:sz w:val="16"/>
                <w:szCs w:val="16"/>
                <w:lang w:val="en-GB"/>
              </w:rPr>
            </w:pPr>
          </w:p>
        </w:tc>
        <w:tc>
          <w:tcPr>
            <w:tcW w:w="2366" w:type="dxa"/>
            <w:shd w:val="clear" w:color="auto" w:fill="D9D9D9" w:themeFill="background1" w:themeFillShade="D9"/>
          </w:tcPr>
          <w:p w14:paraId="635E82D0" w14:textId="77777777" w:rsidR="00187998" w:rsidRPr="008532FB" w:rsidRDefault="00187998" w:rsidP="008B4E27">
            <w:pPr>
              <w:jc w:val="center"/>
              <w:cnfStyle w:val="000000100000" w:firstRow="0" w:lastRow="0" w:firstColumn="0" w:lastColumn="0" w:oddVBand="0" w:evenVBand="0" w:oddHBand="1" w:evenHBand="0" w:firstRowFirstColumn="0" w:firstRowLastColumn="0" w:lastRowFirstColumn="0" w:lastRowLastColumn="0"/>
              <w:rPr>
                <w:rFonts w:ascii="Verdana" w:hAnsi="Verdana" w:cs="Calibri"/>
                <w:sz w:val="16"/>
                <w:szCs w:val="16"/>
                <w:lang w:val="en-GB"/>
              </w:rPr>
            </w:pPr>
          </w:p>
        </w:tc>
      </w:tr>
    </w:tbl>
    <w:p w14:paraId="635E82D2" w14:textId="77777777" w:rsidR="00187998" w:rsidRPr="008532FB" w:rsidRDefault="00187998" w:rsidP="00187998">
      <w:pPr>
        <w:spacing w:line="360" w:lineRule="auto"/>
        <w:jc w:val="both"/>
        <w:rPr>
          <w:rFonts w:ascii="Verdana" w:hAnsi="Verdana"/>
          <w:b/>
          <w:bCs/>
          <w:iCs/>
          <w:sz w:val="18"/>
          <w:szCs w:val="18"/>
        </w:rPr>
        <w:sectPr w:rsidR="00187998" w:rsidRPr="008532FB" w:rsidSect="008B4E27">
          <w:pgSz w:w="12240" w:h="15840"/>
          <w:pgMar w:top="1440" w:right="1440" w:bottom="1440" w:left="1440" w:header="720" w:footer="720" w:gutter="0"/>
          <w:cols w:space="720"/>
          <w:docGrid w:linePitch="360"/>
        </w:sectPr>
      </w:pPr>
    </w:p>
    <w:p w14:paraId="635E82D3" w14:textId="77777777" w:rsidR="00187998" w:rsidRPr="008532FB" w:rsidRDefault="00187998" w:rsidP="00187998">
      <w:pPr>
        <w:bidi/>
        <w:spacing w:line="360" w:lineRule="auto"/>
        <w:jc w:val="both"/>
        <w:rPr>
          <w:rFonts w:ascii="Verdana" w:hAnsi="Verdana"/>
          <w:b/>
          <w:bCs/>
          <w:i/>
          <w:sz w:val="20"/>
          <w:szCs w:val="20"/>
        </w:rPr>
      </w:pPr>
      <w:r w:rsidRPr="008532FB">
        <w:rPr>
          <w:rFonts w:ascii="Verdana" w:hAnsi="Verdana"/>
          <w:b/>
          <w:bCs/>
          <w:i/>
          <w:sz w:val="20"/>
          <w:szCs w:val="20"/>
          <w:rtl/>
        </w:rPr>
        <w:lastRenderedPageBreak/>
        <w:t xml:space="preserve"> </w:t>
      </w:r>
      <w:r w:rsidRPr="008532FB">
        <w:rPr>
          <w:rFonts w:ascii="Verdana" w:hAnsi="Verdana" w:cs="Arial"/>
          <w:b/>
          <w:bCs/>
          <w:i/>
          <w:sz w:val="20"/>
          <w:szCs w:val="20"/>
          <w:rtl/>
        </w:rPr>
        <w:t>الجزء 2:  عبارات الاستبيان (العوامل السلوكية الفردية وقرارات الاستثمار الاستراتيجسة)</w:t>
      </w:r>
    </w:p>
    <w:p w14:paraId="635E82D4" w14:textId="77777777" w:rsidR="00187998" w:rsidRPr="008532FB" w:rsidRDefault="00187998" w:rsidP="00187998">
      <w:pPr>
        <w:bidi/>
        <w:spacing w:line="360" w:lineRule="auto"/>
        <w:jc w:val="both"/>
        <w:rPr>
          <w:rFonts w:ascii="Verdana" w:hAnsi="Verdana"/>
          <w:i/>
          <w:rtl/>
        </w:rPr>
      </w:pPr>
      <w:r w:rsidRPr="008532FB">
        <w:rPr>
          <w:rFonts w:ascii="Verdana" w:hAnsi="Verdana"/>
          <w:i/>
          <w:rtl/>
        </w:rPr>
        <w:t>باستخدام المقياس المكون من 1 إلى 5، الرجاء قم بتقييم مدى موافقتك أو عدم موافقتك على عبارات البحث التالية:</w:t>
      </w:r>
    </w:p>
    <w:p w14:paraId="635E82D5" w14:textId="77777777" w:rsidR="00187998" w:rsidRPr="008532FB" w:rsidRDefault="00187998" w:rsidP="00187998">
      <w:pPr>
        <w:spacing w:line="360" w:lineRule="auto"/>
        <w:jc w:val="both"/>
        <w:rPr>
          <w:rFonts w:ascii="Verdana" w:hAnsi="Verdana"/>
          <w:iCs/>
          <w:sz w:val="18"/>
          <w:szCs w:val="18"/>
        </w:rPr>
      </w:pPr>
      <w:r w:rsidRPr="008532FB">
        <w:rPr>
          <w:rFonts w:ascii="Verdana" w:hAnsi="Verdana"/>
          <w:iCs/>
          <w:sz w:val="18"/>
          <w:szCs w:val="18"/>
          <w:rtl/>
        </w:rPr>
        <w:t xml:space="preserve"> </w:t>
      </w:r>
    </w:p>
    <w:tbl>
      <w:tblPr>
        <w:tblStyle w:val="MediumGrid3-Accent1"/>
        <w:tblW w:w="14553" w:type="dxa"/>
        <w:jc w:val="center"/>
        <w:tblLayout w:type="fixed"/>
        <w:tblLook w:val="04A0" w:firstRow="1" w:lastRow="0" w:firstColumn="1" w:lastColumn="0" w:noHBand="0" w:noVBand="1"/>
      </w:tblPr>
      <w:tblGrid>
        <w:gridCol w:w="644"/>
        <w:gridCol w:w="8429"/>
        <w:gridCol w:w="283"/>
        <w:gridCol w:w="1060"/>
        <w:gridCol w:w="992"/>
        <w:gridCol w:w="1013"/>
        <w:gridCol w:w="992"/>
        <w:gridCol w:w="1140"/>
      </w:tblGrid>
      <w:tr w:rsidR="00187998" w:rsidRPr="008532FB" w14:paraId="635E82DE" w14:textId="77777777" w:rsidTr="008B4E27">
        <w:trPr>
          <w:cnfStyle w:val="100000000000" w:firstRow="1" w:lastRow="0" w:firstColumn="0" w:lastColumn="0" w:oddVBand="0" w:evenVBand="0" w:oddHBand="0" w:evenHBand="0" w:firstRowFirstColumn="0" w:firstRowLastColumn="0" w:lastRowFirstColumn="0" w:lastRowLastColumn="0"/>
          <w:trHeight w:val="122"/>
          <w:tblHeader/>
          <w:jc w:val="center"/>
        </w:trPr>
        <w:tc>
          <w:tcPr>
            <w:cnfStyle w:val="001000000000" w:firstRow="0" w:lastRow="0" w:firstColumn="1" w:lastColumn="0" w:oddVBand="0" w:evenVBand="0" w:oddHBand="0" w:evenHBand="0" w:firstRowFirstColumn="0" w:firstRowLastColumn="0" w:lastRowFirstColumn="0" w:lastRowLastColumn="0"/>
            <w:tcW w:w="644" w:type="dxa"/>
            <w:vMerge w:val="restart"/>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82D6" w14:textId="77777777" w:rsidR="00187998" w:rsidRPr="008532FB" w:rsidRDefault="00187998" w:rsidP="008B4E27">
            <w:pPr>
              <w:spacing w:line="360" w:lineRule="auto"/>
              <w:jc w:val="center"/>
              <w:rPr>
                <w:rFonts w:ascii="Verdana" w:hAnsi="Verdana"/>
                <w:sz w:val="18"/>
                <w:szCs w:val="18"/>
                <w:lang w:val="en-GB"/>
              </w:rPr>
            </w:pPr>
          </w:p>
          <w:p w14:paraId="635E82D7" w14:textId="77777777" w:rsidR="00187998" w:rsidRPr="008532FB" w:rsidRDefault="00187998" w:rsidP="008B4E27">
            <w:pPr>
              <w:spacing w:line="360" w:lineRule="auto"/>
              <w:jc w:val="center"/>
              <w:rPr>
                <w:rFonts w:ascii="Verdana" w:hAnsi="Verdana"/>
                <w:sz w:val="18"/>
                <w:szCs w:val="18"/>
                <w:lang w:val="en-GB"/>
              </w:rPr>
            </w:pPr>
          </w:p>
          <w:p w14:paraId="635E82D8" w14:textId="77777777" w:rsidR="00187998" w:rsidRPr="008532FB" w:rsidRDefault="00187998" w:rsidP="008B4E27">
            <w:pPr>
              <w:spacing w:line="360" w:lineRule="auto"/>
              <w:jc w:val="center"/>
              <w:rPr>
                <w:rFonts w:ascii="Verdana" w:hAnsi="Verdana"/>
                <w:sz w:val="18"/>
                <w:szCs w:val="18"/>
                <w:lang w:val="en-GB"/>
              </w:rPr>
            </w:pPr>
            <w:r w:rsidRPr="008532FB">
              <w:rPr>
                <w:rFonts w:ascii="Verdana" w:hAnsi="Verdana"/>
                <w:sz w:val="18"/>
                <w:szCs w:val="18"/>
                <w:lang w:val="en-GB"/>
              </w:rPr>
              <w:t>No</w:t>
            </w:r>
          </w:p>
        </w:tc>
        <w:tc>
          <w:tcPr>
            <w:tcW w:w="8429" w:type="dxa"/>
            <w:vMerge w:val="restart"/>
            <w:tcBorders>
              <w:top w:val="single" w:sz="8" w:space="0" w:color="D9D9D9" w:themeColor="background1" w:themeShade="D9"/>
              <w:left w:val="single" w:sz="8" w:space="0" w:color="D9D9D9" w:themeColor="background1" w:themeShade="D9"/>
              <w:bottom w:val="single" w:sz="8" w:space="0" w:color="D9D9D9" w:themeColor="background1" w:themeShade="D9"/>
              <w:right w:val="nil"/>
            </w:tcBorders>
            <w:shd w:val="clear" w:color="auto" w:fill="365F91" w:themeFill="accent1" w:themeFillShade="BF"/>
          </w:tcPr>
          <w:p w14:paraId="635E82D9"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lang w:val="en-GB"/>
              </w:rPr>
            </w:pPr>
          </w:p>
          <w:p w14:paraId="635E82DA"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lang w:val="en-GB"/>
              </w:rPr>
            </w:pPr>
            <w:r w:rsidRPr="008532FB">
              <w:rPr>
                <w:rFonts w:ascii="Verdana" w:hAnsi="Verdana"/>
                <w:rtl/>
                <w:lang w:val="en-GB"/>
              </w:rPr>
              <w:t>عبارة البحث</w:t>
            </w:r>
          </w:p>
        </w:tc>
        <w:tc>
          <w:tcPr>
            <w:tcW w:w="283" w:type="dxa"/>
            <w:tcBorders>
              <w:top w:val="nil"/>
              <w:left w:val="nil"/>
              <w:bottom w:val="nil"/>
              <w:right w:val="single" w:sz="8" w:space="0" w:color="D9D9D9" w:themeColor="background1" w:themeShade="D9"/>
            </w:tcBorders>
            <w:shd w:val="clear" w:color="auto" w:fill="365F91" w:themeFill="accent1" w:themeFillShade="BF"/>
          </w:tcPr>
          <w:p w14:paraId="635E82DB" w14:textId="77777777" w:rsidR="00187998" w:rsidRPr="008532FB" w:rsidRDefault="00187998" w:rsidP="008B4E27">
            <w:pPr>
              <w:spacing w:line="360" w:lineRule="auto"/>
              <w:jc w:val="both"/>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en-GB"/>
              </w:rPr>
            </w:pPr>
          </w:p>
        </w:tc>
        <w:tc>
          <w:tcPr>
            <w:tcW w:w="5197" w:type="dxa"/>
            <w:gridSpan w:val="5"/>
            <w:vMerge w:val="restart"/>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82DC"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0"/>
                <w:szCs w:val="10"/>
                <w:lang w:val="en-GB"/>
              </w:rPr>
            </w:pPr>
          </w:p>
          <w:p w14:paraId="635E82DD"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en-GB"/>
              </w:rPr>
            </w:pPr>
            <w:r w:rsidRPr="008532FB">
              <w:rPr>
                <w:rFonts w:ascii="Verdana" w:hAnsi="Verdana"/>
                <w:sz w:val="18"/>
                <w:szCs w:val="18"/>
                <w:rtl/>
                <w:lang w:val="en-GB"/>
              </w:rPr>
              <w:t>مستويات الموافقة والمعارضة</w:t>
            </w:r>
          </w:p>
        </w:tc>
      </w:tr>
      <w:tr w:rsidR="00187998" w:rsidRPr="008532FB" w14:paraId="635E82E3" w14:textId="77777777" w:rsidTr="008B4E27">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644"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82DF" w14:textId="77777777" w:rsidR="00187998" w:rsidRPr="008532FB" w:rsidRDefault="00187998" w:rsidP="008B4E27">
            <w:pPr>
              <w:spacing w:line="360" w:lineRule="auto"/>
              <w:jc w:val="center"/>
              <w:rPr>
                <w:rFonts w:ascii="Verdana" w:hAnsi="Verdana"/>
                <w:b w:val="0"/>
                <w:bCs w:val="0"/>
                <w:color w:val="595959" w:themeColor="text1" w:themeTint="A6"/>
                <w:sz w:val="15"/>
                <w:szCs w:val="15"/>
                <w:lang w:val="en-GB"/>
              </w:rPr>
            </w:pPr>
          </w:p>
        </w:tc>
        <w:tc>
          <w:tcPr>
            <w:tcW w:w="8429"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nil"/>
            </w:tcBorders>
            <w:shd w:val="clear" w:color="auto" w:fill="365F91" w:themeFill="accent1" w:themeFillShade="BF"/>
          </w:tcPr>
          <w:p w14:paraId="635E82E0" w14:textId="77777777" w:rsidR="00187998" w:rsidRPr="008532FB" w:rsidRDefault="00187998" w:rsidP="008B4E27">
            <w:pPr>
              <w:spacing w:line="360" w:lineRule="auto"/>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p>
        </w:tc>
        <w:tc>
          <w:tcPr>
            <w:tcW w:w="283" w:type="dxa"/>
            <w:tcBorders>
              <w:top w:val="nil"/>
              <w:left w:val="nil"/>
              <w:bottom w:val="nil"/>
              <w:right w:val="single" w:sz="8" w:space="0" w:color="D9D9D9" w:themeColor="background1" w:themeShade="D9"/>
            </w:tcBorders>
            <w:shd w:val="clear" w:color="auto" w:fill="365F91" w:themeFill="accent1" w:themeFillShade="BF"/>
          </w:tcPr>
          <w:p w14:paraId="635E82E1"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p>
        </w:tc>
        <w:tc>
          <w:tcPr>
            <w:tcW w:w="5197" w:type="dxa"/>
            <w:gridSpan w:val="5"/>
            <w:vMerge/>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82E2"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p>
        </w:tc>
      </w:tr>
      <w:tr w:rsidR="00187998" w:rsidRPr="008532FB" w14:paraId="635E82EC" w14:textId="77777777" w:rsidTr="008B4E27">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644"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82E4" w14:textId="77777777" w:rsidR="00187998" w:rsidRPr="008532FB" w:rsidRDefault="00187998" w:rsidP="008B4E27">
            <w:pPr>
              <w:spacing w:line="360" w:lineRule="auto"/>
              <w:jc w:val="center"/>
              <w:rPr>
                <w:rFonts w:ascii="Verdana" w:hAnsi="Verdana"/>
                <w:b w:val="0"/>
                <w:bCs w:val="0"/>
                <w:color w:val="595959" w:themeColor="text1" w:themeTint="A6"/>
                <w:sz w:val="14"/>
                <w:szCs w:val="14"/>
                <w:lang w:val="en-GB"/>
              </w:rPr>
            </w:pPr>
          </w:p>
        </w:tc>
        <w:tc>
          <w:tcPr>
            <w:tcW w:w="8429"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nil"/>
            </w:tcBorders>
            <w:shd w:val="clear" w:color="auto" w:fill="365F91" w:themeFill="accent1" w:themeFillShade="BF"/>
          </w:tcPr>
          <w:p w14:paraId="635E82E5" w14:textId="77777777" w:rsidR="00187998" w:rsidRPr="008532FB" w:rsidRDefault="00187998" w:rsidP="008B4E27">
            <w:pPr>
              <w:spacing w:line="360" w:lineRule="auto"/>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4"/>
                <w:szCs w:val="14"/>
                <w:lang w:val="en-GB"/>
              </w:rPr>
            </w:pPr>
          </w:p>
        </w:tc>
        <w:tc>
          <w:tcPr>
            <w:tcW w:w="283" w:type="dxa"/>
            <w:tcBorders>
              <w:top w:val="nil"/>
              <w:left w:val="nil"/>
              <w:bottom w:val="nil"/>
              <w:right w:val="single" w:sz="8" w:space="0" w:color="D9D9D9" w:themeColor="background1" w:themeShade="D9"/>
            </w:tcBorders>
            <w:shd w:val="clear" w:color="auto" w:fill="365F91" w:themeFill="accent1" w:themeFillShade="BF"/>
          </w:tcPr>
          <w:p w14:paraId="635E82E6"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auto"/>
                <w:sz w:val="14"/>
                <w:szCs w:val="14"/>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82E7"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6"/>
                <w:szCs w:val="16"/>
                <w:lang w:val="en-GB"/>
              </w:rPr>
            </w:pPr>
            <w:r w:rsidRPr="008532FB">
              <w:rPr>
                <w:rFonts w:ascii="Verdana" w:hAnsi="Verdana"/>
                <w:b w:val="0"/>
                <w:bCs w:val="0"/>
                <w:sz w:val="16"/>
                <w:szCs w:val="16"/>
                <w:rtl/>
                <w:lang w:val="en-GB"/>
              </w:rPr>
              <w:t>غير موافق بشدة</w:t>
            </w:r>
          </w:p>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82E8"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6"/>
                <w:szCs w:val="16"/>
                <w:lang w:val="en-GB"/>
              </w:rPr>
            </w:pPr>
            <w:r w:rsidRPr="008532FB">
              <w:rPr>
                <w:rFonts w:ascii="Verdana" w:hAnsi="Verdana"/>
                <w:b w:val="0"/>
                <w:bCs w:val="0"/>
                <w:sz w:val="16"/>
                <w:szCs w:val="16"/>
                <w:rtl/>
                <w:lang w:val="en-GB"/>
              </w:rPr>
              <w:t>غير موافق</w:t>
            </w:r>
          </w:p>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82E9"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6"/>
                <w:szCs w:val="16"/>
                <w:lang w:val="en-GB"/>
              </w:rPr>
            </w:pPr>
            <w:r w:rsidRPr="008532FB">
              <w:rPr>
                <w:rFonts w:ascii="Verdana" w:hAnsi="Verdana"/>
                <w:b w:val="0"/>
                <w:bCs w:val="0"/>
                <w:sz w:val="16"/>
                <w:szCs w:val="16"/>
                <w:rtl/>
                <w:lang w:val="en-GB"/>
              </w:rPr>
              <w:t>محايد</w:t>
            </w:r>
          </w:p>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82EA"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6"/>
                <w:szCs w:val="16"/>
                <w:lang w:val="en-GB"/>
              </w:rPr>
            </w:pPr>
            <w:r w:rsidRPr="008532FB">
              <w:rPr>
                <w:rFonts w:ascii="Verdana" w:hAnsi="Verdana"/>
                <w:b w:val="0"/>
                <w:bCs w:val="0"/>
                <w:sz w:val="16"/>
                <w:szCs w:val="16"/>
                <w:rtl/>
                <w:lang w:val="en-GB"/>
              </w:rPr>
              <w:t>موافق</w:t>
            </w:r>
          </w:p>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82EB"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sz w:val="16"/>
                <w:szCs w:val="16"/>
                <w:lang w:val="en-GB"/>
              </w:rPr>
            </w:pPr>
            <w:r w:rsidRPr="008532FB">
              <w:rPr>
                <w:rFonts w:ascii="Verdana" w:hAnsi="Verdana"/>
                <w:b w:val="0"/>
                <w:bCs w:val="0"/>
                <w:sz w:val="16"/>
                <w:szCs w:val="16"/>
                <w:rtl/>
                <w:lang w:val="en-GB"/>
              </w:rPr>
              <w:t>موافق بشدة</w:t>
            </w:r>
          </w:p>
        </w:tc>
      </w:tr>
      <w:tr w:rsidR="00187998" w:rsidRPr="008532FB" w14:paraId="635E82F5" w14:textId="77777777" w:rsidTr="008B4E27">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644"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365F91" w:themeFill="accent1" w:themeFillShade="BF"/>
          </w:tcPr>
          <w:p w14:paraId="635E82ED" w14:textId="77777777" w:rsidR="00187998" w:rsidRPr="008532FB" w:rsidRDefault="00187998" w:rsidP="008B4E27">
            <w:pPr>
              <w:spacing w:line="360" w:lineRule="auto"/>
              <w:jc w:val="center"/>
              <w:rPr>
                <w:rFonts w:ascii="Verdana" w:hAnsi="Verdana"/>
                <w:b w:val="0"/>
                <w:bCs w:val="0"/>
                <w:color w:val="595959" w:themeColor="text1" w:themeTint="A6"/>
                <w:sz w:val="15"/>
                <w:szCs w:val="15"/>
                <w:lang w:val="en-GB"/>
              </w:rPr>
            </w:pPr>
          </w:p>
        </w:tc>
        <w:tc>
          <w:tcPr>
            <w:tcW w:w="8429" w:type="dxa"/>
            <w:vMerge/>
            <w:tcBorders>
              <w:top w:val="single" w:sz="8" w:space="0" w:color="D9D9D9" w:themeColor="background1" w:themeShade="D9"/>
              <w:left w:val="single" w:sz="8" w:space="0" w:color="D9D9D9" w:themeColor="background1" w:themeShade="D9"/>
              <w:bottom w:val="single" w:sz="8" w:space="0" w:color="D9D9D9" w:themeColor="background1" w:themeShade="D9"/>
              <w:right w:val="nil"/>
            </w:tcBorders>
            <w:shd w:val="clear" w:color="auto" w:fill="5183BF"/>
          </w:tcPr>
          <w:p w14:paraId="635E82EE" w14:textId="77777777" w:rsidR="00187998" w:rsidRPr="008532FB" w:rsidRDefault="00187998" w:rsidP="008B4E27">
            <w:pPr>
              <w:spacing w:line="360" w:lineRule="auto"/>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p>
        </w:tc>
        <w:tc>
          <w:tcPr>
            <w:tcW w:w="283" w:type="dxa"/>
            <w:tcBorders>
              <w:top w:val="nil"/>
              <w:left w:val="nil"/>
              <w:bottom w:val="nil"/>
              <w:right w:val="single" w:sz="8" w:space="0" w:color="D9D9D9" w:themeColor="background1" w:themeShade="D9"/>
            </w:tcBorders>
            <w:shd w:val="clear" w:color="auto" w:fill="FFFFFF" w:themeFill="background1"/>
          </w:tcPr>
          <w:p w14:paraId="635E82EF"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b w:val="0"/>
                <w:bCs w:val="0"/>
                <w:color w:val="auto"/>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95B3D7" w:themeFill="accent1" w:themeFillTint="99"/>
          </w:tcPr>
          <w:p w14:paraId="635E82F0"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404040" w:themeColor="text1" w:themeTint="BF"/>
                <w:sz w:val="14"/>
                <w:szCs w:val="14"/>
                <w:lang w:val="en-GB"/>
              </w:rPr>
            </w:pPr>
            <w:r w:rsidRPr="008532FB">
              <w:rPr>
                <w:rFonts w:ascii="Verdana" w:hAnsi="Verdana"/>
                <w:color w:val="404040" w:themeColor="text1" w:themeTint="BF"/>
                <w:sz w:val="14"/>
                <w:szCs w:val="14"/>
                <w:lang w:val="en-GB"/>
              </w:rPr>
              <w:t>1</w:t>
            </w:r>
          </w:p>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95B3D7" w:themeFill="accent1" w:themeFillTint="99"/>
          </w:tcPr>
          <w:p w14:paraId="635E82F1"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404040" w:themeColor="text1" w:themeTint="BF"/>
                <w:sz w:val="14"/>
                <w:szCs w:val="14"/>
                <w:lang w:val="en-GB"/>
              </w:rPr>
            </w:pPr>
            <w:r w:rsidRPr="008532FB">
              <w:rPr>
                <w:rFonts w:ascii="Verdana" w:hAnsi="Verdana"/>
                <w:color w:val="404040" w:themeColor="text1" w:themeTint="BF"/>
                <w:sz w:val="14"/>
                <w:szCs w:val="14"/>
                <w:lang w:val="en-GB"/>
              </w:rPr>
              <w:t>2</w:t>
            </w:r>
          </w:p>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95B3D7" w:themeFill="accent1" w:themeFillTint="99"/>
          </w:tcPr>
          <w:p w14:paraId="635E82F2"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404040" w:themeColor="text1" w:themeTint="BF"/>
                <w:sz w:val="14"/>
                <w:szCs w:val="14"/>
                <w:lang w:val="en-GB"/>
              </w:rPr>
            </w:pPr>
            <w:r w:rsidRPr="008532FB">
              <w:rPr>
                <w:rFonts w:ascii="Verdana" w:hAnsi="Verdana"/>
                <w:color w:val="404040" w:themeColor="text1" w:themeTint="BF"/>
                <w:sz w:val="14"/>
                <w:szCs w:val="14"/>
                <w:lang w:val="en-GB"/>
              </w:rPr>
              <w:t>3</w:t>
            </w:r>
          </w:p>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95B3D7" w:themeFill="accent1" w:themeFillTint="99"/>
          </w:tcPr>
          <w:p w14:paraId="635E82F3"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404040" w:themeColor="text1" w:themeTint="BF"/>
                <w:sz w:val="14"/>
                <w:szCs w:val="14"/>
                <w:lang w:val="en-GB"/>
              </w:rPr>
            </w:pPr>
            <w:r w:rsidRPr="008532FB">
              <w:rPr>
                <w:rFonts w:ascii="Verdana" w:hAnsi="Verdana"/>
                <w:color w:val="404040" w:themeColor="text1" w:themeTint="BF"/>
                <w:sz w:val="14"/>
                <w:szCs w:val="14"/>
                <w:lang w:val="en-GB"/>
              </w:rPr>
              <w:t>4</w:t>
            </w:r>
          </w:p>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95B3D7" w:themeFill="accent1" w:themeFillTint="99"/>
          </w:tcPr>
          <w:p w14:paraId="635E82F4" w14:textId="77777777" w:rsidR="00187998" w:rsidRPr="008532FB" w:rsidRDefault="00187998" w:rsidP="008B4E27">
            <w:pPr>
              <w:spacing w:line="360" w:lineRule="auto"/>
              <w:jc w:val="center"/>
              <w:cnfStyle w:val="100000000000" w:firstRow="1" w:lastRow="0" w:firstColumn="0" w:lastColumn="0" w:oddVBand="0" w:evenVBand="0" w:oddHBand="0" w:evenHBand="0" w:firstRowFirstColumn="0" w:firstRowLastColumn="0" w:lastRowFirstColumn="0" w:lastRowLastColumn="0"/>
              <w:rPr>
                <w:rFonts w:ascii="Verdana" w:hAnsi="Verdana"/>
                <w:color w:val="404040" w:themeColor="text1" w:themeTint="BF"/>
                <w:sz w:val="14"/>
                <w:szCs w:val="14"/>
                <w:lang w:val="en-GB"/>
              </w:rPr>
            </w:pPr>
            <w:r w:rsidRPr="008532FB">
              <w:rPr>
                <w:rFonts w:ascii="Verdana" w:hAnsi="Verdana"/>
                <w:color w:val="404040" w:themeColor="text1" w:themeTint="BF"/>
                <w:sz w:val="14"/>
                <w:szCs w:val="14"/>
                <w:lang w:val="en-GB"/>
              </w:rPr>
              <w:t>5</w:t>
            </w:r>
          </w:p>
        </w:tc>
      </w:tr>
      <w:tr w:rsidR="00187998" w:rsidRPr="008532FB" w14:paraId="635E8304"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F6"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F7"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1-1</w:t>
            </w:r>
            <w:r w:rsidRPr="008532FB">
              <w:rPr>
                <w:rFonts w:asciiTheme="minorBidi" w:hAnsiTheme="minorBidi"/>
                <w:b/>
                <w:bCs/>
                <w:iCs/>
                <w:color w:val="0070C0"/>
                <w:sz w:val="20"/>
                <w:szCs w:val="20"/>
                <w:lang w:val="en-GB"/>
              </w:rPr>
              <w:t xml:space="preserve">  </w:t>
            </w:r>
            <w:r w:rsidRPr="008532FB">
              <w:rPr>
                <w:rFonts w:asciiTheme="minorBidi" w:hAnsiTheme="minorBidi"/>
                <w:color w:val="FFFFFF" w:themeColor="background1"/>
                <w:sz w:val="20"/>
                <w:szCs w:val="20"/>
                <w:rtl/>
                <w:lang w:val="en-GB"/>
              </w:rPr>
              <w:t>الابتكار والإبداع</w:t>
            </w:r>
          </w:p>
          <w:p w14:paraId="635E82F8"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الشخصية المبدعة والمبتكِرة لديها قدرة كبيرة في تحديد الخيار الأنسب الخاص بقرارات الاستثمار حيث تربط هذه الخيارات مع حلول ذكية وتطوير للعمل.</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2F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F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12496674"/>
              <w14:checkbox>
                <w14:checked w14:val="0"/>
                <w14:checkedState w14:val="2612" w14:font="MS Gothic"/>
                <w14:uncheckedState w14:val="2610" w14:font="MS Gothic"/>
              </w14:checkbox>
            </w:sdtPr>
            <w:sdtEndPr/>
            <w:sdtContent>
              <w:p w14:paraId="635E82F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F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16213516"/>
              <w14:checkbox>
                <w14:checked w14:val="0"/>
                <w14:checkedState w14:val="2612" w14:font="MS Gothic"/>
                <w14:uncheckedState w14:val="2610" w14:font="MS Gothic"/>
              </w14:checkbox>
            </w:sdtPr>
            <w:sdtEndPr/>
            <w:sdtContent>
              <w:p w14:paraId="635E82F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2F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92075059"/>
              <w14:checkbox>
                <w14:checked w14:val="0"/>
                <w14:checkedState w14:val="2612" w14:font="MS Gothic"/>
                <w14:uncheckedState w14:val="2610" w14:font="MS Gothic"/>
              </w14:checkbox>
            </w:sdtPr>
            <w:sdtEndPr/>
            <w:sdtContent>
              <w:p w14:paraId="635E82F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0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61459371"/>
              <w14:checkbox>
                <w14:checked w14:val="0"/>
                <w14:checkedState w14:val="2612" w14:font="MS Gothic"/>
                <w14:uncheckedState w14:val="2610" w14:font="MS Gothic"/>
              </w14:checkbox>
            </w:sdtPr>
            <w:sdtEndPr/>
            <w:sdtContent>
              <w:p w14:paraId="635E830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0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81689049"/>
              <w14:checkbox>
                <w14:checked w14:val="0"/>
                <w14:checkedState w14:val="2612" w14:font="MS Gothic"/>
                <w14:uncheckedState w14:val="2610" w14:font="MS Gothic"/>
              </w14:checkbox>
            </w:sdtPr>
            <w:sdtEndPr/>
            <w:sdtContent>
              <w:p w14:paraId="635E830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13"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05"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06"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Cs/>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1-2</w:t>
            </w:r>
            <w:r w:rsidRPr="008532FB">
              <w:rPr>
                <w:rFonts w:asciiTheme="minorBidi" w:hAnsiTheme="minorBidi"/>
                <w:b/>
                <w:bCs/>
                <w:iCs/>
                <w:color w:val="0070C0"/>
                <w:sz w:val="20"/>
                <w:szCs w:val="20"/>
                <w:lang w:val="en-GB"/>
              </w:rPr>
              <w:t xml:space="preserve">  </w:t>
            </w:r>
            <w:r w:rsidRPr="008532FB">
              <w:rPr>
                <w:rFonts w:asciiTheme="minorBidi" w:hAnsiTheme="minorBidi"/>
                <w:color w:val="FFFFFF" w:themeColor="background1"/>
                <w:sz w:val="20"/>
                <w:szCs w:val="20"/>
                <w:rtl/>
                <w:lang w:val="en-GB"/>
              </w:rPr>
              <w:t>اللامبالاة</w:t>
            </w:r>
          </w:p>
          <w:p w14:paraId="635E8307"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الأفراد الذين يتميزون بالشخصية اللامبالية بالعادة لايولون اهتماماً كافياً لمدرائهم، الأمر الذي قد ينعكس في مشاركة سلبية في اتخاذ القرارات.</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0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0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196284"/>
              <w14:checkbox>
                <w14:checked w14:val="0"/>
                <w14:checkedState w14:val="2612" w14:font="MS Gothic"/>
                <w14:uncheckedState w14:val="2610" w14:font="MS Gothic"/>
              </w14:checkbox>
            </w:sdtPr>
            <w:sdtEndPr/>
            <w:sdtContent>
              <w:p w14:paraId="635E830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0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26220099"/>
              <w14:checkbox>
                <w14:checked w14:val="0"/>
                <w14:checkedState w14:val="2612" w14:font="MS Gothic"/>
                <w14:uncheckedState w14:val="2610" w14:font="MS Gothic"/>
              </w14:checkbox>
            </w:sdtPr>
            <w:sdtEndPr/>
            <w:sdtContent>
              <w:p w14:paraId="635E830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0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46318185"/>
              <w14:checkbox>
                <w14:checked w14:val="0"/>
                <w14:checkedState w14:val="2612" w14:font="MS Gothic"/>
                <w14:uncheckedState w14:val="2610" w14:font="MS Gothic"/>
              </w14:checkbox>
            </w:sdtPr>
            <w:sdtEndPr/>
            <w:sdtContent>
              <w:p w14:paraId="635E830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0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35215343"/>
              <w14:checkbox>
                <w14:checked w14:val="0"/>
                <w14:checkedState w14:val="2612" w14:font="MS Gothic"/>
                <w14:uncheckedState w14:val="2610" w14:font="MS Gothic"/>
              </w14:checkbox>
            </w:sdtPr>
            <w:sdtEndPr/>
            <w:sdtContent>
              <w:p w14:paraId="635E831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1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86707391"/>
              <w14:checkbox>
                <w14:checked w14:val="0"/>
                <w14:checkedState w14:val="2612" w14:font="MS Gothic"/>
                <w14:uncheckedState w14:val="2610" w14:font="MS Gothic"/>
              </w14:checkbox>
            </w:sdtPr>
            <w:sdtEndPr/>
            <w:sdtContent>
              <w:p w14:paraId="635E831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22"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14"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15"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Cs/>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1-3</w:t>
            </w:r>
            <w:r w:rsidRPr="008532FB">
              <w:rPr>
                <w:rFonts w:asciiTheme="minorBidi" w:hAnsiTheme="minorBidi"/>
                <w:b/>
                <w:bCs/>
                <w:iCs/>
                <w:color w:val="0070C0"/>
                <w:sz w:val="20"/>
                <w:szCs w:val="20"/>
                <w:lang w:val="en-GB"/>
              </w:rPr>
              <w:t xml:space="preserve"> </w:t>
            </w:r>
            <w:r w:rsidRPr="008532FB">
              <w:rPr>
                <w:rFonts w:asciiTheme="minorBidi" w:hAnsiTheme="minorBidi"/>
                <w:i/>
                <w:color w:val="FFFFFF" w:themeColor="background1"/>
                <w:sz w:val="20"/>
                <w:szCs w:val="20"/>
                <w:rtl/>
                <w:lang w:val="en-GB"/>
              </w:rPr>
              <w:t>التعاون</w:t>
            </w:r>
            <w:r w:rsidRPr="008532FB">
              <w:rPr>
                <w:rFonts w:asciiTheme="minorBidi" w:hAnsiTheme="minorBidi"/>
                <w:color w:val="FFFFFF" w:themeColor="background1"/>
                <w:sz w:val="20"/>
                <w:szCs w:val="20"/>
                <w:lang w:val="en-GB"/>
              </w:rPr>
              <w:t xml:space="preserve"> </w:t>
            </w:r>
          </w:p>
          <w:p w14:paraId="635E8316"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في مرحلة جمع المعلومات الخاصة بالقرارات الاستثمارية، تعاون الأفراد يلعب دوراً لاغنى عنه في تزويد البيانات والمعلومات المطلوبة.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1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1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16336783"/>
              <w14:checkbox>
                <w14:checked w14:val="0"/>
                <w14:checkedState w14:val="2612" w14:font="MS Gothic"/>
                <w14:uncheckedState w14:val="2610" w14:font="MS Gothic"/>
              </w14:checkbox>
            </w:sdtPr>
            <w:sdtEndPr/>
            <w:sdtContent>
              <w:p w14:paraId="635E831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1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22421880"/>
              <w14:checkbox>
                <w14:checked w14:val="0"/>
                <w14:checkedState w14:val="2612" w14:font="MS Gothic"/>
                <w14:uncheckedState w14:val="2610" w14:font="MS Gothic"/>
              </w14:checkbox>
            </w:sdtPr>
            <w:sdtEndPr/>
            <w:sdtContent>
              <w:p w14:paraId="635E831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1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90965551"/>
              <w14:checkbox>
                <w14:checked w14:val="0"/>
                <w14:checkedState w14:val="2612" w14:font="MS Gothic"/>
                <w14:uncheckedState w14:val="2610" w14:font="MS Gothic"/>
              </w14:checkbox>
            </w:sdtPr>
            <w:sdtEndPr/>
            <w:sdtContent>
              <w:p w14:paraId="635E831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1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54501374"/>
              <w14:checkbox>
                <w14:checked w14:val="0"/>
                <w14:checkedState w14:val="2612" w14:font="MS Gothic"/>
                <w14:uncheckedState w14:val="2610" w14:font="MS Gothic"/>
              </w14:checkbox>
            </w:sdtPr>
            <w:sdtEndPr/>
            <w:sdtContent>
              <w:p w14:paraId="635E831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2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60310979"/>
              <w14:checkbox>
                <w14:checked w14:val="0"/>
                <w14:checkedState w14:val="2612" w14:font="MS Gothic"/>
                <w14:uncheckedState w14:val="2610" w14:font="MS Gothic"/>
              </w14:checkbox>
            </w:sdtPr>
            <w:sdtEndPr/>
            <w:sdtContent>
              <w:p w14:paraId="635E832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31"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23"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24"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1-4</w:t>
            </w:r>
            <w:r w:rsidRPr="008532FB">
              <w:rPr>
                <w:rFonts w:asciiTheme="minorBidi" w:hAnsiTheme="minorBidi"/>
                <w:b/>
                <w:bCs/>
                <w:iCs/>
                <w:color w:val="0070C0"/>
                <w:sz w:val="20"/>
                <w:szCs w:val="20"/>
                <w:lang w:val="en-GB"/>
              </w:rPr>
              <w:t xml:space="preserve">  </w:t>
            </w:r>
            <w:r w:rsidRPr="008532FB">
              <w:rPr>
                <w:rFonts w:asciiTheme="minorBidi" w:hAnsiTheme="minorBidi"/>
                <w:color w:val="FFFFFF" w:themeColor="background1"/>
                <w:sz w:val="20"/>
                <w:szCs w:val="20"/>
                <w:rtl/>
                <w:lang w:val="en-GB"/>
              </w:rPr>
              <w:t>الإندفاع</w:t>
            </w:r>
          </w:p>
          <w:p w14:paraId="635E8325"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التعريف بالمشروعات المحتملة وخلق الفرص الاستراتيجية يمكن أن تتأثر سلبياً بواسطة السلوك المتسرع والمندفع.</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2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2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95606281"/>
              <w14:checkbox>
                <w14:checked w14:val="0"/>
                <w14:checkedState w14:val="2612" w14:font="MS Gothic"/>
                <w14:uncheckedState w14:val="2610" w14:font="MS Gothic"/>
              </w14:checkbox>
            </w:sdtPr>
            <w:sdtEndPr/>
            <w:sdtContent>
              <w:p w14:paraId="635E832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2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57112381"/>
              <w14:checkbox>
                <w14:checked w14:val="0"/>
                <w14:checkedState w14:val="2612" w14:font="MS Gothic"/>
                <w14:uncheckedState w14:val="2610" w14:font="MS Gothic"/>
              </w14:checkbox>
            </w:sdtPr>
            <w:sdtEndPr/>
            <w:sdtContent>
              <w:p w14:paraId="635E832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2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88095559"/>
              <w14:checkbox>
                <w14:checked w14:val="0"/>
                <w14:checkedState w14:val="2612" w14:font="MS Gothic"/>
                <w14:uncheckedState w14:val="2610" w14:font="MS Gothic"/>
              </w14:checkbox>
            </w:sdtPr>
            <w:sdtEndPr/>
            <w:sdtContent>
              <w:p w14:paraId="635E832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2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37976426"/>
              <w14:checkbox>
                <w14:checked w14:val="0"/>
                <w14:checkedState w14:val="2612" w14:font="MS Gothic"/>
                <w14:uncheckedState w14:val="2610" w14:font="MS Gothic"/>
              </w14:checkbox>
            </w:sdtPr>
            <w:sdtEndPr/>
            <w:sdtContent>
              <w:p w14:paraId="635E832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2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04837933"/>
              <w14:checkbox>
                <w14:checked w14:val="0"/>
                <w14:checkedState w14:val="2612" w14:font="MS Gothic"/>
                <w14:uncheckedState w14:val="2610" w14:font="MS Gothic"/>
              </w14:checkbox>
            </w:sdtPr>
            <w:sdtEndPr/>
            <w:sdtContent>
              <w:p w14:paraId="635E833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40"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32"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5</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33"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Cs/>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1-5</w:t>
            </w:r>
            <w:r w:rsidRPr="008532FB">
              <w:rPr>
                <w:rFonts w:asciiTheme="minorBidi" w:hAnsiTheme="minorBidi"/>
                <w:b/>
                <w:bCs/>
                <w:iCs/>
                <w:color w:val="0070C0"/>
                <w:sz w:val="20"/>
                <w:szCs w:val="20"/>
                <w:lang w:val="en-GB"/>
              </w:rPr>
              <w:t xml:space="preserve">  </w:t>
            </w:r>
            <w:r w:rsidRPr="008532FB">
              <w:rPr>
                <w:rFonts w:asciiTheme="minorBidi" w:hAnsiTheme="minorBidi"/>
                <w:color w:val="FFFFFF" w:themeColor="background1"/>
                <w:sz w:val="20"/>
                <w:szCs w:val="20"/>
                <w:rtl/>
                <w:lang w:val="en-GB"/>
              </w:rPr>
              <w:t>الصرامة</w:t>
            </w:r>
            <w:r w:rsidRPr="008532FB">
              <w:rPr>
                <w:rFonts w:asciiTheme="minorBidi" w:hAnsiTheme="minorBidi"/>
                <w:color w:val="FFFFFF" w:themeColor="background1"/>
                <w:sz w:val="20"/>
                <w:szCs w:val="20"/>
                <w:lang w:val="en-GB"/>
              </w:rPr>
              <w:t xml:space="preserve"> </w:t>
            </w:r>
          </w:p>
          <w:p w14:paraId="635E8334"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Cs/>
                <w:sz w:val="20"/>
                <w:szCs w:val="20"/>
                <w:lang w:val="en-GB"/>
              </w:rPr>
            </w:pPr>
            <w:r w:rsidRPr="008532FB">
              <w:rPr>
                <w:rFonts w:asciiTheme="minorBidi" w:hAnsiTheme="minorBidi"/>
                <w:i/>
                <w:sz w:val="20"/>
                <w:szCs w:val="20"/>
                <w:rtl/>
                <w:lang w:val="en-GB"/>
              </w:rPr>
              <w:t xml:space="preserve">استخدام التدفقات النقدية المخصومة </w:t>
            </w:r>
            <w:r w:rsidRPr="008532FB">
              <w:rPr>
                <w:rFonts w:asciiTheme="minorBidi" w:hAnsiTheme="minorBidi"/>
                <w:iCs/>
                <w:sz w:val="20"/>
                <w:szCs w:val="20"/>
                <w:lang w:val="en-GB"/>
              </w:rPr>
              <w:t>DCF</w:t>
            </w:r>
            <w:r w:rsidRPr="008532FB">
              <w:rPr>
                <w:rFonts w:asciiTheme="minorBidi" w:hAnsiTheme="minorBidi"/>
                <w:i/>
                <w:sz w:val="20"/>
                <w:szCs w:val="20"/>
                <w:rtl/>
                <w:lang w:val="en-GB"/>
              </w:rPr>
              <w:t xml:space="preserve"> والأساليب الرأسمالية لتقييم البدائل المقترحة يحتاج الصرامة في تقييم وقياس العمليات</w:t>
            </w:r>
            <w:r w:rsidRPr="008532FB">
              <w:rPr>
                <w:rFonts w:asciiTheme="minorBidi" w:hAnsiTheme="minorBidi"/>
                <w:iCs/>
                <w:sz w:val="20"/>
                <w:szCs w:val="20"/>
                <w:rtl/>
                <w:lang w:val="en-GB"/>
              </w:rPr>
              <w:t>.</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3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3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116773"/>
              <w14:checkbox>
                <w14:checked w14:val="0"/>
                <w14:checkedState w14:val="2612" w14:font="MS Gothic"/>
                <w14:uncheckedState w14:val="2610" w14:font="MS Gothic"/>
              </w14:checkbox>
            </w:sdtPr>
            <w:sdtEndPr/>
            <w:sdtContent>
              <w:p w14:paraId="635E833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3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79907963"/>
              <w14:checkbox>
                <w14:checked w14:val="0"/>
                <w14:checkedState w14:val="2612" w14:font="MS Gothic"/>
                <w14:uncheckedState w14:val="2610" w14:font="MS Gothic"/>
              </w14:checkbox>
            </w:sdtPr>
            <w:sdtEndPr/>
            <w:sdtContent>
              <w:p w14:paraId="635E833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3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26608504"/>
              <w14:checkbox>
                <w14:checked w14:val="0"/>
                <w14:checkedState w14:val="2612" w14:font="MS Gothic"/>
                <w14:uncheckedState w14:val="2610" w14:font="MS Gothic"/>
              </w14:checkbox>
            </w:sdtPr>
            <w:sdtEndPr/>
            <w:sdtContent>
              <w:p w14:paraId="635E833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3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91047341"/>
              <w14:checkbox>
                <w14:checked w14:val="0"/>
                <w14:checkedState w14:val="2612" w14:font="MS Gothic"/>
                <w14:uncheckedState w14:val="2610" w14:font="MS Gothic"/>
              </w14:checkbox>
            </w:sdtPr>
            <w:sdtEndPr/>
            <w:sdtContent>
              <w:p w14:paraId="635E833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3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89664285"/>
              <w14:checkbox>
                <w14:checked w14:val="0"/>
                <w14:checkedState w14:val="2612" w14:font="MS Gothic"/>
                <w14:uncheckedState w14:val="2610" w14:font="MS Gothic"/>
              </w14:checkbox>
            </w:sdtPr>
            <w:sdtEndPr/>
            <w:sdtContent>
              <w:p w14:paraId="635E833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4F"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41"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6</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42"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Cs/>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1-6</w:t>
            </w:r>
            <w:r w:rsidRPr="008532FB">
              <w:rPr>
                <w:rFonts w:asciiTheme="minorBidi" w:hAnsiTheme="minorBidi"/>
                <w:b/>
                <w:bCs/>
                <w:iCs/>
                <w:color w:val="0070C0"/>
                <w:sz w:val="20"/>
                <w:szCs w:val="20"/>
                <w:lang w:val="en-GB"/>
              </w:rPr>
              <w:t xml:space="preserve">  </w:t>
            </w:r>
            <w:r w:rsidRPr="008532FB">
              <w:rPr>
                <w:rFonts w:asciiTheme="minorBidi" w:hAnsiTheme="minorBidi"/>
                <w:color w:val="FFFFFF" w:themeColor="background1"/>
                <w:sz w:val="20"/>
                <w:szCs w:val="20"/>
                <w:rtl/>
                <w:lang w:val="en-GB"/>
              </w:rPr>
              <w:t>التحيز</w:t>
            </w:r>
          </w:p>
          <w:p w14:paraId="635E8343"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ميول الأفراد لبعض أنواع قرارات الاستثمار الرأسمالية يشكل تهديداً في اختيار أكثر البدائل ملائمة.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4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4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64122117"/>
              <w14:checkbox>
                <w14:checked w14:val="0"/>
                <w14:checkedState w14:val="2612" w14:font="MS Gothic"/>
                <w14:uncheckedState w14:val="2610" w14:font="MS Gothic"/>
              </w14:checkbox>
            </w:sdtPr>
            <w:sdtEndPr/>
            <w:sdtContent>
              <w:p w14:paraId="635E834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4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50382822"/>
              <w14:checkbox>
                <w14:checked w14:val="0"/>
                <w14:checkedState w14:val="2612" w14:font="MS Gothic"/>
                <w14:uncheckedState w14:val="2610" w14:font="MS Gothic"/>
              </w14:checkbox>
            </w:sdtPr>
            <w:sdtEndPr/>
            <w:sdtContent>
              <w:p w14:paraId="635E834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4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80749908"/>
              <w14:checkbox>
                <w14:checked w14:val="0"/>
                <w14:checkedState w14:val="2612" w14:font="MS Gothic"/>
                <w14:uncheckedState w14:val="2610" w14:font="MS Gothic"/>
              </w14:checkbox>
            </w:sdtPr>
            <w:sdtEndPr/>
            <w:sdtContent>
              <w:p w14:paraId="635E834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4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83385553"/>
              <w14:checkbox>
                <w14:checked w14:val="0"/>
                <w14:checkedState w14:val="2612" w14:font="MS Gothic"/>
                <w14:uncheckedState w14:val="2610" w14:font="MS Gothic"/>
              </w14:checkbox>
            </w:sdtPr>
            <w:sdtEndPr/>
            <w:sdtContent>
              <w:p w14:paraId="635E834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4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32811620"/>
              <w14:checkbox>
                <w14:checked w14:val="0"/>
                <w14:checkedState w14:val="2612" w14:font="MS Gothic"/>
                <w14:uncheckedState w14:val="2610" w14:font="MS Gothic"/>
              </w14:checkbox>
            </w:sdtPr>
            <w:sdtEndPr/>
            <w:sdtContent>
              <w:p w14:paraId="635E834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5E"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50"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7</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51"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Cs/>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2-1</w:t>
            </w:r>
            <w:r w:rsidRPr="008532FB">
              <w:rPr>
                <w:rFonts w:asciiTheme="minorBidi" w:hAnsiTheme="minorBidi"/>
                <w:b/>
                <w:bCs/>
                <w:iCs/>
                <w:color w:val="0070C0"/>
                <w:sz w:val="20"/>
                <w:szCs w:val="20"/>
                <w:lang w:val="en-GB"/>
              </w:rPr>
              <w:t xml:space="preserve">  </w:t>
            </w:r>
            <w:r w:rsidRPr="008532FB">
              <w:rPr>
                <w:rFonts w:asciiTheme="minorBidi" w:hAnsiTheme="minorBidi"/>
                <w:i/>
                <w:color w:val="FFFFFF" w:themeColor="background1"/>
                <w:sz w:val="20"/>
                <w:szCs w:val="20"/>
                <w:rtl/>
                <w:lang w:val="en-GB"/>
              </w:rPr>
              <w:t>تفسير المحفزات</w:t>
            </w:r>
          </w:p>
          <w:p w14:paraId="635E8352"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التفسير الفعال للمعلومات الكامنة وراء بدائل الاستثمار يقود إلى نتائج أكثر موضوعية، ويساعد متخذي القرارات في اختيار المشروع الأنسب.</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5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5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10514517"/>
              <w14:checkbox>
                <w14:checked w14:val="0"/>
                <w14:checkedState w14:val="2612" w14:font="MS Gothic"/>
                <w14:uncheckedState w14:val="2610" w14:font="MS Gothic"/>
              </w14:checkbox>
            </w:sdtPr>
            <w:sdtEndPr/>
            <w:sdtContent>
              <w:p w14:paraId="635E835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5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80904055"/>
              <w14:checkbox>
                <w14:checked w14:val="0"/>
                <w14:checkedState w14:val="2612" w14:font="MS Gothic"/>
                <w14:uncheckedState w14:val="2610" w14:font="MS Gothic"/>
              </w14:checkbox>
            </w:sdtPr>
            <w:sdtEndPr/>
            <w:sdtContent>
              <w:p w14:paraId="635E835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5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82709918"/>
              <w14:checkbox>
                <w14:checked w14:val="0"/>
                <w14:checkedState w14:val="2612" w14:font="MS Gothic"/>
                <w14:uncheckedState w14:val="2610" w14:font="MS Gothic"/>
              </w14:checkbox>
            </w:sdtPr>
            <w:sdtEndPr/>
            <w:sdtContent>
              <w:p w14:paraId="635E835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5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37938099"/>
              <w14:checkbox>
                <w14:checked w14:val="0"/>
                <w14:checkedState w14:val="2612" w14:font="MS Gothic"/>
                <w14:uncheckedState w14:val="2610" w14:font="MS Gothic"/>
              </w14:checkbox>
            </w:sdtPr>
            <w:sdtEndPr/>
            <w:sdtContent>
              <w:p w14:paraId="635E835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5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10343918"/>
              <w14:checkbox>
                <w14:checked w14:val="0"/>
                <w14:checkedState w14:val="2612" w14:font="MS Gothic"/>
                <w14:uncheckedState w14:val="2610" w14:font="MS Gothic"/>
              </w14:checkbox>
            </w:sdtPr>
            <w:sdtEndPr/>
            <w:sdtContent>
              <w:p w14:paraId="635E835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6D"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5F"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lastRenderedPageBreak/>
              <w:t>8</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60"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Cs/>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2-2</w:t>
            </w:r>
            <w:r w:rsidRPr="008532FB">
              <w:rPr>
                <w:rFonts w:asciiTheme="minorBidi" w:hAnsiTheme="minorBidi"/>
                <w:b/>
                <w:bCs/>
                <w:iCs/>
                <w:color w:val="0070C0"/>
                <w:sz w:val="20"/>
                <w:szCs w:val="20"/>
                <w:lang w:val="en-GB"/>
              </w:rPr>
              <w:t xml:space="preserve">  </w:t>
            </w:r>
            <w:r w:rsidRPr="008532FB">
              <w:rPr>
                <w:rFonts w:asciiTheme="minorBidi" w:hAnsiTheme="minorBidi"/>
                <w:i/>
                <w:color w:val="FFFFFF" w:themeColor="background1"/>
                <w:sz w:val="20"/>
                <w:szCs w:val="20"/>
                <w:rtl/>
                <w:lang w:val="en-GB"/>
              </w:rPr>
              <w:t>التفسير الخاطئ</w:t>
            </w:r>
          </w:p>
          <w:p w14:paraId="635E8361"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تزويد المعلومات الخاطئة في أي مرحلة من مراحل اتخاذ القرارات يمكن أن يحدث بواسطة الأفراد الغير مؤهلين والذي يقود إلى نتائج غير مرغوبة.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6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6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27922307"/>
              <w14:checkbox>
                <w14:checked w14:val="0"/>
                <w14:checkedState w14:val="2612" w14:font="MS Gothic"/>
                <w14:uncheckedState w14:val="2610" w14:font="MS Gothic"/>
              </w14:checkbox>
            </w:sdtPr>
            <w:sdtEndPr/>
            <w:sdtContent>
              <w:p w14:paraId="635E836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6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01547735"/>
              <w14:checkbox>
                <w14:checked w14:val="0"/>
                <w14:checkedState w14:val="2612" w14:font="MS Gothic"/>
                <w14:uncheckedState w14:val="2610" w14:font="MS Gothic"/>
              </w14:checkbox>
            </w:sdtPr>
            <w:sdtEndPr/>
            <w:sdtContent>
              <w:p w14:paraId="635E836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6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7385630"/>
              <w14:checkbox>
                <w14:checked w14:val="0"/>
                <w14:checkedState w14:val="2612" w14:font="MS Gothic"/>
                <w14:uncheckedState w14:val="2610" w14:font="MS Gothic"/>
              </w14:checkbox>
            </w:sdtPr>
            <w:sdtEndPr/>
            <w:sdtContent>
              <w:p w14:paraId="635E836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6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11027890"/>
              <w14:checkbox>
                <w14:checked w14:val="0"/>
                <w14:checkedState w14:val="2612" w14:font="MS Gothic"/>
                <w14:uncheckedState w14:val="2610" w14:font="MS Gothic"/>
              </w14:checkbox>
            </w:sdtPr>
            <w:sdtEndPr/>
            <w:sdtContent>
              <w:p w14:paraId="635E836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6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34209561"/>
              <w14:checkbox>
                <w14:checked w14:val="0"/>
                <w14:checkedState w14:val="2612" w14:font="MS Gothic"/>
                <w14:uncheckedState w14:val="2610" w14:font="MS Gothic"/>
              </w14:checkbox>
            </w:sdtPr>
            <w:sdtEndPr/>
            <w:sdtContent>
              <w:p w14:paraId="635E836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7C"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6E"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9</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6F"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2-3</w:t>
            </w:r>
            <w:r w:rsidRPr="008532FB">
              <w:rPr>
                <w:rFonts w:asciiTheme="minorBidi" w:hAnsiTheme="minorBidi"/>
                <w:b/>
                <w:bCs/>
                <w:iCs/>
                <w:color w:val="0070C0"/>
                <w:sz w:val="20"/>
                <w:szCs w:val="20"/>
                <w:lang w:val="en-GB"/>
              </w:rPr>
              <w:t xml:space="preserve"> </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الوعي الفردي والثبات</w:t>
            </w:r>
          </w:p>
          <w:p w14:paraId="635E8370"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القدرة العالية لفهم المتطلبات البيئية للمشاريع الاستثمارية المقترحة يعتبر مسألة أساسية والتي تساعد الشركات في أن يكونوا مدركين لهذه المشاريع.</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7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7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67674566"/>
              <w14:checkbox>
                <w14:checked w14:val="0"/>
                <w14:checkedState w14:val="2612" w14:font="MS Gothic"/>
                <w14:uncheckedState w14:val="2610" w14:font="MS Gothic"/>
              </w14:checkbox>
            </w:sdtPr>
            <w:sdtEndPr/>
            <w:sdtContent>
              <w:p w14:paraId="635E837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7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43879456"/>
              <w14:checkbox>
                <w14:checked w14:val="0"/>
                <w14:checkedState w14:val="2612" w14:font="MS Gothic"/>
                <w14:uncheckedState w14:val="2610" w14:font="MS Gothic"/>
              </w14:checkbox>
            </w:sdtPr>
            <w:sdtEndPr/>
            <w:sdtContent>
              <w:p w14:paraId="635E837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7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35323099"/>
              <w14:checkbox>
                <w14:checked w14:val="0"/>
                <w14:checkedState w14:val="2612" w14:font="MS Gothic"/>
                <w14:uncheckedState w14:val="2610" w14:font="MS Gothic"/>
              </w14:checkbox>
            </w:sdtPr>
            <w:sdtEndPr/>
            <w:sdtContent>
              <w:p w14:paraId="635E837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7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74925550"/>
              <w14:checkbox>
                <w14:checked w14:val="0"/>
                <w14:checkedState w14:val="2612" w14:font="MS Gothic"/>
                <w14:uncheckedState w14:val="2610" w14:font="MS Gothic"/>
              </w14:checkbox>
            </w:sdtPr>
            <w:sdtEndPr/>
            <w:sdtContent>
              <w:p w14:paraId="635E837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7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73302077"/>
              <w14:checkbox>
                <w14:checked w14:val="0"/>
                <w14:checkedState w14:val="2612" w14:font="MS Gothic"/>
                <w14:uncheckedState w14:val="2610" w14:font="MS Gothic"/>
              </w14:checkbox>
            </w:sdtPr>
            <w:sdtEndPr/>
            <w:sdtContent>
              <w:p w14:paraId="635E837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8B"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7D"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10</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7E"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2-4</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التوقعات الغير واقعية</w:t>
            </w:r>
          </w:p>
          <w:p w14:paraId="635E837F"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التوقعات الغير واقعية الخاصة بقرارات الاستثمار المحتملة تعكس الفشل المبدئي في اختيار البدائل.</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8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8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5082935"/>
              <w14:checkbox>
                <w14:checked w14:val="0"/>
                <w14:checkedState w14:val="2612" w14:font="MS Gothic"/>
                <w14:uncheckedState w14:val="2610" w14:font="MS Gothic"/>
              </w14:checkbox>
            </w:sdtPr>
            <w:sdtEndPr/>
            <w:sdtContent>
              <w:p w14:paraId="635E838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8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11089047"/>
              <w14:checkbox>
                <w14:checked w14:val="0"/>
                <w14:checkedState w14:val="2612" w14:font="MS Gothic"/>
                <w14:uncheckedState w14:val="2610" w14:font="MS Gothic"/>
              </w14:checkbox>
            </w:sdtPr>
            <w:sdtEndPr/>
            <w:sdtContent>
              <w:p w14:paraId="635E838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8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92887614"/>
              <w14:checkbox>
                <w14:checked w14:val="0"/>
                <w14:checkedState w14:val="2612" w14:font="MS Gothic"/>
                <w14:uncheckedState w14:val="2610" w14:font="MS Gothic"/>
              </w14:checkbox>
            </w:sdtPr>
            <w:sdtEndPr/>
            <w:sdtContent>
              <w:p w14:paraId="635E838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8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36481783"/>
              <w14:checkbox>
                <w14:checked w14:val="0"/>
                <w14:checkedState w14:val="2612" w14:font="MS Gothic"/>
                <w14:uncheckedState w14:val="2610" w14:font="MS Gothic"/>
              </w14:checkbox>
            </w:sdtPr>
            <w:sdtEndPr/>
            <w:sdtContent>
              <w:p w14:paraId="635E838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8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68497221"/>
              <w14:checkbox>
                <w14:checked w14:val="0"/>
                <w14:checkedState w14:val="2612" w14:font="MS Gothic"/>
                <w14:uncheckedState w14:val="2610" w14:font="MS Gothic"/>
              </w14:checkbox>
            </w:sdtPr>
            <w:sdtEndPr/>
            <w:sdtContent>
              <w:p w14:paraId="635E838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9A"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8C"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11</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8D"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2-5</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تفسير المهام</w:t>
            </w:r>
          </w:p>
          <w:p w14:paraId="635E838E"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في مرحلة مراجعة وتقييم المشروع، تفسير المهام وفهم المهام الموكلة هي متطلبات أساسية في اتخاذ القرارات الفعالة.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8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9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92109189"/>
              <w14:checkbox>
                <w14:checked w14:val="0"/>
                <w14:checkedState w14:val="2612" w14:font="MS Gothic"/>
                <w14:uncheckedState w14:val="2610" w14:font="MS Gothic"/>
              </w14:checkbox>
            </w:sdtPr>
            <w:sdtEndPr/>
            <w:sdtContent>
              <w:p w14:paraId="635E839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9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87763584"/>
              <w14:checkbox>
                <w14:checked w14:val="0"/>
                <w14:checkedState w14:val="2612" w14:font="MS Gothic"/>
                <w14:uncheckedState w14:val="2610" w14:font="MS Gothic"/>
              </w14:checkbox>
            </w:sdtPr>
            <w:sdtEndPr/>
            <w:sdtContent>
              <w:p w14:paraId="635E839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9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09553049"/>
              <w14:checkbox>
                <w14:checked w14:val="0"/>
                <w14:checkedState w14:val="2612" w14:font="MS Gothic"/>
                <w14:uncheckedState w14:val="2610" w14:font="MS Gothic"/>
              </w14:checkbox>
            </w:sdtPr>
            <w:sdtEndPr/>
            <w:sdtContent>
              <w:p w14:paraId="635E839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9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61347504"/>
              <w14:checkbox>
                <w14:checked w14:val="0"/>
                <w14:checkedState w14:val="2612" w14:font="MS Gothic"/>
                <w14:uncheckedState w14:val="2610" w14:font="MS Gothic"/>
              </w14:checkbox>
            </w:sdtPr>
            <w:sdtEndPr/>
            <w:sdtContent>
              <w:p w14:paraId="635E839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9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82478278"/>
              <w14:checkbox>
                <w14:checked w14:val="0"/>
                <w14:checkedState w14:val="2612" w14:font="MS Gothic"/>
                <w14:uncheckedState w14:val="2610" w14:font="MS Gothic"/>
              </w14:checkbox>
            </w:sdtPr>
            <w:sdtEndPr/>
            <w:sdtContent>
              <w:p w14:paraId="635E839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A9"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9B"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12</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9C"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2-6</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أنماط إدارية مختلفة</w:t>
            </w:r>
          </w:p>
          <w:p w14:paraId="635E839D"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العمل على أنظمة مختلفة أو إجراءات قابلة للتغيير تزيد من صعوبة فهم وإدراك المهام الموكلة لمتخذي القرارات.</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9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9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33716805"/>
              <w14:checkbox>
                <w14:checked w14:val="0"/>
                <w14:checkedState w14:val="2612" w14:font="MS Gothic"/>
                <w14:uncheckedState w14:val="2610" w14:font="MS Gothic"/>
              </w14:checkbox>
            </w:sdtPr>
            <w:sdtEndPr/>
            <w:sdtContent>
              <w:p w14:paraId="635E83A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A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37684458"/>
              <w14:checkbox>
                <w14:checked w14:val="0"/>
                <w14:checkedState w14:val="2612" w14:font="MS Gothic"/>
                <w14:uncheckedState w14:val="2610" w14:font="MS Gothic"/>
              </w14:checkbox>
            </w:sdtPr>
            <w:sdtEndPr/>
            <w:sdtContent>
              <w:p w14:paraId="635E83A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A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3660696"/>
              <w14:checkbox>
                <w14:checked w14:val="0"/>
                <w14:checkedState w14:val="2612" w14:font="MS Gothic"/>
                <w14:uncheckedState w14:val="2610" w14:font="MS Gothic"/>
              </w14:checkbox>
            </w:sdtPr>
            <w:sdtEndPr/>
            <w:sdtContent>
              <w:p w14:paraId="635E83A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A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80156727"/>
              <w14:checkbox>
                <w14:checked w14:val="0"/>
                <w14:checkedState w14:val="2612" w14:font="MS Gothic"/>
                <w14:uncheckedState w14:val="2610" w14:font="MS Gothic"/>
              </w14:checkbox>
            </w:sdtPr>
            <w:sdtEndPr/>
            <w:sdtContent>
              <w:p w14:paraId="635E83A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A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81200763"/>
              <w14:checkbox>
                <w14:checked w14:val="0"/>
                <w14:checkedState w14:val="2612" w14:font="MS Gothic"/>
                <w14:uncheckedState w14:val="2610" w14:font="MS Gothic"/>
              </w14:checkbox>
            </w:sdtPr>
            <w:sdtEndPr/>
            <w:sdtContent>
              <w:p w14:paraId="635E83A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B8"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AA"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13</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AB"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3-1</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اتساق وثبات الأداء</w:t>
            </w:r>
          </w:p>
          <w:p w14:paraId="635E83AC"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الأداء المتسق ليكون متماشياً مع المفاهيم والمعايير واللوائح الخاصة بالشركة ينتج في جودة عالية للقرار.</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A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A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5684673"/>
              <w14:checkbox>
                <w14:checked w14:val="0"/>
                <w14:checkedState w14:val="2612" w14:font="MS Gothic"/>
                <w14:uncheckedState w14:val="2610" w14:font="MS Gothic"/>
              </w14:checkbox>
            </w:sdtPr>
            <w:sdtEndPr/>
            <w:sdtContent>
              <w:p w14:paraId="635E83A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B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98078025"/>
              <w14:checkbox>
                <w14:checked w14:val="0"/>
                <w14:checkedState w14:val="2612" w14:font="MS Gothic"/>
                <w14:uncheckedState w14:val="2610" w14:font="MS Gothic"/>
              </w14:checkbox>
            </w:sdtPr>
            <w:sdtEndPr/>
            <w:sdtContent>
              <w:p w14:paraId="635E83B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B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63353965"/>
              <w14:checkbox>
                <w14:checked w14:val="0"/>
                <w14:checkedState w14:val="2612" w14:font="MS Gothic"/>
                <w14:uncheckedState w14:val="2610" w14:font="MS Gothic"/>
              </w14:checkbox>
            </w:sdtPr>
            <w:sdtEndPr/>
            <w:sdtContent>
              <w:p w14:paraId="635E83B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B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28905259"/>
              <w14:checkbox>
                <w14:checked w14:val="0"/>
                <w14:checkedState w14:val="2612" w14:font="MS Gothic"/>
                <w14:uncheckedState w14:val="2610" w14:font="MS Gothic"/>
              </w14:checkbox>
            </w:sdtPr>
            <w:sdtEndPr/>
            <w:sdtContent>
              <w:p w14:paraId="635E83B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B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72645581"/>
              <w14:checkbox>
                <w14:checked w14:val="0"/>
                <w14:checkedState w14:val="2612" w14:font="MS Gothic"/>
                <w14:uncheckedState w14:val="2610" w14:font="MS Gothic"/>
              </w14:checkbox>
            </w:sdtPr>
            <w:sdtEndPr/>
            <w:sdtContent>
              <w:p w14:paraId="635E83B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C7"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B9"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14</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BA"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3-2</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التواصل الغير فعال</w:t>
            </w:r>
          </w:p>
          <w:p w14:paraId="635E83BB"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تواصل الأفراد الغير فعال مع الآخرين في شكل غير عقلاني وغير منطقي وغير واضح يشكل صعوبات في الكثير من إجراءات الاستثمار مثل القرارات الداعمة وأيضاً تمويل المشاريع المقترحة.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B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B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93496801"/>
              <w14:checkbox>
                <w14:checked w14:val="0"/>
                <w14:checkedState w14:val="2612" w14:font="MS Gothic"/>
                <w14:uncheckedState w14:val="2610" w14:font="MS Gothic"/>
              </w14:checkbox>
            </w:sdtPr>
            <w:sdtEndPr/>
            <w:sdtContent>
              <w:p w14:paraId="635E83B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B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38668615"/>
              <w14:checkbox>
                <w14:checked w14:val="0"/>
                <w14:checkedState w14:val="2612" w14:font="MS Gothic"/>
                <w14:uncheckedState w14:val="2610" w14:font="MS Gothic"/>
              </w14:checkbox>
            </w:sdtPr>
            <w:sdtEndPr/>
            <w:sdtContent>
              <w:p w14:paraId="635E83C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C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08717272"/>
              <w14:checkbox>
                <w14:checked w14:val="0"/>
                <w14:checkedState w14:val="2612" w14:font="MS Gothic"/>
                <w14:uncheckedState w14:val="2610" w14:font="MS Gothic"/>
              </w14:checkbox>
            </w:sdtPr>
            <w:sdtEndPr/>
            <w:sdtContent>
              <w:p w14:paraId="635E83C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C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1027908"/>
              <w14:checkbox>
                <w14:checked w14:val="0"/>
                <w14:checkedState w14:val="2612" w14:font="MS Gothic"/>
                <w14:uncheckedState w14:val="2610" w14:font="MS Gothic"/>
              </w14:checkbox>
            </w:sdtPr>
            <w:sdtEndPr/>
            <w:sdtContent>
              <w:p w14:paraId="635E83C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C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93068828"/>
              <w14:checkbox>
                <w14:checked w14:val="0"/>
                <w14:checkedState w14:val="2612" w14:font="MS Gothic"/>
                <w14:uncheckedState w14:val="2610" w14:font="MS Gothic"/>
              </w14:checkbox>
            </w:sdtPr>
            <w:sdtEndPr/>
            <w:sdtContent>
              <w:p w14:paraId="635E83C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D6"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C8"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15</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C9"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3-3</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المرونة</w:t>
            </w:r>
          </w:p>
          <w:p w14:paraId="635E83CA"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مرونة متخذي القرارات تساعد الشركات في الاستجابة بشكل ذكي مع كل الاستثمارات الممكنة وتجنب السلوك المتحيز.</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C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C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74804434"/>
              <w14:checkbox>
                <w14:checked w14:val="0"/>
                <w14:checkedState w14:val="2612" w14:font="MS Gothic"/>
                <w14:uncheckedState w14:val="2610" w14:font="MS Gothic"/>
              </w14:checkbox>
            </w:sdtPr>
            <w:sdtEndPr/>
            <w:sdtContent>
              <w:p w14:paraId="635E83C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C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51579103"/>
              <w14:checkbox>
                <w14:checked w14:val="0"/>
                <w14:checkedState w14:val="2612" w14:font="MS Gothic"/>
                <w14:uncheckedState w14:val="2610" w14:font="MS Gothic"/>
              </w14:checkbox>
            </w:sdtPr>
            <w:sdtEndPr/>
            <w:sdtContent>
              <w:p w14:paraId="635E83C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D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31635385"/>
              <w14:checkbox>
                <w14:checked w14:val="0"/>
                <w14:checkedState w14:val="2612" w14:font="MS Gothic"/>
                <w14:uncheckedState w14:val="2610" w14:font="MS Gothic"/>
              </w14:checkbox>
            </w:sdtPr>
            <w:sdtEndPr/>
            <w:sdtContent>
              <w:p w14:paraId="635E83D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D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06144858"/>
              <w14:checkbox>
                <w14:checked w14:val="0"/>
                <w14:checkedState w14:val="2612" w14:font="MS Gothic"/>
                <w14:uncheckedState w14:val="2610" w14:font="MS Gothic"/>
              </w14:checkbox>
            </w:sdtPr>
            <w:sdtEndPr/>
            <w:sdtContent>
              <w:p w14:paraId="635E83D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D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23527914"/>
              <w14:checkbox>
                <w14:checked w14:val="0"/>
                <w14:checkedState w14:val="2612" w14:font="MS Gothic"/>
                <w14:uncheckedState w14:val="2610" w14:font="MS Gothic"/>
              </w14:checkbox>
            </w:sdtPr>
            <w:sdtEndPr/>
            <w:sdtContent>
              <w:p w14:paraId="635E83D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E5"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D7"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16</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D8"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3-4</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القصور في حل المشاكل</w:t>
            </w:r>
          </w:p>
          <w:p w14:paraId="635E83D9"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عدم القدرة على حل المشاكل من الممكن أن يؤثر سلباً على المشاريع الاستثمارية عندما يفشل متخذي القرارات في ايجاد حلول مناسبة لبعض المشاكل المتعلقة.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D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D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53596404"/>
              <w14:checkbox>
                <w14:checked w14:val="0"/>
                <w14:checkedState w14:val="2612" w14:font="MS Gothic"/>
                <w14:uncheckedState w14:val="2610" w14:font="MS Gothic"/>
              </w14:checkbox>
            </w:sdtPr>
            <w:sdtEndPr/>
            <w:sdtContent>
              <w:p w14:paraId="635E83D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D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69221981"/>
              <w14:checkbox>
                <w14:checked w14:val="0"/>
                <w14:checkedState w14:val="2612" w14:font="MS Gothic"/>
                <w14:uncheckedState w14:val="2610" w14:font="MS Gothic"/>
              </w14:checkbox>
            </w:sdtPr>
            <w:sdtEndPr/>
            <w:sdtContent>
              <w:p w14:paraId="635E83D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D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97228489"/>
              <w14:checkbox>
                <w14:checked w14:val="0"/>
                <w14:checkedState w14:val="2612" w14:font="MS Gothic"/>
                <w14:uncheckedState w14:val="2610" w14:font="MS Gothic"/>
              </w14:checkbox>
            </w:sdtPr>
            <w:sdtEndPr/>
            <w:sdtContent>
              <w:p w14:paraId="635E83E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E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98571509"/>
              <w14:checkbox>
                <w14:checked w14:val="0"/>
                <w14:checkedState w14:val="2612" w14:font="MS Gothic"/>
                <w14:uncheckedState w14:val="2610" w14:font="MS Gothic"/>
              </w14:checkbox>
            </w:sdtPr>
            <w:sdtEndPr/>
            <w:sdtContent>
              <w:p w14:paraId="635E83E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E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3770453"/>
              <w14:checkbox>
                <w14:checked w14:val="0"/>
                <w14:checkedState w14:val="2612" w14:font="MS Gothic"/>
                <w14:uncheckedState w14:val="2610" w14:font="MS Gothic"/>
              </w14:checkbox>
            </w:sdtPr>
            <w:sdtEndPr/>
            <w:sdtContent>
              <w:p w14:paraId="635E83E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3F4"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E6"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lastRenderedPageBreak/>
              <w:t>17</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E7"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rtl/>
                <w:lang w:val="en-GB"/>
              </w:rPr>
            </w:pPr>
            <w:r w:rsidRPr="008532FB">
              <w:rPr>
                <w:rFonts w:asciiTheme="minorBidi" w:hAnsiTheme="minorBidi"/>
                <w:b/>
                <w:bCs/>
                <w:iCs/>
                <w:color w:val="0070C0"/>
                <w:sz w:val="20"/>
                <w:szCs w:val="20"/>
                <w:shd w:val="clear" w:color="auto" w:fill="FFFFFF" w:themeFill="background1"/>
                <w:lang w:val="en-GB"/>
              </w:rPr>
              <w:t>IBF 3-5</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الاستجابة السريعة</w:t>
            </w:r>
          </w:p>
          <w:p w14:paraId="635E83E8"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بعض فرص الاستثمار تحتاج إلى الاستجابات السريعة بواسطة فريق اتخاذ القرارات حيث أن بعض البدائل تحتاج إلى اتخاذ إجراءات ملائمة بشكل فوري.</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E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E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76144574"/>
              <w14:checkbox>
                <w14:checked w14:val="0"/>
                <w14:checkedState w14:val="2612" w14:font="MS Gothic"/>
                <w14:uncheckedState w14:val="2610" w14:font="MS Gothic"/>
              </w14:checkbox>
            </w:sdtPr>
            <w:sdtEndPr/>
            <w:sdtContent>
              <w:p w14:paraId="635E83E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E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04470476"/>
              <w14:checkbox>
                <w14:checked w14:val="0"/>
                <w14:checkedState w14:val="2612" w14:font="MS Gothic"/>
                <w14:uncheckedState w14:val="2610" w14:font="MS Gothic"/>
              </w14:checkbox>
            </w:sdtPr>
            <w:sdtEndPr/>
            <w:sdtContent>
              <w:p w14:paraId="635E83E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E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3996643"/>
              <w14:checkbox>
                <w14:checked w14:val="0"/>
                <w14:checkedState w14:val="2612" w14:font="MS Gothic"/>
                <w14:uncheckedState w14:val="2610" w14:font="MS Gothic"/>
              </w14:checkbox>
            </w:sdtPr>
            <w:sdtEndPr/>
            <w:sdtContent>
              <w:p w14:paraId="635E83E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F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51210232"/>
              <w14:checkbox>
                <w14:checked w14:val="0"/>
                <w14:checkedState w14:val="2612" w14:font="MS Gothic"/>
                <w14:uncheckedState w14:val="2610" w14:font="MS Gothic"/>
              </w14:checkbox>
            </w:sdtPr>
            <w:sdtEndPr/>
            <w:sdtContent>
              <w:p w14:paraId="635E83F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F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38409935"/>
              <w14:checkbox>
                <w14:checked w14:val="0"/>
                <w14:checkedState w14:val="2612" w14:font="MS Gothic"/>
                <w14:uncheckedState w14:val="2610" w14:font="MS Gothic"/>
              </w14:checkbox>
            </w:sdtPr>
            <w:sdtEndPr/>
            <w:sdtContent>
              <w:p w14:paraId="635E83F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03"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3F5"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18</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F6"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3-6</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عدم الدقة</w:t>
            </w:r>
          </w:p>
          <w:p w14:paraId="635E83F7"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البيانات الغير دقيقة التي يتم يتزيدها بواسطة الأفراد يمكن أن تنعكس بشكل كبير في عدد من المعلومات الغير واقعية، وبالتالي نتائج بدائل التقييم الغير دقيقة.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3F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F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10985330"/>
              <w14:checkbox>
                <w14:checked w14:val="0"/>
                <w14:checkedState w14:val="2612" w14:font="MS Gothic"/>
                <w14:uncheckedState w14:val="2610" w14:font="MS Gothic"/>
              </w14:checkbox>
            </w:sdtPr>
            <w:sdtEndPr/>
            <w:sdtContent>
              <w:p w14:paraId="635E83F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F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31667817"/>
              <w14:checkbox>
                <w14:checked w14:val="0"/>
                <w14:checkedState w14:val="2612" w14:font="MS Gothic"/>
                <w14:uncheckedState w14:val="2610" w14:font="MS Gothic"/>
              </w14:checkbox>
            </w:sdtPr>
            <w:sdtEndPr/>
            <w:sdtContent>
              <w:p w14:paraId="635E83F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F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14730270"/>
              <w14:checkbox>
                <w14:checked w14:val="0"/>
                <w14:checkedState w14:val="2612" w14:font="MS Gothic"/>
                <w14:uncheckedState w14:val="2610" w14:font="MS Gothic"/>
              </w14:checkbox>
            </w:sdtPr>
            <w:sdtEndPr/>
            <w:sdtContent>
              <w:p w14:paraId="635E83F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3F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43283026"/>
              <w14:checkbox>
                <w14:checked w14:val="0"/>
                <w14:checkedState w14:val="2612" w14:font="MS Gothic"/>
                <w14:uncheckedState w14:val="2610" w14:font="MS Gothic"/>
              </w14:checkbox>
            </w:sdtPr>
            <w:sdtEndPr/>
            <w:sdtContent>
              <w:p w14:paraId="635E840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0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41226524"/>
              <w14:checkbox>
                <w14:checked w14:val="0"/>
                <w14:checkedState w14:val="2612" w14:font="MS Gothic"/>
                <w14:uncheckedState w14:val="2610" w14:font="MS Gothic"/>
              </w14:checkbox>
            </w:sdtPr>
            <w:sdtEndPr/>
            <w:sdtContent>
              <w:p w14:paraId="635E840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12"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04"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19</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05"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4-1</w:t>
            </w:r>
            <w:r w:rsidRPr="008532FB">
              <w:rPr>
                <w:rFonts w:asciiTheme="minorBidi" w:hAnsiTheme="minorBidi"/>
                <w:b/>
                <w:bCs/>
                <w:i/>
                <w:color w:val="0070C0"/>
                <w:sz w:val="20"/>
                <w:szCs w:val="20"/>
                <w:lang w:val="en-GB"/>
              </w:rPr>
              <w:t xml:space="preserve"> </w:t>
            </w:r>
            <w:r w:rsidRPr="008532FB">
              <w:rPr>
                <w:rFonts w:asciiTheme="minorBidi" w:hAnsiTheme="minorBidi"/>
                <w:i/>
                <w:color w:val="0070C0"/>
                <w:sz w:val="20"/>
                <w:szCs w:val="20"/>
                <w:lang w:val="en-GB"/>
              </w:rPr>
              <w:t xml:space="preserve"> </w:t>
            </w:r>
            <w:r w:rsidRPr="008532FB">
              <w:rPr>
                <w:rFonts w:asciiTheme="minorBidi" w:hAnsiTheme="minorBidi"/>
                <w:i/>
                <w:color w:val="FFFFFF" w:themeColor="background1"/>
                <w:sz w:val="20"/>
                <w:szCs w:val="20"/>
                <w:rtl/>
                <w:lang w:val="en-GB"/>
              </w:rPr>
              <w:t>التعزيز</w:t>
            </w:r>
          </w:p>
          <w:p w14:paraId="635E8406"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استخدام المكافآت لتشجيع الأفراد للسلوك المرغوب يعتبر طريقة مهمة والتي تقود إلى مخرجات أداء ايجابي.</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0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0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12371552"/>
              <w14:checkbox>
                <w14:checked w14:val="0"/>
                <w14:checkedState w14:val="2612" w14:font="MS Gothic"/>
                <w14:uncheckedState w14:val="2610" w14:font="MS Gothic"/>
              </w14:checkbox>
            </w:sdtPr>
            <w:sdtEndPr/>
            <w:sdtContent>
              <w:p w14:paraId="635E840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0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10316068"/>
              <w14:checkbox>
                <w14:checked w14:val="0"/>
                <w14:checkedState w14:val="2612" w14:font="MS Gothic"/>
                <w14:uncheckedState w14:val="2610" w14:font="MS Gothic"/>
              </w14:checkbox>
            </w:sdtPr>
            <w:sdtEndPr/>
            <w:sdtContent>
              <w:p w14:paraId="635E840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0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39371831"/>
              <w14:checkbox>
                <w14:checked w14:val="0"/>
                <w14:checkedState w14:val="2612" w14:font="MS Gothic"/>
                <w14:uncheckedState w14:val="2610" w14:font="MS Gothic"/>
              </w14:checkbox>
            </w:sdtPr>
            <w:sdtEndPr/>
            <w:sdtContent>
              <w:p w14:paraId="635E840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0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7070493"/>
              <w14:checkbox>
                <w14:checked w14:val="0"/>
                <w14:checkedState w14:val="2612" w14:font="MS Gothic"/>
                <w14:uncheckedState w14:val="2610" w14:font="MS Gothic"/>
              </w14:checkbox>
            </w:sdtPr>
            <w:sdtEndPr/>
            <w:sdtContent>
              <w:p w14:paraId="635E840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1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11238900"/>
              <w14:checkbox>
                <w14:checked w14:val="0"/>
                <w14:checkedState w14:val="2612" w14:font="MS Gothic"/>
                <w14:uncheckedState w14:val="2610" w14:font="MS Gothic"/>
              </w14:checkbox>
            </w:sdtPr>
            <w:sdtEndPr/>
            <w:sdtContent>
              <w:p w14:paraId="635E841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21"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13"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20</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14"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4-2</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الخوف من الفشل</w:t>
            </w:r>
          </w:p>
          <w:p w14:paraId="635E8415"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الخوف من الفشل في الوصول إلى إنجازات محددة لها مخرجات غير مرغوبة لأداء الأفراد.</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1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1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22615693"/>
              <w14:checkbox>
                <w14:checked w14:val="0"/>
                <w14:checkedState w14:val="2612" w14:font="MS Gothic"/>
                <w14:uncheckedState w14:val="2610" w14:font="MS Gothic"/>
              </w14:checkbox>
            </w:sdtPr>
            <w:sdtEndPr/>
            <w:sdtContent>
              <w:p w14:paraId="635E841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1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21972931"/>
              <w14:checkbox>
                <w14:checked w14:val="0"/>
                <w14:checkedState w14:val="2612" w14:font="MS Gothic"/>
                <w14:uncheckedState w14:val="2610" w14:font="MS Gothic"/>
              </w14:checkbox>
            </w:sdtPr>
            <w:sdtEndPr/>
            <w:sdtContent>
              <w:p w14:paraId="635E841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1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46983457"/>
              <w14:checkbox>
                <w14:checked w14:val="0"/>
                <w14:checkedState w14:val="2612" w14:font="MS Gothic"/>
                <w14:uncheckedState w14:val="2610" w14:font="MS Gothic"/>
              </w14:checkbox>
            </w:sdtPr>
            <w:sdtEndPr/>
            <w:sdtContent>
              <w:p w14:paraId="635E841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1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60633176"/>
              <w14:checkbox>
                <w14:checked w14:val="0"/>
                <w14:checkedState w14:val="2612" w14:font="MS Gothic"/>
                <w14:uncheckedState w14:val="2610" w14:font="MS Gothic"/>
              </w14:checkbox>
            </w:sdtPr>
            <w:sdtEndPr/>
            <w:sdtContent>
              <w:p w14:paraId="635E841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1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45365417"/>
              <w14:checkbox>
                <w14:checked w14:val="0"/>
                <w14:checkedState w14:val="2612" w14:font="MS Gothic"/>
                <w14:uncheckedState w14:val="2610" w14:font="MS Gothic"/>
              </w14:checkbox>
            </w:sdtPr>
            <w:sdtEndPr/>
            <w:sdtContent>
              <w:p w14:paraId="635E842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30"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22"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21</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23"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4-3</w:t>
            </w:r>
            <w:r w:rsidRPr="008532FB">
              <w:rPr>
                <w:rFonts w:asciiTheme="minorBidi" w:hAnsiTheme="minorBidi"/>
                <w:i/>
                <w:color w:val="0070C0"/>
                <w:sz w:val="20"/>
                <w:szCs w:val="20"/>
                <w:lang w:val="en-GB"/>
              </w:rPr>
              <w:t xml:space="preserve">  </w:t>
            </w:r>
            <w:r w:rsidRPr="008532FB">
              <w:rPr>
                <w:rFonts w:asciiTheme="minorBidi" w:hAnsiTheme="minorBidi"/>
                <w:i/>
                <w:color w:val="FFFFFF" w:themeColor="background1"/>
                <w:sz w:val="20"/>
                <w:szCs w:val="20"/>
                <w:rtl/>
                <w:lang w:val="en-GB"/>
              </w:rPr>
              <w:t>التوقع</w:t>
            </w:r>
          </w:p>
          <w:p w14:paraId="635E8424"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قرارات الاستثمار الخاصة بالاستبدال والتجديد تحتاج مؤشرات تقديرية وتحليل تكلفة معيارية، وبالتالي القدرة العالية في التوقع والذي يساعد متخذي القرارات في تقييم المشاريع الاستثمارية.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2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2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44989906"/>
              <w14:checkbox>
                <w14:checked w14:val="0"/>
                <w14:checkedState w14:val="2612" w14:font="MS Gothic"/>
                <w14:uncheckedState w14:val="2610" w14:font="MS Gothic"/>
              </w14:checkbox>
            </w:sdtPr>
            <w:sdtEndPr/>
            <w:sdtContent>
              <w:p w14:paraId="635E842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2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88107843"/>
              <w14:checkbox>
                <w14:checked w14:val="0"/>
                <w14:checkedState w14:val="2612" w14:font="MS Gothic"/>
                <w14:uncheckedState w14:val="2610" w14:font="MS Gothic"/>
              </w14:checkbox>
            </w:sdtPr>
            <w:sdtEndPr/>
            <w:sdtContent>
              <w:p w14:paraId="635E842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2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42422660"/>
              <w14:checkbox>
                <w14:checked w14:val="0"/>
                <w14:checkedState w14:val="2612" w14:font="MS Gothic"/>
                <w14:uncheckedState w14:val="2610" w14:font="MS Gothic"/>
              </w14:checkbox>
            </w:sdtPr>
            <w:sdtEndPr/>
            <w:sdtContent>
              <w:p w14:paraId="635E842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2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78252966"/>
              <w14:checkbox>
                <w14:checked w14:val="0"/>
                <w14:checkedState w14:val="2612" w14:font="MS Gothic"/>
                <w14:uncheckedState w14:val="2610" w14:font="MS Gothic"/>
              </w14:checkbox>
            </w:sdtPr>
            <w:sdtEndPr/>
            <w:sdtContent>
              <w:p w14:paraId="635E842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2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97361138"/>
              <w14:checkbox>
                <w14:checked w14:val="0"/>
                <w14:checkedState w14:val="2612" w14:font="MS Gothic"/>
                <w14:uncheckedState w14:val="2610" w14:font="MS Gothic"/>
              </w14:checkbox>
            </w:sdtPr>
            <w:sdtEndPr/>
            <w:sdtContent>
              <w:p w14:paraId="635E842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3F"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31"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22</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32"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4-4</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تجنب الألم</w:t>
            </w:r>
          </w:p>
          <w:p w14:paraId="635E8433"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الرغبة في تجنب حالات الألم عندما يتوقع الأفراد مخرجات سلبية لمستويات الأداء يقودهم بشكل سلبي للعجز والاكتئاب من صانعي القرار وجعلهم متشائمين.</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3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3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09255541"/>
              <w14:checkbox>
                <w14:checked w14:val="0"/>
                <w14:checkedState w14:val="2612" w14:font="MS Gothic"/>
                <w14:uncheckedState w14:val="2610" w14:font="MS Gothic"/>
              </w14:checkbox>
            </w:sdtPr>
            <w:sdtEndPr/>
            <w:sdtContent>
              <w:p w14:paraId="635E843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3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1788204"/>
              <w14:checkbox>
                <w14:checked w14:val="0"/>
                <w14:checkedState w14:val="2612" w14:font="MS Gothic"/>
                <w14:uncheckedState w14:val="2610" w14:font="MS Gothic"/>
              </w14:checkbox>
            </w:sdtPr>
            <w:sdtEndPr/>
            <w:sdtContent>
              <w:p w14:paraId="635E843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3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71727662"/>
              <w14:checkbox>
                <w14:checked w14:val="0"/>
                <w14:checkedState w14:val="2612" w14:font="MS Gothic"/>
                <w14:uncheckedState w14:val="2610" w14:font="MS Gothic"/>
              </w14:checkbox>
            </w:sdtPr>
            <w:sdtEndPr/>
            <w:sdtContent>
              <w:p w14:paraId="635E843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3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86582536"/>
              <w14:checkbox>
                <w14:checked w14:val="0"/>
                <w14:checkedState w14:val="2612" w14:font="MS Gothic"/>
                <w14:uncheckedState w14:val="2610" w14:font="MS Gothic"/>
              </w14:checkbox>
            </w:sdtPr>
            <w:sdtEndPr/>
            <w:sdtContent>
              <w:p w14:paraId="635E843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3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1396595"/>
              <w14:checkbox>
                <w14:checked w14:val="0"/>
                <w14:checkedState w14:val="2612" w14:font="MS Gothic"/>
                <w14:uncheckedState w14:val="2610" w14:font="MS Gothic"/>
              </w14:checkbox>
            </w:sdtPr>
            <w:sdtEndPr/>
            <w:sdtContent>
              <w:p w14:paraId="635E843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4E"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40"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23</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41"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4-5</w:t>
            </w:r>
            <w:r w:rsidRPr="008532FB">
              <w:rPr>
                <w:rFonts w:asciiTheme="minorBidi" w:hAnsiTheme="minorBidi"/>
                <w:b/>
                <w:bCs/>
                <w:i/>
                <w:color w:val="0070C0"/>
                <w:sz w:val="20"/>
                <w:szCs w:val="20"/>
                <w:lang w:val="en-GB"/>
              </w:rPr>
              <w:t xml:space="preserve"> </w:t>
            </w:r>
            <w:r w:rsidRPr="008532FB">
              <w:rPr>
                <w:rFonts w:asciiTheme="minorBidi" w:hAnsiTheme="minorBidi"/>
                <w:i/>
                <w:color w:val="0070C0"/>
                <w:sz w:val="20"/>
                <w:szCs w:val="20"/>
                <w:lang w:val="en-GB"/>
              </w:rPr>
              <w:t xml:space="preserve"> </w:t>
            </w:r>
            <w:r w:rsidRPr="008532FB">
              <w:rPr>
                <w:rFonts w:asciiTheme="minorBidi" w:hAnsiTheme="minorBidi"/>
                <w:i/>
                <w:color w:val="FFFFFF" w:themeColor="background1"/>
                <w:sz w:val="20"/>
                <w:szCs w:val="20"/>
                <w:rtl/>
                <w:lang w:val="en-GB"/>
              </w:rPr>
              <w:t>المكافآت الداخلية والخارجية</w:t>
            </w:r>
          </w:p>
          <w:p w14:paraId="635E8442"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المكافآت المادية وغير المادية تشجع المشاركين في صنع القرار بشكل كبير على زيادة أدائهم في جميع مراحل قرارات الاستثمار.</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4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4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34482282"/>
              <w14:checkbox>
                <w14:checked w14:val="0"/>
                <w14:checkedState w14:val="2612" w14:font="MS Gothic"/>
                <w14:uncheckedState w14:val="2610" w14:font="MS Gothic"/>
              </w14:checkbox>
            </w:sdtPr>
            <w:sdtEndPr/>
            <w:sdtContent>
              <w:p w14:paraId="635E844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4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98941240"/>
              <w14:checkbox>
                <w14:checked w14:val="0"/>
                <w14:checkedState w14:val="2612" w14:font="MS Gothic"/>
                <w14:uncheckedState w14:val="2610" w14:font="MS Gothic"/>
              </w14:checkbox>
            </w:sdtPr>
            <w:sdtEndPr/>
            <w:sdtContent>
              <w:p w14:paraId="635E844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4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17647279"/>
              <w14:checkbox>
                <w14:checked w14:val="0"/>
                <w14:checkedState w14:val="2612" w14:font="MS Gothic"/>
                <w14:uncheckedState w14:val="2610" w14:font="MS Gothic"/>
              </w14:checkbox>
            </w:sdtPr>
            <w:sdtEndPr/>
            <w:sdtContent>
              <w:p w14:paraId="635E844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4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30313305"/>
              <w14:checkbox>
                <w14:checked w14:val="0"/>
                <w14:checkedState w14:val="2612" w14:font="MS Gothic"/>
                <w14:uncheckedState w14:val="2610" w14:font="MS Gothic"/>
              </w14:checkbox>
            </w:sdtPr>
            <w:sdtEndPr/>
            <w:sdtContent>
              <w:p w14:paraId="635E844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4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25584143"/>
              <w14:checkbox>
                <w14:checked w14:val="0"/>
                <w14:checkedState w14:val="2612" w14:font="MS Gothic"/>
                <w14:uncheckedState w14:val="2610" w14:font="MS Gothic"/>
              </w14:checkbox>
            </w:sdtPr>
            <w:sdtEndPr/>
            <w:sdtContent>
              <w:p w14:paraId="635E844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5D"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4F"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24</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50"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4-6</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عدم ثبات واتساق الأداء</w:t>
            </w:r>
          </w:p>
          <w:p w14:paraId="635E8451"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يؤدي الأداء غير المتسق لتقدير تكلفة دورة الحياة والتكلفة المستهدفة وتكاليف سلسلة القيمة للمشاريع الاستثمارية إلى معلومات غير دقيقة وغير موثوق بها.</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5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5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08514711"/>
              <w14:checkbox>
                <w14:checked w14:val="0"/>
                <w14:checkedState w14:val="2612" w14:font="MS Gothic"/>
                <w14:uncheckedState w14:val="2610" w14:font="MS Gothic"/>
              </w14:checkbox>
            </w:sdtPr>
            <w:sdtEndPr/>
            <w:sdtContent>
              <w:p w14:paraId="635E845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5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8742020"/>
              <w14:checkbox>
                <w14:checked w14:val="0"/>
                <w14:checkedState w14:val="2612" w14:font="MS Gothic"/>
                <w14:uncheckedState w14:val="2610" w14:font="MS Gothic"/>
              </w14:checkbox>
            </w:sdtPr>
            <w:sdtEndPr/>
            <w:sdtContent>
              <w:p w14:paraId="635E845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5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7178155"/>
              <w14:checkbox>
                <w14:checked w14:val="0"/>
                <w14:checkedState w14:val="2612" w14:font="MS Gothic"/>
                <w14:uncheckedState w14:val="2610" w14:font="MS Gothic"/>
              </w14:checkbox>
            </w:sdtPr>
            <w:sdtEndPr/>
            <w:sdtContent>
              <w:p w14:paraId="635E845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5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897685"/>
              <w14:checkbox>
                <w14:checked w14:val="0"/>
                <w14:checkedState w14:val="2612" w14:font="MS Gothic"/>
                <w14:uncheckedState w14:val="2610" w14:font="MS Gothic"/>
              </w14:checkbox>
            </w:sdtPr>
            <w:sdtEndPr/>
            <w:sdtContent>
              <w:p w14:paraId="635E845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5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23697022"/>
              <w14:checkbox>
                <w14:checked w14:val="0"/>
                <w14:checkedState w14:val="2612" w14:font="MS Gothic"/>
                <w14:uncheckedState w14:val="2610" w14:font="MS Gothic"/>
              </w14:checkbox>
            </w:sdtPr>
            <w:sdtEndPr/>
            <w:sdtContent>
              <w:p w14:paraId="635E845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6C"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5E"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25</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5F"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5-1</w:t>
            </w:r>
            <w:r w:rsidRPr="008532FB">
              <w:rPr>
                <w:rFonts w:asciiTheme="minorBidi" w:hAnsiTheme="minorBidi"/>
                <w:b/>
                <w:bCs/>
                <w:i/>
                <w:sz w:val="20"/>
                <w:szCs w:val="20"/>
                <w:lang w:val="en-GB"/>
              </w:rPr>
              <w:t xml:space="preserve">  </w:t>
            </w:r>
            <w:r w:rsidRPr="008532FB">
              <w:rPr>
                <w:rFonts w:asciiTheme="minorBidi" w:hAnsiTheme="minorBidi"/>
                <w:i/>
                <w:color w:val="FFFFFF" w:themeColor="background1"/>
                <w:sz w:val="20"/>
                <w:szCs w:val="20"/>
                <w:rtl/>
                <w:lang w:val="en-GB"/>
              </w:rPr>
              <w:t>الاتجاهات العاطفية الايجابية</w:t>
            </w:r>
          </w:p>
          <w:p w14:paraId="635E8460"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lastRenderedPageBreak/>
              <w:t>المواقف العاطفية الإيجابية للموظفين تخلق علاقات قوية بين الأفراد والولاء في العمل.</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6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6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3935967"/>
              <w14:checkbox>
                <w14:checked w14:val="0"/>
                <w14:checkedState w14:val="2612" w14:font="MS Gothic"/>
                <w14:uncheckedState w14:val="2610" w14:font="MS Gothic"/>
              </w14:checkbox>
            </w:sdtPr>
            <w:sdtEndPr/>
            <w:sdtContent>
              <w:p w14:paraId="635E8463" w14:textId="77777777" w:rsidR="00187998" w:rsidRPr="008532FB" w:rsidRDefault="00AE3057"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6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88787555"/>
              <w14:checkbox>
                <w14:checked w14:val="0"/>
                <w14:checkedState w14:val="2612" w14:font="MS Gothic"/>
                <w14:uncheckedState w14:val="2610" w14:font="MS Gothic"/>
              </w14:checkbox>
            </w:sdtPr>
            <w:sdtEndPr/>
            <w:sdtContent>
              <w:p w14:paraId="635E846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6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39901740"/>
              <w14:checkbox>
                <w14:checked w14:val="0"/>
                <w14:checkedState w14:val="2612" w14:font="MS Gothic"/>
                <w14:uncheckedState w14:val="2610" w14:font="MS Gothic"/>
              </w14:checkbox>
            </w:sdtPr>
            <w:sdtEndPr/>
            <w:sdtContent>
              <w:p w14:paraId="635E846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6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58958174"/>
              <w14:checkbox>
                <w14:checked w14:val="0"/>
                <w14:checkedState w14:val="2612" w14:font="MS Gothic"/>
                <w14:uncheckedState w14:val="2610" w14:font="MS Gothic"/>
              </w14:checkbox>
            </w:sdtPr>
            <w:sdtEndPr/>
            <w:sdtContent>
              <w:p w14:paraId="635E846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6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36286194"/>
              <w14:checkbox>
                <w14:checked w14:val="0"/>
                <w14:checkedState w14:val="2612" w14:font="MS Gothic"/>
                <w14:uncheckedState w14:val="2610" w14:font="MS Gothic"/>
              </w14:checkbox>
            </w:sdtPr>
            <w:sdtEndPr/>
            <w:sdtContent>
              <w:p w14:paraId="635E846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7B"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6D"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lastRenderedPageBreak/>
              <w:t>26</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6E"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5-2</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التعبير العدواني</w:t>
            </w:r>
          </w:p>
          <w:p w14:paraId="635E846F"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يمكن أن يؤثر العمل غير المتعاون والتواصل العدواني بين الموظفين الماليين والإداريين سلبًا على جودة القرارات.</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7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7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50715474"/>
              <w14:checkbox>
                <w14:checked w14:val="0"/>
                <w14:checkedState w14:val="2612" w14:font="MS Gothic"/>
                <w14:uncheckedState w14:val="2610" w14:font="MS Gothic"/>
              </w14:checkbox>
            </w:sdtPr>
            <w:sdtEndPr/>
            <w:sdtContent>
              <w:p w14:paraId="635E847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7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36165523"/>
              <w14:checkbox>
                <w14:checked w14:val="0"/>
                <w14:checkedState w14:val="2612" w14:font="MS Gothic"/>
                <w14:uncheckedState w14:val="2610" w14:font="MS Gothic"/>
              </w14:checkbox>
            </w:sdtPr>
            <w:sdtEndPr/>
            <w:sdtContent>
              <w:p w14:paraId="635E847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7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33148277"/>
              <w14:checkbox>
                <w14:checked w14:val="0"/>
                <w14:checkedState w14:val="2612" w14:font="MS Gothic"/>
                <w14:uncheckedState w14:val="2610" w14:font="MS Gothic"/>
              </w14:checkbox>
            </w:sdtPr>
            <w:sdtEndPr/>
            <w:sdtContent>
              <w:p w14:paraId="635E847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7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68714218"/>
              <w14:checkbox>
                <w14:checked w14:val="0"/>
                <w14:checkedState w14:val="2612" w14:font="MS Gothic"/>
                <w14:uncheckedState w14:val="2610" w14:font="MS Gothic"/>
              </w14:checkbox>
            </w:sdtPr>
            <w:sdtEndPr/>
            <w:sdtContent>
              <w:p w14:paraId="635E847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7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14055578"/>
              <w14:checkbox>
                <w14:checked w14:val="0"/>
                <w14:checkedState w14:val="2612" w14:font="MS Gothic"/>
                <w14:uncheckedState w14:val="2610" w14:font="MS Gothic"/>
              </w14:checkbox>
            </w:sdtPr>
            <w:sdtEndPr/>
            <w:sdtContent>
              <w:p w14:paraId="635E847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8A"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7C"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27</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7D"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5-3</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القابلية للتغيير</w:t>
            </w:r>
          </w:p>
          <w:p w14:paraId="635E847E"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تساعد الشخصية المرنة الآخرين في إعداد المتطلبات الأساسية للمشروعات الإستراتيجية مثل التكلفة الاستراتيجية والتسعير الاستراتيجي.</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7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8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9823864"/>
              <w14:checkbox>
                <w14:checked w14:val="0"/>
                <w14:checkedState w14:val="2612" w14:font="MS Gothic"/>
                <w14:uncheckedState w14:val="2610" w14:font="MS Gothic"/>
              </w14:checkbox>
            </w:sdtPr>
            <w:sdtEndPr/>
            <w:sdtContent>
              <w:p w14:paraId="635E848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8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97528269"/>
              <w14:checkbox>
                <w14:checked w14:val="0"/>
                <w14:checkedState w14:val="2612" w14:font="MS Gothic"/>
                <w14:uncheckedState w14:val="2610" w14:font="MS Gothic"/>
              </w14:checkbox>
            </w:sdtPr>
            <w:sdtEndPr/>
            <w:sdtContent>
              <w:p w14:paraId="635E848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8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91076113"/>
              <w14:checkbox>
                <w14:checked w14:val="0"/>
                <w14:checkedState w14:val="2612" w14:font="MS Gothic"/>
                <w14:uncheckedState w14:val="2610" w14:font="MS Gothic"/>
              </w14:checkbox>
            </w:sdtPr>
            <w:sdtEndPr/>
            <w:sdtContent>
              <w:p w14:paraId="635E848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8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19073796"/>
              <w14:checkbox>
                <w14:checked w14:val="0"/>
                <w14:checkedState w14:val="2612" w14:font="MS Gothic"/>
                <w14:uncheckedState w14:val="2610" w14:font="MS Gothic"/>
              </w14:checkbox>
            </w:sdtPr>
            <w:sdtEndPr/>
            <w:sdtContent>
              <w:p w14:paraId="635E848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8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7368922"/>
              <w14:checkbox>
                <w14:checked w14:val="0"/>
                <w14:checkedState w14:val="2612" w14:font="MS Gothic"/>
                <w14:uncheckedState w14:val="2610" w14:font="MS Gothic"/>
              </w14:checkbox>
            </w:sdtPr>
            <w:sdtEndPr/>
            <w:sdtContent>
              <w:p w14:paraId="635E848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99"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8B"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28</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8C"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5-4</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عدم احترام عواطف الآخرين</w:t>
            </w:r>
          </w:p>
          <w:p w14:paraId="635E848D"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يؤدي عدم احترام المشاركين في قرار الاستثمار إلى سلوك غير مؤذب وهجومي يمثل بالتالي أداءً غير مرغوب فيه.</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8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8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65621381"/>
              <w14:checkbox>
                <w14:checked w14:val="0"/>
                <w14:checkedState w14:val="2612" w14:font="MS Gothic"/>
                <w14:uncheckedState w14:val="2610" w14:font="MS Gothic"/>
              </w14:checkbox>
            </w:sdtPr>
            <w:sdtEndPr/>
            <w:sdtContent>
              <w:p w14:paraId="635E849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9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68458208"/>
              <w14:checkbox>
                <w14:checked w14:val="0"/>
                <w14:checkedState w14:val="2612" w14:font="MS Gothic"/>
                <w14:uncheckedState w14:val="2610" w14:font="MS Gothic"/>
              </w14:checkbox>
            </w:sdtPr>
            <w:sdtEndPr/>
            <w:sdtContent>
              <w:p w14:paraId="635E849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9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67953972"/>
              <w14:checkbox>
                <w14:checked w14:val="0"/>
                <w14:checkedState w14:val="2612" w14:font="MS Gothic"/>
                <w14:uncheckedState w14:val="2610" w14:font="MS Gothic"/>
              </w14:checkbox>
            </w:sdtPr>
            <w:sdtEndPr/>
            <w:sdtContent>
              <w:p w14:paraId="635E849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9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9445471"/>
              <w14:checkbox>
                <w14:checked w14:val="0"/>
                <w14:checkedState w14:val="2612" w14:font="MS Gothic"/>
                <w14:uncheckedState w14:val="2610" w14:font="MS Gothic"/>
              </w14:checkbox>
            </w:sdtPr>
            <w:sdtEndPr/>
            <w:sdtContent>
              <w:p w14:paraId="635E849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9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48092361"/>
              <w14:checkbox>
                <w14:checked w14:val="0"/>
                <w14:checkedState w14:val="2612" w14:font="MS Gothic"/>
                <w14:uncheckedState w14:val="2610" w14:font="MS Gothic"/>
              </w14:checkbox>
            </w:sdtPr>
            <w:sdtEndPr/>
            <w:sdtContent>
              <w:p w14:paraId="635E849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A8"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9A"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29</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9B"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5-5</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الخلفية المعرفية</w:t>
            </w:r>
          </w:p>
          <w:p w14:paraId="635E849C"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الخلفية المالية المناسبة لتحليل المشاريع المقترحة مثل تحليل الربحية والتمويل المالي مطلوب لصانعي القرار.</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9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9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82954031"/>
              <w14:checkbox>
                <w14:checked w14:val="0"/>
                <w14:checkedState w14:val="2612" w14:font="MS Gothic"/>
                <w14:uncheckedState w14:val="2610" w14:font="MS Gothic"/>
              </w14:checkbox>
            </w:sdtPr>
            <w:sdtEndPr/>
            <w:sdtContent>
              <w:p w14:paraId="635E849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A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56538141"/>
              <w14:checkbox>
                <w14:checked w14:val="0"/>
                <w14:checkedState w14:val="2612" w14:font="MS Gothic"/>
                <w14:uncheckedState w14:val="2610" w14:font="MS Gothic"/>
              </w14:checkbox>
            </w:sdtPr>
            <w:sdtEndPr/>
            <w:sdtContent>
              <w:p w14:paraId="635E84A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A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8196280"/>
              <w14:checkbox>
                <w14:checked w14:val="0"/>
                <w14:checkedState w14:val="2612" w14:font="MS Gothic"/>
                <w14:uncheckedState w14:val="2610" w14:font="MS Gothic"/>
              </w14:checkbox>
            </w:sdtPr>
            <w:sdtEndPr/>
            <w:sdtContent>
              <w:p w14:paraId="635E84A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A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09870559"/>
              <w14:checkbox>
                <w14:checked w14:val="0"/>
                <w14:checkedState w14:val="2612" w14:font="MS Gothic"/>
                <w14:uncheckedState w14:val="2610" w14:font="MS Gothic"/>
              </w14:checkbox>
            </w:sdtPr>
            <w:sdtEndPr/>
            <w:sdtContent>
              <w:p w14:paraId="635E84A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A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12424697"/>
              <w14:checkbox>
                <w14:checked w14:val="0"/>
                <w14:checkedState w14:val="2612" w14:font="MS Gothic"/>
                <w14:uncheckedState w14:val="2610" w14:font="MS Gothic"/>
              </w14:checkbox>
            </w:sdtPr>
            <w:sdtEndPr/>
            <w:sdtContent>
              <w:p w14:paraId="635E84A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B7"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A9"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30</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AA"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5-6</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عدم الاعتراف بالأخطاء المرتكبة</w:t>
            </w:r>
          </w:p>
          <w:p w14:paraId="635E84AB"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من المحتمل أن يعيق الأفراد الذين لا يتحملون مسؤولية ارتكاب الأخطاء جودة قرارات الاستثمار لأن هذه العملية الحساسة تحتاج إلى مستوى معقول من الشفافية.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A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A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60975764"/>
              <w14:checkbox>
                <w14:checked w14:val="0"/>
                <w14:checkedState w14:val="2612" w14:font="MS Gothic"/>
                <w14:uncheckedState w14:val="2610" w14:font="MS Gothic"/>
              </w14:checkbox>
            </w:sdtPr>
            <w:sdtEndPr/>
            <w:sdtContent>
              <w:p w14:paraId="635E84A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A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82401344"/>
              <w14:checkbox>
                <w14:checked w14:val="0"/>
                <w14:checkedState w14:val="2612" w14:font="MS Gothic"/>
                <w14:uncheckedState w14:val="2610" w14:font="MS Gothic"/>
              </w14:checkbox>
            </w:sdtPr>
            <w:sdtEndPr/>
            <w:sdtContent>
              <w:p w14:paraId="635E84B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B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42695690"/>
              <w14:checkbox>
                <w14:checked w14:val="0"/>
                <w14:checkedState w14:val="2612" w14:font="MS Gothic"/>
                <w14:uncheckedState w14:val="2610" w14:font="MS Gothic"/>
              </w14:checkbox>
            </w:sdtPr>
            <w:sdtEndPr/>
            <w:sdtContent>
              <w:p w14:paraId="635E84B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B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8807758"/>
              <w14:checkbox>
                <w14:checked w14:val="0"/>
                <w14:checkedState w14:val="2612" w14:font="MS Gothic"/>
                <w14:uncheckedState w14:val="2610" w14:font="MS Gothic"/>
              </w14:checkbox>
            </w:sdtPr>
            <w:sdtEndPr/>
            <w:sdtContent>
              <w:p w14:paraId="635E84B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B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33230850"/>
              <w14:checkbox>
                <w14:checked w14:val="0"/>
                <w14:checkedState w14:val="2612" w14:font="MS Gothic"/>
                <w14:uncheckedState w14:val="2610" w14:font="MS Gothic"/>
              </w14:checkbox>
            </w:sdtPr>
            <w:sdtEndPr/>
            <w:sdtContent>
              <w:p w14:paraId="635E84B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C6"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B8"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31</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B9"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6-1</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زيادة الإبداع</w:t>
            </w:r>
          </w:p>
          <w:p w14:paraId="635E84BA"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في قرارات الاندماج والاستحواذ ، زيادة العمل الإبداعي وتبني أساليب تحليل جديدة ستكون مساهمة مهمة لصناع القرار.</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B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B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11173290"/>
              <w14:checkbox>
                <w14:checked w14:val="0"/>
                <w14:checkedState w14:val="2612" w14:font="MS Gothic"/>
                <w14:uncheckedState w14:val="2610" w14:font="MS Gothic"/>
              </w14:checkbox>
            </w:sdtPr>
            <w:sdtEndPr/>
            <w:sdtContent>
              <w:p w14:paraId="635E84B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B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71496540"/>
              <w14:checkbox>
                <w14:checked w14:val="0"/>
                <w14:checkedState w14:val="2612" w14:font="MS Gothic"/>
                <w14:uncheckedState w14:val="2610" w14:font="MS Gothic"/>
              </w14:checkbox>
            </w:sdtPr>
            <w:sdtEndPr/>
            <w:sdtContent>
              <w:p w14:paraId="635E84B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C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07988127"/>
              <w14:checkbox>
                <w14:checked w14:val="0"/>
                <w14:checkedState w14:val="2612" w14:font="MS Gothic"/>
                <w14:uncheckedState w14:val="2610" w14:font="MS Gothic"/>
              </w14:checkbox>
            </w:sdtPr>
            <w:sdtEndPr/>
            <w:sdtContent>
              <w:p w14:paraId="635E84C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C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05915954"/>
              <w14:checkbox>
                <w14:checked w14:val="0"/>
                <w14:checkedState w14:val="2612" w14:font="MS Gothic"/>
                <w14:uncheckedState w14:val="2610" w14:font="MS Gothic"/>
              </w14:checkbox>
            </w:sdtPr>
            <w:sdtEndPr/>
            <w:sdtContent>
              <w:p w14:paraId="635E84C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C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60542441"/>
              <w14:checkbox>
                <w14:checked w14:val="0"/>
                <w14:checkedState w14:val="2612" w14:font="MS Gothic"/>
                <w14:uncheckedState w14:val="2610" w14:font="MS Gothic"/>
              </w14:checkbox>
            </w:sdtPr>
            <w:sdtEndPr/>
            <w:sdtContent>
              <w:p w14:paraId="635E84C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D5"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C7"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32</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C8"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6-2</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فقدان التركيز</w:t>
            </w:r>
          </w:p>
          <w:p w14:paraId="635E84C9"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فقدان التركيز هو أحد العوامل المحددة لعدم دقة تحليل الاستثمار والإعداد غير المناسب للقرار</w:t>
            </w:r>
            <w:r w:rsidRPr="008532FB">
              <w:rPr>
                <w:rFonts w:asciiTheme="minorBidi" w:hAnsiTheme="minorBidi"/>
                <w:i/>
                <w:sz w:val="20"/>
                <w:szCs w:val="20"/>
                <w:lang w:val="en-GB"/>
              </w:rPr>
              <w:t>.</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C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C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00455850"/>
              <w14:checkbox>
                <w14:checked w14:val="0"/>
                <w14:checkedState w14:val="2612" w14:font="MS Gothic"/>
                <w14:uncheckedState w14:val="2610" w14:font="MS Gothic"/>
              </w14:checkbox>
            </w:sdtPr>
            <w:sdtEndPr/>
            <w:sdtContent>
              <w:p w14:paraId="635E84C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C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97740028"/>
              <w14:checkbox>
                <w14:checked w14:val="0"/>
                <w14:checkedState w14:val="2612" w14:font="MS Gothic"/>
                <w14:uncheckedState w14:val="2610" w14:font="MS Gothic"/>
              </w14:checkbox>
            </w:sdtPr>
            <w:sdtEndPr/>
            <w:sdtContent>
              <w:p w14:paraId="635E84C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C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4736210"/>
              <w14:checkbox>
                <w14:checked w14:val="0"/>
                <w14:checkedState w14:val="2612" w14:font="MS Gothic"/>
                <w14:uncheckedState w14:val="2610" w14:font="MS Gothic"/>
              </w14:checkbox>
            </w:sdtPr>
            <w:sdtEndPr/>
            <w:sdtContent>
              <w:p w14:paraId="635E84D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D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5008590"/>
              <w14:checkbox>
                <w14:checked w14:val="0"/>
                <w14:checkedState w14:val="2612" w14:font="MS Gothic"/>
                <w14:uncheckedState w14:val="2610" w14:font="MS Gothic"/>
              </w14:checkbox>
            </w:sdtPr>
            <w:sdtEndPr/>
            <w:sdtContent>
              <w:p w14:paraId="635E84D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D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9806720"/>
              <w14:checkbox>
                <w14:checked w14:val="0"/>
                <w14:checkedState w14:val="2612" w14:font="MS Gothic"/>
                <w14:uncheckedState w14:val="2610" w14:font="MS Gothic"/>
              </w14:checkbox>
            </w:sdtPr>
            <w:sdtEndPr/>
            <w:sdtContent>
              <w:p w14:paraId="635E84D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E4"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D6"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33</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D7"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6-3</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تعزيز الإدراك</w:t>
            </w:r>
          </w:p>
          <w:p w14:paraId="635E84D8"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القدرة المعرفية العالية تساعد في توليد تقنيات جديدة مفيدة لتقييم الاستثمار وتقوية القوة العقلية وفعالية الأفراد.</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D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D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29274910"/>
              <w14:checkbox>
                <w14:checked w14:val="0"/>
                <w14:checkedState w14:val="2612" w14:font="MS Gothic"/>
                <w14:uncheckedState w14:val="2610" w14:font="MS Gothic"/>
              </w14:checkbox>
            </w:sdtPr>
            <w:sdtEndPr/>
            <w:sdtContent>
              <w:p w14:paraId="635E84D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D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11361733"/>
              <w14:checkbox>
                <w14:checked w14:val="0"/>
                <w14:checkedState w14:val="2612" w14:font="MS Gothic"/>
                <w14:uncheckedState w14:val="2610" w14:font="MS Gothic"/>
              </w14:checkbox>
            </w:sdtPr>
            <w:sdtEndPr/>
            <w:sdtContent>
              <w:p w14:paraId="635E84D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D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35917936"/>
              <w14:checkbox>
                <w14:checked w14:val="0"/>
                <w14:checkedState w14:val="2612" w14:font="MS Gothic"/>
                <w14:uncheckedState w14:val="2610" w14:font="MS Gothic"/>
              </w14:checkbox>
            </w:sdtPr>
            <w:sdtEndPr/>
            <w:sdtContent>
              <w:p w14:paraId="635E84D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E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16244713"/>
              <w14:checkbox>
                <w14:checked w14:val="0"/>
                <w14:checkedState w14:val="2612" w14:font="MS Gothic"/>
                <w14:uncheckedState w14:val="2610" w14:font="MS Gothic"/>
              </w14:checkbox>
            </w:sdtPr>
            <w:sdtEndPr/>
            <w:sdtContent>
              <w:p w14:paraId="635E84E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E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07637701"/>
              <w14:checkbox>
                <w14:checked w14:val="0"/>
                <w14:checkedState w14:val="2612" w14:font="MS Gothic"/>
                <w14:uncheckedState w14:val="2610" w14:font="MS Gothic"/>
              </w14:checkbox>
            </w:sdtPr>
            <w:sdtEndPr/>
            <w:sdtContent>
              <w:p w14:paraId="635E84E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4F3"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E5"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34</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E6"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6-4</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إنتاجية أقل</w:t>
            </w:r>
          </w:p>
          <w:p w14:paraId="635E84E7"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تعتبر الإنتاجية الأقل مشكلة عامة تؤثر على جميع مراحل قرارات الاستثمار.</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E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E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4275571"/>
              <w14:checkbox>
                <w14:checked w14:val="0"/>
                <w14:checkedState w14:val="2612" w14:font="MS Gothic"/>
                <w14:uncheckedState w14:val="2610" w14:font="MS Gothic"/>
              </w14:checkbox>
            </w:sdtPr>
            <w:sdtEndPr/>
            <w:sdtContent>
              <w:p w14:paraId="635E84E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E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95847325"/>
              <w14:checkbox>
                <w14:checked w14:val="0"/>
                <w14:checkedState w14:val="2612" w14:font="MS Gothic"/>
                <w14:uncheckedState w14:val="2610" w14:font="MS Gothic"/>
              </w14:checkbox>
            </w:sdtPr>
            <w:sdtEndPr/>
            <w:sdtContent>
              <w:p w14:paraId="635E84E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E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8690549"/>
              <w14:checkbox>
                <w14:checked w14:val="0"/>
                <w14:checkedState w14:val="2612" w14:font="MS Gothic"/>
                <w14:uncheckedState w14:val="2610" w14:font="MS Gothic"/>
              </w14:checkbox>
            </w:sdtPr>
            <w:sdtEndPr/>
            <w:sdtContent>
              <w:p w14:paraId="635E84E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E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74448455"/>
              <w14:checkbox>
                <w14:checked w14:val="0"/>
                <w14:checkedState w14:val="2612" w14:font="MS Gothic"/>
                <w14:uncheckedState w14:val="2610" w14:font="MS Gothic"/>
              </w14:checkbox>
            </w:sdtPr>
            <w:sdtEndPr/>
            <w:sdtContent>
              <w:p w14:paraId="635E84F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4F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57078203"/>
              <w14:checkbox>
                <w14:checked w14:val="0"/>
                <w14:checkedState w14:val="2612" w14:font="MS Gothic"/>
                <w14:uncheckedState w14:val="2610" w14:font="MS Gothic"/>
              </w14:checkbox>
            </w:sdtPr>
            <w:sdtEndPr/>
            <w:sdtContent>
              <w:p w14:paraId="635E84F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02"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F4"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lastRenderedPageBreak/>
              <w:t>35</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F5" w14:textId="77777777" w:rsidR="00187998" w:rsidRPr="008532FB" w:rsidRDefault="00187998" w:rsidP="008B4E27">
            <w:pPr>
              <w:shd w:val="clear" w:color="auto" w:fill="548DD4" w:themeFill="text2" w:themeFillTint="99"/>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6-5</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الرغبة بإكمال المهام</w:t>
            </w:r>
          </w:p>
          <w:p w14:paraId="635E84F6" w14:textId="77777777" w:rsidR="00187998" w:rsidRPr="008532FB" w:rsidRDefault="00187998" w:rsidP="008B4E27">
            <w:pPr>
              <w:bidi/>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عادة ما يكون لدى الموظفين المؤهلين رغبة في إكمال مهامهم التحليلية في الوقت المحدد.</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4F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F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66802018"/>
              <w14:checkbox>
                <w14:checked w14:val="0"/>
                <w14:checkedState w14:val="2612" w14:font="MS Gothic"/>
                <w14:uncheckedState w14:val="2610" w14:font="MS Gothic"/>
              </w14:checkbox>
            </w:sdtPr>
            <w:sdtEndPr/>
            <w:sdtContent>
              <w:p w14:paraId="635E84F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F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72078206"/>
              <w14:checkbox>
                <w14:checked w14:val="0"/>
                <w14:checkedState w14:val="2612" w14:font="MS Gothic"/>
                <w14:uncheckedState w14:val="2610" w14:font="MS Gothic"/>
              </w14:checkbox>
            </w:sdtPr>
            <w:sdtEndPr/>
            <w:sdtContent>
              <w:p w14:paraId="635E84F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F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73459067"/>
              <w14:checkbox>
                <w14:checked w14:val="0"/>
                <w14:checkedState w14:val="2612" w14:font="MS Gothic"/>
                <w14:uncheckedState w14:val="2610" w14:font="MS Gothic"/>
              </w14:checkbox>
            </w:sdtPr>
            <w:sdtEndPr/>
            <w:sdtContent>
              <w:p w14:paraId="635E84F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4F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28434368"/>
              <w14:checkbox>
                <w14:checked w14:val="0"/>
                <w14:checkedState w14:val="2612" w14:font="MS Gothic"/>
                <w14:uncheckedState w14:val="2610" w14:font="MS Gothic"/>
              </w14:checkbox>
            </w:sdtPr>
            <w:sdtEndPr/>
            <w:sdtContent>
              <w:p w14:paraId="635E84F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0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34900797"/>
              <w14:checkbox>
                <w14:checked w14:val="0"/>
                <w14:checkedState w14:val="2612" w14:font="MS Gothic"/>
                <w14:uncheckedState w14:val="2610" w14:font="MS Gothic"/>
              </w14:checkbox>
            </w:sdtPr>
            <w:sdtEndPr/>
            <w:sdtContent>
              <w:p w14:paraId="635E850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11"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03"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36</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04"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6-6</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زيادة الشكاوي</w:t>
            </w:r>
          </w:p>
          <w:p w14:paraId="635E8505"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زيادة استياء الأفراد الناتجة عن ظروف عملهم أو عدم إشراكهم في عملية صنع القرار من شأنها رفع الشكاوي الخاصة بهم ومن ثم إعاقة مستوى أدائهم.</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0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0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53854879"/>
              <w14:checkbox>
                <w14:checked w14:val="0"/>
                <w14:checkedState w14:val="2612" w14:font="MS Gothic"/>
                <w14:uncheckedState w14:val="2610" w14:font="MS Gothic"/>
              </w14:checkbox>
            </w:sdtPr>
            <w:sdtEndPr/>
            <w:sdtContent>
              <w:p w14:paraId="635E850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0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97977819"/>
              <w14:checkbox>
                <w14:checked w14:val="0"/>
                <w14:checkedState w14:val="2612" w14:font="MS Gothic"/>
                <w14:uncheckedState w14:val="2610" w14:font="MS Gothic"/>
              </w14:checkbox>
            </w:sdtPr>
            <w:sdtEndPr/>
            <w:sdtContent>
              <w:p w14:paraId="635E850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0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82355224"/>
              <w14:checkbox>
                <w14:checked w14:val="0"/>
                <w14:checkedState w14:val="2612" w14:font="MS Gothic"/>
                <w14:uncheckedState w14:val="2610" w14:font="MS Gothic"/>
              </w14:checkbox>
            </w:sdtPr>
            <w:sdtEndPr/>
            <w:sdtContent>
              <w:p w14:paraId="635E850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0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7681540"/>
              <w14:checkbox>
                <w14:checked w14:val="0"/>
                <w14:checkedState w14:val="2612" w14:font="MS Gothic"/>
                <w14:uncheckedState w14:val="2610" w14:font="MS Gothic"/>
              </w14:checkbox>
            </w:sdtPr>
            <w:sdtEndPr/>
            <w:sdtContent>
              <w:p w14:paraId="635E850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0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79985727"/>
              <w14:checkbox>
                <w14:checked w14:val="0"/>
                <w14:checkedState w14:val="2612" w14:font="MS Gothic"/>
                <w14:uncheckedState w14:val="2610" w14:font="MS Gothic"/>
              </w14:checkbox>
            </w:sdtPr>
            <w:sdtEndPr/>
            <w:sdtContent>
              <w:p w14:paraId="635E851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20"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12"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37</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13"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7-1</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المشاركة في اتخاذ القرارات</w:t>
            </w:r>
          </w:p>
          <w:p w14:paraId="635E8514"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تعد المشاركة في تحديد مخطط المشروع واختيار أفضل الخيارات للشركة واتخاذ القرارات المناسبة شرطا أساسيا لاتخاذ قرارات استثمارية ناجحة.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1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1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9305991"/>
              <w14:checkbox>
                <w14:checked w14:val="0"/>
                <w14:checkedState w14:val="2612" w14:font="MS Gothic"/>
                <w14:uncheckedState w14:val="2610" w14:font="MS Gothic"/>
              </w14:checkbox>
            </w:sdtPr>
            <w:sdtEndPr/>
            <w:sdtContent>
              <w:p w14:paraId="635E851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1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1809648"/>
              <w14:checkbox>
                <w14:checked w14:val="0"/>
                <w14:checkedState w14:val="2612" w14:font="MS Gothic"/>
                <w14:uncheckedState w14:val="2610" w14:font="MS Gothic"/>
              </w14:checkbox>
            </w:sdtPr>
            <w:sdtEndPr/>
            <w:sdtContent>
              <w:p w14:paraId="635E851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1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45885211"/>
              <w14:checkbox>
                <w14:checked w14:val="0"/>
                <w14:checkedState w14:val="2612" w14:font="MS Gothic"/>
                <w14:uncheckedState w14:val="2610" w14:font="MS Gothic"/>
              </w14:checkbox>
            </w:sdtPr>
            <w:sdtEndPr/>
            <w:sdtContent>
              <w:p w14:paraId="635E851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1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45041600"/>
              <w14:checkbox>
                <w14:checked w14:val="0"/>
                <w14:checkedState w14:val="2612" w14:font="MS Gothic"/>
                <w14:uncheckedState w14:val="2610" w14:font="MS Gothic"/>
              </w14:checkbox>
            </w:sdtPr>
            <w:sdtEndPr/>
            <w:sdtContent>
              <w:p w14:paraId="635E851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1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25255357"/>
              <w14:checkbox>
                <w14:checked w14:val="0"/>
                <w14:checkedState w14:val="2612" w14:font="MS Gothic"/>
                <w14:uncheckedState w14:val="2610" w14:font="MS Gothic"/>
              </w14:checkbox>
            </w:sdtPr>
            <w:sdtEndPr/>
            <w:sdtContent>
              <w:p w14:paraId="635E851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2F"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21"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38</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22"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7-2</w:t>
            </w:r>
            <w:r w:rsidRPr="008532FB">
              <w:rPr>
                <w:rFonts w:asciiTheme="minorBidi" w:hAnsiTheme="minorBidi"/>
                <w:b/>
                <w:bCs/>
                <w:i/>
                <w:color w:val="0070C0"/>
                <w:sz w:val="20"/>
                <w:szCs w:val="20"/>
                <w:shd w:val="clear" w:color="auto" w:fill="FFFFFF" w:themeFill="background1"/>
                <w:lang w:val="en-GB"/>
              </w:rPr>
              <w:t xml:space="preserve"> </w:t>
            </w:r>
            <w:r w:rsidRPr="008532FB">
              <w:rPr>
                <w:rFonts w:asciiTheme="minorBidi" w:hAnsiTheme="minorBidi"/>
                <w:i/>
                <w:color w:val="FFFFFF" w:themeColor="background1"/>
                <w:sz w:val="20"/>
                <w:szCs w:val="20"/>
                <w:rtl/>
                <w:lang w:val="en-GB"/>
              </w:rPr>
              <w:t xml:space="preserve">معايير العمل المكثفة </w:t>
            </w:r>
          </w:p>
          <w:p w14:paraId="635E8523"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في بعض إجراءات العمل المجهدة والمكثفة ، قد ينخفض مستوى أداء الموظفين إذا كانت معايير العمل في مستويات عالية.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2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2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451824375"/>
              <w14:checkbox>
                <w14:checked w14:val="0"/>
                <w14:checkedState w14:val="2612" w14:font="MS Gothic"/>
                <w14:uncheckedState w14:val="2610" w14:font="MS Gothic"/>
              </w14:checkbox>
            </w:sdtPr>
            <w:sdtEndPr/>
            <w:sdtContent>
              <w:p w14:paraId="635E852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2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82049765"/>
              <w14:checkbox>
                <w14:checked w14:val="0"/>
                <w14:checkedState w14:val="2612" w14:font="MS Gothic"/>
                <w14:uncheckedState w14:val="2610" w14:font="MS Gothic"/>
              </w14:checkbox>
            </w:sdtPr>
            <w:sdtEndPr/>
            <w:sdtContent>
              <w:p w14:paraId="635E852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2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70777724"/>
              <w14:checkbox>
                <w14:checked w14:val="0"/>
                <w14:checkedState w14:val="2612" w14:font="MS Gothic"/>
                <w14:uncheckedState w14:val="2610" w14:font="MS Gothic"/>
              </w14:checkbox>
            </w:sdtPr>
            <w:sdtEndPr/>
            <w:sdtContent>
              <w:p w14:paraId="635E852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2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76245169"/>
              <w14:checkbox>
                <w14:checked w14:val="0"/>
                <w14:checkedState w14:val="2612" w14:font="MS Gothic"/>
                <w14:uncheckedState w14:val="2610" w14:font="MS Gothic"/>
              </w14:checkbox>
            </w:sdtPr>
            <w:sdtEndPr/>
            <w:sdtContent>
              <w:p w14:paraId="635E852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2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67729969"/>
              <w14:checkbox>
                <w14:checked w14:val="0"/>
                <w14:checkedState w14:val="2612" w14:font="MS Gothic"/>
                <w14:uncheckedState w14:val="2610" w14:font="MS Gothic"/>
              </w14:checkbox>
            </w:sdtPr>
            <w:sdtEndPr/>
            <w:sdtContent>
              <w:p w14:paraId="635E852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3E"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30"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39</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31"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7-3</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البيئة المشجعة</w:t>
            </w:r>
          </w:p>
          <w:p w14:paraId="635E8532"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البيئة المحيطة الإيجابية ، وتوفير برامج المحاسبة المعمول بها وأنظمة التشغيل المفيدة تساعد الموظفين وصناع القرار في اتخاذ قرارات أكثر كفاءة.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3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3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10345524"/>
              <w14:checkbox>
                <w14:checked w14:val="0"/>
                <w14:checkedState w14:val="2612" w14:font="MS Gothic"/>
                <w14:uncheckedState w14:val="2610" w14:font="MS Gothic"/>
              </w14:checkbox>
            </w:sdtPr>
            <w:sdtEndPr/>
            <w:sdtContent>
              <w:p w14:paraId="635E853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3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29059434"/>
              <w14:checkbox>
                <w14:checked w14:val="0"/>
                <w14:checkedState w14:val="2612" w14:font="MS Gothic"/>
                <w14:uncheckedState w14:val="2610" w14:font="MS Gothic"/>
              </w14:checkbox>
            </w:sdtPr>
            <w:sdtEndPr/>
            <w:sdtContent>
              <w:p w14:paraId="635E853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3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702049953"/>
              <w14:checkbox>
                <w14:checked w14:val="0"/>
                <w14:checkedState w14:val="2612" w14:font="MS Gothic"/>
                <w14:uncheckedState w14:val="2610" w14:font="MS Gothic"/>
              </w14:checkbox>
            </w:sdtPr>
            <w:sdtEndPr/>
            <w:sdtContent>
              <w:p w14:paraId="635E853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3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46516282"/>
              <w14:checkbox>
                <w14:checked w14:val="0"/>
                <w14:checkedState w14:val="2612" w14:font="MS Gothic"/>
                <w14:uncheckedState w14:val="2610" w14:font="MS Gothic"/>
              </w14:checkbox>
            </w:sdtPr>
            <w:sdtEndPr/>
            <w:sdtContent>
              <w:p w14:paraId="635E853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3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59743910"/>
              <w14:checkbox>
                <w14:checked w14:val="0"/>
                <w14:checkedState w14:val="2612" w14:font="MS Gothic"/>
                <w14:uncheckedState w14:val="2610" w14:font="MS Gothic"/>
              </w14:checkbox>
            </w:sdtPr>
            <w:sdtEndPr/>
            <w:sdtContent>
              <w:p w14:paraId="635E853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4D"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3F"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40</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40"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7-4</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 xml:space="preserve">المكافآت الغير مالية </w:t>
            </w:r>
          </w:p>
          <w:p w14:paraId="635E8541"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العمل دون تلقي مكافآت أو مكافآت إضافية يجعل الموظفين أقل إنتاجية في توفير الدعم المحاسبي الفعال لصناع القرار.</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4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4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27255681"/>
              <w14:checkbox>
                <w14:checked w14:val="0"/>
                <w14:checkedState w14:val="2612" w14:font="MS Gothic"/>
                <w14:uncheckedState w14:val="2610" w14:font="MS Gothic"/>
              </w14:checkbox>
            </w:sdtPr>
            <w:sdtEndPr/>
            <w:sdtContent>
              <w:p w14:paraId="635E854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4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39374245"/>
              <w14:checkbox>
                <w14:checked w14:val="0"/>
                <w14:checkedState w14:val="2612" w14:font="MS Gothic"/>
                <w14:uncheckedState w14:val="2610" w14:font="MS Gothic"/>
              </w14:checkbox>
            </w:sdtPr>
            <w:sdtEndPr/>
            <w:sdtContent>
              <w:p w14:paraId="635E854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4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39066816"/>
              <w14:checkbox>
                <w14:checked w14:val="0"/>
                <w14:checkedState w14:val="2612" w14:font="MS Gothic"/>
                <w14:uncheckedState w14:val="2610" w14:font="MS Gothic"/>
              </w14:checkbox>
            </w:sdtPr>
            <w:sdtEndPr/>
            <w:sdtContent>
              <w:p w14:paraId="635E854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4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69108759"/>
              <w14:checkbox>
                <w14:checked w14:val="0"/>
                <w14:checkedState w14:val="2612" w14:font="MS Gothic"/>
                <w14:uncheckedState w14:val="2610" w14:font="MS Gothic"/>
              </w14:checkbox>
            </w:sdtPr>
            <w:sdtEndPr/>
            <w:sdtContent>
              <w:p w14:paraId="635E854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4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685793213"/>
              <w14:checkbox>
                <w14:checked w14:val="0"/>
                <w14:checkedState w14:val="2612" w14:font="MS Gothic"/>
                <w14:uncheckedState w14:val="2610" w14:font="MS Gothic"/>
              </w14:checkbox>
            </w:sdtPr>
            <w:sdtEndPr/>
            <w:sdtContent>
              <w:p w14:paraId="635E854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5C"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4E"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41</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4F"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7-5</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الولاء الوظيفي</w:t>
            </w:r>
          </w:p>
          <w:p w14:paraId="635E8550"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يدعم الولاء الوظيفي الموظفين في أن يكونوا أكثر حرصًا في إجراء أساليب تقييم الاستثمار.</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5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color w:val="FFFFFF" w:themeColor="background1"/>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5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61863016"/>
              <w14:checkbox>
                <w14:checked w14:val="0"/>
                <w14:checkedState w14:val="2612" w14:font="MS Gothic"/>
                <w14:uncheckedState w14:val="2610" w14:font="MS Gothic"/>
              </w14:checkbox>
            </w:sdtPr>
            <w:sdtEndPr/>
            <w:sdtContent>
              <w:p w14:paraId="635E855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5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69288801"/>
              <w14:checkbox>
                <w14:checked w14:val="0"/>
                <w14:checkedState w14:val="2612" w14:font="MS Gothic"/>
                <w14:uncheckedState w14:val="2610" w14:font="MS Gothic"/>
              </w14:checkbox>
            </w:sdtPr>
            <w:sdtEndPr/>
            <w:sdtContent>
              <w:p w14:paraId="635E855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5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51021582"/>
              <w14:checkbox>
                <w14:checked w14:val="0"/>
                <w14:checkedState w14:val="2612" w14:font="MS Gothic"/>
                <w14:uncheckedState w14:val="2610" w14:font="MS Gothic"/>
              </w14:checkbox>
            </w:sdtPr>
            <w:sdtEndPr/>
            <w:sdtContent>
              <w:p w14:paraId="635E855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5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42962867"/>
              <w14:checkbox>
                <w14:checked w14:val="0"/>
                <w14:checkedState w14:val="2612" w14:font="MS Gothic"/>
                <w14:uncheckedState w14:val="2610" w14:font="MS Gothic"/>
              </w14:checkbox>
            </w:sdtPr>
            <w:sdtEndPr/>
            <w:sdtContent>
              <w:p w14:paraId="635E855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5A"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43675161"/>
              <w14:checkbox>
                <w14:checked w14:val="0"/>
                <w14:checkedState w14:val="2612" w14:font="MS Gothic"/>
                <w14:uncheckedState w14:val="2610" w14:font="MS Gothic"/>
              </w14:checkbox>
            </w:sdtPr>
            <w:sdtEndPr/>
            <w:sdtContent>
              <w:p w14:paraId="635E855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6B"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5D"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42</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5E"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7-6</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عدم الرضا للوظيفة الحالية</w:t>
            </w:r>
          </w:p>
          <w:p w14:paraId="635E855F"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في عملية اتخاذ القرارات المتعلقة بالاستثمار ، يجعل تنوع وظائف صانعي القرار الموظفين في الوظائف الأدنى غير راضين لأنهم يشعرون أن صوتهم أقل أهمية.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6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6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510101053"/>
              <w14:checkbox>
                <w14:checked w14:val="0"/>
                <w14:checkedState w14:val="2612" w14:font="MS Gothic"/>
                <w14:uncheckedState w14:val="2610" w14:font="MS Gothic"/>
              </w14:checkbox>
            </w:sdtPr>
            <w:sdtEndPr/>
            <w:sdtContent>
              <w:p w14:paraId="635E856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6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76847761"/>
              <w14:checkbox>
                <w14:checked w14:val="0"/>
                <w14:checkedState w14:val="2612" w14:font="MS Gothic"/>
                <w14:uncheckedState w14:val="2610" w14:font="MS Gothic"/>
              </w14:checkbox>
            </w:sdtPr>
            <w:sdtEndPr/>
            <w:sdtContent>
              <w:p w14:paraId="635E856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6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673520240"/>
              <w14:checkbox>
                <w14:checked w14:val="0"/>
                <w14:checkedState w14:val="2612" w14:font="MS Gothic"/>
                <w14:uncheckedState w14:val="2610" w14:font="MS Gothic"/>
              </w14:checkbox>
            </w:sdtPr>
            <w:sdtEndPr/>
            <w:sdtContent>
              <w:p w14:paraId="635E856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6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4699952"/>
              <w14:checkbox>
                <w14:checked w14:val="0"/>
                <w14:checkedState w14:val="2612" w14:font="MS Gothic"/>
                <w14:uncheckedState w14:val="2610" w14:font="MS Gothic"/>
              </w14:checkbox>
            </w:sdtPr>
            <w:sdtEndPr/>
            <w:sdtContent>
              <w:p w14:paraId="635E856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69"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28458173"/>
              <w14:checkbox>
                <w14:checked w14:val="0"/>
                <w14:checkedState w14:val="2612" w14:font="MS Gothic"/>
                <w14:uncheckedState w14:val="2610" w14:font="MS Gothic"/>
              </w14:checkbox>
            </w:sdtPr>
            <w:sdtEndPr/>
            <w:sdtContent>
              <w:p w14:paraId="635E856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7A"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6C"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43</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6D"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8-1</w:t>
            </w:r>
            <w:r w:rsidRPr="008532FB">
              <w:rPr>
                <w:rFonts w:asciiTheme="minorBidi" w:hAnsiTheme="minorBidi"/>
                <w:b/>
                <w:bCs/>
                <w:i/>
                <w:color w:val="FFFFFF" w:themeColor="background1"/>
                <w:sz w:val="20"/>
                <w:szCs w:val="20"/>
                <w:lang w:val="en-GB"/>
              </w:rPr>
              <w:t xml:space="preserve">  </w:t>
            </w:r>
            <w:r w:rsidRPr="008532FB">
              <w:rPr>
                <w:rFonts w:asciiTheme="minorBidi" w:hAnsiTheme="minorBidi"/>
                <w:i/>
                <w:color w:val="FFFFFF" w:themeColor="background1"/>
                <w:sz w:val="20"/>
                <w:szCs w:val="20"/>
                <w:rtl/>
                <w:lang w:val="en-GB"/>
              </w:rPr>
              <w:t>القيادة التشاركية</w:t>
            </w:r>
          </w:p>
          <w:p w14:paraId="635E856E"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 xml:space="preserve">من المحتمل أن يكون القادة الذين يسمحون للمرؤوسين بالمشاركة في بعض الوظائف مثل تحديد الأهداف وصنع القرار أكثر نجاحًا </w:t>
            </w:r>
            <w:r w:rsidRPr="008532FB">
              <w:rPr>
                <w:rFonts w:asciiTheme="minorBidi" w:hAnsiTheme="minorBidi"/>
                <w:i/>
                <w:sz w:val="20"/>
                <w:szCs w:val="20"/>
                <w:rtl/>
                <w:lang w:val="en-GB"/>
              </w:rPr>
              <w:lastRenderedPageBreak/>
              <w:t>من أساليب القيادة الأخرى.</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6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7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67705219"/>
              <w14:checkbox>
                <w14:checked w14:val="0"/>
                <w14:checkedState w14:val="2612" w14:font="MS Gothic"/>
                <w14:uncheckedState w14:val="2610" w14:font="MS Gothic"/>
              </w14:checkbox>
            </w:sdtPr>
            <w:sdtEndPr/>
            <w:sdtContent>
              <w:p w14:paraId="635E857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7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83986539"/>
              <w14:checkbox>
                <w14:checked w14:val="0"/>
                <w14:checkedState w14:val="2612" w14:font="MS Gothic"/>
                <w14:uncheckedState w14:val="2610" w14:font="MS Gothic"/>
              </w14:checkbox>
            </w:sdtPr>
            <w:sdtEndPr/>
            <w:sdtContent>
              <w:p w14:paraId="635E857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7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25419642"/>
              <w14:checkbox>
                <w14:checked w14:val="0"/>
                <w14:checkedState w14:val="2612" w14:font="MS Gothic"/>
                <w14:uncheckedState w14:val="2610" w14:font="MS Gothic"/>
              </w14:checkbox>
            </w:sdtPr>
            <w:sdtEndPr/>
            <w:sdtContent>
              <w:p w14:paraId="635E857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7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28688973"/>
              <w14:checkbox>
                <w14:checked w14:val="0"/>
                <w14:checkedState w14:val="2612" w14:font="MS Gothic"/>
                <w14:uncheckedState w14:val="2610" w14:font="MS Gothic"/>
              </w14:checkbox>
            </w:sdtPr>
            <w:sdtEndPr/>
            <w:sdtContent>
              <w:p w14:paraId="635E857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78"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67248760"/>
              <w14:checkbox>
                <w14:checked w14:val="0"/>
                <w14:checkedState w14:val="2612" w14:font="MS Gothic"/>
                <w14:uncheckedState w14:val="2610" w14:font="MS Gothic"/>
              </w14:checkbox>
            </w:sdtPr>
            <w:sdtEndPr/>
            <w:sdtContent>
              <w:p w14:paraId="635E8579"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89"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7B"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44</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7C"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8-2</w:t>
            </w:r>
            <w:r w:rsidRPr="008532FB">
              <w:rPr>
                <w:rFonts w:asciiTheme="minorBidi" w:hAnsiTheme="minorBidi"/>
                <w:b/>
                <w:bCs/>
                <w:i/>
                <w:color w:val="0070C0"/>
                <w:sz w:val="20"/>
                <w:szCs w:val="20"/>
                <w:lang w:val="en-GB"/>
              </w:rPr>
              <w:t xml:space="preserve">  </w:t>
            </w:r>
            <w:r w:rsidRPr="008532FB">
              <w:rPr>
                <w:rFonts w:asciiTheme="minorBidi" w:hAnsiTheme="minorBidi"/>
                <w:i/>
                <w:color w:val="FFFFFF" w:themeColor="background1"/>
                <w:sz w:val="20"/>
                <w:szCs w:val="20"/>
                <w:rtl/>
                <w:lang w:val="en-GB"/>
              </w:rPr>
              <w:t>القيادة الغير مسؤولة</w:t>
            </w:r>
          </w:p>
          <w:p w14:paraId="635E857D"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القيادة غير المسؤولة تجعل المرؤوسين أقل ثقة في المشاركة في عملية صنع القرار.</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7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7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6761169"/>
              <w14:checkbox>
                <w14:checked w14:val="0"/>
                <w14:checkedState w14:val="2612" w14:font="MS Gothic"/>
                <w14:uncheckedState w14:val="2610" w14:font="MS Gothic"/>
              </w14:checkbox>
            </w:sdtPr>
            <w:sdtEndPr/>
            <w:sdtContent>
              <w:p w14:paraId="635E858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8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33733010"/>
              <w14:checkbox>
                <w14:checked w14:val="0"/>
                <w14:checkedState w14:val="2612" w14:font="MS Gothic"/>
                <w14:uncheckedState w14:val="2610" w14:font="MS Gothic"/>
              </w14:checkbox>
            </w:sdtPr>
            <w:sdtEndPr/>
            <w:sdtContent>
              <w:p w14:paraId="635E858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8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870499223"/>
              <w14:checkbox>
                <w14:checked w14:val="0"/>
                <w14:checkedState w14:val="2612" w14:font="MS Gothic"/>
                <w14:uncheckedState w14:val="2610" w14:font="MS Gothic"/>
              </w14:checkbox>
            </w:sdtPr>
            <w:sdtEndPr/>
            <w:sdtContent>
              <w:p w14:paraId="635E858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8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27419972"/>
              <w14:checkbox>
                <w14:checked w14:val="0"/>
                <w14:checkedState w14:val="2612" w14:font="MS Gothic"/>
                <w14:uncheckedState w14:val="2610" w14:font="MS Gothic"/>
              </w14:checkbox>
            </w:sdtPr>
            <w:sdtEndPr/>
            <w:sdtContent>
              <w:p w14:paraId="635E858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87"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71396301"/>
              <w14:checkbox>
                <w14:checked w14:val="0"/>
                <w14:checkedState w14:val="2612" w14:font="MS Gothic"/>
                <w14:uncheckedState w14:val="2610" w14:font="MS Gothic"/>
              </w14:checkbox>
            </w:sdtPr>
            <w:sdtEndPr/>
            <w:sdtContent>
              <w:p w14:paraId="635E8588"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98"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8A"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45</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8B"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8-3</w:t>
            </w:r>
            <w:r w:rsidRPr="008532FB">
              <w:rPr>
                <w:rFonts w:asciiTheme="minorBidi" w:hAnsiTheme="minorBidi"/>
                <w:b/>
                <w:bCs/>
                <w:i/>
                <w:color w:val="FFFFFF" w:themeColor="background1"/>
                <w:sz w:val="20"/>
                <w:szCs w:val="20"/>
                <w:lang w:val="en-GB"/>
              </w:rPr>
              <w:t xml:space="preserve">  </w:t>
            </w:r>
            <w:r w:rsidRPr="008532FB">
              <w:rPr>
                <w:rFonts w:asciiTheme="minorBidi" w:hAnsiTheme="minorBidi"/>
                <w:i/>
                <w:color w:val="FFFFFF" w:themeColor="background1"/>
                <w:sz w:val="20"/>
                <w:szCs w:val="20"/>
                <w:rtl/>
                <w:lang w:val="en-GB"/>
              </w:rPr>
              <w:t>القيادة المُلهِمة</w:t>
            </w:r>
          </w:p>
          <w:p w14:paraId="635E858C"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يمكن أن تنعكس قدرة القادة على خلق شعور إيجابي للأفراد وإلهامهم في عملهم في المشاركة الإيجابية في صنع القرار.</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8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8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19081370"/>
              <w14:checkbox>
                <w14:checked w14:val="0"/>
                <w14:checkedState w14:val="2612" w14:font="MS Gothic"/>
                <w14:uncheckedState w14:val="2610" w14:font="MS Gothic"/>
              </w14:checkbox>
            </w:sdtPr>
            <w:sdtEndPr/>
            <w:sdtContent>
              <w:p w14:paraId="635E858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9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06746152"/>
              <w14:checkbox>
                <w14:checked w14:val="0"/>
                <w14:checkedState w14:val="2612" w14:font="MS Gothic"/>
                <w14:uncheckedState w14:val="2610" w14:font="MS Gothic"/>
              </w14:checkbox>
            </w:sdtPr>
            <w:sdtEndPr/>
            <w:sdtContent>
              <w:p w14:paraId="635E859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9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10363581"/>
              <w14:checkbox>
                <w14:checked w14:val="0"/>
                <w14:checkedState w14:val="2612" w14:font="MS Gothic"/>
                <w14:uncheckedState w14:val="2610" w14:font="MS Gothic"/>
              </w14:checkbox>
            </w:sdtPr>
            <w:sdtEndPr/>
            <w:sdtContent>
              <w:p w14:paraId="635E859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9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201207494"/>
              <w14:checkbox>
                <w14:checked w14:val="0"/>
                <w14:checkedState w14:val="2612" w14:font="MS Gothic"/>
                <w14:uncheckedState w14:val="2610" w14:font="MS Gothic"/>
              </w14:checkbox>
            </w:sdtPr>
            <w:sdtEndPr/>
            <w:sdtContent>
              <w:p w14:paraId="635E859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96"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08623897"/>
              <w14:checkbox>
                <w14:checked w14:val="0"/>
                <w14:checkedState w14:val="2612" w14:font="MS Gothic"/>
                <w14:uncheckedState w14:val="2610" w14:font="MS Gothic"/>
              </w14:checkbox>
            </w:sdtPr>
            <w:sdtEndPr/>
            <w:sdtContent>
              <w:p w14:paraId="635E8597"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A7"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99"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46</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9A"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8-4</w:t>
            </w:r>
            <w:r w:rsidRPr="008532FB">
              <w:rPr>
                <w:rFonts w:asciiTheme="minorBidi" w:hAnsiTheme="minorBidi"/>
                <w:b/>
                <w:bCs/>
                <w:i/>
                <w:color w:val="FFFFFF" w:themeColor="background1"/>
                <w:sz w:val="20"/>
                <w:szCs w:val="20"/>
                <w:lang w:val="en-GB"/>
              </w:rPr>
              <w:t xml:space="preserve">  </w:t>
            </w:r>
            <w:r w:rsidRPr="008532FB">
              <w:rPr>
                <w:rFonts w:asciiTheme="minorBidi" w:hAnsiTheme="minorBidi"/>
                <w:i/>
                <w:color w:val="FFFFFF" w:themeColor="background1"/>
                <w:sz w:val="20"/>
                <w:szCs w:val="20"/>
                <w:rtl/>
                <w:lang w:val="en-GB"/>
              </w:rPr>
              <w:t xml:space="preserve">القيادة الغير فعالة </w:t>
            </w:r>
          </w:p>
          <w:p w14:paraId="635E859B"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عدم القدرة على إقناع المرؤوسين بقرارات منطقية أو عقلانية تجعل القادة غير فعالين في تقييم المشروعات الاستثمارية المقترحة.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9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9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442503207"/>
              <w14:checkbox>
                <w14:checked w14:val="0"/>
                <w14:checkedState w14:val="2612" w14:font="MS Gothic"/>
                <w14:uncheckedState w14:val="2610" w14:font="MS Gothic"/>
              </w14:checkbox>
            </w:sdtPr>
            <w:sdtEndPr/>
            <w:sdtContent>
              <w:p w14:paraId="635E859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9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1446357"/>
              <w14:checkbox>
                <w14:checked w14:val="0"/>
                <w14:checkedState w14:val="2612" w14:font="MS Gothic"/>
                <w14:uncheckedState w14:val="2610" w14:font="MS Gothic"/>
              </w14:checkbox>
            </w:sdtPr>
            <w:sdtEndPr/>
            <w:sdtContent>
              <w:p w14:paraId="635E85A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A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325190507"/>
              <w14:checkbox>
                <w14:checked w14:val="0"/>
                <w14:checkedState w14:val="2612" w14:font="MS Gothic"/>
                <w14:uncheckedState w14:val="2610" w14:font="MS Gothic"/>
              </w14:checkbox>
            </w:sdtPr>
            <w:sdtEndPr/>
            <w:sdtContent>
              <w:p w14:paraId="635E85A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A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00959990"/>
              <w14:checkbox>
                <w14:checked w14:val="0"/>
                <w14:checkedState w14:val="2612" w14:font="MS Gothic"/>
                <w14:uncheckedState w14:val="2610" w14:font="MS Gothic"/>
              </w14:checkbox>
            </w:sdtPr>
            <w:sdtEndPr/>
            <w:sdtContent>
              <w:p w14:paraId="635E85A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A5"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544406038"/>
              <w14:checkbox>
                <w14:checked w14:val="0"/>
                <w14:checkedState w14:val="2612" w14:font="MS Gothic"/>
                <w14:uncheckedState w14:val="2610" w14:font="MS Gothic"/>
              </w14:checkbox>
            </w:sdtPr>
            <w:sdtEndPr/>
            <w:sdtContent>
              <w:p w14:paraId="635E85A6"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B6" w14:textId="77777777" w:rsidTr="008B4E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A8"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47</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A9" w14:textId="77777777" w:rsidR="00187998" w:rsidRPr="008532FB" w:rsidRDefault="00187998" w:rsidP="008B4E27">
            <w:pPr>
              <w:shd w:val="clear" w:color="auto" w:fill="548DD4" w:themeFill="text2" w:themeFillTint="99"/>
              <w:bidi/>
              <w:spacing w:line="360" w:lineRule="auto"/>
              <w:ind w:left="-108" w:right="-108"/>
              <w:jc w:val="both"/>
              <w:cnfStyle w:val="000000100000" w:firstRow="0" w:lastRow="0" w:firstColumn="0" w:lastColumn="0" w:oddVBand="0" w:evenVBand="0" w:oddHBand="1"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8-5</w:t>
            </w:r>
            <w:r w:rsidRPr="008532FB">
              <w:rPr>
                <w:rFonts w:asciiTheme="minorBidi" w:hAnsiTheme="minorBidi"/>
                <w:b/>
                <w:bCs/>
                <w:i/>
                <w:color w:val="FFFFFF" w:themeColor="background1"/>
                <w:sz w:val="20"/>
                <w:szCs w:val="20"/>
                <w:lang w:val="en-GB"/>
              </w:rPr>
              <w:t xml:space="preserve">  </w:t>
            </w:r>
            <w:r w:rsidRPr="008532FB">
              <w:rPr>
                <w:rFonts w:asciiTheme="minorBidi" w:hAnsiTheme="minorBidi"/>
                <w:i/>
                <w:color w:val="FFFFFF" w:themeColor="background1"/>
                <w:sz w:val="20"/>
                <w:szCs w:val="20"/>
                <w:rtl/>
                <w:lang w:val="en-GB"/>
              </w:rPr>
              <w:t>القيادة التحفيزية</w:t>
            </w:r>
          </w:p>
          <w:p w14:paraId="635E85AA" w14:textId="77777777" w:rsidR="00187998" w:rsidRPr="008532FB" w:rsidRDefault="00187998" w:rsidP="008B4E27">
            <w:pPr>
              <w:bidi/>
              <w:spacing w:line="360" w:lineRule="auto"/>
              <w:jc w:val="both"/>
              <w:cnfStyle w:val="000000100000" w:firstRow="0" w:lastRow="0" w:firstColumn="0" w:lastColumn="0" w:oddVBand="0" w:evenVBand="0" w:oddHBand="1"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يعد تحفيز الموظفين مسألة مهمة في تكريس مزيد من الجهود لجمع المعلومات الاستثمارية الكافية.</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AB"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AC"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941831900"/>
              <w14:checkbox>
                <w14:checked w14:val="0"/>
                <w14:checkedState w14:val="2612" w14:font="MS Gothic"/>
                <w14:uncheckedState w14:val="2610" w14:font="MS Gothic"/>
              </w14:checkbox>
            </w:sdtPr>
            <w:sdtEndPr/>
            <w:sdtContent>
              <w:p w14:paraId="635E85AD"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AE"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20151160"/>
              <w14:checkbox>
                <w14:checked w14:val="0"/>
                <w14:checkedState w14:val="2612" w14:font="MS Gothic"/>
                <w14:uncheckedState w14:val="2610" w14:font="MS Gothic"/>
              </w14:checkbox>
            </w:sdtPr>
            <w:sdtEndPr/>
            <w:sdtContent>
              <w:p w14:paraId="635E85AF"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B0"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950212441"/>
              <w14:checkbox>
                <w14:checked w14:val="0"/>
                <w14:checkedState w14:val="2612" w14:font="MS Gothic"/>
                <w14:uncheckedState w14:val="2610" w14:font="MS Gothic"/>
              </w14:checkbox>
            </w:sdtPr>
            <w:sdtEndPr/>
            <w:sdtContent>
              <w:p w14:paraId="635E85B1"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B2"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56308"/>
              <w14:checkbox>
                <w14:checked w14:val="0"/>
                <w14:checkedState w14:val="2612" w14:font="MS Gothic"/>
                <w14:uncheckedState w14:val="2610" w14:font="MS Gothic"/>
              </w14:checkbox>
            </w:sdtPr>
            <w:sdtEndPr/>
            <w:sdtContent>
              <w:p w14:paraId="635E85B3"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B4"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786084432"/>
              <w14:checkbox>
                <w14:checked w14:val="0"/>
                <w14:checkedState w14:val="2612" w14:font="MS Gothic"/>
                <w14:uncheckedState w14:val="2610" w14:font="MS Gothic"/>
              </w14:checkbox>
            </w:sdtPr>
            <w:sdtEndPr/>
            <w:sdtContent>
              <w:p w14:paraId="635E85B5" w14:textId="77777777" w:rsidR="00187998" w:rsidRPr="008532FB" w:rsidRDefault="00187998" w:rsidP="008B4E27">
                <w:pPr>
                  <w:spacing w:line="360" w:lineRule="auto"/>
                  <w:jc w:val="center"/>
                  <w:cnfStyle w:val="000000100000" w:firstRow="0" w:lastRow="0" w:firstColumn="0" w:lastColumn="0" w:oddVBand="0" w:evenVBand="0" w:oddHBand="1"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r w:rsidR="00187998" w:rsidRPr="008532FB" w14:paraId="635E85C5" w14:textId="77777777" w:rsidTr="008B4E27">
        <w:trPr>
          <w:jc w:val="center"/>
        </w:trPr>
        <w:tc>
          <w:tcPr>
            <w:cnfStyle w:val="001000000000" w:firstRow="0" w:lastRow="0" w:firstColumn="1" w:lastColumn="0" w:oddVBand="0" w:evenVBand="0" w:oddHBand="0" w:evenHBand="0" w:firstRowFirstColumn="0" w:firstRowLastColumn="0" w:lastRowFirstColumn="0" w:lastRowLastColumn="0"/>
            <w:tcW w:w="64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FFFFFF" w:themeFill="background1"/>
          </w:tcPr>
          <w:p w14:paraId="635E85B7" w14:textId="77777777" w:rsidR="00187998" w:rsidRPr="008532FB" w:rsidRDefault="00187998" w:rsidP="008B4E27">
            <w:pPr>
              <w:spacing w:line="360" w:lineRule="auto"/>
              <w:jc w:val="center"/>
              <w:rPr>
                <w:rFonts w:ascii="Verdana" w:hAnsi="Verdana"/>
                <w:color w:val="595959" w:themeColor="text1" w:themeTint="A6"/>
                <w:sz w:val="15"/>
                <w:szCs w:val="15"/>
                <w:lang w:val="en-GB"/>
              </w:rPr>
            </w:pPr>
            <w:r w:rsidRPr="008532FB">
              <w:rPr>
                <w:rFonts w:ascii="Verdana" w:hAnsi="Verdana"/>
                <w:color w:val="595959" w:themeColor="text1" w:themeTint="A6"/>
                <w:sz w:val="15"/>
                <w:szCs w:val="15"/>
                <w:lang w:val="en-GB"/>
              </w:rPr>
              <w:t>48</w:t>
            </w:r>
          </w:p>
        </w:tc>
        <w:tc>
          <w:tcPr>
            <w:tcW w:w="8429"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B8" w14:textId="77777777" w:rsidR="00187998" w:rsidRPr="008532FB" w:rsidRDefault="00187998" w:rsidP="008B4E27">
            <w:pPr>
              <w:shd w:val="clear" w:color="auto" w:fill="548DD4" w:themeFill="text2" w:themeFillTint="99"/>
              <w:bidi/>
              <w:spacing w:line="360" w:lineRule="auto"/>
              <w:ind w:left="-108" w:right="-108"/>
              <w:jc w:val="both"/>
              <w:cnfStyle w:val="000000000000" w:firstRow="0" w:lastRow="0" w:firstColumn="0" w:lastColumn="0" w:oddVBand="0" w:evenVBand="0" w:oddHBand="0" w:evenHBand="0" w:firstRowFirstColumn="0" w:firstRowLastColumn="0" w:lastRowFirstColumn="0" w:lastRowLastColumn="0"/>
              <w:rPr>
                <w:rFonts w:asciiTheme="minorBidi" w:hAnsiTheme="minorBidi"/>
                <w:i/>
                <w:color w:val="FFFFFF" w:themeColor="background1"/>
                <w:sz w:val="20"/>
                <w:szCs w:val="20"/>
                <w:lang w:val="en-GB"/>
              </w:rPr>
            </w:pPr>
            <w:r w:rsidRPr="008532FB">
              <w:rPr>
                <w:rFonts w:asciiTheme="minorBidi" w:hAnsiTheme="minorBidi"/>
                <w:b/>
                <w:bCs/>
                <w:iCs/>
                <w:color w:val="0070C0"/>
                <w:sz w:val="20"/>
                <w:szCs w:val="20"/>
                <w:shd w:val="clear" w:color="auto" w:fill="FFFFFF" w:themeFill="background1"/>
                <w:lang w:val="en-GB"/>
              </w:rPr>
              <w:t>IBF 8-6</w:t>
            </w:r>
            <w:r w:rsidRPr="008532FB">
              <w:rPr>
                <w:rFonts w:asciiTheme="minorBidi" w:hAnsiTheme="minorBidi"/>
                <w:b/>
                <w:bCs/>
                <w:i/>
                <w:color w:val="FFFFFF" w:themeColor="background1"/>
                <w:sz w:val="20"/>
                <w:szCs w:val="20"/>
                <w:lang w:val="en-GB"/>
              </w:rPr>
              <w:t xml:space="preserve"> </w:t>
            </w:r>
            <w:r w:rsidRPr="008532FB">
              <w:rPr>
                <w:rFonts w:asciiTheme="minorBidi" w:hAnsiTheme="minorBidi"/>
                <w:i/>
                <w:color w:val="FFFFFF" w:themeColor="background1"/>
                <w:sz w:val="20"/>
                <w:szCs w:val="20"/>
                <w:rtl/>
                <w:lang w:val="en-GB"/>
              </w:rPr>
              <w:t xml:space="preserve">التواصل الضعيف </w:t>
            </w:r>
          </w:p>
          <w:p w14:paraId="635E85B9" w14:textId="77777777" w:rsidR="00187998" w:rsidRPr="008532FB" w:rsidRDefault="00187998" w:rsidP="008B4E27">
            <w:pPr>
              <w:bidi/>
              <w:spacing w:line="360" w:lineRule="auto"/>
              <w:jc w:val="both"/>
              <w:cnfStyle w:val="000000000000" w:firstRow="0" w:lastRow="0" w:firstColumn="0" w:lastColumn="0" w:oddVBand="0" w:evenVBand="0" w:oddHBand="0" w:evenHBand="0" w:firstRowFirstColumn="0" w:firstRowLastColumn="0" w:lastRowFirstColumn="0" w:lastRowLastColumn="0"/>
              <w:rPr>
                <w:rFonts w:asciiTheme="minorBidi" w:hAnsiTheme="minorBidi"/>
                <w:i/>
                <w:sz w:val="20"/>
                <w:szCs w:val="20"/>
                <w:lang w:val="en-GB"/>
              </w:rPr>
            </w:pPr>
            <w:r w:rsidRPr="008532FB">
              <w:rPr>
                <w:rFonts w:asciiTheme="minorBidi" w:hAnsiTheme="minorBidi"/>
                <w:i/>
                <w:sz w:val="20"/>
                <w:szCs w:val="20"/>
                <w:rtl/>
                <w:lang w:val="en-GB"/>
              </w:rPr>
              <w:t>يؤدي ضعف التواصل بين القادة ومرؤوسيهم إلى إعاقة العديد من إجراءات اتخاذ القرارات الجوهرية التي تحتاج إلى توضيح وتواصل واضح.</w:t>
            </w:r>
          </w:p>
        </w:tc>
        <w:tc>
          <w:tcPr>
            <w:tcW w:w="283" w:type="dxa"/>
            <w:tcBorders>
              <w:top w:val="nil"/>
              <w:left w:val="single" w:sz="8" w:space="0" w:color="D9D9D9" w:themeColor="background1" w:themeShade="D9"/>
              <w:bottom w:val="nil"/>
              <w:right w:val="single" w:sz="8" w:space="0" w:color="D9D9D9" w:themeColor="background1" w:themeShade="D9"/>
            </w:tcBorders>
            <w:shd w:val="clear" w:color="auto" w:fill="FFFFFF" w:themeFill="background1"/>
          </w:tcPr>
          <w:p w14:paraId="635E85BA"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b/>
                <w:bCs/>
                <w:sz w:val="15"/>
                <w:szCs w:val="15"/>
                <w:lang w:val="en-GB"/>
              </w:rPr>
            </w:pPr>
          </w:p>
        </w:tc>
        <w:tc>
          <w:tcPr>
            <w:tcW w:w="106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BB"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319628697"/>
              <w14:checkbox>
                <w14:checked w14:val="0"/>
                <w14:checkedState w14:val="2612" w14:font="MS Gothic"/>
                <w14:uncheckedState w14:val="2610" w14:font="MS Gothic"/>
              </w14:checkbox>
            </w:sdtPr>
            <w:sdtEndPr/>
            <w:sdtContent>
              <w:p w14:paraId="635E85BC"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BD"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066345004"/>
              <w14:checkbox>
                <w14:checked w14:val="0"/>
                <w14:checkedState w14:val="2612" w14:font="MS Gothic"/>
                <w14:uncheckedState w14:val="2610" w14:font="MS Gothic"/>
              </w14:checkbox>
            </w:sdtPr>
            <w:sdtEndPr/>
            <w:sdtContent>
              <w:p w14:paraId="635E85BE"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013"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BF"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2079625415"/>
              <w14:checkbox>
                <w14:checked w14:val="0"/>
                <w14:checkedState w14:val="2612" w14:font="MS Gothic"/>
                <w14:uncheckedState w14:val="2610" w14:font="MS Gothic"/>
              </w14:checkbox>
            </w:sdtPr>
            <w:sdtEndPr/>
            <w:sdtContent>
              <w:p w14:paraId="635E85C0"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9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C1"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890369670"/>
              <w14:checkbox>
                <w14:checked w14:val="0"/>
                <w14:checkedState w14:val="2612" w14:font="MS Gothic"/>
                <w14:uncheckedState w14:val="2610" w14:font="MS Gothic"/>
              </w14:checkbox>
            </w:sdtPr>
            <w:sdtEndPr/>
            <w:sdtContent>
              <w:p w14:paraId="635E85C2"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c>
          <w:tcPr>
            <w:tcW w:w="1140"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shd w:val="clear" w:color="auto" w:fill="C6D9F1" w:themeFill="text2" w:themeFillTint="33"/>
          </w:tcPr>
          <w:p w14:paraId="635E85C3"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color w:val="808080" w:themeColor="background1" w:themeShade="80"/>
                <w:sz w:val="14"/>
                <w:szCs w:val="14"/>
                <w:lang w:val="en-GB"/>
              </w:rPr>
            </w:pPr>
          </w:p>
          <w:sdt>
            <w:sdtPr>
              <w:rPr>
                <w:rFonts w:ascii="Verdana" w:hAnsi="Verdana"/>
                <w:color w:val="808080" w:themeColor="background1" w:themeShade="80"/>
                <w:sz w:val="24"/>
                <w:szCs w:val="24"/>
              </w:rPr>
              <w:id w:val="1157652256"/>
              <w14:checkbox>
                <w14:checked w14:val="0"/>
                <w14:checkedState w14:val="2612" w14:font="MS Gothic"/>
                <w14:uncheckedState w14:val="2610" w14:font="MS Gothic"/>
              </w14:checkbox>
            </w:sdtPr>
            <w:sdtEndPr/>
            <w:sdtContent>
              <w:p w14:paraId="635E85C4" w14:textId="77777777" w:rsidR="00187998" w:rsidRPr="008532FB" w:rsidRDefault="00187998" w:rsidP="008B4E27">
                <w:pPr>
                  <w:spacing w:line="360" w:lineRule="auto"/>
                  <w:jc w:val="center"/>
                  <w:cnfStyle w:val="000000000000" w:firstRow="0" w:lastRow="0" w:firstColumn="0" w:lastColumn="0" w:oddVBand="0" w:evenVBand="0" w:oddHBand="0" w:evenHBand="0" w:firstRowFirstColumn="0" w:firstRowLastColumn="0" w:lastRowFirstColumn="0" w:lastRowLastColumn="0"/>
                  <w:rPr>
                    <w:rFonts w:ascii="Verdana" w:hAnsi="Verdana"/>
                    <w:sz w:val="15"/>
                    <w:szCs w:val="15"/>
                    <w:lang w:val="en-GB"/>
                  </w:rPr>
                </w:pPr>
                <w:r w:rsidRPr="008532FB">
                  <w:rPr>
                    <w:rFonts w:ascii="MS Gothic" w:eastAsia="MS Gothic" w:hAnsi="MS Gothic"/>
                    <w:color w:val="808080" w:themeColor="background1" w:themeShade="80"/>
                    <w:sz w:val="24"/>
                    <w:szCs w:val="24"/>
                    <w:lang w:val="en-GB"/>
                  </w:rPr>
                  <w:t>☐</w:t>
                </w:r>
              </w:p>
            </w:sdtContent>
          </w:sdt>
        </w:tc>
      </w:tr>
    </w:tbl>
    <w:p w14:paraId="635E85C6" w14:textId="77777777" w:rsidR="00187998" w:rsidRPr="008532FB" w:rsidRDefault="00187998" w:rsidP="00187998"/>
    <w:p w14:paraId="635E85C7" w14:textId="77777777" w:rsidR="00187998" w:rsidRPr="008532FB" w:rsidRDefault="00187998" w:rsidP="00187998"/>
    <w:p w14:paraId="635E85C8" w14:textId="77777777" w:rsidR="00187998" w:rsidRPr="008532FB" w:rsidRDefault="00187998" w:rsidP="00187998"/>
    <w:p w14:paraId="635E85C9" w14:textId="77777777" w:rsidR="00187998" w:rsidRPr="008532FB" w:rsidRDefault="00187998" w:rsidP="00187998">
      <w:pPr>
        <w:sectPr w:rsidR="00187998" w:rsidRPr="008532FB" w:rsidSect="008B4E27">
          <w:pgSz w:w="15840" w:h="12240" w:orient="landscape"/>
          <w:pgMar w:top="1440" w:right="1440" w:bottom="1440" w:left="1440" w:header="720" w:footer="720" w:gutter="0"/>
          <w:cols w:space="720"/>
          <w:docGrid w:linePitch="360"/>
        </w:sectPr>
      </w:pPr>
    </w:p>
    <w:p w14:paraId="635E85CA" w14:textId="77777777" w:rsidR="00187998" w:rsidRPr="008532FB" w:rsidRDefault="009C04D4" w:rsidP="00D96302">
      <w:pPr>
        <w:pStyle w:val="Myappendices"/>
      </w:pPr>
      <w:bookmarkStart w:id="323" w:name="_Toc57300277"/>
      <w:r w:rsidRPr="008532FB">
        <w:lastRenderedPageBreak/>
        <w:t xml:space="preserve">Appendix 3: </w:t>
      </w:r>
      <w:r w:rsidR="00727BD3" w:rsidRPr="008532FB">
        <w:t>Participant Information Sheet</w:t>
      </w:r>
      <w:bookmarkEnd w:id="323"/>
    </w:p>
    <w:p w14:paraId="635E85CB" w14:textId="77777777" w:rsidR="00727BD3" w:rsidRPr="008532FB" w:rsidRDefault="00727BD3" w:rsidP="00727BD3">
      <w:pPr>
        <w:ind w:right="-766"/>
        <w:jc w:val="right"/>
        <w:rPr>
          <w:b/>
        </w:rPr>
      </w:pPr>
      <w:r w:rsidRPr="008532FB">
        <w:rPr>
          <w:b/>
          <w:noProof/>
          <w:lang w:eastAsia="en-GB"/>
        </w:rPr>
        <w:drawing>
          <wp:inline distT="0" distB="0" distL="0" distR="0" wp14:anchorId="635E8D7B" wp14:editId="635E8D7C">
            <wp:extent cx="2047875" cy="676275"/>
            <wp:effectExtent l="0" t="0" r="9525" b="9525"/>
            <wp:docPr id="309" name="Picture 309" descr="P10089#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Picture 309" descr="P10089#yIS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047875" cy="676275"/>
                    </a:xfrm>
                    <a:prstGeom prst="rect">
                      <a:avLst/>
                    </a:prstGeom>
                    <a:noFill/>
                    <a:ln>
                      <a:noFill/>
                    </a:ln>
                  </pic:spPr>
                </pic:pic>
              </a:graphicData>
            </a:graphic>
          </wp:inline>
        </w:drawing>
      </w:r>
    </w:p>
    <w:p w14:paraId="635E85CC" w14:textId="77777777" w:rsidR="00727BD3" w:rsidRPr="008532FB" w:rsidRDefault="00727BD3" w:rsidP="00727BD3">
      <w:pPr>
        <w:ind w:right="-766"/>
        <w:rPr>
          <w:b/>
        </w:rPr>
      </w:pPr>
    </w:p>
    <w:p w14:paraId="635E85CD" w14:textId="77777777" w:rsidR="00727BD3" w:rsidRPr="008532FB" w:rsidRDefault="00727BD3" w:rsidP="003705B3">
      <w:pPr>
        <w:ind w:right="-766"/>
        <w:jc w:val="center"/>
        <w:rPr>
          <w:b/>
        </w:rPr>
      </w:pPr>
      <w:r w:rsidRPr="008532FB">
        <w:rPr>
          <w:b/>
        </w:rPr>
        <w:t>PARTICIPANT INFORMATION SHEET</w:t>
      </w:r>
    </w:p>
    <w:p w14:paraId="635E85CE" w14:textId="77777777" w:rsidR="003705B3" w:rsidRPr="008532FB" w:rsidRDefault="003705B3" w:rsidP="00727BD3">
      <w:pPr>
        <w:ind w:right="-766"/>
        <w:rPr>
          <w:b/>
        </w:rPr>
      </w:pPr>
    </w:p>
    <w:p w14:paraId="635E85CF" w14:textId="77777777" w:rsidR="00727BD3" w:rsidRPr="008532FB" w:rsidRDefault="00727BD3" w:rsidP="00727BD3">
      <w:pPr>
        <w:ind w:right="-766"/>
        <w:rPr>
          <w:rFonts w:ascii="Verdana" w:hAnsi="Verdana"/>
          <w:b/>
          <w:sz w:val="18"/>
          <w:szCs w:val="18"/>
        </w:rPr>
      </w:pPr>
      <w:r w:rsidRPr="008532FB">
        <w:rPr>
          <w:rFonts w:ascii="Verdana" w:hAnsi="Verdana"/>
          <w:b/>
          <w:sz w:val="18"/>
          <w:szCs w:val="18"/>
        </w:rPr>
        <w:t>Section A:  The Research Project</w:t>
      </w:r>
    </w:p>
    <w:p w14:paraId="635E85D0" w14:textId="77777777" w:rsidR="00727BD3" w:rsidRPr="008532FB" w:rsidRDefault="00727BD3" w:rsidP="00727BD3">
      <w:pPr>
        <w:ind w:right="-766"/>
        <w:jc w:val="both"/>
        <w:rPr>
          <w:rFonts w:ascii="Verdana" w:hAnsi="Verdana"/>
          <w:sz w:val="18"/>
          <w:szCs w:val="18"/>
          <w:u w:val="single"/>
        </w:rPr>
      </w:pPr>
    </w:p>
    <w:p w14:paraId="635E85D1" w14:textId="77777777" w:rsidR="00727BD3" w:rsidRPr="008532FB" w:rsidRDefault="00727BD3" w:rsidP="00727BD3">
      <w:pPr>
        <w:numPr>
          <w:ilvl w:val="0"/>
          <w:numId w:val="32"/>
        </w:numPr>
        <w:spacing w:after="0" w:line="240" w:lineRule="auto"/>
        <w:ind w:right="-766"/>
        <w:jc w:val="both"/>
        <w:rPr>
          <w:rFonts w:ascii="Verdana" w:hAnsi="Verdana"/>
          <w:b/>
          <w:sz w:val="18"/>
          <w:szCs w:val="18"/>
        </w:rPr>
      </w:pPr>
      <w:r w:rsidRPr="008532FB">
        <w:rPr>
          <w:rFonts w:ascii="Verdana" w:hAnsi="Verdana"/>
          <w:b/>
          <w:sz w:val="18"/>
          <w:szCs w:val="18"/>
        </w:rPr>
        <w:t>Title of project</w:t>
      </w:r>
    </w:p>
    <w:p w14:paraId="635E85D2" w14:textId="77777777" w:rsidR="00727BD3" w:rsidRPr="008532FB" w:rsidRDefault="00727BD3" w:rsidP="00727BD3">
      <w:pPr>
        <w:spacing w:line="360" w:lineRule="auto"/>
        <w:ind w:left="720"/>
        <w:jc w:val="both"/>
        <w:rPr>
          <w:rFonts w:ascii="Verdana" w:hAnsi="Verdana" w:cs="Arial"/>
          <w:iCs/>
          <w:sz w:val="18"/>
          <w:szCs w:val="18"/>
        </w:rPr>
      </w:pPr>
      <w:r w:rsidRPr="008532FB">
        <w:rPr>
          <w:rFonts w:ascii="Verdana" w:hAnsi="Verdana" w:cs="Arial"/>
          <w:iCs/>
          <w:sz w:val="18"/>
          <w:szCs w:val="18"/>
        </w:rPr>
        <w:t>The Influence of Individual Behavioural Factors on Decision-Making Process of Management Accounting Based on Interactive Behaviour Chain Model (IBC).</w:t>
      </w:r>
    </w:p>
    <w:p w14:paraId="635E85D3" w14:textId="77777777" w:rsidR="00727BD3" w:rsidRPr="008532FB" w:rsidRDefault="00727BD3" w:rsidP="00727BD3">
      <w:pPr>
        <w:ind w:left="720" w:right="-766"/>
        <w:jc w:val="both"/>
        <w:rPr>
          <w:rFonts w:ascii="Verdana" w:hAnsi="Verdana"/>
          <w:b/>
          <w:sz w:val="18"/>
          <w:szCs w:val="18"/>
        </w:rPr>
      </w:pPr>
    </w:p>
    <w:p w14:paraId="635E85D4" w14:textId="77777777" w:rsidR="00727BD3" w:rsidRPr="008532FB" w:rsidRDefault="00727BD3" w:rsidP="00727BD3">
      <w:pPr>
        <w:numPr>
          <w:ilvl w:val="0"/>
          <w:numId w:val="32"/>
        </w:numPr>
        <w:spacing w:after="0" w:line="240" w:lineRule="auto"/>
        <w:ind w:right="-766"/>
        <w:jc w:val="both"/>
        <w:rPr>
          <w:rFonts w:ascii="Verdana" w:hAnsi="Verdana"/>
          <w:b/>
          <w:sz w:val="18"/>
          <w:szCs w:val="18"/>
        </w:rPr>
      </w:pPr>
      <w:r w:rsidRPr="008532FB">
        <w:rPr>
          <w:rFonts w:ascii="Verdana" w:hAnsi="Verdana"/>
          <w:b/>
          <w:sz w:val="18"/>
          <w:szCs w:val="18"/>
        </w:rPr>
        <w:t>Brief summary of research.</w:t>
      </w:r>
    </w:p>
    <w:p w14:paraId="635E85D5" w14:textId="77777777" w:rsidR="00727BD3" w:rsidRPr="008532FB" w:rsidRDefault="00727BD3" w:rsidP="00A91194">
      <w:pPr>
        <w:spacing w:line="360" w:lineRule="auto"/>
        <w:ind w:left="720"/>
        <w:jc w:val="both"/>
        <w:rPr>
          <w:rFonts w:ascii="Verdana" w:hAnsi="Verdana" w:cs="Arial"/>
          <w:iCs/>
          <w:sz w:val="18"/>
          <w:szCs w:val="18"/>
        </w:rPr>
      </w:pPr>
      <w:r w:rsidRPr="008532FB">
        <w:rPr>
          <w:rFonts w:ascii="Verdana" w:hAnsi="Verdana" w:cs="Arial"/>
          <w:iCs/>
          <w:sz w:val="18"/>
          <w:szCs w:val="18"/>
        </w:rPr>
        <w:t xml:space="preserve">The research investigates the influential relationships between individual behavioural factors and strategic investment decision based on the Interactive Behaviour Chain model (IBC). It contends that the IBFs’ implications could be more obvious if the scientific research contributions build their assumptions and analyses on an organised scientific basis. From this conceptualization, the thesis aims to identify the underlying assumptions of the IBFs to be in a logical scientific framework supported by the IBC model that transforms individuals’ behavioural impact into the performance level outcomes that result in the quality of strategic investment decisions. The model is an additional contribution to the mainstream literature and related to behavioural accounting research that has been introduced in critical insights. Developing this area makes the behavioural implications more transparent to researchers, individuals and firms. As a result of the complex behavioural issues, the research aims to transform these characteristics of individuals’ performance into </w:t>
      </w:r>
      <w:r w:rsidR="00A91194" w:rsidRPr="008532FB">
        <w:rPr>
          <w:rFonts w:ascii="Verdana" w:hAnsi="Verdana" w:cs="Arial"/>
          <w:iCs/>
          <w:sz w:val="18"/>
          <w:szCs w:val="18"/>
        </w:rPr>
        <w:t>a more comprehensive framework.</w:t>
      </w:r>
    </w:p>
    <w:p w14:paraId="635E85D6" w14:textId="77777777" w:rsidR="00727BD3" w:rsidRPr="008532FB" w:rsidRDefault="00727BD3" w:rsidP="00727BD3">
      <w:pPr>
        <w:ind w:right="-766"/>
        <w:jc w:val="both"/>
        <w:rPr>
          <w:rFonts w:ascii="Verdana" w:hAnsi="Verdana"/>
          <w:sz w:val="18"/>
          <w:szCs w:val="18"/>
        </w:rPr>
      </w:pPr>
    </w:p>
    <w:p w14:paraId="635E85D7" w14:textId="77777777" w:rsidR="00727BD3" w:rsidRPr="008532FB" w:rsidRDefault="00727BD3" w:rsidP="00727BD3">
      <w:pPr>
        <w:numPr>
          <w:ilvl w:val="0"/>
          <w:numId w:val="32"/>
        </w:numPr>
        <w:spacing w:after="0" w:line="240" w:lineRule="auto"/>
        <w:ind w:right="-766"/>
        <w:jc w:val="both"/>
        <w:rPr>
          <w:rFonts w:ascii="Verdana" w:hAnsi="Verdana"/>
          <w:b/>
          <w:sz w:val="18"/>
          <w:szCs w:val="18"/>
        </w:rPr>
      </w:pPr>
      <w:r w:rsidRPr="008532FB">
        <w:rPr>
          <w:rFonts w:ascii="Verdana" w:hAnsi="Verdana"/>
          <w:b/>
          <w:sz w:val="18"/>
          <w:szCs w:val="18"/>
        </w:rPr>
        <w:t xml:space="preserve">Purpose of the study </w:t>
      </w:r>
    </w:p>
    <w:p w14:paraId="635E85D8" w14:textId="77777777" w:rsidR="00727BD3" w:rsidRPr="008532FB" w:rsidRDefault="00727BD3" w:rsidP="00727BD3">
      <w:pPr>
        <w:spacing w:line="360" w:lineRule="auto"/>
        <w:ind w:right="-766"/>
        <w:jc w:val="both"/>
        <w:rPr>
          <w:rFonts w:ascii="Verdana" w:hAnsi="Verdana"/>
          <w:sz w:val="18"/>
          <w:szCs w:val="18"/>
        </w:rPr>
      </w:pPr>
      <w:r w:rsidRPr="008532FB">
        <w:rPr>
          <w:rFonts w:ascii="Verdana" w:hAnsi="Verdana"/>
          <w:sz w:val="18"/>
          <w:szCs w:val="18"/>
        </w:rPr>
        <w:t>This thesis aims to identify the underlying assumptions of the IBFs to be in a logical scientific framework supported by the IBC model that transforms individuals’ behavioural impact into the performance level outcomes that result in the quality of strategic investment decisions.</w:t>
      </w:r>
    </w:p>
    <w:p w14:paraId="635E85D9" w14:textId="77777777" w:rsidR="00727BD3" w:rsidRPr="008532FB" w:rsidRDefault="00727BD3" w:rsidP="00727BD3">
      <w:pPr>
        <w:ind w:right="-766"/>
        <w:jc w:val="both"/>
        <w:rPr>
          <w:rFonts w:ascii="Verdana" w:hAnsi="Verdana"/>
          <w:sz w:val="18"/>
          <w:szCs w:val="18"/>
        </w:rPr>
      </w:pPr>
    </w:p>
    <w:p w14:paraId="635E85DA" w14:textId="77777777" w:rsidR="00727BD3" w:rsidRPr="008532FB" w:rsidRDefault="00727BD3" w:rsidP="00727BD3">
      <w:pPr>
        <w:numPr>
          <w:ilvl w:val="0"/>
          <w:numId w:val="32"/>
        </w:numPr>
        <w:spacing w:after="0" w:line="240" w:lineRule="auto"/>
        <w:ind w:right="-766"/>
        <w:jc w:val="both"/>
        <w:rPr>
          <w:rFonts w:ascii="Verdana" w:hAnsi="Verdana"/>
          <w:sz w:val="18"/>
          <w:szCs w:val="18"/>
        </w:rPr>
      </w:pPr>
      <w:r w:rsidRPr="008532FB">
        <w:rPr>
          <w:rFonts w:ascii="Verdana" w:hAnsi="Verdana"/>
          <w:b/>
          <w:sz w:val="18"/>
          <w:szCs w:val="18"/>
        </w:rPr>
        <w:t>Name of your Supervisor</w:t>
      </w:r>
      <w:r w:rsidRPr="008532FB">
        <w:rPr>
          <w:rFonts w:ascii="Verdana" w:hAnsi="Verdana"/>
          <w:sz w:val="18"/>
          <w:szCs w:val="18"/>
        </w:rPr>
        <w:t xml:space="preserve"> </w:t>
      </w:r>
    </w:p>
    <w:p w14:paraId="635E85DB" w14:textId="77777777" w:rsidR="00727BD3" w:rsidRPr="008532FB" w:rsidRDefault="00727BD3" w:rsidP="00727BD3">
      <w:pPr>
        <w:pStyle w:val="ListParagraph"/>
        <w:rPr>
          <w:rFonts w:ascii="Verdana" w:hAnsi="Verdana"/>
          <w:sz w:val="18"/>
          <w:szCs w:val="18"/>
        </w:rPr>
      </w:pPr>
    </w:p>
    <w:p w14:paraId="635E85DC" w14:textId="77777777" w:rsidR="00727BD3" w:rsidRPr="008532FB" w:rsidRDefault="00727BD3" w:rsidP="00727BD3">
      <w:pPr>
        <w:numPr>
          <w:ilvl w:val="0"/>
          <w:numId w:val="32"/>
        </w:numPr>
        <w:spacing w:after="0" w:line="240" w:lineRule="auto"/>
        <w:ind w:right="-766"/>
        <w:jc w:val="both"/>
        <w:rPr>
          <w:rFonts w:ascii="Verdana" w:hAnsi="Verdana"/>
          <w:b/>
          <w:sz w:val="18"/>
          <w:szCs w:val="18"/>
        </w:rPr>
      </w:pPr>
      <w:r w:rsidRPr="008532FB">
        <w:rPr>
          <w:rFonts w:ascii="Verdana" w:hAnsi="Verdana"/>
          <w:b/>
          <w:sz w:val="18"/>
          <w:szCs w:val="18"/>
        </w:rPr>
        <w:t>Why have I been asked to participate?</w:t>
      </w:r>
    </w:p>
    <w:p w14:paraId="635E85DD" w14:textId="77777777" w:rsidR="00727BD3" w:rsidRPr="008532FB" w:rsidRDefault="00727BD3" w:rsidP="00727BD3">
      <w:pPr>
        <w:spacing w:line="360" w:lineRule="auto"/>
        <w:jc w:val="both"/>
        <w:rPr>
          <w:rFonts w:ascii="Verdana" w:hAnsi="Verdana"/>
          <w:sz w:val="18"/>
          <w:szCs w:val="18"/>
        </w:rPr>
      </w:pPr>
      <w:r w:rsidRPr="008532FB">
        <w:rPr>
          <w:rFonts w:ascii="Verdana" w:hAnsi="Verdana"/>
          <w:sz w:val="18"/>
          <w:szCs w:val="18"/>
        </w:rPr>
        <w:lastRenderedPageBreak/>
        <w:t>The reason of your participation is based on your position, so you can positively contribute in investigating the relationship between the IBFs and SIDs in the Libyan service companies as you are selected from a number of participants who meet the research population criteria.</w:t>
      </w:r>
    </w:p>
    <w:p w14:paraId="635E85DE" w14:textId="77777777" w:rsidR="00727BD3" w:rsidRPr="008532FB" w:rsidRDefault="00727BD3" w:rsidP="00727BD3">
      <w:pPr>
        <w:spacing w:line="360" w:lineRule="auto"/>
        <w:jc w:val="both"/>
        <w:rPr>
          <w:rFonts w:ascii="Verdana" w:hAnsi="Verdana"/>
          <w:sz w:val="18"/>
          <w:szCs w:val="18"/>
        </w:rPr>
      </w:pPr>
    </w:p>
    <w:p w14:paraId="635E85DF" w14:textId="77777777" w:rsidR="00727BD3" w:rsidRPr="008532FB" w:rsidRDefault="00727BD3" w:rsidP="00727BD3">
      <w:pPr>
        <w:numPr>
          <w:ilvl w:val="0"/>
          <w:numId w:val="32"/>
        </w:numPr>
        <w:spacing w:after="0" w:line="240" w:lineRule="auto"/>
        <w:ind w:right="-766"/>
        <w:jc w:val="both"/>
        <w:rPr>
          <w:rFonts w:ascii="Verdana" w:hAnsi="Verdana"/>
          <w:b/>
          <w:sz w:val="18"/>
          <w:szCs w:val="18"/>
        </w:rPr>
      </w:pPr>
      <w:r w:rsidRPr="008532FB">
        <w:rPr>
          <w:rFonts w:ascii="Verdana" w:hAnsi="Verdana"/>
          <w:b/>
          <w:sz w:val="18"/>
          <w:szCs w:val="18"/>
        </w:rPr>
        <w:t>How many people will be asked to participate?</w:t>
      </w:r>
    </w:p>
    <w:p w14:paraId="635E85E0" w14:textId="77777777" w:rsidR="00727BD3" w:rsidRPr="008532FB" w:rsidRDefault="00727BD3" w:rsidP="00727BD3">
      <w:pPr>
        <w:spacing w:line="360" w:lineRule="auto"/>
        <w:jc w:val="both"/>
        <w:rPr>
          <w:rFonts w:ascii="Verdana" w:hAnsi="Verdana"/>
          <w:sz w:val="18"/>
          <w:szCs w:val="18"/>
        </w:rPr>
      </w:pPr>
      <w:r w:rsidRPr="008532FB">
        <w:rPr>
          <w:rFonts w:ascii="Verdana" w:hAnsi="Verdana"/>
          <w:sz w:val="18"/>
          <w:szCs w:val="18"/>
        </w:rPr>
        <w:t>The research sample size is statistically determined by Cochran’s formula for sample size determination, the number that reliably represents the population of the study.</w:t>
      </w:r>
    </w:p>
    <w:p w14:paraId="635E85E1" w14:textId="77777777" w:rsidR="00727BD3" w:rsidRPr="008532FB" w:rsidRDefault="00727BD3" w:rsidP="00727BD3">
      <w:pPr>
        <w:pStyle w:val="ListParagraph"/>
        <w:ind w:left="0"/>
        <w:rPr>
          <w:rFonts w:ascii="Verdana" w:hAnsi="Verdana"/>
          <w:sz w:val="18"/>
          <w:szCs w:val="18"/>
        </w:rPr>
      </w:pPr>
    </w:p>
    <w:p w14:paraId="635E85E2" w14:textId="77777777" w:rsidR="00727BD3" w:rsidRPr="008532FB" w:rsidRDefault="00727BD3" w:rsidP="00727BD3">
      <w:pPr>
        <w:numPr>
          <w:ilvl w:val="0"/>
          <w:numId w:val="32"/>
        </w:numPr>
        <w:spacing w:after="0" w:line="240" w:lineRule="auto"/>
        <w:ind w:right="-766"/>
        <w:jc w:val="both"/>
        <w:rPr>
          <w:rFonts w:ascii="Verdana" w:hAnsi="Verdana"/>
          <w:sz w:val="18"/>
          <w:szCs w:val="18"/>
        </w:rPr>
      </w:pPr>
      <w:r w:rsidRPr="008532FB">
        <w:rPr>
          <w:rFonts w:ascii="Verdana" w:hAnsi="Verdana"/>
          <w:b/>
          <w:sz w:val="18"/>
          <w:szCs w:val="18"/>
        </w:rPr>
        <w:t>What are the likely benefits of taking part?</w:t>
      </w:r>
      <w:r w:rsidRPr="008532FB">
        <w:rPr>
          <w:rFonts w:ascii="Verdana" w:hAnsi="Verdana"/>
          <w:sz w:val="18"/>
          <w:szCs w:val="18"/>
        </w:rPr>
        <w:t xml:space="preserve">  </w:t>
      </w:r>
    </w:p>
    <w:p w14:paraId="635E85E3" w14:textId="77777777" w:rsidR="00727BD3" w:rsidRPr="008532FB" w:rsidRDefault="00727BD3" w:rsidP="00727BD3">
      <w:pPr>
        <w:spacing w:line="360" w:lineRule="auto"/>
        <w:jc w:val="both"/>
        <w:rPr>
          <w:rFonts w:ascii="Verdana" w:hAnsi="Verdana"/>
          <w:sz w:val="18"/>
          <w:szCs w:val="18"/>
        </w:rPr>
      </w:pPr>
      <w:r w:rsidRPr="008532FB">
        <w:rPr>
          <w:rFonts w:ascii="Verdana" w:hAnsi="Verdana"/>
          <w:sz w:val="18"/>
          <w:szCs w:val="18"/>
        </w:rPr>
        <w:t>Based on the sample participation, the participants will contribute in investigating the influential relationship between the IBFs and SIDs, and providing the real insights based on the IBC model. It is essentially a beneficial contribution to the research and the participation helps the researcher reflecting the actual visions regarding the research issue.</w:t>
      </w:r>
    </w:p>
    <w:p w14:paraId="635E85E4" w14:textId="77777777" w:rsidR="00727BD3" w:rsidRPr="008532FB" w:rsidRDefault="00727BD3" w:rsidP="00727BD3">
      <w:pPr>
        <w:pStyle w:val="ListParagraph"/>
        <w:rPr>
          <w:rFonts w:ascii="Verdana" w:hAnsi="Verdana"/>
          <w:sz w:val="18"/>
          <w:szCs w:val="18"/>
        </w:rPr>
      </w:pPr>
    </w:p>
    <w:p w14:paraId="635E85E5" w14:textId="77777777" w:rsidR="00727BD3" w:rsidRPr="008532FB" w:rsidRDefault="00727BD3" w:rsidP="00727BD3">
      <w:pPr>
        <w:numPr>
          <w:ilvl w:val="0"/>
          <w:numId w:val="32"/>
        </w:numPr>
        <w:spacing w:after="0" w:line="240" w:lineRule="auto"/>
        <w:ind w:right="-766"/>
        <w:jc w:val="both"/>
        <w:rPr>
          <w:rFonts w:ascii="Verdana" w:hAnsi="Verdana"/>
          <w:b/>
          <w:sz w:val="18"/>
          <w:szCs w:val="18"/>
        </w:rPr>
      </w:pPr>
      <w:r w:rsidRPr="008532FB">
        <w:rPr>
          <w:rFonts w:ascii="Verdana" w:hAnsi="Verdana"/>
          <w:b/>
          <w:sz w:val="18"/>
          <w:szCs w:val="18"/>
        </w:rPr>
        <w:t>Can I refuse to take part?</w:t>
      </w:r>
    </w:p>
    <w:p w14:paraId="635E85E6" w14:textId="77777777" w:rsidR="00727BD3" w:rsidRPr="008532FB" w:rsidRDefault="00727BD3" w:rsidP="00727BD3">
      <w:pPr>
        <w:spacing w:line="360" w:lineRule="auto"/>
        <w:jc w:val="both"/>
        <w:rPr>
          <w:rFonts w:ascii="Verdana" w:hAnsi="Verdana"/>
          <w:sz w:val="18"/>
          <w:szCs w:val="18"/>
        </w:rPr>
      </w:pPr>
      <w:r w:rsidRPr="008532FB">
        <w:rPr>
          <w:rFonts w:ascii="Verdana" w:hAnsi="Verdana"/>
          <w:sz w:val="18"/>
          <w:szCs w:val="18"/>
        </w:rPr>
        <w:t>The participants can refuse taking part of this research at any time. However, the contribution of the participation is valuable and the names of participants and sensitive information will be anonymous and will not be released to anyone.</w:t>
      </w:r>
    </w:p>
    <w:p w14:paraId="635E85E7" w14:textId="77777777" w:rsidR="00727BD3" w:rsidRPr="008532FB" w:rsidRDefault="00727BD3" w:rsidP="00727BD3">
      <w:pPr>
        <w:pStyle w:val="ListParagraph"/>
        <w:rPr>
          <w:rFonts w:ascii="Verdana" w:hAnsi="Verdana"/>
          <w:sz w:val="18"/>
          <w:szCs w:val="18"/>
        </w:rPr>
      </w:pPr>
    </w:p>
    <w:p w14:paraId="635E85E8" w14:textId="77777777" w:rsidR="00727BD3" w:rsidRPr="008532FB" w:rsidRDefault="00727BD3" w:rsidP="00727BD3">
      <w:pPr>
        <w:numPr>
          <w:ilvl w:val="0"/>
          <w:numId w:val="32"/>
        </w:numPr>
        <w:spacing w:after="0" w:line="240" w:lineRule="auto"/>
        <w:ind w:right="-766"/>
        <w:jc w:val="both"/>
        <w:rPr>
          <w:rFonts w:ascii="Verdana" w:hAnsi="Verdana"/>
          <w:sz w:val="18"/>
          <w:szCs w:val="18"/>
        </w:rPr>
      </w:pPr>
      <w:r w:rsidRPr="008532FB">
        <w:rPr>
          <w:rFonts w:ascii="Verdana" w:hAnsi="Verdana"/>
          <w:b/>
          <w:sz w:val="18"/>
          <w:szCs w:val="18"/>
        </w:rPr>
        <w:t>Has the study got ethical approval?</w:t>
      </w:r>
      <w:r w:rsidRPr="008532FB">
        <w:rPr>
          <w:rFonts w:ascii="Verdana" w:hAnsi="Verdana"/>
          <w:sz w:val="18"/>
          <w:szCs w:val="18"/>
        </w:rPr>
        <w:t xml:space="preserve"> </w:t>
      </w:r>
    </w:p>
    <w:p w14:paraId="635E85E9" w14:textId="77777777" w:rsidR="00727BD3" w:rsidRPr="008532FB" w:rsidRDefault="00727BD3" w:rsidP="00727BD3">
      <w:pPr>
        <w:pStyle w:val="ListParagraph"/>
        <w:spacing w:line="360" w:lineRule="auto"/>
        <w:ind w:left="175"/>
        <w:jc w:val="both"/>
        <w:rPr>
          <w:rFonts w:ascii="Verdana" w:hAnsi="Verdana"/>
          <w:sz w:val="18"/>
          <w:szCs w:val="18"/>
        </w:rPr>
      </w:pPr>
      <w:r w:rsidRPr="008532FB">
        <w:rPr>
          <w:rFonts w:ascii="Verdana" w:hAnsi="Verdana"/>
          <w:sz w:val="18"/>
          <w:szCs w:val="18"/>
        </w:rPr>
        <w:t>The study complies with the ethics of Anglia Ruskin University. At the university, the following forms and regulations are taken into consideration for business conducted research and this study:</w:t>
      </w:r>
    </w:p>
    <w:p w14:paraId="635E85EA" w14:textId="77777777" w:rsidR="00727BD3" w:rsidRPr="008532FB" w:rsidRDefault="00727BD3" w:rsidP="00727BD3">
      <w:pPr>
        <w:pStyle w:val="ListParagraph"/>
        <w:numPr>
          <w:ilvl w:val="0"/>
          <w:numId w:val="20"/>
        </w:numPr>
        <w:spacing w:line="360" w:lineRule="auto"/>
        <w:ind w:left="175" w:hanging="175"/>
        <w:contextualSpacing/>
        <w:jc w:val="both"/>
        <w:rPr>
          <w:rFonts w:ascii="Verdana" w:hAnsi="Verdana"/>
          <w:sz w:val="18"/>
          <w:szCs w:val="18"/>
        </w:rPr>
      </w:pPr>
      <w:r w:rsidRPr="008532FB">
        <w:rPr>
          <w:rFonts w:ascii="Verdana" w:hAnsi="Verdana"/>
          <w:sz w:val="18"/>
          <w:szCs w:val="18"/>
        </w:rPr>
        <w:t>Code of practice for applying for ethical approval at Anglia Ruskin University (Scott, 2016).</w:t>
      </w:r>
    </w:p>
    <w:p w14:paraId="635E85EB" w14:textId="77777777" w:rsidR="00727BD3" w:rsidRPr="008532FB" w:rsidRDefault="00727BD3" w:rsidP="00727BD3">
      <w:pPr>
        <w:pStyle w:val="ListParagraph"/>
        <w:numPr>
          <w:ilvl w:val="0"/>
          <w:numId w:val="20"/>
        </w:numPr>
        <w:spacing w:line="360" w:lineRule="auto"/>
        <w:ind w:left="175" w:hanging="175"/>
        <w:contextualSpacing/>
        <w:jc w:val="both"/>
        <w:rPr>
          <w:rFonts w:ascii="Verdana" w:hAnsi="Verdana"/>
          <w:sz w:val="18"/>
          <w:szCs w:val="18"/>
        </w:rPr>
      </w:pPr>
      <w:r w:rsidRPr="008532FB">
        <w:rPr>
          <w:rFonts w:ascii="Verdana" w:hAnsi="Verdana"/>
          <w:sz w:val="18"/>
          <w:szCs w:val="18"/>
        </w:rPr>
        <w:t>Research Ethics Policy (Anglia Ruskin University, 2017a).</w:t>
      </w:r>
    </w:p>
    <w:p w14:paraId="635E85EC" w14:textId="77777777" w:rsidR="00727BD3" w:rsidRPr="008532FB" w:rsidRDefault="00727BD3" w:rsidP="00727BD3">
      <w:pPr>
        <w:pStyle w:val="ListParagraph"/>
        <w:numPr>
          <w:ilvl w:val="0"/>
          <w:numId w:val="20"/>
        </w:numPr>
        <w:spacing w:line="360" w:lineRule="auto"/>
        <w:ind w:left="175" w:hanging="175"/>
        <w:contextualSpacing/>
        <w:jc w:val="both"/>
        <w:rPr>
          <w:rFonts w:ascii="Verdana" w:hAnsi="Verdana"/>
          <w:sz w:val="18"/>
          <w:szCs w:val="18"/>
        </w:rPr>
      </w:pPr>
      <w:r w:rsidRPr="008532FB">
        <w:rPr>
          <w:rFonts w:ascii="Verdana" w:hAnsi="Verdana"/>
          <w:sz w:val="18"/>
          <w:szCs w:val="18"/>
        </w:rPr>
        <w:t>Data Protection Policy (Anglia Ruskin University, 2016).</w:t>
      </w:r>
    </w:p>
    <w:p w14:paraId="635E85ED" w14:textId="77777777" w:rsidR="00727BD3" w:rsidRPr="008532FB" w:rsidRDefault="00727BD3" w:rsidP="00727BD3">
      <w:pPr>
        <w:pStyle w:val="ListParagraph"/>
        <w:numPr>
          <w:ilvl w:val="0"/>
          <w:numId w:val="20"/>
        </w:numPr>
        <w:spacing w:line="360" w:lineRule="auto"/>
        <w:ind w:left="175" w:hanging="175"/>
        <w:contextualSpacing/>
        <w:jc w:val="both"/>
        <w:rPr>
          <w:rFonts w:ascii="Verdana" w:hAnsi="Verdana"/>
          <w:sz w:val="18"/>
          <w:szCs w:val="18"/>
        </w:rPr>
      </w:pPr>
      <w:r w:rsidRPr="008532FB">
        <w:rPr>
          <w:rFonts w:ascii="Verdana" w:hAnsi="Verdana"/>
          <w:sz w:val="18"/>
          <w:szCs w:val="18"/>
        </w:rPr>
        <w:t>Research Ethics Application Form (Anglia Ruskin University, 2017b).</w:t>
      </w:r>
    </w:p>
    <w:p w14:paraId="635E85EE" w14:textId="77777777" w:rsidR="00727BD3" w:rsidRPr="008532FB" w:rsidRDefault="00727BD3" w:rsidP="00727BD3">
      <w:pPr>
        <w:pStyle w:val="ListParagraph"/>
        <w:numPr>
          <w:ilvl w:val="0"/>
          <w:numId w:val="20"/>
        </w:numPr>
        <w:spacing w:line="360" w:lineRule="auto"/>
        <w:ind w:left="175" w:hanging="175"/>
        <w:contextualSpacing/>
        <w:jc w:val="both"/>
        <w:rPr>
          <w:rFonts w:ascii="Verdana" w:hAnsi="Verdana"/>
          <w:sz w:val="18"/>
          <w:szCs w:val="18"/>
        </w:rPr>
      </w:pPr>
      <w:r w:rsidRPr="008532FB">
        <w:rPr>
          <w:rFonts w:ascii="Verdana" w:hAnsi="Verdana"/>
          <w:sz w:val="18"/>
          <w:szCs w:val="18"/>
        </w:rPr>
        <w:t>Legislation relating to research ethics (Scott, 2016).</w:t>
      </w:r>
    </w:p>
    <w:p w14:paraId="635E85EF" w14:textId="77777777" w:rsidR="00727BD3" w:rsidRPr="008532FB" w:rsidRDefault="00727BD3" w:rsidP="00727BD3">
      <w:pPr>
        <w:ind w:left="720" w:right="-766"/>
        <w:jc w:val="both"/>
        <w:rPr>
          <w:rFonts w:ascii="Verdana" w:hAnsi="Verdana"/>
          <w:sz w:val="18"/>
          <w:szCs w:val="18"/>
        </w:rPr>
      </w:pPr>
    </w:p>
    <w:p w14:paraId="635E85F0" w14:textId="77777777" w:rsidR="00727BD3" w:rsidRPr="008532FB" w:rsidRDefault="00727BD3" w:rsidP="00727BD3">
      <w:pPr>
        <w:numPr>
          <w:ilvl w:val="0"/>
          <w:numId w:val="32"/>
        </w:numPr>
        <w:spacing w:after="0" w:line="240" w:lineRule="auto"/>
        <w:ind w:right="-766"/>
        <w:jc w:val="both"/>
        <w:rPr>
          <w:rFonts w:ascii="Verdana" w:hAnsi="Verdana"/>
          <w:b/>
          <w:sz w:val="18"/>
          <w:szCs w:val="18"/>
        </w:rPr>
      </w:pPr>
      <w:r w:rsidRPr="008532FB">
        <w:rPr>
          <w:rFonts w:ascii="Verdana" w:hAnsi="Verdana"/>
          <w:b/>
          <w:sz w:val="18"/>
          <w:szCs w:val="18"/>
        </w:rPr>
        <w:t>Has the organisation where you are carrying out the research given permission?</w:t>
      </w:r>
    </w:p>
    <w:p w14:paraId="635E85F1" w14:textId="77777777" w:rsidR="00727BD3" w:rsidRPr="008532FB" w:rsidRDefault="00727BD3" w:rsidP="00727BD3">
      <w:pPr>
        <w:spacing w:line="360" w:lineRule="auto"/>
        <w:jc w:val="both"/>
        <w:rPr>
          <w:rFonts w:ascii="Verdana" w:hAnsi="Verdana"/>
          <w:sz w:val="18"/>
          <w:szCs w:val="18"/>
        </w:rPr>
      </w:pPr>
      <w:r w:rsidRPr="008532FB">
        <w:rPr>
          <w:rFonts w:ascii="Verdana" w:hAnsi="Verdana"/>
          <w:sz w:val="18"/>
          <w:szCs w:val="18"/>
        </w:rPr>
        <w:t>In the Libyan service companies, the participants are responsible for their participation as they have the right for participating in this research. In this aspect, the researcher clearly explains that the study is conducted for academic purposes only and the information given will not be used or provided to any other parties.</w:t>
      </w:r>
    </w:p>
    <w:p w14:paraId="635E85F2" w14:textId="77777777" w:rsidR="00727BD3" w:rsidRPr="008532FB" w:rsidRDefault="00727BD3" w:rsidP="00727BD3">
      <w:pPr>
        <w:pStyle w:val="ListParagraph"/>
        <w:rPr>
          <w:rFonts w:ascii="Verdana" w:hAnsi="Verdana"/>
          <w:sz w:val="18"/>
          <w:szCs w:val="18"/>
        </w:rPr>
      </w:pPr>
    </w:p>
    <w:p w14:paraId="635E85F3" w14:textId="77777777" w:rsidR="00727BD3" w:rsidRPr="008532FB" w:rsidRDefault="00727BD3" w:rsidP="00727BD3">
      <w:pPr>
        <w:numPr>
          <w:ilvl w:val="0"/>
          <w:numId w:val="32"/>
        </w:numPr>
        <w:spacing w:after="0" w:line="240" w:lineRule="auto"/>
        <w:ind w:right="-766"/>
        <w:jc w:val="both"/>
        <w:rPr>
          <w:rFonts w:ascii="Verdana" w:hAnsi="Verdana"/>
          <w:b/>
          <w:bCs/>
          <w:sz w:val="18"/>
          <w:szCs w:val="18"/>
        </w:rPr>
      </w:pPr>
      <w:r w:rsidRPr="008532FB">
        <w:rPr>
          <w:rFonts w:ascii="Verdana" w:hAnsi="Verdana"/>
          <w:b/>
          <w:bCs/>
          <w:sz w:val="18"/>
          <w:szCs w:val="18"/>
        </w:rPr>
        <w:t xml:space="preserve">If your research falls under specific legislation e.g. the Human Tissue Act (2004), you need to state that your research complies with it. </w:t>
      </w:r>
    </w:p>
    <w:p w14:paraId="635E85F4" w14:textId="77777777" w:rsidR="00727BD3" w:rsidRPr="008532FB" w:rsidRDefault="00727BD3" w:rsidP="00727BD3">
      <w:pPr>
        <w:pStyle w:val="ListParagraph"/>
        <w:rPr>
          <w:rFonts w:ascii="Verdana" w:hAnsi="Verdana"/>
          <w:sz w:val="18"/>
          <w:szCs w:val="18"/>
        </w:rPr>
      </w:pPr>
    </w:p>
    <w:p w14:paraId="635E85F5" w14:textId="77777777" w:rsidR="00727BD3" w:rsidRPr="008532FB" w:rsidRDefault="00727BD3" w:rsidP="00727BD3">
      <w:pPr>
        <w:spacing w:line="360" w:lineRule="auto"/>
        <w:jc w:val="both"/>
        <w:rPr>
          <w:rFonts w:ascii="Verdana" w:hAnsi="Verdana"/>
          <w:sz w:val="18"/>
          <w:szCs w:val="18"/>
        </w:rPr>
      </w:pPr>
      <w:r w:rsidRPr="008532FB">
        <w:rPr>
          <w:rFonts w:ascii="Verdana" w:hAnsi="Verdana"/>
          <w:sz w:val="18"/>
          <w:szCs w:val="18"/>
        </w:rPr>
        <w:lastRenderedPageBreak/>
        <w:t>No applicable.</w:t>
      </w:r>
    </w:p>
    <w:p w14:paraId="635E85F6" w14:textId="77777777" w:rsidR="00727BD3" w:rsidRPr="008532FB" w:rsidRDefault="00727BD3" w:rsidP="00727BD3">
      <w:pPr>
        <w:pStyle w:val="ListParagraph"/>
        <w:rPr>
          <w:rFonts w:ascii="Verdana" w:hAnsi="Verdana"/>
          <w:sz w:val="18"/>
          <w:szCs w:val="18"/>
        </w:rPr>
      </w:pPr>
    </w:p>
    <w:p w14:paraId="635E85F7" w14:textId="77777777" w:rsidR="00727BD3" w:rsidRPr="008532FB" w:rsidRDefault="00727BD3" w:rsidP="00727BD3">
      <w:pPr>
        <w:numPr>
          <w:ilvl w:val="0"/>
          <w:numId w:val="32"/>
        </w:numPr>
        <w:spacing w:after="0" w:line="240" w:lineRule="auto"/>
        <w:ind w:right="-766"/>
        <w:jc w:val="both"/>
        <w:rPr>
          <w:rFonts w:ascii="Verdana" w:hAnsi="Verdana"/>
          <w:b/>
          <w:sz w:val="18"/>
          <w:szCs w:val="18"/>
        </w:rPr>
      </w:pPr>
      <w:r w:rsidRPr="008532FB">
        <w:rPr>
          <w:rFonts w:ascii="Verdana" w:hAnsi="Verdana"/>
          <w:b/>
          <w:sz w:val="18"/>
          <w:szCs w:val="18"/>
        </w:rPr>
        <w:t>Source of funding for the research, if applicable.</w:t>
      </w:r>
    </w:p>
    <w:p w14:paraId="635E85F8" w14:textId="77777777" w:rsidR="00727BD3" w:rsidRPr="008532FB" w:rsidRDefault="00727BD3" w:rsidP="00727BD3">
      <w:pPr>
        <w:spacing w:line="360" w:lineRule="auto"/>
        <w:jc w:val="both"/>
        <w:rPr>
          <w:rFonts w:ascii="Verdana" w:hAnsi="Verdana"/>
          <w:sz w:val="18"/>
          <w:szCs w:val="18"/>
        </w:rPr>
      </w:pPr>
      <w:r w:rsidRPr="008532FB">
        <w:rPr>
          <w:rFonts w:ascii="Verdana" w:hAnsi="Verdana"/>
          <w:sz w:val="18"/>
          <w:szCs w:val="18"/>
        </w:rPr>
        <w:t>The Libyan Embassy (Cultural Affairs) in London is fully responsible for funding the research.</w:t>
      </w:r>
    </w:p>
    <w:p w14:paraId="635E85F9" w14:textId="77777777" w:rsidR="00727BD3" w:rsidRPr="008532FB" w:rsidRDefault="00727BD3" w:rsidP="00727BD3">
      <w:pPr>
        <w:ind w:right="-766"/>
        <w:jc w:val="both"/>
        <w:rPr>
          <w:rFonts w:ascii="Verdana" w:hAnsi="Verdana"/>
          <w:sz w:val="18"/>
          <w:szCs w:val="18"/>
        </w:rPr>
      </w:pPr>
    </w:p>
    <w:p w14:paraId="635E85FA" w14:textId="77777777" w:rsidR="00727BD3" w:rsidRPr="008532FB" w:rsidRDefault="00727BD3" w:rsidP="00727BD3">
      <w:pPr>
        <w:numPr>
          <w:ilvl w:val="0"/>
          <w:numId w:val="32"/>
        </w:numPr>
        <w:spacing w:after="0" w:line="240" w:lineRule="auto"/>
        <w:ind w:right="-766"/>
        <w:jc w:val="both"/>
        <w:rPr>
          <w:rFonts w:ascii="Verdana" w:hAnsi="Verdana"/>
          <w:sz w:val="18"/>
          <w:szCs w:val="18"/>
        </w:rPr>
      </w:pPr>
      <w:r w:rsidRPr="008532FB">
        <w:rPr>
          <w:rFonts w:ascii="Verdana" w:hAnsi="Verdana"/>
          <w:b/>
          <w:sz w:val="18"/>
          <w:szCs w:val="18"/>
        </w:rPr>
        <w:t>What will happen to the results of the study?</w:t>
      </w:r>
      <w:r w:rsidRPr="008532FB">
        <w:rPr>
          <w:rFonts w:ascii="Verdana" w:hAnsi="Verdana"/>
          <w:sz w:val="18"/>
          <w:szCs w:val="18"/>
        </w:rPr>
        <w:t xml:space="preserve"> </w:t>
      </w:r>
    </w:p>
    <w:p w14:paraId="635E85FB" w14:textId="77777777" w:rsidR="00727BD3" w:rsidRPr="008532FB" w:rsidRDefault="00727BD3" w:rsidP="00A91194">
      <w:pPr>
        <w:spacing w:line="360" w:lineRule="auto"/>
        <w:jc w:val="both"/>
        <w:rPr>
          <w:rFonts w:ascii="Verdana" w:hAnsi="Verdana"/>
          <w:sz w:val="18"/>
          <w:szCs w:val="18"/>
        </w:rPr>
      </w:pPr>
      <w:r w:rsidRPr="008532FB">
        <w:rPr>
          <w:rFonts w:ascii="Verdana" w:hAnsi="Verdana"/>
          <w:sz w:val="18"/>
          <w:szCs w:val="18"/>
        </w:rPr>
        <w:t>The results of this study will be analysed in this research in order to provide clear interpretation of the relationship between IBFs and SIDs based on the IBC model. They will also be used for publishing purposes in academic journals to be as an academic resource in management accounting, organisationa</w:t>
      </w:r>
      <w:r w:rsidR="00A91194" w:rsidRPr="008532FB">
        <w:rPr>
          <w:rFonts w:ascii="Verdana" w:hAnsi="Verdana"/>
          <w:sz w:val="18"/>
          <w:szCs w:val="18"/>
        </w:rPr>
        <w:t>l behaviour and similar fields.</w:t>
      </w:r>
    </w:p>
    <w:p w14:paraId="635E85FC" w14:textId="77777777" w:rsidR="00727BD3" w:rsidRPr="008532FB" w:rsidRDefault="00727BD3" w:rsidP="00727BD3">
      <w:pPr>
        <w:ind w:right="-766"/>
        <w:jc w:val="both"/>
        <w:rPr>
          <w:rFonts w:ascii="Verdana" w:hAnsi="Verdana"/>
          <w:sz w:val="18"/>
          <w:szCs w:val="18"/>
        </w:rPr>
      </w:pPr>
    </w:p>
    <w:p w14:paraId="635E85FD" w14:textId="77777777" w:rsidR="00727BD3" w:rsidRPr="008532FB" w:rsidRDefault="00727BD3" w:rsidP="00727BD3">
      <w:pPr>
        <w:numPr>
          <w:ilvl w:val="0"/>
          <w:numId w:val="32"/>
        </w:numPr>
        <w:spacing w:after="0" w:line="240" w:lineRule="auto"/>
        <w:ind w:right="-766"/>
        <w:jc w:val="both"/>
        <w:rPr>
          <w:rFonts w:ascii="Verdana" w:hAnsi="Verdana"/>
          <w:sz w:val="18"/>
          <w:szCs w:val="18"/>
        </w:rPr>
      </w:pPr>
      <w:r w:rsidRPr="008532FB">
        <w:rPr>
          <w:rFonts w:ascii="Verdana" w:hAnsi="Verdana"/>
          <w:b/>
          <w:sz w:val="18"/>
          <w:szCs w:val="18"/>
        </w:rPr>
        <w:t>Contact for further information</w:t>
      </w:r>
      <w:r w:rsidRPr="008532FB">
        <w:rPr>
          <w:rFonts w:ascii="Verdana" w:hAnsi="Verdana"/>
          <w:sz w:val="18"/>
          <w:szCs w:val="18"/>
        </w:rPr>
        <w:t xml:space="preserve"> </w:t>
      </w:r>
    </w:p>
    <w:p w14:paraId="635E85FE" w14:textId="77777777" w:rsidR="00727BD3" w:rsidRPr="008532FB" w:rsidRDefault="00727BD3" w:rsidP="00727BD3">
      <w:pPr>
        <w:ind w:left="720" w:right="-766"/>
        <w:jc w:val="both"/>
        <w:rPr>
          <w:rFonts w:ascii="Verdana" w:hAnsi="Verdana"/>
          <w:sz w:val="18"/>
          <w:szCs w:val="18"/>
        </w:rPr>
      </w:pPr>
    </w:p>
    <w:p w14:paraId="635E85FF" w14:textId="77777777" w:rsidR="00A91194" w:rsidRPr="008532FB" w:rsidRDefault="00A91194" w:rsidP="00727BD3">
      <w:pPr>
        <w:pStyle w:val="Heading3"/>
        <w:ind w:right="-766"/>
        <w:jc w:val="both"/>
        <w:rPr>
          <w:rFonts w:ascii="Verdana" w:hAnsi="Verdana"/>
          <w:sz w:val="18"/>
          <w:szCs w:val="18"/>
        </w:rPr>
      </w:pPr>
    </w:p>
    <w:p w14:paraId="635E8600" w14:textId="77777777" w:rsidR="00727BD3" w:rsidRPr="008532FB" w:rsidRDefault="00727BD3" w:rsidP="00FE5CD2">
      <w:pPr>
        <w:rPr>
          <w:rFonts w:ascii="Verdana" w:hAnsi="Verdana"/>
          <w:b/>
          <w:bCs/>
          <w:sz w:val="18"/>
          <w:szCs w:val="18"/>
        </w:rPr>
      </w:pPr>
      <w:r w:rsidRPr="008532FB">
        <w:rPr>
          <w:rFonts w:ascii="Verdana" w:hAnsi="Verdana"/>
          <w:b/>
          <w:bCs/>
          <w:sz w:val="18"/>
          <w:szCs w:val="18"/>
        </w:rPr>
        <w:t>Section B:  Your Participation in the Research Project</w:t>
      </w:r>
    </w:p>
    <w:p w14:paraId="635E8601" w14:textId="77777777" w:rsidR="00727BD3" w:rsidRPr="008532FB" w:rsidRDefault="00727BD3" w:rsidP="00727BD3">
      <w:pPr>
        <w:ind w:right="-766"/>
        <w:jc w:val="both"/>
        <w:rPr>
          <w:rFonts w:ascii="Verdana" w:hAnsi="Verdana"/>
          <w:sz w:val="18"/>
          <w:szCs w:val="18"/>
          <w:u w:val="single"/>
        </w:rPr>
      </w:pPr>
    </w:p>
    <w:p w14:paraId="635E8602" w14:textId="77777777" w:rsidR="00727BD3" w:rsidRPr="008532FB" w:rsidRDefault="00727BD3" w:rsidP="00727BD3">
      <w:pPr>
        <w:numPr>
          <w:ilvl w:val="0"/>
          <w:numId w:val="33"/>
        </w:numPr>
        <w:spacing w:after="0" w:line="240" w:lineRule="auto"/>
        <w:ind w:right="-766"/>
        <w:jc w:val="both"/>
        <w:rPr>
          <w:rFonts w:ascii="Verdana" w:hAnsi="Verdana"/>
          <w:b/>
          <w:sz w:val="18"/>
          <w:szCs w:val="18"/>
        </w:rPr>
      </w:pPr>
      <w:r w:rsidRPr="008532FB">
        <w:rPr>
          <w:rFonts w:ascii="Verdana" w:hAnsi="Verdana"/>
          <w:b/>
          <w:sz w:val="18"/>
          <w:szCs w:val="18"/>
        </w:rPr>
        <w:t>What will I be asked to do?</w:t>
      </w:r>
    </w:p>
    <w:p w14:paraId="635E8603" w14:textId="77777777" w:rsidR="00727BD3" w:rsidRPr="008532FB" w:rsidRDefault="00727BD3" w:rsidP="00727BD3">
      <w:pPr>
        <w:tabs>
          <w:tab w:val="left" w:pos="1815"/>
          <w:tab w:val="left" w:pos="2250"/>
        </w:tabs>
        <w:spacing w:line="360" w:lineRule="auto"/>
        <w:ind w:left="720"/>
        <w:jc w:val="both"/>
        <w:rPr>
          <w:rFonts w:ascii="Verdana" w:hAnsi="Verdana"/>
          <w:sz w:val="18"/>
          <w:szCs w:val="18"/>
        </w:rPr>
      </w:pPr>
      <w:r w:rsidRPr="008532FB">
        <w:rPr>
          <w:rFonts w:ascii="Verdana" w:hAnsi="Verdana"/>
          <w:sz w:val="18"/>
          <w:szCs w:val="18"/>
        </w:rPr>
        <w:t>The questionnaire describes how the researcher will deal with the information provided. It includes a cover letter that shows the research title, aims and the essential information of the questionnaire as well as the contact details. Several essential issues are confirmed to the participants that guarantee anonymity, confidentiality and privacy. The participants will be asked to answer the questionnaire honestly and carefully due to the significance of their attitudes in this study. The guidelines of answering the questions are provided and they are clearly designed to help the participants in filling in their questionnaires.</w:t>
      </w:r>
    </w:p>
    <w:p w14:paraId="635E8604" w14:textId="77777777" w:rsidR="00727BD3" w:rsidRPr="008532FB" w:rsidRDefault="00727BD3" w:rsidP="00727BD3">
      <w:pPr>
        <w:tabs>
          <w:tab w:val="left" w:pos="1815"/>
          <w:tab w:val="left" w:pos="2250"/>
        </w:tabs>
        <w:spacing w:line="360" w:lineRule="auto"/>
        <w:ind w:left="720"/>
        <w:jc w:val="both"/>
        <w:rPr>
          <w:rFonts w:ascii="Verdana" w:hAnsi="Verdana"/>
          <w:sz w:val="18"/>
          <w:szCs w:val="18"/>
        </w:rPr>
      </w:pPr>
      <w:r w:rsidRPr="008532FB">
        <w:rPr>
          <w:rFonts w:ascii="Verdana" w:hAnsi="Verdana"/>
          <w:sz w:val="18"/>
          <w:szCs w:val="18"/>
        </w:rPr>
        <w:t>For providing further explanation assistance, contact details are presented at the end of the questionnaire including the researcher’s university email address and mobile number. This assistance is provided to encourage the targeted individuals to ask and discuss any further issues concerning the questionnaire’s questions and statements. According to the code of practice for applying for ethical approval at Anglia Ruskin University guideline, the separate consent form should be provided in this study as it uses the questionnaire instrument.</w:t>
      </w:r>
    </w:p>
    <w:p w14:paraId="635E8605" w14:textId="77777777" w:rsidR="00727BD3" w:rsidRPr="008532FB" w:rsidRDefault="00727BD3" w:rsidP="00727BD3">
      <w:pPr>
        <w:ind w:right="-766"/>
        <w:jc w:val="both"/>
        <w:rPr>
          <w:rFonts w:ascii="Verdana" w:hAnsi="Verdana"/>
          <w:i/>
          <w:sz w:val="18"/>
          <w:szCs w:val="18"/>
        </w:rPr>
      </w:pPr>
    </w:p>
    <w:p w14:paraId="635E8606" w14:textId="77777777" w:rsidR="00727BD3" w:rsidRPr="008532FB" w:rsidRDefault="00727BD3" w:rsidP="00727BD3">
      <w:pPr>
        <w:numPr>
          <w:ilvl w:val="0"/>
          <w:numId w:val="33"/>
        </w:numPr>
        <w:spacing w:after="0" w:line="240" w:lineRule="auto"/>
        <w:ind w:right="-766"/>
        <w:jc w:val="both"/>
        <w:rPr>
          <w:rFonts w:ascii="Verdana" w:hAnsi="Verdana"/>
          <w:i/>
          <w:sz w:val="18"/>
          <w:szCs w:val="18"/>
        </w:rPr>
      </w:pPr>
      <w:r w:rsidRPr="008532FB">
        <w:rPr>
          <w:rFonts w:ascii="Verdana" w:hAnsi="Verdana"/>
          <w:b/>
          <w:sz w:val="18"/>
          <w:szCs w:val="18"/>
        </w:rPr>
        <w:t>Will my participation in the study be kept confidential?</w:t>
      </w:r>
      <w:r w:rsidRPr="008532FB">
        <w:rPr>
          <w:rFonts w:ascii="Verdana" w:hAnsi="Verdana"/>
          <w:i/>
          <w:sz w:val="18"/>
          <w:szCs w:val="18"/>
        </w:rPr>
        <w:t xml:space="preserve">  </w:t>
      </w:r>
    </w:p>
    <w:p w14:paraId="635E8607"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 xml:space="preserve">The participants of this research have the right to know that their answers, behavioural attitudes and information of accounting issues will be treated in a responsible manner. This means that all information provided in the questionnaire is under the anonymity conditions and participants should know that their information are confidential. In this context, it is important to know the distinction between anonymity and confidentiality. Anonymity refers </w:t>
      </w:r>
      <w:r w:rsidRPr="008532FB">
        <w:rPr>
          <w:rFonts w:ascii="Verdana" w:hAnsi="Verdana"/>
          <w:sz w:val="18"/>
          <w:szCs w:val="18"/>
        </w:rPr>
        <w:lastRenderedPageBreak/>
        <w:t>to the impossibility of knowing the private information of the participants such as their names, emails and address (Protecting Confidentiality and Anonymity | Institutional Review Board, Virginia Tech, 2017). Confidentiality means that data collected from participants will be not linked to individual and it is not made public (Monette, Sullivan and DeJong, 2013). In other words, anonymity exists when the researcher cannot connect the participants’ answers to individuals who provided the responses, but in the confidentiality cases, the researcher can link these variables and know the participants identity without providing and sharing any information about them for confidential purposes (Edwards, Scott and Raju, 2007).</w:t>
      </w:r>
    </w:p>
    <w:p w14:paraId="635E8608"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In this research, the questionnaire instrument shows clearly that all the information provided will be treated confidentially. Researchers must clarify to the participants that their confidentiality is preserved as many participants seek a safe participation and to be in line with the ethical consideration (Cowburn, Gelsthorpe, and Wahidin, 2016). Also, the research confidentiality and anonymity are ensured based on the Code of Practice of Ethical Approval at Anglia Ruskin University and the Data Protection Act (1998).</w:t>
      </w:r>
    </w:p>
    <w:p w14:paraId="635E8609" w14:textId="77777777" w:rsidR="00727BD3" w:rsidRPr="008532FB" w:rsidRDefault="00727BD3" w:rsidP="00727BD3">
      <w:pPr>
        <w:ind w:left="720" w:right="-766"/>
        <w:jc w:val="both"/>
        <w:rPr>
          <w:rFonts w:ascii="Verdana" w:hAnsi="Verdana"/>
          <w:sz w:val="18"/>
          <w:szCs w:val="18"/>
        </w:rPr>
      </w:pPr>
    </w:p>
    <w:p w14:paraId="635E860A" w14:textId="77777777" w:rsidR="00727BD3" w:rsidRPr="008532FB" w:rsidRDefault="00727BD3" w:rsidP="00727BD3">
      <w:pPr>
        <w:numPr>
          <w:ilvl w:val="0"/>
          <w:numId w:val="33"/>
        </w:numPr>
        <w:spacing w:after="0" w:line="240" w:lineRule="auto"/>
        <w:ind w:right="-766"/>
        <w:jc w:val="both"/>
        <w:rPr>
          <w:rFonts w:ascii="Verdana" w:hAnsi="Verdana"/>
          <w:sz w:val="18"/>
          <w:szCs w:val="18"/>
        </w:rPr>
      </w:pPr>
      <w:r w:rsidRPr="008532FB">
        <w:rPr>
          <w:rFonts w:ascii="Verdana" w:hAnsi="Verdana"/>
          <w:b/>
          <w:bCs/>
          <w:sz w:val="18"/>
          <w:szCs w:val="18"/>
        </w:rPr>
        <w:t>Use of quotes</w:t>
      </w:r>
      <w:r w:rsidRPr="008532FB">
        <w:rPr>
          <w:rFonts w:ascii="Verdana" w:hAnsi="Verdana"/>
          <w:sz w:val="18"/>
          <w:szCs w:val="18"/>
        </w:rPr>
        <w:t xml:space="preserve">.  </w:t>
      </w:r>
    </w:p>
    <w:p w14:paraId="635E860B"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The research uses the questionnaire that does not include quotes and explanations.</w:t>
      </w:r>
    </w:p>
    <w:p w14:paraId="635E860C" w14:textId="77777777" w:rsidR="00727BD3" w:rsidRPr="008532FB" w:rsidRDefault="00727BD3" w:rsidP="00727BD3">
      <w:pPr>
        <w:numPr>
          <w:ilvl w:val="0"/>
          <w:numId w:val="33"/>
        </w:numPr>
        <w:spacing w:after="0" w:line="240" w:lineRule="auto"/>
        <w:ind w:right="-766"/>
        <w:jc w:val="both"/>
        <w:rPr>
          <w:rFonts w:ascii="Verdana" w:hAnsi="Verdana"/>
          <w:sz w:val="18"/>
          <w:szCs w:val="18"/>
        </w:rPr>
      </w:pPr>
      <w:r w:rsidRPr="008532FB">
        <w:rPr>
          <w:rFonts w:ascii="Verdana" w:hAnsi="Verdana"/>
          <w:b/>
          <w:bCs/>
          <w:sz w:val="18"/>
          <w:szCs w:val="18"/>
        </w:rPr>
        <w:t>Use of recording equipment</w:t>
      </w:r>
      <w:r w:rsidRPr="008532FB">
        <w:rPr>
          <w:rFonts w:ascii="Verdana" w:hAnsi="Verdana"/>
          <w:sz w:val="18"/>
          <w:szCs w:val="18"/>
        </w:rPr>
        <w:t xml:space="preserve">.  </w:t>
      </w:r>
    </w:p>
    <w:p w14:paraId="635E860D"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The research data collection depends on the quantitative method using the questionnaire and it does not involve interviews.</w:t>
      </w:r>
    </w:p>
    <w:p w14:paraId="635E860E" w14:textId="77777777" w:rsidR="00727BD3" w:rsidRPr="008532FB" w:rsidRDefault="00727BD3" w:rsidP="00727BD3">
      <w:pPr>
        <w:numPr>
          <w:ilvl w:val="0"/>
          <w:numId w:val="33"/>
        </w:numPr>
        <w:spacing w:after="0" w:line="240" w:lineRule="auto"/>
        <w:ind w:right="-766"/>
        <w:jc w:val="both"/>
        <w:rPr>
          <w:rFonts w:ascii="Verdana" w:hAnsi="Verdana"/>
          <w:i/>
          <w:sz w:val="18"/>
          <w:szCs w:val="18"/>
        </w:rPr>
      </w:pPr>
      <w:r w:rsidRPr="008532FB">
        <w:rPr>
          <w:rFonts w:ascii="Verdana" w:hAnsi="Verdana"/>
          <w:b/>
          <w:sz w:val="18"/>
          <w:szCs w:val="18"/>
        </w:rPr>
        <w:t xml:space="preserve">Will I be reimbursed travel expenses? </w:t>
      </w:r>
    </w:p>
    <w:p w14:paraId="635E860F"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Participants are not required to travel. The researcher will distribute all the questionnaires at their locations where they work.</w:t>
      </w:r>
    </w:p>
    <w:p w14:paraId="635E8610" w14:textId="77777777" w:rsidR="00727BD3" w:rsidRPr="008532FB" w:rsidRDefault="00727BD3" w:rsidP="00727BD3">
      <w:pPr>
        <w:spacing w:line="360" w:lineRule="auto"/>
        <w:ind w:left="720"/>
        <w:jc w:val="both"/>
        <w:rPr>
          <w:rFonts w:ascii="Verdana" w:hAnsi="Verdana"/>
          <w:sz w:val="18"/>
          <w:szCs w:val="18"/>
        </w:rPr>
      </w:pPr>
    </w:p>
    <w:p w14:paraId="635E8611" w14:textId="77777777" w:rsidR="00727BD3" w:rsidRPr="008532FB" w:rsidRDefault="00727BD3" w:rsidP="00727BD3">
      <w:pPr>
        <w:numPr>
          <w:ilvl w:val="0"/>
          <w:numId w:val="33"/>
        </w:numPr>
        <w:spacing w:after="0" w:line="240" w:lineRule="auto"/>
        <w:ind w:right="-766"/>
        <w:jc w:val="both"/>
        <w:rPr>
          <w:rFonts w:ascii="Verdana" w:hAnsi="Verdana"/>
          <w:sz w:val="18"/>
          <w:szCs w:val="18"/>
        </w:rPr>
      </w:pPr>
      <w:r w:rsidRPr="008532FB">
        <w:rPr>
          <w:rFonts w:ascii="Verdana" w:hAnsi="Verdana"/>
          <w:b/>
          <w:bCs/>
          <w:sz w:val="18"/>
          <w:szCs w:val="18"/>
        </w:rPr>
        <w:t xml:space="preserve">If participants will be offered incentives to take part in the research, state this here.   </w:t>
      </w:r>
    </w:p>
    <w:p w14:paraId="635E8612"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The research does not involve any kind of incentives.</w:t>
      </w:r>
    </w:p>
    <w:p w14:paraId="635E8613" w14:textId="77777777" w:rsidR="00727BD3" w:rsidRPr="008532FB" w:rsidRDefault="00727BD3" w:rsidP="00727BD3">
      <w:pPr>
        <w:pStyle w:val="ListParagraph"/>
        <w:rPr>
          <w:rFonts w:ascii="Verdana" w:hAnsi="Verdana"/>
          <w:sz w:val="18"/>
          <w:szCs w:val="18"/>
        </w:rPr>
      </w:pPr>
    </w:p>
    <w:p w14:paraId="635E8614" w14:textId="77777777" w:rsidR="00727BD3" w:rsidRPr="008532FB" w:rsidRDefault="00727BD3" w:rsidP="00727BD3">
      <w:pPr>
        <w:numPr>
          <w:ilvl w:val="0"/>
          <w:numId w:val="33"/>
        </w:numPr>
        <w:spacing w:after="0" w:line="240" w:lineRule="auto"/>
        <w:ind w:right="-766"/>
        <w:jc w:val="both"/>
        <w:rPr>
          <w:rFonts w:ascii="Verdana" w:hAnsi="Verdana"/>
          <w:sz w:val="18"/>
          <w:szCs w:val="18"/>
        </w:rPr>
      </w:pPr>
      <w:r w:rsidRPr="008532FB">
        <w:rPr>
          <w:rFonts w:ascii="Verdana" w:hAnsi="Verdana"/>
          <w:b/>
          <w:sz w:val="18"/>
          <w:szCs w:val="18"/>
        </w:rPr>
        <w:t>Are there any possible disadvantages or risks to taking part?</w:t>
      </w:r>
      <w:r w:rsidRPr="008532FB">
        <w:rPr>
          <w:rFonts w:ascii="Verdana" w:hAnsi="Verdana"/>
          <w:sz w:val="18"/>
          <w:szCs w:val="18"/>
        </w:rPr>
        <w:t xml:space="preserve">  </w:t>
      </w:r>
    </w:p>
    <w:p w14:paraId="635E8615"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The data collection stage does not pose any threats or risks on the participants. The questionnaire is designed in a way that ensures the simplicity and it does not take a long time to be filled. The study does not have any physical or emotional harm to participants as it only represents an academic investigation study. Also, the agreement to participate in the study does not affect participant’s legal rights.</w:t>
      </w:r>
    </w:p>
    <w:p w14:paraId="635E8616" w14:textId="77777777" w:rsidR="00727BD3" w:rsidRPr="008532FB" w:rsidRDefault="00727BD3" w:rsidP="00727BD3">
      <w:pPr>
        <w:ind w:right="-766"/>
        <w:jc w:val="both"/>
        <w:rPr>
          <w:rFonts w:ascii="Verdana" w:hAnsi="Verdana"/>
          <w:sz w:val="18"/>
          <w:szCs w:val="18"/>
        </w:rPr>
      </w:pPr>
    </w:p>
    <w:p w14:paraId="635E8617" w14:textId="77777777" w:rsidR="00727BD3" w:rsidRPr="008532FB" w:rsidRDefault="00727BD3" w:rsidP="00727BD3">
      <w:pPr>
        <w:numPr>
          <w:ilvl w:val="0"/>
          <w:numId w:val="33"/>
        </w:numPr>
        <w:spacing w:after="0" w:line="240" w:lineRule="auto"/>
        <w:ind w:right="-766"/>
        <w:jc w:val="both"/>
        <w:rPr>
          <w:rFonts w:ascii="Verdana" w:hAnsi="Verdana"/>
          <w:i/>
          <w:sz w:val="18"/>
          <w:szCs w:val="18"/>
        </w:rPr>
      </w:pPr>
      <w:r w:rsidRPr="008532FB">
        <w:rPr>
          <w:rFonts w:ascii="Verdana" w:hAnsi="Verdana"/>
          <w:b/>
          <w:sz w:val="18"/>
          <w:szCs w:val="18"/>
        </w:rPr>
        <w:t>Whether I can withdraw at any time, and how</w:t>
      </w:r>
      <w:r w:rsidRPr="008532FB">
        <w:rPr>
          <w:rFonts w:ascii="Verdana" w:hAnsi="Verdana"/>
          <w:sz w:val="18"/>
          <w:szCs w:val="18"/>
        </w:rPr>
        <w:t xml:space="preserve">.  </w:t>
      </w:r>
    </w:p>
    <w:p w14:paraId="635E8618"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 xml:space="preserve">Participants have the right to withdraw at any time without providing specific reason. If they feel that they are not comfortable at any stage of answering the questionnaire, they </w:t>
      </w:r>
      <w:r w:rsidRPr="008532FB">
        <w:rPr>
          <w:rFonts w:ascii="Verdana" w:hAnsi="Verdana"/>
          <w:sz w:val="18"/>
          <w:szCs w:val="18"/>
        </w:rPr>
        <w:lastRenderedPageBreak/>
        <w:t>can withdraw immediately without hesitation. They do not have to answer any questionnaire questions they do not wish to.</w:t>
      </w:r>
    </w:p>
    <w:p w14:paraId="635E8619" w14:textId="77777777" w:rsidR="00727BD3" w:rsidRPr="008532FB" w:rsidRDefault="00727BD3" w:rsidP="00727BD3">
      <w:pPr>
        <w:numPr>
          <w:ilvl w:val="0"/>
          <w:numId w:val="33"/>
        </w:numPr>
        <w:spacing w:after="0" w:line="240" w:lineRule="auto"/>
        <w:ind w:right="-766"/>
        <w:jc w:val="both"/>
        <w:rPr>
          <w:rFonts w:ascii="Verdana" w:hAnsi="Verdana"/>
          <w:b/>
          <w:sz w:val="18"/>
          <w:szCs w:val="18"/>
        </w:rPr>
      </w:pPr>
      <w:r w:rsidRPr="008532FB">
        <w:rPr>
          <w:rFonts w:ascii="Verdana" w:hAnsi="Verdana"/>
          <w:b/>
          <w:sz w:val="18"/>
          <w:szCs w:val="18"/>
        </w:rPr>
        <w:t>Whether there are any special precautions you must take before, during or after taking part in the study.</w:t>
      </w:r>
    </w:p>
    <w:p w14:paraId="635E861A"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 xml:space="preserve">There is not further or special precautions required during or after taking part in the research as all the procedures are clearly explained in the questionnaires’ instructions and in the previous parts of this information sheet guidelines. </w:t>
      </w:r>
    </w:p>
    <w:p w14:paraId="635E861B" w14:textId="77777777" w:rsidR="00727BD3" w:rsidRPr="008532FB" w:rsidRDefault="00727BD3" w:rsidP="00727BD3">
      <w:pPr>
        <w:numPr>
          <w:ilvl w:val="0"/>
          <w:numId w:val="33"/>
        </w:numPr>
        <w:spacing w:after="0" w:line="240" w:lineRule="auto"/>
        <w:ind w:right="-766"/>
        <w:jc w:val="both"/>
        <w:rPr>
          <w:rFonts w:ascii="Verdana" w:hAnsi="Verdana"/>
          <w:b/>
          <w:sz w:val="18"/>
          <w:szCs w:val="18"/>
        </w:rPr>
      </w:pPr>
      <w:r w:rsidRPr="008532FB">
        <w:rPr>
          <w:rFonts w:ascii="Verdana" w:hAnsi="Verdana"/>
          <w:sz w:val="18"/>
          <w:szCs w:val="18"/>
        </w:rPr>
        <w:t>If there is any information that participants may tell you that you would need to disclose to someone else (e.g. if you feel they are at risk, if they reveal anything of an illegal nature or if you are researching in an organisation and they reveal anything of an unprofessional nature) you need to state this on the participant information sheet.  For further information, please refer to Section 3.14 of the Code of Practice for Applying for Ethical Approval at Anglia Ruskin University.</w:t>
      </w:r>
    </w:p>
    <w:p w14:paraId="635E861C" w14:textId="77777777" w:rsidR="00727BD3" w:rsidRPr="008532FB" w:rsidRDefault="00727BD3" w:rsidP="00727BD3">
      <w:pPr>
        <w:ind w:right="-766"/>
        <w:jc w:val="both"/>
        <w:rPr>
          <w:rFonts w:ascii="Verdana" w:hAnsi="Verdana"/>
          <w:b/>
          <w:sz w:val="18"/>
          <w:szCs w:val="18"/>
        </w:rPr>
      </w:pPr>
    </w:p>
    <w:p w14:paraId="635E861D" w14:textId="77777777" w:rsidR="00727BD3" w:rsidRPr="008532FB" w:rsidRDefault="00727BD3" w:rsidP="00727BD3">
      <w:pPr>
        <w:numPr>
          <w:ilvl w:val="0"/>
          <w:numId w:val="33"/>
        </w:numPr>
        <w:spacing w:after="0" w:line="240" w:lineRule="auto"/>
        <w:ind w:right="-766"/>
        <w:jc w:val="both"/>
        <w:rPr>
          <w:rFonts w:ascii="Verdana" w:hAnsi="Verdana"/>
          <w:sz w:val="18"/>
          <w:szCs w:val="18"/>
        </w:rPr>
      </w:pPr>
      <w:r w:rsidRPr="008532FB">
        <w:rPr>
          <w:rFonts w:ascii="Verdana" w:hAnsi="Verdana"/>
          <w:b/>
          <w:sz w:val="18"/>
          <w:szCs w:val="18"/>
        </w:rPr>
        <w:t>What will happen to any information/data/samples that are collected from you?</w:t>
      </w:r>
    </w:p>
    <w:p w14:paraId="635E861E"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 xml:space="preserve">The data gathered from the questionnaires will be only used for academic purposes and it will not be provided to any other parties. The data is securely held and it will be used during the research period and data analysing stage. The questionnaires will not be distributed to any other parties including the Libyan service companies as they are confidential and anonymous. </w:t>
      </w:r>
    </w:p>
    <w:p w14:paraId="635E861F" w14:textId="77777777" w:rsidR="00727BD3" w:rsidRPr="008532FB" w:rsidRDefault="00727BD3" w:rsidP="00727BD3">
      <w:pPr>
        <w:ind w:left="720" w:right="-766"/>
        <w:jc w:val="both"/>
        <w:rPr>
          <w:rFonts w:ascii="Verdana" w:hAnsi="Verdana"/>
          <w:sz w:val="18"/>
          <w:szCs w:val="18"/>
        </w:rPr>
      </w:pPr>
    </w:p>
    <w:p w14:paraId="635E8620" w14:textId="77777777" w:rsidR="00727BD3" w:rsidRPr="008532FB" w:rsidRDefault="00727BD3" w:rsidP="00727BD3">
      <w:pPr>
        <w:numPr>
          <w:ilvl w:val="0"/>
          <w:numId w:val="33"/>
        </w:numPr>
        <w:spacing w:after="0" w:line="240" w:lineRule="auto"/>
        <w:ind w:right="-766"/>
        <w:jc w:val="both"/>
        <w:rPr>
          <w:rFonts w:ascii="Verdana" w:hAnsi="Verdana"/>
          <w:sz w:val="18"/>
          <w:szCs w:val="18"/>
        </w:rPr>
      </w:pPr>
      <w:r w:rsidRPr="008532FB">
        <w:rPr>
          <w:rFonts w:ascii="Verdana" w:hAnsi="Verdana"/>
          <w:sz w:val="18"/>
          <w:szCs w:val="18"/>
        </w:rPr>
        <w:t>If carrying out qualitative interviews with participants, will they be shown a copy of the transcript?  If so, state this and the process via which this will happen.</w:t>
      </w:r>
    </w:p>
    <w:p w14:paraId="635E8621" w14:textId="77777777" w:rsidR="00727BD3" w:rsidRPr="008532FB" w:rsidRDefault="00727BD3" w:rsidP="00727BD3">
      <w:pPr>
        <w:ind w:left="720" w:right="-766"/>
        <w:jc w:val="both"/>
        <w:rPr>
          <w:rFonts w:ascii="Verdana" w:hAnsi="Verdana"/>
          <w:sz w:val="18"/>
          <w:szCs w:val="18"/>
        </w:rPr>
      </w:pPr>
    </w:p>
    <w:p w14:paraId="635E8622"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The research does not conduct interviews.</w:t>
      </w:r>
    </w:p>
    <w:p w14:paraId="635E8623" w14:textId="77777777" w:rsidR="00727BD3" w:rsidRPr="008532FB" w:rsidRDefault="00727BD3" w:rsidP="00727BD3">
      <w:pPr>
        <w:numPr>
          <w:ilvl w:val="0"/>
          <w:numId w:val="33"/>
        </w:numPr>
        <w:spacing w:after="0" w:line="240" w:lineRule="auto"/>
        <w:ind w:right="-766"/>
        <w:jc w:val="both"/>
        <w:rPr>
          <w:rFonts w:ascii="Verdana" w:hAnsi="Verdana"/>
          <w:sz w:val="18"/>
          <w:szCs w:val="18"/>
        </w:rPr>
      </w:pPr>
      <w:r w:rsidRPr="008532FB">
        <w:rPr>
          <w:rFonts w:ascii="Verdana" w:hAnsi="Verdana"/>
          <w:sz w:val="18"/>
          <w:szCs w:val="18"/>
        </w:rPr>
        <w:t>Summary of research findings.  It is good practice to send participants a summary of research findings wherever possible.  This would be a summary rather than their individual results.  If you will do this, explain the process via which this will happen.</w:t>
      </w:r>
    </w:p>
    <w:p w14:paraId="635E8624" w14:textId="77777777" w:rsidR="00727BD3" w:rsidRPr="008532FB" w:rsidRDefault="00727BD3" w:rsidP="00727BD3">
      <w:pPr>
        <w:ind w:right="-766"/>
        <w:jc w:val="both"/>
        <w:rPr>
          <w:rFonts w:ascii="Verdana" w:hAnsi="Verdana"/>
          <w:sz w:val="18"/>
          <w:szCs w:val="18"/>
        </w:rPr>
      </w:pPr>
    </w:p>
    <w:p w14:paraId="635E8625"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It is shown in the cover page of the questionnaire that if the participants are interested to receive a summary of the research findings and recommendations, they can contact the researcher via the email attached in the questionnaire.</w:t>
      </w:r>
    </w:p>
    <w:p w14:paraId="635E8626" w14:textId="77777777" w:rsidR="00727BD3" w:rsidRPr="008532FB" w:rsidRDefault="00727BD3" w:rsidP="00727BD3">
      <w:pPr>
        <w:numPr>
          <w:ilvl w:val="0"/>
          <w:numId w:val="33"/>
        </w:numPr>
        <w:spacing w:after="0" w:line="240" w:lineRule="auto"/>
        <w:ind w:right="-766"/>
        <w:jc w:val="both"/>
        <w:rPr>
          <w:rFonts w:ascii="Verdana" w:hAnsi="Verdana"/>
          <w:b/>
          <w:sz w:val="18"/>
          <w:szCs w:val="18"/>
        </w:rPr>
      </w:pPr>
      <w:r w:rsidRPr="008532FB">
        <w:rPr>
          <w:rFonts w:ascii="Verdana" w:hAnsi="Verdana"/>
          <w:b/>
          <w:sz w:val="18"/>
          <w:szCs w:val="18"/>
        </w:rPr>
        <w:t>Contact details for complaints.</w:t>
      </w:r>
    </w:p>
    <w:p w14:paraId="635E8627"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If participants have any complaints about the study, they should be encouraged to speak to the researcher or the supervisor via the following emails:</w:t>
      </w:r>
    </w:p>
    <w:p w14:paraId="635E8628"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Researcher’s email:</w:t>
      </w:r>
      <w:hyperlink r:id="rId61" w:history="1"/>
    </w:p>
    <w:p w14:paraId="635E8629" w14:textId="77777777" w:rsidR="00727BD3" w:rsidRPr="008532FB" w:rsidRDefault="00727BD3" w:rsidP="00727BD3">
      <w:pPr>
        <w:spacing w:line="360" w:lineRule="auto"/>
        <w:ind w:left="720"/>
        <w:jc w:val="both"/>
        <w:rPr>
          <w:rFonts w:ascii="Verdana" w:hAnsi="Verdana"/>
          <w:color w:val="0070C0"/>
          <w:sz w:val="18"/>
          <w:szCs w:val="18"/>
        </w:rPr>
      </w:pPr>
      <w:r w:rsidRPr="008532FB">
        <w:rPr>
          <w:rFonts w:ascii="Verdana" w:hAnsi="Verdana"/>
          <w:sz w:val="18"/>
          <w:szCs w:val="18"/>
        </w:rPr>
        <w:t>Supervisor’s email:</w:t>
      </w:r>
      <w:hyperlink r:id="rId62" w:history="1"/>
    </w:p>
    <w:p w14:paraId="635E862A" w14:textId="77777777" w:rsidR="00727BD3" w:rsidRPr="008532FB" w:rsidRDefault="00727BD3" w:rsidP="00727BD3">
      <w:pPr>
        <w:ind w:left="720" w:right="-766"/>
        <w:jc w:val="both"/>
        <w:rPr>
          <w:rStyle w:val="Hyperlink"/>
          <w:rFonts w:ascii="Verdana" w:hAnsi="Verdana"/>
          <w:sz w:val="18"/>
          <w:szCs w:val="18"/>
        </w:rPr>
      </w:pPr>
    </w:p>
    <w:p w14:paraId="635E862B"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They also can contact Anglia Ruskin University’s complaints procedure via:</w:t>
      </w:r>
    </w:p>
    <w:p w14:paraId="635E862C"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t xml:space="preserve">Email address: </w:t>
      </w:r>
      <w:hyperlink r:id="rId63" w:history="1">
        <w:r w:rsidRPr="008532FB">
          <w:rPr>
            <w:rStyle w:val="Hyperlink"/>
            <w:rFonts w:ascii="Verdana" w:hAnsi="Verdana"/>
            <w:sz w:val="18"/>
            <w:szCs w:val="18"/>
          </w:rPr>
          <w:t>complaints@anglia.ac.uk</w:t>
        </w:r>
      </w:hyperlink>
    </w:p>
    <w:p w14:paraId="635E862D" w14:textId="77777777" w:rsidR="00727BD3" w:rsidRPr="008532FB" w:rsidRDefault="00727BD3" w:rsidP="00727BD3">
      <w:pPr>
        <w:spacing w:line="360" w:lineRule="auto"/>
        <w:ind w:left="720"/>
        <w:jc w:val="both"/>
        <w:rPr>
          <w:rFonts w:ascii="Verdana" w:hAnsi="Verdana"/>
          <w:sz w:val="18"/>
          <w:szCs w:val="18"/>
        </w:rPr>
      </w:pPr>
      <w:r w:rsidRPr="008532FB">
        <w:rPr>
          <w:rFonts w:ascii="Verdana" w:hAnsi="Verdana"/>
          <w:sz w:val="18"/>
          <w:szCs w:val="18"/>
        </w:rPr>
        <w:lastRenderedPageBreak/>
        <w:t>Postal address: Office of the Secretary and Clerk, Anglia Ruskin University, Bishop Hall Lane, Chelmsford, Essex, CM1 1SQ.</w:t>
      </w:r>
    </w:p>
    <w:p w14:paraId="635E862E" w14:textId="77777777" w:rsidR="00727BD3" w:rsidRPr="008532FB" w:rsidRDefault="00727BD3" w:rsidP="00727BD3">
      <w:pPr>
        <w:spacing w:line="360" w:lineRule="auto"/>
        <w:ind w:left="720"/>
        <w:jc w:val="both"/>
        <w:rPr>
          <w:rFonts w:ascii="Verdana" w:hAnsi="Verdana"/>
          <w:sz w:val="18"/>
          <w:szCs w:val="18"/>
        </w:rPr>
      </w:pPr>
    </w:p>
    <w:p w14:paraId="635E862F" w14:textId="77777777" w:rsidR="00727BD3" w:rsidRPr="008532FB" w:rsidRDefault="00727BD3" w:rsidP="00727BD3">
      <w:pPr>
        <w:ind w:left="720" w:right="-766"/>
        <w:jc w:val="both"/>
        <w:rPr>
          <w:rFonts w:ascii="Verdana" w:hAnsi="Verdana"/>
          <w:sz w:val="18"/>
          <w:szCs w:val="18"/>
        </w:rPr>
      </w:pPr>
      <w:r w:rsidRPr="008532FB">
        <w:rPr>
          <w:rFonts w:ascii="Verdana" w:hAnsi="Verdana"/>
          <w:sz w:val="18"/>
          <w:szCs w:val="18"/>
        </w:rPr>
        <w:t>Students from Associate Colleges need to check what their procedures for complaints are and provide details to participants.</w:t>
      </w:r>
    </w:p>
    <w:p w14:paraId="635E8630" w14:textId="77777777" w:rsidR="00727BD3" w:rsidRPr="008532FB" w:rsidRDefault="00727BD3" w:rsidP="00727BD3">
      <w:pPr>
        <w:ind w:right="-766"/>
        <w:jc w:val="both"/>
        <w:rPr>
          <w:rFonts w:ascii="Verdana" w:hAnsi="Verdana"/>
          <w:sz w:val="18"/>
          <w:szCs w:val="18"/>
        </w:rPr>
      </w:pPr>
    </w:p>
    <w:p w14:paraId="635E8631" w14:textId="77777777" w:rsidR="00727BD3" w:rsidRPr="008532FB" w:rsidRDefault="00727BD3" w:rsidP="00727BD3">
      <w:pPr>
        <w:ind w:right="-766"/>
        <w:rPr>
          <w:rFonts w:ascii="Verdana" w:hAnsi="Verdana"/>
          <w:b/>
          <w:sz w:val="18"/>
          <w:szCs w:val="18"/>
        </w:rPr>
      </w:pPr>
    </w:p>
    <w:p w14:paraId="635E8632" w14:textId="77777777" w:rsidR="00727BD3" w:rsidRPr="008532FB" w:rsidRDefault="00727BD3" w:rsidP="00727BD3">
      <w:pPr>
        <w:ind w:right="-766"/>
        <w:jc w:val="center"/>
        <w:rPr>
          <w:rFonts w:ascii="Verdana" w:hAnsi="Verdana"/>
          <w:sz w:val="18"/>
          <w:szCs w:val="18"/>
        </w:rPr>
      </w:pPr>
      <w:r w:rsidRPr="008532FB">
        <w:rPr>
          <w:rFonts w:ascii="Verdana" w:hAnsi="Verdana"/>
          <w:sz w:val="18"/>
          <w:szCs w:val="18"/>
        </w:rPr>
        <w:t>PARTICIPANTS WILL BE GIVEN A COPY OF THIS TO KEEP,</w:t>
      </w:r>
    </w:p>
    <w:p w14:paraId="635E8633" w14:textId="77777777" w:rsidR="00727BD3" w:rsidRPr="008532FB" w:rsidRDefault="00727BD3" w:rsidP="00727BD3">
      <w:pPr>
        <w:ind w:right="-766"/>
        <w:jc w:val="center"/>
        <w:rPr>
          <w:rFonts w:ascii="Verdana" w:hAnsi="Verdana"/>
          <w:sz w:val="18"/>
          <w:szCs w:val="18"/>
        </w:rPr>
      </w:pPr>
      <w:r w:rsidRPr="008532FB">
        <w:rPr>
          <w:rFonts w:ascii="Verdana" w:hAnsi="Verdana"/>
          <w:sz w:val="18"/>
          <w:szCs w:val="18"/>
        </w:rPr>
        <w:t>TOGETHER WITH A COPY OF THE CONSENT FORM.</w:t>
      </w:r>
    </w:p>
    <w:p w14:paraId="635E8634" w14:textId="77777777" w:rsidR="00727BD3" w:rsidRPr="008532FB" w:rsidRDefault="00727BD3" w:rsidP="00727BD3">
      <w:pPr>
        <w:rPr>
          <w:rFonts w:ascii="Verdana" w:hAnsi="Verdana"/>
          <w:sz w:val="18"/>
          <w:szCs w:val="18"/>
        </w:rPr>
      </w:pPr>
    </w:p>
    <w:p w14:paraId="635E8635" w14:textId="77777777" w:rsidR="00727BD3" w:rsidRPr="008532FB" w:rsidRDefault="00727BD3" w:rsidP="00727BD3">
      <w:r w:rsidRPr="008532FB">
        <w:t>Date 24.10.16</w:t>
      </w:r>
    </w:p>
    <w:p w14:paraId="635E8636" w14:textId="77777777" w:rsidR="00727BD3" w:rsidRPr="008532FB" w:rsidRDefault="00727BD3" w:rsidP="00727BD3">
      <w:r w:rsidRPr="008532FB">
        <w:t>V1.0</w:t>
      </w:r>
    </w:p>
    <w:p w14:paraId="635E8637" w14:textId="77777777" w:rsidR="00727BD3" w:rsidRPr="008532FB" w:rsidRDefault="00727BD3" w:rsidP="001D64E3">
      <w:pPr>
        <w:spacing w:line="360" w:lineRule="auto"/>
        <w:jc w:val="both"/>
        <w:rPr>
          <w:rFonts w:asciiTheme="majorBidi" w:hAnsiTheme="majorBidi" w:cstheme="majorBidi"/>
          <w:b/>
          <w:bCs/>
          <w:sz w:val="24"/>
          <w:szCs w:val="24"/>
        </w:rPr>
      </w:pPr>
    </w:p>
    <w:p w14:paraId="635E8638" w14:textId="77777777" w:rsidR="00A91194" w:rsidRPr="008532FB" w:rsidRDefault="00A91194" w:rsidP="001D64E3">
      <w:pPr>
        <w:spacing w:line="360" w:lineRule="auto"/>
        <w:jc w:val="both"/>
        <w:rPr>
          <w:rFonts w:asciiTheme="majorBidi" w:hAnsiTheme="majorBidi" w:cstheme="majorBidi"/>
          <w:b/>
          <w:bCs/>
          <w:sz w:val="24"/>
          <w:szCs w:val="24"/>
        </w:rPr>
      </w:pPr>
    </w:p>
    <w:p w14:paraId="635E8639" w14:textId="77777777" w:rsidR="00A91194" w:rsidRPr="008532FB" w:rsidRDefault="00A91194" w:rsidP="001D64E3">
      <w:pPr>
        <w:spacing w:line="360" w:lineRule="auto"/>
        <w:jc w:val="both"/>
        <w:rPr>
          <w:rFonts w:asciiTheme="majorBidi" w:hAnsiTheme="majorBidi" w:cstheme="majorBidi"/>
          <w:b/>
          <w:bCs/>
          <w:sz w:val="24"/>
          <w:szCs w:val="24"/>
        </w:rPr>
      </w:pPr>
    </w:p>
    <w:p w14:paraId="635E863A" w14:textId="77777777" w:rsidR="00A91194" w:rsidRPr="008532FB" w:rsidRDefault="00A91194" w:rsidP="001D64E3">
      <w:pPr>
        <w:spacing w:line="360" w:lineRule="auto"/>
        <w:jc w:val="both"/>
        <w:rPr>
          <w:rFonts w:asciiTheme="majorBidi" w:hAnsiTheme="majorBidi" w:cstheme="majorBidi"/>
          <w:b/>
          <w:bCs/>
          <w:sz w:val="24"/>
          <w:szCs w:val="24"/>
        </w:rPr>
      </w:pPr>
    </w:p>
    <w:p w14:paraId="635E863B" w14:textId="77777777" w:rsidR="00A91194" w:rsidRPr="008532FB" w:rsidRDefault="00A91194" w:rsidP="001D64E3">
      <w:pPr>
        <w:spacing w:line="360" w:lineRule="auto"/>
        <w:jc w:val="both"/>
        <w:rPr>
          <w:rFonts w:asciiTheme="majorBidi" w:hAnsiTheme="majorBidi" w:cstheme="majorBidi"/>
          <w:b/>
          <w:bCs/>
          <w:sz w:val="24"/>
          <w:szCs w:val="24"/>
        </w:rPr>
      </w:pPr>
    </w:p>
    <w:p w14:paraId="635E863C" w14:textId="77777777" w:rsidR="00A91194" w:rsidRPr="008532FB" w:rsidRDefault="00A91194" w:rsidP="001D64E3">
      <w:pPr>
        <w:spacing w:line="360" w:lineRule="auto"/>
        <w:jc w:val="both"/>
        <w:rPr>
          <w:rFonts w:asciiTheme="majorBidi" w:hAnsiTheme="majorBidi" w:cstheme="majorBidi"/>
          <w:b/>
          <w:bCs/>
          <w:sz w:val="24"/>
          <w:szCs w:val="24"/>
        </w:rPr>
      </w:pPr>
    </w:p>
    <w:p w14:paraId="635E863D" w14:textId="77777777" w:rsidR="00A91194" w:rsidRPr="008532FB" w:rsidRDefault="00A91194" w:rsidP="001D64E3">
      <w:pPr>
        <w:spacing w:line="360" w:lineRule="auto"/>
        <w:jc w:val="both"/>
        <w:rPr>
          <w:rFonts w:asciiTheme="majorBidi" w:hAnsiTheme="majorBidi" w:cstheme="majorBidi"/>
          <w:b/>
          <w:bCs/>
          <w:sz w:val="24"/>
          <w:szCs w:val="24"/>
        </w:rPr>
      </w:pPr>
    </w:p>
    <w:p w14:paraId="635E863E" w14:textId="77777777" w:rsidR="00A91194" w:rsidRPr="008532FB" w:rsidRDefault="00A91194" w:rsidP="001D64E3">
      <w:pPr>
        <w:spacing w:line="360" w:lineRule="auto"/>
        <w:jc w:val="both"/>
        <w:rPr>
          <w:rFonts w:asciiTheme="majorBidi" w:hAnsiTheme="majorBidi" w:cstheme="majorBidi"/>
          <w:b/>
          <w:bCs/>
          <w:sz w:val="24"/>
          <w:szCs w:val="24"/>
        </w:rPr>
      </w:pPr>
    </w:p>
    <w:p w14:paraId="635E863F" w14:textId="77777777" w:rsidR="00A91194" w:rsidRPr="008532FB" w:rsidRDefault="00A91194" w:rsidP="001D64E3">
      <w:pPr>
        <w:spacing w:line="360" w:lineRule="auto"/>
        <w:jc w:val="both"/>
        <w:rPr>
          <w:rFonts w:asciiTheme="majorBidi" w:hAnsiTheme="majorBidi" w:cstheme="majorBidi"/>
          <w:b/>
          <w:bCs/>
          <w:sz w:val="24"/>
          <w:szCs w:val="24"/>
        </w:rPr>
      </w:pPr>
    </w:p>
    <w:p w14:paraId="635E8640" w14:textId="77777777" w:rsidR="00A91194" w:rsidRPr="008532FB" w:rsidRDefault="00A91194" w:rsidP="001D64E3">
      <w:pPr>
        <w:spacing w:line="360" w:lineRule="auto"/>
        <w:jc w:val="both"/>
        <w:rPr>
          <w:rFonts w:asciiTheme="majorBidi" w:hAnsiTheme="majorBidi" w:cstheme="majorBidi"/>
          <w:b/>
          <w:bCs/>
          <w:sz w:val="24"/>
          <w:szCs w:val="24"/>
        </w:rPr>
      </w:pPr>
    </w:p>
    <w:p w14:paraId="635E8641" w14:textId="77777777" w:rsidR="00A91194" w:rsidRPr="008532FB" w:rsidRDefault="00A91194" w:rsidP="001D64E3">
      <w:pPr>
        <w:spacing w:line="360" w:lineRule="auto"/>
        <w:jc w:val="both"/>
        <w:rPr>
          <w:rFonts w:asciiTheme="majorBidi" w:hAnsiTheme="majorBidi" w:cstheme="majorBidi"/>
          <w:b/>
          <w:bCs/>
          <w:sz w:val="24"/>
          <w:szCs w:val="24"/>
        </w:rPr>
      </w:pPr>
    </w:p>
    <w:p w14:paraId="635E8642" w14:textId="77777777" w:rsidR="00A91194" w:rsidRPr="008532FB" w:rsidRDefault="00A91194" w:rsidP="001D64E3">
      <w:pPr>
        <w:spacing w:line="360" w:lineRule="auto"/>
        <w:jc w:val="both"/>
        <w:rPr>
          <w:rFonts w:asciiTheme="majorBidi" w:hAnsiTheme="majorBidi" w:cstheme="majorBidi"/>
          <w:b/>
          <w:bCs/>
          <w:sz w:val="24"/>
          <w:szCs w:val="24"/>
        </w:rPr>
      </w:pPr>
    </w:p>
    <w:p w14:paraId="635E8643" w14:textId="77777777" w:rsidR="00A91194" w:rsidRPr="008532FB" w:rsidRDefault="00A91194" w:rsidP="001D64E3">
      <w:pPr>
        <w:spacing w:line="360" w:lineRule="auto"/>
        <w:jc w:val="both"/>
        <w:rPr>
          <w:rFonts w:asciiTheme="majorBidi" w:hAnsiTheme="majorBidi" w:cstheme="majorBidi"/>
          <w:b/>
          <w:bCs/>
          <w:sz w:val="24"/>
          <w:szCs w:val="24"/>
        </w:rPr>
      </w:pPr>
    </w:p>
    <w:p w14:paraId="635E8644" w14:textId="77777777" w:rsidR="00A91194" w:rsidRPr="008532FB" w:rsidRDefault="00A91194" w:rsidP="001D64E3">
      <w:pPr>
        <w:spacing w:line="360" w:lineRule="auto"/>
        <w:jc w:val="both"/>
        <w:rPr>
          <w:rFonts w:asciiTheme="majorBidi" w:hAnsiTheme="majorBidi" w:cstheme="majorBidi"/>
          <w:b/>
          <w:bCs/>
          <w:sz w:val="24"/>
          <w:szCs w:val="24"/>
        </w:rPr>
      </w:pPr>
    </w:p>
    <w:p w14:paraId="635E8645" w14:textId="77777777" w:rsidR="00AE3851" w:rsidRPr="008532FB" w:rsidRDefault="00AE3851" w:rsidP="00D96302">
      <w:pPr>
        <w:pStyle w:val="Myappendices"/>
      </w:pPr>
      <w:bookmarkStart w:id="324" w:name="_Toc57300278"/>
      <w:r w:rsidRPr="008532FB">
        <w:lastRenderedPageBreak/>
        <w:t>Appendix 4: Participant Consent Form</w:t>
      </w:r>
      <w:bookmarkEnd w:id="324"/>
    </w:p>
    <w:p w14:paraId="635E8646" w14:textId="77777777" w:rsidR="00AE3851" w:rsidRPr="008532FB" w:rsidRDefault="00AE3851" w:rsidP="00AE3851">
      <w:pPr>
        <w:spacing w:after="0" w:line="240" w:lineRule="auto"/>
        <w:ind w:right="-766"/>
        <w:jc w:val="right"/>
        <w:rPr>
          <w:rFonts w:ascii="Arial" w:eastAsia="Times New Roman" w:hAnsi="Arial" w:cs="Times New Roman"/>
          <w:b/>
          <w:szCs w:val="20"/>
          <w:lang w:eastAsia="en-GB"/>
        </w:rPr>
      </w:pPr>
      <w:r w:rsidRPr="008532FB">
        <w:rPr>
          <w:rFonts w:ascii="Arial" w:eastAsia="Times New Roman" w:hAnsi="Arial" w:cs="Times New Roman"/>
          <w:b/>
          <w:noProof/>
          <w:szCs w:val="20"/>
          <w:lang w:eastAsia="en-GB"/>
        </w:rPr>
        <w:drawing>
          <wp:inline distT="0" distB="0" distL="0" distR="0" wp14:anchorId="635E8D7D" wp14:editId="635E8D7E">
            <wp:extent cx="2047875" cy="676275"/>
            <wp:effectExtent l="0" t="0" r="9525" b="9525"/>
            <wp:docPr id="308" name="Picture 308" descr="P1021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Picture 308" descr="P10212#yIS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047875" cy="676275"/>
                    </a:xfrm>
                    <a:prstGeom prst="rect">
                      <a:avLst/>
                    </a:prstGeom>
                    <a:noFill/>
                    <a:ln>
                      <a:noFill/>
                    </a:ln>
                  </pic:spPr>
                </pic:pic>
              </a:graphicData>
            </a:graphic>
          </wp:inline>
        </w:drawing>
      </w:r>
    </w:p>
    <w:p w14:paraId="635E8647" w14:textId="77777777" w:rsidR="00AE3851" w:rsidRPr="008532FB" w:rsidRDefault="00AE3851" w:rsidP="00AE3851">
      <w:pPr>
        <w:spacing w:after="0" w:line="240" w:lineRule="auto"/>
        <w:ind w:right="-766"/>
        <w:rPr>
          <w:rFonts w:ascii="Arial" w:eastAsia="Times New Roman" w:hAnsi="Arial" w:cs="Times New Roman"/>
          <w:b/>
          <w:szCs w:val="20"/>
          <w:lang w:eastAsia="en-GB"/>
        </w:rPr>
      </w:pPr>
    </w:p>
    <w:p w14:paraId="635E8648" w14:textId="77777777" w:rsidR="00AE3851" w:rsidRPr="008532FB" w:rsidRDefault="00AE3851" w:rsidP="00AE3851">
      <w:pPr>
        <w:spacing w:after="0" w:line="240" w:lineRule="auto"/>
        <w:ind w:right="-766"/>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sidRPr="008532FB">
        <w:rPr>
          <w:rFonts w:ascii="Arial" w:eastAsia="Times New Roman" w:hAnsi="Arial" w:cs="Times New Roman"/>
          <w:b/>
          <w:szCs w:val="20"/>
          <w:lang w:eastAsia="en-GB"/>
        </w:rPr>
        <w:t>PARTICIPANT CONSENT FORM</w:t>
      </w:r>
    </w:p>
    <w:p w14:paraId="635E8649" w14:textId="77777777" w:rsidR="00AE3851" w:rsidRPr="008532FB" w:rsidRDefault="00AE3851" w:rsidP="00AE3851">
      <w:pPr>
        <w:spacing w:after="0" w:line="240" w:lineRule="auto"/>
        <w:ind w:right="-766"/>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14:paraId="635E864A" w14:textId="77777777" w:rsidR="00AE3851" w:rsidRPr="008532FB" w:rsidRDefault="00AE3851" w:rsidP="00AE3851">
      <w:pPr>
        <w:spacing w:after="0" w:line="240" w:lineRule="auto"/>
        <w:ind w:right="-766"/>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14:paraId="635E864B" w14:textId="77777777" w:rsidR="00AE3851" w:rsidRPr="008532FB" w:rsidRDefault="00AE3851" w:rsidP="00AE3851">
      <w:pPr>
        <w:spacing w:after="0" w:line="240" w:lineRule="auto"/>
        <w:ind w:right="-766"/>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14:paraId="635E864C" w14:textId="77777777" w:rsidR="00AE3851" w:rsidRPr="008532FB" w:rsidRDefault="00AE3851" w:rsidP="00AE3851">
      <w:pPr>
        <w:spacing w:after="0" w:line="240" w:lineRule="auto"/>
        <w:ind w:right="-766"/>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14:paraId="635E864D" w14:textId="77777777" w:rsidR="00AE3851" w:rsidRPr="008532FB" w:rsidRDefault="00AE3851" w:rsidP="00AE3851">
      <w:pPr>
        <w:spacing w:after="0" w:line="240" w:lineRule="auto"/>
        <w:ind w:right="-766"/>
        <w:rPr>
          <w:rFonts w:ascii="Arial" w:eastAsia="Times New Roman" w:hAnsi="Arial" w:cs="Times New Roman"/>
          <w:b/>
          <w:szCs w:val="20"/>
          <w:lang w:eastAsia="en-GB"/>
        </w:rPr>
      </w:pPr>
      <w:r w:rsidRPr="008532FB">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t>Th</w:t>
      </w:r>
    </w:p>
    <w:p w14:paraId="635E864E" w14:textId="77777777" w:rsidR="00AE3851" w:rsidRPr="008532FB" w:rsidRDefault="00AE3851" w:rsidP="00AE3851">
      <w:pPr>
        <w:spacing w:after="0" w:line="240" w:lineRule="auto"/>
        <w:ind w:right="-766"/>
        <w:rPr>
          <w:rFonts w:ascii="Arial" w:eastAsia="Times New Roman" w:hAnsi="Arial" w:cs="Times New Roman"/>
          <w:b/>
          <w:szCs w:val="20"/>
          <w:lang w:eastAsia="en-GB"/>
        </w:rPr>
      </w:pPr>
    </w:p>
    <w:p w14:paraId="635E864F" w14:textId="77777777" w:rsidR="00AE3851" w:rsidRPr="008532FB" w:rsidRDefault="00AE3851" w:rsidP="00AE3851">
      <w:pPr>
        <w:spacing w:after="0" w:line="240" w:lineRule="auto"/>
        <w:ind w:right="-766"/>
        <w:rPr>
          <w:rFonts w:ascii="Arial" w:eastAsia="Times New Roman" w:hAnsi="Arial" w:cs="Times New Roman"/>
          <w:b/>
          <w:i/>
          <w:szCs w:val="20"/>
          <w:lang w:eastAsia="en-GB"/>
        </w:rPr>
      </w:pPr>
    </w:p>
    <w:p w14:paraId="635E8650" w14:textId="77777777" w:rsidR="00DF6CBA" w:rsidRPr="008532FB" w:rsidRDefault="00DF6CBA" w:rsidP="00AE3851">
      <w:pPr>
        <w:spacing w:after="0" w:line="240" w:lineRule="auto"/>
        <w:ind w:right="-766"/>
        <w:rPr>
          <w:rFonts w:ascii="Arial" w:eastAsia="Times New Roman" w:hAnsi="Arial" w:cs="Times New Roman"/>
          <w:b/>
          <w:i/>
          <w:szCs w:val="20"/>
          <w:lang w:eastAsia="en-GB"/>
        </w:rPr>
      </w:pPr>
    </w:p>
    <w:p w14:paraId="635E8651" w14:textId="77777777" w:rsidR="00AE3851" w:rsidRPr="008532FB" w:rsidRDefault="00AE3851" w:rsidP="00AE3851">
      <w:pPr>
        <w:spacing w:after="0" w:line="240" w:lineRule="auto"/>
        <w:ind w:right="-766"/>
        <w:rPr>
          <w:rFonts w:ascii="Arial" w:eastAsia="Times New Roman" w:hAnsi="Arial" w:cs="Times New Roman"/>
          <w:szCs w:val="20"/>
          <w:lang w:eastAsia="en-GB"/>
        </w:rPr>
      </w:pPr>
    </w:p>
    <w:p w14:paraId="635E8652" w14:textId="77777777" w:rsidR="00AE3851" w:rsidRPr="008532FB" w:rsidRDefault="00AE3851" w:rsidP="00AE3851">
      <w:pPr>
        <w:spacing w:after="0" w:line="240" w:lineRule="auto"/>
        <w:ind w:right="-766"/>
        <w:rPr>
          <w:rFonts w:ascii="Arial" w:eastAsia="Times New Roman" w:hAnsi="Arial" w:cs="Times New Roman"/>
          <w:bCs/>
          <w:szCs w:val="20"/>
          <w:lang w:eastAsia="en-GB"/>
        </w:rPr>
      </w:pPr>
      <w:r w:rsidRPr="008532FB">
        <w:rPr>
          <w:rFonts w:ascii="Arial" w:eastAsia="Times New Roman" w:hAnsi="Arial" w:cs="Times New Roman"/>
          <w:bCs/>
          <w:szCs w:val="20"/>
          <w:lang w:eastAsia="en-GB"/>
        </w:rPr>
        <w:t>NAME OF PARTICIPANT:</w:t>
      </w:r>
    </w:p>
    <w:p w14:paraId="635E8653" w14:textId="77777777" w:rsidR="00AE3851" w:rsidRPr="008532FB" w:rsidRDefault="00AE3851" w:rsidP="00AE3851">
      <w:pPr>
        <w:spacing w:after="0" w:line="240" w:lineRule="auto"/>
        <w:ind w:right="-766"/>
        <w:rPr>
          <w:rFonts w:ascii="Arial" w:eastAsia="Times New Roman" w:hAnsi="Arial" w:cs="Times New Roman"/>
          <w:szCs w:val="20"/>
          <w:lang w:eastAsia="en-GB"/>
        </w:rPr>
      </w:pPr>
    </w:p>
    <w:p w14:paraId="635E8654" w14:textId="77777777" w:rsidR="00AE3851" w:rsidRPr="008532FB" w:rsidRDefault="00AE3851" w:rsidP="00AE3851">
      <w:pPr>
        <w:spacing w:after="0" w:line="240" w:lineRule="auto"/>
        <w:ind w:right="-766"/>
        <w:rPr>
          <w:rFonts w:ascii="Arial" w:eastAsia="Times New Roman" w:hAnsi="Arial" w:cs="Times New Roman"/>
          <w:szCs w:val="20"/>
          <w:lang w:eastAsia="en-GB"/>
        </w:rPr>
      </w:pPr>
      <w:r w:rsidRPr="008532FB">
        <w:rPr>
          <w:rFonts w:ascii="Arial" w:eastAsia="Times New Roman" w:hAnsi="Arial" w:cs="Times New Roman"/>
          <w:szCs w:val="20"/>
          <w:lang w:eastAsia="en-GB"/>
        </w:rPr>
        <w:t>Title of the project:</w:t>
      </w:r>
    </w:p>
    <w:p w14:paraId="635E8655" w14:textId="77777777" w:rsidR="00AE3851" w:rsidRPr="008532FB" w:rsidRDefault="00AE3851" w:rsidP="00AE3851">
      <w:pPr>
        <w:spacing w:after="0" w:line="360" w:lineRule="auto"/>
        <w:jc w:val="both"/>
        <w:rPr>
          <w:rFonts w:ascii="Verdana" w:eastAsia="Times New Roman" w:hAnsi="Verdana" w:cs="Arial"/>
          <w:b/>
          <w:bCs/>
          <w:iCs/>
          <w:sz w:val="20"/>
          <w:szCs w:val="20"/>
          <w:lang w:eastAsia="en-GB"/>
        </w:rPr>
      </w:pPr>
      <w:r w:rsidRPr="008532FB">
        <w:rPr>
          <w:rFonts w:ascii="Verdana" w:eastAsia="Times New Roman" w:hAnsi="Verdana" w:cs="Arial"/>
          <w:b/>
          <w:bCs/>
          <w:iCs/>
          <w:sz w:val="20"/>
          <w:szCs w:val="20"/>
          <w:lang w:eastAsia="en-GB"/>
        </w:rPr>
        <w:t>The Influence of Individual Behavioural Factors on Decision-Making Process of Management Accounting Based on Interactive Behaviour Chain Model (IBC).</w:t>
      </w:r>
    </w:p>
    <w:p w14:paraId="635E8656" w14:textId="77777777" w:rsidR="00AE3851" w:rsidRPr="008532FB" w:rsidRDefault="00AE3851" w:rsidP="00AE3851">
      <w:pPr>
        <w:spacing w:after="0" w:line="240" w:lineRule="auto"/>
        <w:ind w:right="-766"/>
        <w:rPr>
          <w:rFonts w:ascii="Arial" w:eastAsia="Times New Roman" w:hAnsi="Arial" w:cs="Times New Roman"/>
          <w:szCs w:val="20"/>
          <w:lang w:eastAsia="en-GB"/>
        </w:rPr>
      </w:pPr>
    </w:p>
    <w:p w14:paraId="635E8657" w14:textId="77777777" w:rsidR="00AE3851" w:rsidRPr="008532FB" w:rsidRDefault="00AE3851" w:rsidP="00AE3851">
      <w:pPr>
        <w:spacing w:after="0" w:line="240" w:lineRule="auto"/>
        <w:ind w:right="-766"/>
        <w:rPr>
          <w:rFonts w:ascii="Arial" w:eastAsia="Times New Roman" w:hAnsi="Arial" w:cs="Times New Roman"/>
          <w:b/>
          <w:bCs/>
          <w:szCs w:val="20"/>
          <w:lang w:eastAsia="en-GB"/>
        </w:rPr>
      </w:pPr>
      <w:r w:rsidRPr="008532FB">
        <w:rPr>
          <w:rFonts w:ascii="Arial" w:eastAsia="Times New Roman" w:hAnsi="Arial" w:cs="Times New Roman"/>
          <w:szCs w:val="20"/>
          <w:lang w:eastAsia="en-GB"/>
        </w:rPr>
        <w:t xml:space="preserve">Main investigator and contact details: </w:t>
      </w:r>
      <w:r w:rsidRPr="008532FB">
        <w:rPr>
          <w:rFonts w:ascii="Arial" w:eastAsia="Times New Roman" w:hAnsi="Arial" w:cs="Times New Roman"/>
          <w:b/>
          <w:bCs/>
          <w:szCs w:val="20"/>
          <w:lang w:eastAsia="en-GB"/>
        </w:rPr>
        <w:t>Khalid Nayel</w:t>
      </w:r>
    </w:p>
    <w:p w14:paraId="635E8658" w14:textId="77777777" w:rsidR="00AE3851" w:rsidRPr="008532FB" w:rsidRDefault="00AE3851" w:rsidP="00AE3851">
      <w:pPr>
        <w:spacing w:after="0" w:line="240" w:lineRule="auto"/>
        <w:ind w:right="-766"/>
        <w:rPr>
          <w:rFonts w:ascii="Arial" w:eastAsia="Times New Roman" w:hAnsi="Arial" w:cs="Times New Roman"/>
          <w:szCs w:val="20"/>
          <w:lang w:eastAsia="en-GB"/>
        </w:rPr>
      </w:pPr>
    </w:p>
    <w:p w14:paraId="635E8659" w14:textId="77777777" w:rsidR="00AE3851" w:rsidRPr="008532FB" w:rsidRDefault="00AE3851" w:rsidP="00970BF5">
      <w:pPr>
        <w:spacing w:after="0" w:line="240" w:lineRule="auto"/>
        <w:ind w:right="-766"/>
        <w:rPr>
          <w:rFonts w:ascii="Arial" w:eastAsia="Times New Roman" w:hAnsi="Arial" w:cs="Times New Roman"/>
          <w:szCs w:val="20"/>
          <w:lang w:eastAsia="en-GB"/>
        </w:rPr>
      </w:pPr>
      <w:r w:rsidRPr="008532FB">
        <w:rPr>
          <w:rFonts w:ascii="Arial" w:eastAsia="Times New Roman" w:hAnsi="Arial" w:cs="Times New Roman"/>
          <w:szCs w:val="20"/>
          <w:lang w:eastAsia="en-GB"/>
        </w:rPr>
        <w:t xml:space="preserve">Members of the research team: </w:t>
      </w:r>
    </w:p>
    <w:p w14:paraId="635E865A" w14:textId="77777777" w:rsidR="00AE3851" w:rsidRPr="008532FB" w:rsidRDefault="00AE3851" w:rsidP="00AE3851">
      <w:pPr>
        <w:spacing w:after="0" w:line="240" w:lineRule="auto"/>
        <w:ind w:right="-766"/>
        <w:rPr>
          <w:rFonts w:ascii="Arial" w:eastAsia="Times New Roman" w:hAnsi="Arial" w:cs="Times New Roman"/>
          <w:szCs w:val="20"/>
          <w:lang w:eastAsia="en-GB"/>
        </w:rPr>
      </w:pPr>
    </w:p>
    <w:p w14:paraId="635E865B" w14:textId="77777777" w:rsidR="00AE3851" w:rsidRPr="008532FB" w:rsidRDefault="00AE3851" w:rsidP="00AE3851">
      <w:pPr>
        <w:spacing w:after="0" w:line="240" w:lineRule="auto"/>
        <w:ind w:left="567" w:right="-766" w:hanging="567"/>
        <w:jc w:val="both"/>
        <w:rPr>
          <w:rFonts w:ascii="Arial" w:eastAsia="Times New Roman" w:hAnsi="Arial" w:cs="Times New Roman"/>
          <w:szCs w:val="20"/>
          <w:lang w:eastAsia="en-GB"/>
        </w:rPr>
      </w:pPr>
      <w:r w:rsidRPr="008532FB">
        <w:rPr>
          <w:rFonts w:ascii="Arial" w:eastAsia="Times New Roman" w:hAnsi="Arial" w:cs="Times New Roman"/>
          <w:szCs w:val="20"/>
          <w:lang w:eastAsia="en-GB"/>
        </w:rPr>
        <w:t>1.</w:t>
      </w:r>
      <w:r w:rsidRPr="008532FB">
        <w:rPr>
          <w:rFonts w:ascii="Arial" w:eastAsia="Times New Roman" w:hAnsi="Arial" w:cs="Times New Roman"/>
          <w:szCs w:val="20"/>
          <w:lang w:eastAsia="en-GB"/>
        </w:rPr>
        <w:tab/>
        <w:t xml:space="preserve">I agree to take part in the above research.  I have read the Participant Information Sheet (Date 24.10.16. V1.0) for the study.  </w:t>
      </w:r>
    </w:p>
    <w:p w14:paraId="635E865C" w14:textId="77777777" w:rsidR="00AE3851" w:rsidRPr="008532FB" w:rsidRDefault="00AE3851" w:rsidP="00AE3851">
      <w:pPr>
        <w:spacing w:after="0" w:line="240" w:lineRule="auto"/>
        <w:ind w:left="567" w:right="-766"/>
        <w:jc w:val="both"/>
        <w:rPr>
          <w:rFonts w:ascii="Arial" w:eastAsia="Times New Roman" w:hAnsi="Arial" w:cs="Times New Roman"/>
          <w:szCs w:val="20"/>
          <w:lang w:eastAsia="en-GB"/>
        </w:rPr>
      </w:pPr>
      <w:r w:rsidRPr="008532FB">
        <w:rPr>
          <w:rFonts w:ascii="Arial" w:eastAsia="Times New Roman" w:hAnsi="Arial" w:cs="Times New Roman"/>
          <w:szCs w:val="20"/>
          <w:lang w:eastAsia="en-GB"/>
        </w:rPr>
        <w:t>I understand what my role will be in this research, and all my questions have been</w:t>
      </w:r>
    </w:p>
    <w:p w14:paraId="635E865D" w14:textId="77777777" w:rsidR="00AE3851" w:rsidRPr="008532FB" w:rsidRDefault="00AE3851" w:rsidP="00AE3851">
      <w:pPr>
        <w:spacing w:after="0" w:line="240" w:lineRule="auto"/>
        <w:ind w:left="567" w:right="-766" w:hanging="567"/>
        <w:jc w:val="both"/>
        <w:rPr>
          <w:rFonts w:ascii="Arial" w:eastAsia="Times New Roman" w:hAnsi="Arial" w:cs="Times New Roman"/>
          <w:szCs w:val="20"/>
          <w:lang w:eastAsia="en-GB"/>
        </w:rPr>
      </w:pPr>
      <w:r w:rsidRPr="008532FB">
        <w:rPr>
          <w:rFonts w:ascii="Arial" w:eastAsia="Times New Roman" w:hAnsi="Arial" w:cs="Times New Roman"/>
          <w:szCs w:val="20"/>
          <w:lang w:eastAsia="en-GB"/>
        </w:rPr>
        <w:t xml:space="preserve"> </w:t>
      </w:r>
      <w:r w:rsidRPr="008532FB">
        <w:rPr>
          <w:rFonts w:ascii="Arial" w:eastAsia="Times New Roman" w:hAnsi="Arial" w:cs="Times New Roman"/>
          <w:szCs w:val="20"/>
          <w:lang w:eastAsia="en-GB"/>
        </w:rPr>
        <w:tab/>
        <w:t>answered to my satisfaction.</w:t>
      </w:r>
    </w:p>
    <w:p w14:paraId="635E865E" w14:textId="77777777" w:rsidR="00AE3851" w:rsidRPr="008532FB" w:rsidRDefault="00AE3851" w:rsidP="00AE3851">
      <w:pPr>
        <w:spacing w:after="0" w:line="240" w:lineRule="auto"/>
        <w:ind w:right="-766"/>
        <w:jc w:val="both"/>
        <w:rPr>
          <w:rFonts w:ascii="Arial" w:eastAsia="Times New Roman" w:hAnsi="Arial" w:cs="Times New Roman"/>
          <w:szCs w:val="20"/>
          <w:lang w:eastAsia="en-GB"/>
        </w:rPr>
      </w:pPr>
    </w:p>
    <w:p w14:paraId="635E865F" w14:textId="77777777" w:rsidR="00AE3851" w:rsidRPr="008532FB" w:rsidRDefault="00AE3851" w:rsidP="00AE3851">
      <w:pPr>
        <w:spacing w:after="0" w:line="240" w:lineRule="auto"/>
        <w:ind w:left="567" w:right="-766" w:hanging="567"/>
        <w:jc w:val="both"/>
        <w:rPr>
          <w:rFonts w:ascii="Arial" w:eastAsia="Times New Roman" w:hAnsi="Arial" w:cs="Times New Roman"/>
          <w:szCs w:val="20"/>
          <w:lang w:eastAsia="en-GB"/>
        </w:rPr>
      </w:pPr>
      <w:r w:rsidRPr="008532FB">
        <w:rPr>
          <w:rFonts w:ascii="Arial" w:eastAsia="Times New Roman" w:hAnsi="Arial" w:cs="Times New Roman"/>
          <w:szCs w:val="20"/>
          <w:lang w:eastAsia="en-GB"/>
        </w:rPr>
        <w:t>2.</w:t>
      </w:r>
      <w:r w:rsidRPr="008532FB">
        <w:rPr>
          <w:rFonts w:ascii="Arial" w:eastAsia="Times New Roman" w:hAnsi="Arial" w:cs="Times New Roman"/>
          <w:szCs w:val="20"/>
          <w:lang w:eastAsia="en-GB"/>
        </w:rPr>
        <w:tab/>
        <w:t>I understand that I am free to withdraw from the research at any time, without giving a reason.</w:t>
      </w:r>
    </w:p>
    <w:p w14:paraId="635E8660" w14:textId="77777777" w:rsidR="00AE3851" w:rsidRPr="008532FB" w:rsidRDefault="00AE3851" w:rsidP="00AE3851">
      <w:pPr>
        <w:spacing w:after="0" w:line="240" w:lineRule="auto"/>
        <w:ind w:left="567" w:right="-766" w:hanging="567"/>
        <w:jc w:val="both"/>
        <w:rPr>
          <w:rFonts w:ascii="Arial" w:eastAsia="Times New Roman" w:hAnsi="Arial" w:cs="Times New Roman"/>
          <w:szCs w:val="20"/>
          <w:lang w:eastAsia="en-GB"/>
        </w:rPr>
      </w:pPr>
    </w:p>
    <w:p w14:paraId="635E8661" w14:textId="77777777" w:rsidR="00AE3851" w:rsidRPr="008532FB" w:rsidRDefault="00AE3851" w:rsidP="00AE3851">
      <w:pPr>
        <w:spacing w:after="0" w:line="240" w:lineRule="auto"/>
        <w:ind w:left="567" w:right="-766" w:hanging="567"/>
        <w:jc w:val="both"/>
        <w:rPr>
          <w:rFonts w:ascii="Arial" w:eastAsia="Times New Roman" w:hAnsi="Arial" w:cs="Times New Roman"/>
          <w:szCs w:val="20"/>
          <w:lang w:eastAsia="en-GB"/>
        </w:rPr>
      </w:pPr>
      <w:r w:rsidRPr="008532FB">
        <w:rPr>
          <w:rFonts w:ascii="Arial" w:eastAsia="Times New Roman" w:hAnsi="Arial" w:cs="Times New Roman"/>
          <w:szCs w:val="20"/>
          <w:lang w:eastAsia="en-GB"/>
        </w:rPr>
        <w:t>3.</w:t>
      </w:r>
      <w:r w:rsidRPr="008532FB">
        <w:rPr>
          <w:rFonts w:ascii="Arial" w:eastAsia="Times New Roman" w:hAnsi="Arial" w:cs="Times New Roman"/>
          <w:szCs w:val="20"/>
          <w:lang w:eastAsia="en-GB"/>
        </w:rPr>
        <w:tab/>
        <w:t>I am free to ask any questions at any time before and during the study.</w:t>
      </w:r>
    </w:p>
    <w:p w14:paraId="635E8662" w14:textId="77777777" w:rsidR="00AE3851" w:rsidRPr="008532FB" w:rsidRDefault="00AE3851" w:rsidP="00AE3851">
      <w:pPr>
        <w:spacing w:after="0" w:line="240" w:lineRule="auto"/>
        <w:ind w:left="567" w:right="-766" w:hanging="567"/>
        <w:jc w:val="both"/>
        <w:rPr>
          <w:rFonts w:ascii="Arial" w:eastAsia="Times New Roman" w:hAnsi="Arial" w:cs="Times New Roman"/>
          <w:szCs w:val="20"/>
          <w:lang w:eastAsia="en-GB"/>
        </w:rPr>
      </w:pPr>
    </w:p>
    <w:p w14:paraId="635E8663" w14:textId="77777777" w:rsidR="00AE3851" w:rsidRPr="008532FB" w:rsidRDefault="00AE3851" w:rsidP="00AE3851">
      <w:pPr>
        <w:spacing w:after="0" w:line="240" w:lineRule="auto"/>
        <w:ind w:left="567" w:right="-766" w:hanging="567"/>
        <w:jc w:val="both"/>
        <w:rPr>
          <w:rFonts w:ascii="Arial" w:eastAsia="Times New Roman" w:hAnsi="Arial" w:cs="Times New Roman"/>
          <w:szCs w:val="20"/>
          <w:lang w:eastAsia="en-GB"/>
        </w:rPr>
      </w:pPr>
      <w:r w:rsidRPr="008532FB">
        <w:rPr>
          <w:rFonts w:ascii="Arial" w:eastAsia="Times New Roman" w:hAnsi="Arial" w:cs="Times New Roman"/>
          <w:szCs w:val="20"/>
          <w:lang w:eastAsia="en-GB"/>
        </w:rPr>
        <w:t>4</w:t>
      </w:r>
      <w:r w:rsidRPr="008532FB">
        <w:rPr>
          <w:rFonts w:ascii="Arial" w:eastAsia="Times New Roman" w:hAnsi="Arial" w:cs="Times New Roman"/>
          <w:szCs w:val="20"/>
          <w:lang w:eastAsia="en-GB"/>
        </w:rPr>
        <w:tab/>
        <w:t>I understand what will happen to the data collected from me for the research.</w:t>
      </w:r>
    </w:p>
    <w:p w14:paraId="635E8664" w14:textId="77777777" w:rsidR="00AE3851" w:rsidRPr="008532FB" w:rsidRDefault="00AE3851" w:rsidP="00AE3851">
      <w:pPr>
        <w:spacing w:after="0" w:line="240" w:lineRule="auto"/>
        <w:ind w:left="567" w:right="-766" w:hanging="567"/>
        <w:jc w:val="both"/>
        <w:rPr>
          <w:rFonts w:ascii="Arial" w:eastAsia="Times New Roman" w:hAnsi="Arial" w:cs="Times New Roman"/>
          <w:szCs w:val="20"/>
          <w:lang w:eastAsia="en-GB"/>
        </w:rPr>
      </w:pPr>
    </w:p>
    <w:p w14:paraId="635E8665" w14:textId="77777777" w:rsidR="00AE3851" w:rsidRPr="008532FB" w:rsidRDefault="00AE3851" w:rsidP="00AE3851">
      <w:pPr>
        <w:spacing w:after="0" w:line="240" w:lineRule="auto"/>
        <w:ind w:left="567" w:right="-766" w:hanging="567"/>
        <w:jc w:val="both"/>
        <w:rPr>
          <w:rFonts w:ascii="Arial" w:eastAsia="Times New Roman" w:hAnsi="Arial" w:cs="Times New Roman"/>
          <w:szCs w:val="20"/>
          <w:lang w:eastAsia="en-GB"/>
        </w:rPr>
      </w:pPr>
      <w:r w:rsidRPr="008532FB">
        <w:rPr>
          <w:rFonts w:ascii="Arial" w:eastAsia="Times New Roman" w:hAnsi="Arial" w:cs="Times New Roman"/>
          <w:szCs w:val="20"/>
          <w:lang w:eastAsia="en-GB"/>
        </w:rPr>
        <w:t>5.</w:t>
      </w:r>
      <w:r w:rsidRPr="008532FB">
        <w:rPr>
          <w:rFonts w:ascii="Arial" w:eastAsia="Times New Roman" w:hAnsi="Arial" w:cs="Times New Roman"/>
          <w:szCs w:val="20"/>
          <w:lang w:eastAsia="en-GB"/>
        </w:rPr>
        <w:tab/>
        <w:t>I have been provided with a copy of this form and the Participant Information Sheet.</w:t>
      </w:r>
    </w:p>
    <w:p w14:paraId="635E8666" w14:textId="77777777" w:rsidR="00AE3851" w:rsidRPr="008532FB" w:rsidRDefault="00AE3851" w:rsidP="00AE3851">
      <w:pPr>
        <w:spacing w:after="0" w:line="240" w:lineRule="auto"/>
        <w:ind w:right="-766"/>
        <w:jc w:val="both"/>
        <w:rPr>
          <w:rFonts w:ascii="Arial" w:eastAsia="Times New Roman" w:hAnsi="Arial" w:cs="Times New Roman"/>
          <w:color w:val="FF0000"/>
          <w:szCs w:val="20"/>
          <w:lang w:eastAsia="en-GB"/>
        </w:rPr>
      </w:pPr>
    </w:p>
    <w:p w14:paraId="635E8667" w14:textId="77777777" w:rsidR="00AE3851" w:rsidRPr="008532FB" w:rsidRDefault="00AE3851" w:rsidP="00AE3851">
      <w:pPr>
        <w:spacing w:after="0" w:line="240" w:lineRule="auto"/>
        <w:ind w:left="567" w:right="-766" w:hanging="567"/>
        <w:jc w:val="both"/>
        <w:rPr>
          <w:rFonts w:ascii="Arial" w:eastAsia="Times New Roman" w:hAnsi="Arial" w:cs="Times New Roman"/>
          <w:szCs w:val="20"/>
          <w:lang w:eastAsia="en-GB"/>
        </w:rPr>
      </w:pPr>
    </w:p>
    <w:p w14:paraId="635E8668" w14:textId="77777777" w:rsidR="00AE3851" w:rsidRPr="008532FB" w:rsidRDefault="00AE3851" w:rsidP="00AE3851">
      <w:pPr>
        <w:spacing w:after="0" w:line="240" w:lineRule="auto"/>
        <w:ind w:right="-766"/>
        <w:rPr>
          <w:rFonts w:ascii="Arial" w:eastAsia="Times New Roman" w:hAnsi="Arial" w:cs="Times New Roman"/>
          <w:szCs w:val="20"/>
          <w:lang w:eastAsia="en-GB"/>
        </w:rPr>
      </w:pPr>
    </w:p>
    <w:p w14:paraId="635E8669" w14:textId="219B6FB2" w:rsidR="00AE3851" w:rsidRPr="008532FB" w:rsidRDefault="00AE3851" w:rsidP="00AE3851">
      <w:pPr>
        <w:spacing w:after="120" w:line="480" w:lineRule="auto"/>
        <w:rPr>
          <w:rFonts w:ascii="Arial" w:eastAsia="Times New Roman" w:hAnsi="Arial" w:cs="Times New Roman"/>
          <w:sz w:val="20"/>
          <w:szCs w:val="20"/>
          <w:lang w:eastAsia="en-GB"/>
        </w:rPr>
      </w:pPr>
      <w:r w:rsidRPr="008532FB">
        <w:rPr>
          <w:rFonts w:ascii="Arial" w:eastAsia="Times New Roman" w:hAnsi="Arial" w:cs="Times New Roman"/>
          <w:sz w:val="20"/>
          <w:szCs w:val="20"/>
          <w:lang w:eastAsia="en-GB"/>
        </w:rPr>
        <w:t>Data Protection:  I agree to the University</w:t>
      </w:r>
      <w:r w:rsidR="004E5B45">
        <w:rPr>
          <w:rFonts w:ascii="ZWAdobeF" w:eastAsia="Times New Roman" w:hAnsi="ZWAdobeF" w:cs="ZWAdobeF"/>
          <w:sz w:val="2"/>
          <w:szCs w:val="2"/>
          <w:lang w:eastAsia="en-GB"/>
        </w:rPr>
        <w:t>0F</w:t>
      </w:r>
      <w:r w:rsidRPr="008532FB">
        <w:rPr>
          <w:rFonts w:ascii="Arial" w:eastAsia="Times New Roman" w:hAnsi="Arial" w:cs="Times New Roman"/>
          <w:sz w:val="20"/>
          <w:szCs w:val="20"/>
          <w:vertAlign w:val="superscript"/>
          <w:lang w:eastAsia="en-GB"/>
        </w:rPr>
        <w:footnoteReference w:id="2"/>
      </w:r>
      <w:r w:rsidRPr="008532FB">
        <w:rPr>
          <w:rFonts w:ascii="Arial" w:eastAsia="Times New Roman" w:hAnsi="Arial" w:cs="Times New Roman"/>
          <w:sz w:val="20"/>
          <w:szCs w:val="20"/>
          <w:lang w:eastAsia="en-GB"/>
        </w:rPr>
        <w:t xml:space="preserve"> processing personal data which I have supplied.  I agree to the processing of such data for any purposes connected with the Research Project as outlined to me*</w:t>
      </w:r>
    </w:p>
    <w:p w14:paraId="635E866A" w14:textId="77777777" w:rsidR="00AE3851" w:rsidRPr="008532FB" w:rsidRDefault="00AE3851" w:rsidP="00AE3851">
      <w:pPr>
        <w:spacing w:after="120" w:line="480" w:lineRule="auto"/>
        <w:rPr>
          <w:rFonts w:ascii="Arial" w:eastAsia="Times New Roman" w:hAnsi="Arial" w:cs="Times New Roman"/>
          <w:sz w:val="20"/>
          <w:szCs w:val="20"/>
          <w:lang w:eastAsia="en-GB"/>
        </w:rPr>
      </w:pPr>
    </w:p>
    <w:tbl>
      <w:tblPr>
        <w:tblStyle w:val="TableGrid4"/>
        <w:tblW w:w="96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02"/>
        <w:gridCol w:w="6804"/>
      </w:tblGrid>
      <w:tr w:rsidR="00AE3851" w:rsidRPr="008532FB" w14:paraId="635E866D" w14:textId="77777777" w:rsidTr="003705B3">
        <w:trPr>
          <w:jc w:val="center"/>
        </w:trPr>
        <w:tc>
          <w:tcPr>
            <w:tcW w:w="2802" w:type="dxa"/>
          </w:tcPr>
          <w:p w14:paraId="635E866B" w14:textId="77777777" w:rsidR="00AE3851" w:rsidRPr="008532FB" w:rsidRDefault="00AE3851" w:rsidP="00AE3851">
            <w:pPr>
              <w:spacing w:line="480" w:lineRule="auto"/>
              <w:ind w:right="-766"/>
              <w:rPr>
                <w:rFonts w:ascii="Arial" w:eastAsia="Times New Roman" w:hAnsi="Arial" w:cs="Times New Roman"/>
                <w:szCs w:val="20"/>
                <w:lang w:eastAsia="en-GB"/>
              </w:rPr>
            </w:pPr>
            <w:r w:rsidRPr="008532FB">
              <w:rPr>
                <w:rFonts w:ascii="Arial" w:eastAsia="Times New Roman" w:hAnsi="Arial" w:cs="Times New Roman"/>
                <w:szCs w:val="20"/>
                <w:lang w:eastAsia="en-GB"/>
              </w:rPr>
              <w:t>Name of participant (print)</w:t>
            </w:r>
          </w:p>
        </w:tc>
        <w:tc>
          <w:tcPr>
            <w:tcW w:w="6804" w:type="dxa"/>
          </w:tcPr>
          <w:p w14:paraId="635E866C" w14:textId="77777777" w:rsidR="00AE3851" w:rsidRPr="008532FB" w:rsidRDefault="00AE3851" w:rsidP="00AE3851">
            <w:pPr>
              <w:spacing w:line="480" w:lineRule="auto"/>
              <w:ind w:right="-766"/>
              <w:rPr>
                <w:rFonts w:ascii="Arial" w:eastAsia="Times New Roman" w:hAnsi="Arial" w:cs="Times New Roman"/>
                <w:szCs w:val="20"/>
                <w:lang w:eastAsia="en-GB"/>
              </w:rPr>
            </w:pPr>
            <w:r w:rsidRPr="008532FB">
              <w:rPr>
                <w:rFonts w:ascii="Arial" w:eastAsia="Times New Roman" w:hAnsi="Arial" w:cs="Times New Roman"/>
                <w:szCs w:val="20"/>
                <w:lang w:eastAsia="en-GB"/>
              </w:rPr>
              <w:t>……………………………………………………………………………………</w:t>
            </w:r>
          </w:p>
        </w:tc>
      </w:tr>
      <w:tr w:rsidR="00AE3851" w:rsidRPr="008532FB" w14:paraId="635E8670" w14:textId="77777777" w:rsidTr="00AE3851">
        <w:trPr>
          <w:jc w:val="center"/>
        </w:trPr>
        <w:tc>
          <w:tcPr>
            <w:tcW w:w="2802" w:type="dxa"/>
          </w:tcPr>
          <w:p w14:paraId="635E866E" w14:textId="77777777" w:rsidR="00AE3851" w:rsidRPr="008532FB" w:rsidRDefault="00AE3851" w:rsidP="00AE3851">
            <w:pPr>
              <w:spacing w:line="480" w:lineRule="auto"/>
              <w:ind w:right="-766"/>
              <w:rPr>
                <w:rFonts w:ascii="Arial" w:eastAsia="Times New Roman" w:hAnsi="Arial" w:cs="Times New Roman"/>
                <w:szCs w:val="20"/>
                <w:lang w:eastAsia="en-GB"/>
              </w:rPr>
            </w:pPr>
            <w:r w:rsidRPr="008532FB">
              <w:rPr>
                <w:rFonts w:ascii="Arial" w:eastAsia="Times New Roman" w:hAnsi="Arial" w:cs="Times New Roman"/>
                <w:szCs w:val="20"/>
                <w:lang w:eastAsia="en-GB"/>
              </w:rPr>
              <w:t>Signed</w:t>
            </w:r>
          </w:p>
        </w:tc>
        <w:tc>
          <w:tcPr>
            <w:tcW w:w="6804" w:type="dxa"/>
          </w:tcPr>
          <w:p w14:paraId="635E866F" w14:textId="77777777" w:rsidR="00AE3851" w:rsidRPr="008532FB" w:rsidRDefault="00AE3851" w:rsidP="00AE3851">
            <w:pPr>
              <w:spacing w:line="480" w:lineRule="auto"/>
              <w:ind w:right="-766"/>
              <w:rPr>
                <w:rFonts w:ascii="Arial" w:eastAsia="Times New Roman" w:hAnsi="Arial" w:cs="Times New Roman"/>
                <w:szCs w:val="20"/>
                <w:lang w:eastAsia="en-GB"/>
              </w:rPr>
            </w:pPr>
            <w:r w:rsidRPr="008532FB">
              <w:rPr>
                <w:rFonts w:ascii="Arial" w:eastAsia="Times New Roman" w:hAnsi="Arial" w:cs="Times New Roman"/>
                <w:szCs w:val="20"/>
                <w:lang w:eastAsia="en-GB"/>
              </w:rPr>
              <w:t>……………………………………………………………………………………</w:t>
            </w:r>
          </w:p>
        </w:tc>
      </w:tr>
      <w:tr w:rsidR="00AE3851" w:rsidRPr="008532FB" w14:paraId="635E8673" w14:textId="77777777" w:rsidTr="00AE3851">
        <w:trPr>
          <w:jc w:val="center"/>
        </w:trPr>
        <w:tc>
          <w:tcPr>
            <w:tcW w:w="2802" w:type="dxa"/>
          </w:tcPr>
          <w:p w14:paraId="635E8671" w14:textId="77777777" w:rsidR="00AE3851" w:rsidRPr="008532FB" w:rsidRDefault="00AE3851" w:rsidP="00AE3851">
            <w:pPr>
              <w:spacing w:line="480" w:lineRule="auto"/>
              <w:ind w:right="-766"/>
              <w:rPr>
                <w:rFonts w:ascii="Arial" w:eastAsia="Times New Roman" w:hAnsi="Arial" w:cs="Times New Roman"/>
                <w:szCs w:val="20"/>
                <w:lang w:eastAsia="en-GB"/>
              </w:rPr>
            </w:pPr>
            <w:r w:rsidRPr="008532FB">
              <w:rPr>
                <w:rFonts w:ascii="Arial" w:eastAsia="Times New Roman" w:hAnsi="Arial" w:cs="Times New Roman"/>
                <w:szCs w:val="20"/>
                <w:lang w:eastAsia="en-GB"/>
              </w:rPr>
              <w:t>Date</w:t>
            </w:r>
          </w:p>
        </w:tc>
        <w:tc>
          <w:tcPr>
            <w:tcW w:w="6804" w:type="dxa"/>
          </w:tcPr>
          <w:p w14:paraId="635E8672" w14:textId="77777777" w:rsidR="00AE3851" w:rsidRPr="008532FB" w:rsidRDefault="00AE3851" w:rsidP="00AE3851">
            <w:pPr>
              <w:spacing w:line="480" w:lineRule="auto"/>
              <w:ind w:right="-766"/>
              <w:rPr>
                <w:rFonts w:ascii="Arial" w:eastAsia="Times New Roman" w:hAnsi="Arial" w:cs="Times New Roman"/>
                <w:szCs w:val="20"/>
                <w:lang w:eastAsia="en-GB"/>
              </w:rPr>
            </w:pPr>
            <w:r w:rsidRPr="008532FB">
              <w:rPr>
                <w:rFonts w:ascii="Arial" w:eastAsia="Times New Roman" w:hAnsi="Arial" w:cs="Times New Roman"/>
                <w:szCs w:val="20"/>
                <w:lang w:eastAsia="en-GB"/>
              </w:rPr>
              <w:t>……………………………………………………………………………………</w:t>
            </w:r>
          </w:p>
        </w:tc>
      </w:tr>
    </w:tbl>
    <w:p w14:paraId="635E8674" w14:textId="77777777" w:rsidR="00AE3851" w:rsidRPr="008532FB" w:rsidRDefault="00AE3851" w:rsidP="00AE3851">
      <w:pPr>
        <w:spacing w:after="0" w:line="240" w:lineRule="auto"/>
        <w:ind w:right="-766"/>
        <w:rPr>
          <w:rFonts w:ascii="Arial" w:eastAsia="Times New Roman" w:hAnsi="Arial" w:cs="Times New Roman"/>
          <w:szCs w:val="20"/>
          <w:lang w:eastAsia="en-GB"/>
        </w:rPr>
      </w:pPr>
    </w:p>
    <w:p w14:paraId="635E8675" w14:textId="77777777" w:rsidR="00AE3851" w:rsidRPr="008532FB" w:rsidRDefault="00AE3851" w:rsidP="00AE3851">
      <w:pPr>
        <w:spacing w:after="0" w:line="240" w:lineRule="auto"/>
        <w:ind w:right="-766"/>
        <w:jc w:val="center"/>
        <w:rPr>
          <w:rFonts w:ascii="Arial" w:eastAsia="Times New Roman" w:hAnsi="Arial" w:cs="Times New Roman"/>
          <w:szCs w:val="20"/>
          <w:lang w:eastAsia="en-GB"/>
        </w:rPr>
      </w:pPr>
      <w:r w:rsidRPr="008532FB">
        <w:rPr>
          <w:rFonts w:ascii="Arial" w:eastAsia="Times New Roman" w:hAnsi="Arial" w:cs="Times New Roman"/>
          <w:szCs w:val="20"/>
          <w:lang w:eastAsia="en-GB"/>
        </w:rPr>
        <w:t>PARTICIPANTS MUST BE GIVEN A COPY OF THIS FORM TO KEEP</w:t>
      </w:r>
    </w:p>
    <w:p w14:paraId="635E8676" w14:textId="77777777" w:rsidR="00AE3851" w:rsidRPr="008532FB" w:rsidRDefault="00AE3851" w:rsidP="00AE3851">
      <w:pPr>
        <w:spacing w:after="0" w:line="240" w:lineRule="auto"/>
        <w:ind w:right="-766"/>
        <w:jc w:val="center"/>
        <w:rPr>
          <w:rFonts w:ascii="Arial" w:eastAsia="Times New Roman" w:hAnsi="Arial" w:cs="Times New Roman"/>
          <w:szCs w:val="20"/>
          <w:lang w:eastAsia="en-GB"/>
        </w:rPr>
      </w:pPr>
      <w:r w:rsidRPr="008532FB">
        <w:rPr>
          <w:rFonts w:ascii="Arial" w:eastAsia="Times New Roman" w:hAnsi="Arial" w:cs="Times New Roman"/>
          <w:szCs w:val="20"/>
          <w:lang w:eastAsia="en-GB"/>
        </w:rPr>
        <w:t>ADD DATE AND VERSION NUMBER OF CONSENT FORM.</w:t>
      </w:r>
    </w:p>
    <w:p w14:paraId="635E8677" w14:textId="77777777" w:rsidR="00AE3851" w:rsidRPr="008532FB" w:rsidRDefault="00AE3851" w:rsidP="00AE3851">
      <w:pPr>
        <w:spacing w:after="0" w:line="240" w:lineRule="auto"/>
        <w:ind w:right="-766"/>
        <w:rPr>
          <w:rFonts w:ascii="Arial" w:eastAsia="Times New Roman" w:hAnsi="Arial" w:cs="Times New Roman"/>
          <w:szCs w:val="20"/>
          <w:lang w:eastAsia="en-GB"/>
        </w:rPr>
      </w:pPr>
      <w:r w:rsidRPr="008532FB">
        <w:rPr>
          <w:rFonts w:ascii="Arial" w:eastAsia="Times New Roman" w:hAnsi="Arial" w:cs="Times New Roman"/>
          <w:szCs w:val="20"/>
          <w:lang w:eastAsia="en-GB"/>
        </w:rPr>
        <w:t>--------------------------------------------------------------------------------------------------------------------------</w:t>
      </w:r>
    </w:p>
    <w:p w14:paraId="635E8678" w14:textId="77777777" w:rsidR="00AE3851" w:rsidRPr="008532FB" w:rsidRDefault="00AE3851" w:rsidP="00AE3851">
      <w:pPr>
        <w:spacing w:after="0" w:line="240" w:lineRule="auto"/>
        <w:jc w:val="center"/>
        <w:rPr>
          <w:rFonts w:ascii="Arial" w:eastAsia="Times New Roman" w:hAnsi="Arial" w:cs="Arial"/>
          <w:b/>
          <w:lang w:eastAsia="en-GB"/>
        </w:rPr>
      </w:pPr>
      <w:r w:rsidRPr="008532FB">
        <w:rPr>
          <w:rFonts w:ascii="Arial" w:eastAsia="Times New Roman" w:hAnsi="Arial" w:cs="Arial"/>
          <w:b/>
          <w:lang w:eastAsia="en-GB"/>
        </w:rPr>
        <w:t>I WISH TO WITHDRAW FROM THIS STUDY.</w:t>
      </w:r>
    </w:p>
    <w:p w14:paraId="635E8679" w14:textId="77777777" w:rsidR="00AE3851" w:rsidRPr="008532FB" w:rsidRDefault="00AE3851" w:rsidP="00AE3851">
      <w:pPr>
        <w:spacing w:after="0" w:line="240" w:lineRule="auto"/>
        <w:rPr>
          <w:rFonts w:ascii="Arial" w:eastAsia="Times New Roman" w:hAnsi="Arial" w:cs="Arial"/>
          <w:color w:val="000000"/>
          <w:lang w:eastAsia="en-GB"/>
        </w:rPr>
      </w:pPr>
      <w:r w:rsidRPr="008532FB">
        <w:rPr>
          <w:rFonts w:ascii="Arial" w:eastAsia="Times New Roman" w:hAnsi="Arial" w:cs="Arial"/>
          <w:lang w:eastAsia="en-GB"/>
        </w:rPr>
        <w:t>If you wish to withdraw from the research, please speak to the researcher or email them at (khalid.nayel@pgr.anglia.ac.uk) stating</w:t>
      </w:r>
      <w:r w:rsidRPr="008532FB">
        <w:rPr>
          <w:rFonts w:ascii="Arial" w:eastAsia="Times New Roman" w:hAnsi="Arial" w:cs="Arial"/>
          <w:color w:val="000000"/>
          <w:lang w:eastAsia="en-GB"/>
        </w:rPr>
        <w:t xml:space="preserve"> the title of the research.</w:t>
      </w:r>
    </w:p>
    <w:p w14:paraId="635E867A" w14:textId="77777777" w:rsidR="00AE3851" w:rsidRPr="008532FB" w:rsidRDefault="00AE3851" w:rsidP="00AE3851">
      <w:pPr>
        <w:spacing w:after="0" w:line="240" w:lineRule="auto"/>
        <w:rPr>
          <w:rFonts w:ascii="Arial" w:eastAsia="Times New Roman" w:hAnsi="Arial" w:cs="Arial"/>
          <w:lang w:eastAsia="en-GB"/>
        </w:rPr>
      </w:pPr>
      <w:r w:rsidRPr="008532FB">
        <w:rPr>
          <w:rFonts w:ascii="Arial" w:eastAsia="Times New Roman" w:hAnsi="Arial" w:cs="Arial"/>
          <w:lang w:eastAsia="en-GB"/>
        </w:rPr>
        <w:t>You do not have to give a reason for why you would like to withdraw.</w:t>
      </w:r>
    </w:p>
    <w:p w14:paraId="635E867B" w14:textId="77777777" w:rsidR="00AE3851" w:rsidRPr="008532FB" w:rsidRDefault="00AE3851" w:rsidP="00AE3851">
      <w:pPr>
        <w:spacing w:after="0" w:line="240" w:lineRule="auto"/>
        <w:rPr>
          <w:rFonts w:ascii="Arial" w:eastAsia="Times New Roman" w:hAnsi="Arial" w:cs="Arial"/>
          <w:color w:val="000000"/>
          <w:lang w:eastAsia="en-GB"/>
        </w:rPr>
      </w:pPr>
      <w:r w:rsidRPr="008532FB">
        <w:rPr>
          <w:rFonts w:ascii="Arial" w:eastAsia="Times New Roman" w:hAnsi="Arial" w:cs="Arial"/>
          <w:color w:val="000000"/>
          <w:lang w:eastAsia="en-GB"/>
        </w:rPr>
        <w:t>Please let the researcher know whether you are/are not happy for them to use any data from you collected to date in the write up and dissemination of the research.</w:t>
      </w:r>
    </w:p>
    <w:p w14:paraId="635E867C" w14:textId="77777777" w:rsidR="00AE3851" w:rsidRPr="008532FB" w:rsidRDefault="00AE3851" w:rsidP="00AE3851">
      <w:pPr>
        <w:spacing w:after="0" w:line="240" w:lineRule="auto"/>
        <w:rPr>
          <w:rFonts w:ascii="Arial" w:eastAsia="Times New Roman" w:hAnsi="Arial" w:cs="Arial"/>
          <w:color w:val="000000"/>
          <w:lang w:eastAsia="en-GB"/>
        </w:rPr>
      </w:pPr>
    </w:p>
    <w:p w14:paraId="635E867D" w14:textId="77777777" w:rsidR="00AE3851" w:rsidRPr="008532FB" w:rsidRDefault="00AE3851" w:rsidP="00AE3851">
      <w:pPr>
        <w:spacing w:after="0" w:line="240" w:lineRule="auto"/>
        <w:rPr>
          <w:rFonts w:ascii="Arial" w:eastAsia="Times New Roman" w:hAnsi="Arial" w:cs="Arial"/>
          <w:color w:val="000000"/>
          <w:lang w:eastAsia="en-GB"/>
        </w:rPr>
      </w:pPr>
    </w:p>
    <w:p w14:paraId="635E867E" w14:textId="77777777" w:rsidR="00AE3851" w:rsidRPr="008532FB" w:rsidRDefault="00AE3851" w:rsidP="00AE3851">
      <w:pPr>
        <w:spacing w:after="0" w:line="240" w:lineRule="auto"/>
        <w:rPr>
          <w:rFonts w:ascii="Arial" w:eastAsia="Times New Roman" w:hAnsi="Arial" w:cs="Arial"/>
          <w:color w:val="000000"/>
          <w:lang w:eastAsia="en-GB"/>
        </w:rPr>
      </w:pPr>
      <w:r w:rsidRPr="008532FB">
        <w:rPr>
          <w:rFonts w:ascii="Arial" w:eastAsia="Times New Roman" w:hAnsi="Arial" w:cs="Arial"/>
          <w:color w:val="000000"/>
          <w:lang w:eastAsia="en-GB"/>
        </w:rPr>
        <w:t>Date 24.10.16</w:t>
      </w:r>
    </w:p>
    <w:p w14:paraId="635E867F" w14:textId="77777777" w:rsidR="00AE3851" w:rsidRPr="008532FB" w:rsidRDefault="00AE3851" w:rsidP="00AE3851">
      <w:pPr>
        <w:spacing w:after="0" w:line="240" w:lineRule="auto"/>
        <w:rPr>
          <w:rFonts w:ascii="Arial" w:eastAsia="Times New Roman" w:hAnsi="Arial" w:cs="Arial"/>
          <w:color w:val="000000"/>
          <w:lang w:eastAsia="en-GB"/>
        </w:rPr>
      </w:pPr>
      <w:r w:rsidRPr="008532FB">
        <w:rPr>
          <w:rFonts w:ascii="Arial" w:eastAsia="Times New Roman" w:hAnsi="Arial" w:cs="Arial"/>
          <w:color w:val="000000"/>
          <w:lang w:eastAsia="en-GB"/>
        </w:rPr>
        <w:t>V1.2</w:t>
      </w:r>
    </w:p>
    <w:p w14:paraId="635E8680" w14:textId="77777777" w:rsidR="00AE3851" w:rsidRPr="008532FB" w:rsidRDefault="00AE3851" w:rsidP="00AE3851">
      <w:pPr>
        <w:spacing w:after="0" w:line="240" w:lineRule="auto"/>
        <w:rPr>
          <w:rFonts w:ascii="Arial" w:eastAsia="Times New Roman" w:hAnsi="Arial" w:cs="Times New Roman"/>
          <w:sz w:val="24"/>
          <w:szCs w:val="20"/>
          <w:lang w:eastAsia="en-GB"/>
        </w:rPr>
      </w:pPr>
    </w:p>
    <w:p w14:paraId="635E8681" w14:textId="77777777" w:rsidR="00AE3851" w:rsidRPr="008532FB" w:rsidRDefault="00AE3851" w:rsidP="003F483F">
      <w:pPr>
        <w:spacing w:line="360" w:lineRule="auto"/>
        <w:jc w:val="both"/>
        <w:rPr>
          <w:rFonts w:asciiTheme="majorBidi" w:hAnsiTheme="majorBidi" w:cstheme="majorBidi"/>
          <w:b/>
          <w:bCs/>
          <w:sz w:val="24"/>
          <w:szCs w:val="24"/>
        </w:rPr>
      </w:pPr>
    </w:p>
    <w:p w14:paraId="635E8682" w14:textId="77777777" w:rsidR="002E3BBE" w:rsidRPr="008532FB" w:rsidRDefault="002E3BBE" w:rsidP="003F483F">
      <w:pPr>
        <w:spacing w:line="360" w:lineRule="auto"/>
        <w:jc w:val="both"/>
        <w:rPr>
          <w:rFonts w:asciiTheme="majorBidi" w:hAnsiTheme="majorBidi" w:cstheme="majorBidi"/>
          <w:b/>
          <w:bCs/>
          <w:sz w:val="24"/>
          <w:szCs w:val="24"/>
        </w:rPr>
      </w:pPr>
    </w:p>
    <w:p w14:paraId="635E8683" w14:textId="77777777" w:rsidR="002E3BBE" w:rsidRPr="008532FB" w:rsidRDefault="002E3BBE" w:rsidP="003F483F">
      <w:pPr>
        <w:spacing w:line="360" w:lineRule="auto"/>
        <w:jc w:val="both"/>
        <w:rPr>
          <w:rFonts w:asciiTheme="majorBidi" w:hAnsiTheme="majorBidi" w:cstheme="majorBidi"/>
          <w:b/>
          <w:bCs/>
          <w:sz w:val="24"/>
          <w:szCs w:val="24"/>
        </w:rPr>
      </w:pPr>
    </w:p>
    <w:p w14:paraId="635E8684" w14:textId="77777777" w:rsidR="002E3BBE" w:rsidRPr="008532FB" w:rsidRDefault="002E3BBE" w:rsidP="003F483F">
      <w:pPr>
        <w:spacing w:line="360" w:lineRule="auto"/>
        <w:jc w:val="both"/>
        <w:rPr>
          <w:rFonts w:asciiTheme="majorBidi" w:hAnsiTheme="majorBidi" w:cstheme="majorBidi"/>
          <w:b/>
          <w:bCs/>
          <w:sz w:val="24"/>
          <w:szCs w:val="24"/>
        </w:rPr>
      </w:pPr>
    </w:p>
    <w:p w14:paraId="635E8685" w14:textId="77777777" w:rsidR="00754B2E" w:rsidRPr="008532FB" w:rsidRDefault="00754B2E" w:rsidP="003F483F">
      <w:pPr>
        <w:spacing w:line="360" w:lineRule="auto"/>
        <w:jc w:val="both"/>
        <w:rPr>
          <w:rFonts w:asciiTheme="majorBidi" w:hAnsiTheme="majorBidi" w:cstheme="majorBidi"/>
          <w:b/>
          <w:bCs/>
          <w:sz w:val="24"/>
          <w:szCs w:val="24"/>
        </w:rPr>
      </w:pPr>
    </w:p>
    <w:p w14:paraId="635E8686" w14:textId="77777777" w:rsidR="00754B2E" w:rsidRPr="008532FB" w:rsidRDefault="00754B2E" w:rsidP="003F483F">
      <w:pPr>
        <w:spacing w:line="360" w:lineRule="auto"/>
        <w:jc w:val="both"/>
        <w:rPr>
          <w:rFonts w:asciiTheme="majorBidi" w:hAnsiTheme="majorBidi" w:cstheme="majorBidi"/>
          <w:b/>
          <w:bCs/>
          <w:sz w:val="24"/>
          <w:szCs w:val="24"/>
        </w:rPr>
      </w:pPr>
    </w:p>
    <w:p w14:paraId="635E8687" w14:textId="77777777" w:rsidR="00754B2E" w:rsidRPr="008532FB" w:rsidRDefault="00754B2E" w:rsidP="003F483F">
      <w:pPr>
        <w:spacing w:line="360" w:lineRule="auto"/>
        <w:jc w:val="both"/>
        <w:rPr>
          <w:rFonts w:asciiTheme="majorBidi" w:hAnsiTheme="majorBidi" w:cstheme="majorBidi"/>
          <w:b/>
          <w:bCs/>
          <w:sz w:val="24"/>
          <w:szCs w:val="24"/>
        </w:rPr>
      </w:pPr>
    </w:p>
    <w:p w14:paraId="635E8688" w14:textId="77777777" w:rsidR="00754B2E" w:rsidRPr="008532FB" w:rsidRDefault="00754B2E" w:rsidP="003F483F">
      <w:pPr>
        <w:spacing w:line="360" w:lineRule="auto"/>
        <w:jc w:val="both"/>
        <w:rPr>
          <w:rFonts w:asciiTheme="majorBidi" w:hAnsiTheme="majorBidi" w:cstheme="majorBidi"/>
          <w:b/>
          <w:bCs/>
          <w:sz w:val="24"/>
          <w:szCs w:val="24"/>
        </w:rPr>
      </w:pPr>
    </w:p>
    <w:p w14:paraId="635E8689" w14:textId="77777777" w:rsidR="00754B2E" w:rsidRPr="008532FB" w:rsidRDefault="00754B2E" w:rsidP="003F483F">
      <w:pPr>
        <w:spacing w:line="360" w:lineRule="auto"/>
        <w:jc w:val="both"/>
        <w:rPr>
          <w:rFonts w:asciiTheme="majorBidi" w:hAnsiTheme="majorBidi" w:cstheme="majorBidi"/>
          <w:b/>
          <w:bCs/>
          <w:sz w:val="24"/>
          <w:szCs w:val="24"/>
        </w:rPr>
      </w:pPr>
    </w:p>
    <w:p w14:paraId="635E868A" w14:textId="77777777" w:rsidR="00754B2E" w:rsidRPr="008532FB" w:rsidRDefault="00754B2E" w:rsidP="003F483F">
      <w:pPr>
        <w:spacing w:line="360" w:lineRule="auto"/>
        <w:jc w:val="both"/>
        <w:rPr>
          <w:rFonts w:asciiTheme="majorBidi" w:hAnsiTheme="majorBidi" w:cstheme="majorBidi"/>
          <w:b/>
          <w:bCs/>
          <w:sz w:val="24"/>
          <w:szCs w:val="24"/>
        </w:rPr>
      </w:pPr>
    </w:p>
    <w:p w14:paraId="635E868B" w14:textId="77777777" w:rsidR="00754B2E" w:rsidRPr="008532FB" w:rsidRDefault="00754B2E" w:rsidP="003F483F">
      <w:pPr>
        <w:spacing w:line="360" w:lineRule="auto"/>
        <w:jc w:val="both"/>
        <w:rPr>
          <w:rFonts w:asciiTheme="majorBidi" w:hAnsiTheme="majorBidi" w:cstheme="majorBidi"/>
          <w:b/>
          <w:bCs/>
          <w:sz w:val="24"/>
          <w:szCs w:val="24"/>
        </w:rPr>
      </w:pPr>
    </w:p>
    <w:p w14:paraId="635E868C" w14:textId="77777777" w:rsidR="00754B2E" w:rsidRPr="008532FB" w:rsidRDefault="00754B2E" w:rsidP="003F483F">
      <w:pPr>
        <w:spacing w:line="360" w:lineRule="auto"/>
        <w:jc w:val="both"/>
        <w:rPr>
          <w:rFonts w:asciiTheme="majorBidi" w:hAnsiTheme="majorBidi" w:cstheme="majorBidi"/>
          <w:b/>
          <w:bCs/>
          <w:sz w:val="24"/>
          <w:szCs w:val="24"/>
        </w:rPr>
      </w:pPr>
    </w:p>
    <w:p w14:paraId="635E868D" w14:textId="77777777" w:rsidR="00754B2E" w:rsidRPr="008532FB" w:rsidRDefault="00754B2E" w:rsidP="003F483F">
      <w:pPr>
        <w:spacing w:line="360" w:lineRule="auto"/>
        <w:jc w:val="both"/>
        <w:rPr>
          <w:rFonts w:asciiTheme="majorBidi" w:hAnsiTheme="majorBidi" w:cstheme="majorBidi"/>
          <w:b/>
          <w:bCs/>
          <w:sz w:val="24"/>
          <w:szCs w:val="24"/>
        </w:rPr>
      </w:pPr>
    </w:p>
    <w:p w14:paraId="635E868E" w14:textId="77777777" w:rsidR="00754B2E" w:rsidRPr="008532FB" w:rsidRDefault="00754B2E" w:rsidP="003F483F">
      <w:pPr>
        <w:spacing w:line="360" w:lineRule="auto"/>
        <w:jc w:val="both"/>
        <w:rPr>
          <w:rFonts w:asciiTheme="majorBidi" w:hAnsiTheme="majorBidi" w:cstheme="majorBidi"/>
          <w:b/>
          <w:bCs/>
          <w:sz w:val="24"/>
          <w:szCs w:val="24"/>
        </w:rPr>
      </w:pPr>
    </w:p>
    <w:p w14:paraId="635E868F" w14:textId="77777777" w:rsidR="00754B2E" w:rsidRPr="008532FB" w:rsidRDefault="00754B2E" w:rsidP="003F483F">
      <w:pPr>
        <w:spacing w:line="360" w:lineRule="auto"/>
        <w:jc w:val="both"/>
        <w:rPr>
          <w:rFonts w:asciiTheme="majorBidi" w:hAnsiTheme="majorBidi" w:cstheme="majorBidi"/>
          <w:b/>
          <w:bCs/>
          <w:sz w:val="24"/>
          <w:szCs w:val="24"/>
        </w:rPr>
      </w:pPr>
    </w:p>
    <w:p w14:paraId="635E8690" w14:textId="77777777" w:rsidR="00754B2E" w:rsidRPr="008532FB" w:rsidRDefault="00754B2E" w:rsidP="003F483F">
      <w:pPr>
        <w:spacing w:line="360" w:lineRule="auto"/>
        <w:jc w:val="both"/>
        <w:rPr>
          <w:rFonts w:asciiTheme="majorBidi" w:hAnsiTheme="majorBidi" w:cstheme="majorBidi"/>
          <w:b/>
          <w:bCs/>
          <w:sz w:val="24"/>
          <w:szCs w:val="24"/>
        </w:rPr>
      </w:pPr>
    </w:p>
    <w:p w14:paraId="635E8691" w14:textId="77777777" w:rsidR="00754B2E" w:rsidRPr="008532FB" w:rsidRDefault="00754B2E" w:rsidP="003F483F">
      <w:pPr>
        <w:spacing w:line="360" w:lineRule="auto"/>
        <w:jc w:val="both"/>
        <w:rPr>
          <w:rFonts w:asciiTheme="majorBidi" w:hAnsiTheme="majorBidi" w:cstheme="majorBidi"/>
          <w:b/>
          <w:bCs/>
          <w:sz w:val="24"/>
          <w:szCs w:val="24"/>
        </w:rPr>
      </w:pPr>
    </w:p>
    <w:p w14:paraId="635E8692" w14:textId="77777777" w:rsidR="002E3BBE" w:rsidRPr="008532FB" w:rsidRDefault="002E3BBE" w:rsidP="00D96302">
      <w:pPr>
        <w:pStyle w:val="Myappendices"/>
      </w:pPr>
      <w:bookmarkStart w:id="325" w:name="_Toc57300279"/>
      <w:r w:rsidRPr="008532FB">
        <w:lastRenderedPageBreak/>
        <w:t>Appendi</w:t>
      </w:r>
      <w:r w:rsidR="00CF3FB5" w:rsidRPr="008532FB">
        <w:t>x 5: A Sample of Data Extraction</w:t>
      </w:r>
      <w:r w:rsidRPr="008532FB">
        <w:t xml:space="preserve"> Form</w:t>
      </w:r>
      <w:bookmarkEnd w:id="325"/>
    </w:p>
    <w:tbl>
      <w:tblPr>
        <w:tblW w:w="9843" w:type="dxa"/>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10" w:type="dxa"/>
          <w:right w:w="10" w:type="dxa"/>
        </w:tblCellMar>
        <w:tblLook w:val="0000" w:firstRow="0" w:lastRow="0" w:firstColumn="0" w:lastColumn="0" w:noHBand="0" w:noVBand="0"/>
      </w:tblPr>
      <w:tblGrid>
        <w:gridCol w:w="642"/>
        <w:gridCol w:w="45"/>
        <w:gridCol w:w="898"/>
        <w:gridCol w:w="379"/>
        <w:gridCol w:w="379"/>
        <w:gridCol w:w="380"/>
        <w:gridCol w:w="380"/>
        <w:gridCol w:w="380"/>
        <w:gridCol w:w="380"/>
        <w:gridCol w:w="380"/>
        <w:gridCol w:w="380"/>
        <w:gridCol w:w="380"/>
        <w:gridCol w:w="440"/>
        <w:gridCol w:w="440"/>
        <w:gridCol w:w="440"/>
        <w:gridCol w:w="440"/>
        <w:gridCol w:w="440"/>
        <w:gridCol w:w="440"/>
        <w:gridCol w:w="440"/>
        <w:gridCol w:w="440"/>
        <w:gridCol w:w="440"/>
        <w:gridCol w:w="440"/>
        <w:gridCol w:w="440"/>
      </w:tblGrid>
      <w:tr w:rsidR="002E3BBE" w:rsidRPr="008532FB" w14:paraId="635E86A8" w14:textId="77777777" w:rsidTr="009C7A61">
        <w:trPr>
          <w:jc w:val="center"/>
        </w:trPr>
        <w:tc>
          <w:tcPr>
            <w:tcW w:w="1585" w:type="dxa"/>
            <w:gridSpan w:val="3"/>
            <w:shd w:val="clear" w:color="auto" w:fill="548DD4" w:themeFill="text2" w:themeFillTint="99"/>
            <w:tcMar>
              <w:top w:w="0" w:type="dxa"/>
              <w:left w:w="108" w:type="dxa"/>
              <w:bottom w:w="0" w:type="dxa"/>
              <w:right w:w="108" w:type="dxa"/>
            </w:tcMar>
          </w:tcPr>
          <w:p w14:paraId="635E8693" w14:textId="77777777" w:rsidR="002E3BBE" w:rsidRPr="008532FB" w:rsidRDefault="002E3BBE" w:rsidP="009C7A61">
            <w:pPr>
              <w:spacing w:after="0" w:line="240" w:lineRule="auto"/>
              <w:jc w:val="center"/>
              <w:rPr>
                <w:b/>
                <w:bCs/>
                <w:color w:val="4F81BD"/>
              </w:rPr>
            </w:pPr>
            <w:r w:rsidRPr="008532FB">
              <w:rPr>
                <w:b/>
                <w:bCs/>
                <w:color w:val="FFFFFF" w:themeColor="background1"/>
              </w:rPr>
              <w:t>No</w:t>
            </w:r>
          </w:p>
        </w:tc>
        <w:tc>
          <w:tcPr>
            <w:tcW w:w="379" w:type="dxa"/>
            <w:shd w:val="clear" w:color="auto" w:fill="548DD4" w:themeFill="text2" w:themeFillTint="99"/>
            <w:tcMar>
              <w:top w:w="0" w:type="dxa"/>
              <w:left w:w="108" w:type="dxa"/>
              <w:bottom w:w="0" w:type="dxa"/>
              <w:right w:w="108" w:type="dxa"/>
            </w:tcMar>
          </w:tcPr>
          <w:p w14:paraId="635E8694"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1</w:t>
            </w:r>
          </w:p>
        </w:tc>
        <w:tc>
          <w:tcPr>
            <w:tcW w:w="379" w:type="dxa"/>
            <w:shd w:val="clear" w:color="auto" w:fill="548DD4" w:themeFill="text2" w:themeFillTint="99"/>
            <w:tcMar>
              <w:top w:w="0" w:type="dxa"/>
              <w:left w:w="108" w:type="dxa"/>
              <w:bottom w:w="0" w:type="dxa"/>
              <w:right w:w="108" w:type="dxa"/>
            </w:tcMar>
          </w:tcPr>
          <w:p w14:paraId="635E8695"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2</w:t>
            </w:r>
          </w:p>
        </w:tc>
        <w:tc>
          <w:tcPr>
            <w:tcW w:w="380" w:type="dxa"/>
            <w:shd w:val="clear" w:color="auto" w:fill="548DD4" w:themeFill="text2" w:themeFillTint="99"/>
            <w:tcMar>
              <w:top w:w="0" w:type="dxa"/>
              <w:left w:w="108" w:type="dxa"/>
              <w:bottom w:w="0" w:type="dxa"/>
              <w:right w:w="108" w:type="dxa"/>
            </w:tcMar>
          </w:tcPr>
          <w:p w14:paraId="635E8696"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3</w:t>
            </w:r>
          </w:p>
        </w:tc>
        <w:tc>
          <w:tcPr>
            <w:tcW w:w="380" w:type="dxa"/>
            <w:shd w:val="clear" w:color="auto" w:fill="548DD4" w:themeFill="text2" w:themeFillTint="99"/>
            <w:tcMar>
              <w:top w:w="0" w:type="dxa"/>
              <w:left w:w="108" w:type="dxa"/>
              <w:bottom w:w="0" w:type="dxa"/>
              <w:right w:w="108" w:type="dxa"/>
            </w:tcMar>
          </w:tcPr>
          <w:p w14:paraId="635E8697"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4</w:t>
            </w:r>
          </w:p>
        </w:tc>
        <w:tc>
          <w:tcPr>
            <w:tcW w:w="380" w:type="dxa"/>
            <w:shd w:val="clear" w:color="auto" w:fill="548DD4" w:themeFill="text2" w:themeFillTint="99"/>
            <w:tcMar>
              <w:top w:w="0" w:type="dxa"/>
              <w:left w:w="108" w:type="dxa"/>
              <w:bottom w:w="0" w:type="dxa"/>
              <w:right w:w="108" w:type="dxa"/>
            </w:tcMar>
          </w:tcPr>
          <w:p w14:paraId="635E8698"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5</w:t>
            </w:r>
          </w:p>
        </w:tc>
        <w:tc>
          <w:tcPr>
            <w:tcW w:w="380" w:type="dxa"/>
            <w:shd w:val="clear" w:color="auto" w:fill="548DD4" w:themeFill="text2" w:themeFillTint="99"/>
            <w:tcMar>
              <w:top w:w="0" w:type="dxa"/>
              <w:left w:w="108" w:type="dxa"/>
              <w:bottom w:w="0" w:type="dxa"/>
              <w:right w:w="108" w:type="dxa"/>
            </w:tcMar>
          </w:tcPr>
          <w:p w14:paraId="635E8699"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6</w:t>
            </w:r>
          </w:p>
        </w:tc>
        <w:tc>
          <w:tcPr>
            <w:tcW w:w="380" w:type="dxa"/>
            <w:shd w:val="clear" w:color="auto" w:fill="548DD4" w:themeFill="text2" w:themeFillTint="99"/>
            <w:tcMar>
              <w:top w:w="0" w:type="dxa"/>
              <w:left w:w="108" w:type="dxa"/>
              <w:bottom w:w="0" w:type="dxa"/>
              <w:right w:w="108" w:type="dxa"/>
            </w:tcMar>
          </w:tcPr>
          <w:p w14:paraId="635E869A"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7</w:t>
            </w:r>
          </w:p>
        </w:tc>
        <w:tc>
          <w:tcPr>
            <w:tcW w:w="380" w:type="dxa"/>
            <w:shd w:val="clear" w:color="auto" w:fill="548DD4" w:themeFill="text2" w:themeFillTint="99"/>
            <w:tcMar>
              <w:top w:w="0" w:type="dxa"/>
              <w:left w:w="108" w:type="dxa"/>
              <w:bottom w:w="0" w:type="dxa"/>
              <w:right w:w="108" w:type="dxa"/>
            </w:tcMar>
          </w:tcPr>
          <w:p w14:paraId="635E869B"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8</w:t>
            </w:r>
          </w:p>
        </w:tc>
        <w:tc>
          <w:tcPr>
            <w:tcW w:w="380" w:type="dxa"/>
            <w:shd w:val="clear" w:color="auto" w:fill="548DD4" w:themeFill="text2" w:themeFillTint="99"/>
            <w:tcMar>
              <w:top w:w="0" w:type="dxa"/>
              <w:left w:w="108" w:type="dxa"/>
              <w:bottom w:w="0" w:type="dxa"/>
              <w:right w:w="108" w:type="dxa"/>
            </w:tcMar>
          </w:tcPr>
          <w:p w14:paraId="635E869C"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9</w:t>
            </w:r>
          </w:p>
        </w:tc>
        <w:tc>
          <w:tcPr>
            <w:tcW w:w="440" w:type="dxa"/>
            <w:shd w:val="clear" w:color="auto" w:fill="548DD4" w:themeFill="text2" w:themeFillTint="99"/>
            <w:tcMar>
              <w:top w:w="0" w:type="dxa"/>
              <w:left w:w="108" w:type="dxa"/>
              <w:bottom w:w="0" w:type="dxa"/>
              <w:right w:w="108" w:type="dxa"/>
            </w:tcMar>
          </w:tcPr>
          <w:p w14:paraId="635E869D"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10</w:t>
            </w:r>
          </w:p>
        </w:tc>
        <w:tc>
          <w:tcPr>
            <w:tcW w:w="440" w:type="dxa"/>
            <w:shd w:val="clear" w:color="auto" w:fill="548DD4" w:themeFill="text2" w:themeFillTint="99"/>
            <w:tcMar>
              <w:top w:w="0" w:type="dxa"/>
              <w:left w:w="108" w:type="dxa"/>
              <w:bottom w:w="0" w:type="dxa"/>
              <w:right w:w="108" w:type="dxa"/>
            </w:tcMar>
          </w:tcPr>
          <w:p w14:paraId="635E869E"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11</w:t>
            </w:r>
          </w:p>
        </w:tc>
        <w:tc>
          <w:tcPr>
            <w:tcW w:w="440" w:type="dxa"/>
            <w:shd w:val="clear" w:color="auto" w:fill="548DD4" w:themeFill="text2" w:themeFillTint="99"/>
            <w:tcMar>
              <w:top w:w="0" w:type="dxa"/>
              <w:left w:w="108" w:type="dxa"/>
              <w:bottom w:w="0" w:type="dxa"/>
              <w:right w:w="108" w:type="dxa"/>
            </w:tcMar>
          </w:tcPr>
          <w:p w14:paraId="635E869F"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12</w:t>
            </w:r>
          </w:p>
        </w:tc>
        <w:tc>
          <w:tcPr>
            <w:tcW w:w="440" w:type="dxa"/>
            <w:shd w:val="clear" w:color="auto" w:fill="548DD4" w:themeFill="text2" w:themeFillTint="99"/>
            <w:tcMar>
              <w:top w:w="0" w:type="dxa"/>
              <w:left w:w="108" w:type="dxa"/>
              <w:bottom w:w="0" w:type="dxa"/>
              <w:right w:w="108" w:type="dxa"/>
            </w:tcMar>
          </w:tcPr>
          <w:p w14:paraId="635E86A0"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13</w:t>
            </w:r>
          </w:p>
        </w:tc>
        <w:tc>
          <w:tcPr>
            <w:tcW w:w="440" w:type="dxa"/>
            <w:shd w:val="clear" w:color="auto" w:fill="548DD4" w:themeFill="text2" w:themeFillTint="99"/>
            <w:tcMar>
              <w:top w:w="0" w:type="dxa"/>
              <w:left w:w="108" w:type="dxa"/>
              <w:bottom w:w="0" w:type="dxa"/>
              <w:right w:w="108" w:type="dxa"/>
            </w:tcMar>
          </w:tcPr>
          <w:p w14:paraId="635E86A1"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14</w:t>
            </w:r>
          </w:p>
        </w:tc>
        <w:tc>
          <w:tcPr>
            <w:tcW w:w="440" w:type="dxa"/>
            <w:shd w:val="clear" w:color="auto" w:fill="548DD4" w:themeFill="text2" w:themeFillTint="99"/>
            <w:tcMar>
              <w:top w:w="0" w:type="dxa"/>
              <w:left w:w="108" w:type="dxa"/>
              <w:bottom w:w="0" w:type="dxa"/>
              <w:right w:w="108" w:type="dxa"/>
            </w:tcMar>
          </w:tcPr>
          <w:p w14:paraId="635E86A2"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15</w:t>
            </w:r>
          </w:p>
        </w:tc>
        <w:tc>
          <w:tcPr>
            <w:tcW w:w="440" w:type="dxa"/>
            <w:shd w:val="clear" w:color="auto" w:fill="548DD4" w:themeFill="text2" w:themeFillTint="99"/>
            <w:tcMar>
              <w:top w:w="0" w:type="dxa"/>
              <w:left w:w="108" w:type="dxa"/>
              <w:bottom w:w="0" w:type="dxa"/>
              <w:right w:w="108" w:type="dxa"/>
            </w:tcMar>
          </w:tcPr>
          <w:p w14:paraId="635E86A3"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16</w:t>
            </w:r>
          </w:p>
        </w:tc>
        <w:tc>
          <w:tcPr>
            <w:tcW w:w="440" w:type="dxa"/>
            <w:shd w:val="clear" w:color="auto" w:fill="548DD4" w:themeFill="text2" w:themeFillTint="99"/>
            <w:tcMar>
              <w:top w:w="0" w:type="dxa"/>
              <w:left w:w="108" w:type="dxa"/>
              <w:bottom w:w="0" w:type="dxa"/>
              <w:right w:w="108" w:type="dxa"/>
            </w:tcMar>
          </w:tcPr>
          <w:p w14:paraId="635E86A4"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17</w:t>
            </w:r>
          </w:p>
        </w:tc>
        <w:tc>
          <w:tcPr>
            <w:tcW w:w="440" w:type="dxa"/>
            <w:shd w:val="clear" w:color="auto" w:fill="548DD4" w:themeFill="text2" w:themeFillTint="99"/>
            <w:tcMar>
              <w:top w:w="0" w:type="dxa"/>
              <w:left w:w="108" w:type="dxa"/>
              <w:bottom w:w="0" w:type="dxa"/>
              <w:right w:w="108" w:type="dxa"/>
            </w:tcMar>
          </w:tcPr>
          <w:p w14:paraId="635E86A5"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18</w:t>
            </w:r>
          </w:p>
        </w:tc>
        <w:tc>
          <w:tcPr>
            <w:tcW w:w="440" w:type="dxa"/>
            <w:shd w:val="clear" w:color="auto" w:fill="548DD4" w:themeFill="text2" w:themeFillTint="99"/>
            <w:tcMar>
              <w:top w:w="0" w:type="dxa"/>
              <w:left w:w="108" w:type="dxa"/>
              <w:bottom w:w="0" w:type="dxa"/>
              <w:right w:w="108" w:type="dxa"/>
            </w:tcMar>
          </w:tcPr>
          <w:p w14:paraId="635E86A6"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19</w:t>
            </w:r>
          </w:p>
        </w:tc>
        <w:tc>
          <w:tcPr>
            <w:tcW w:w="440" w:type="dxa"/>
            <w:shd w:val="clear" w:color="auto" w:fill="548DD4" w:themeFill="text2" w:themeFillTint="99"/>
            <w:tcMar>
              <w:top w:w="0" w:type="dxa"/>
              <w:left w:w="108" w:type="dxa"/>
              <w:bottom w:w="0" w:type="dxa"/>
              <w:right w:w="108" w:type="dxa"/>
            </w:tcMar>
          </w:tcPr>
          <w:p w14:paraId="635E86A7" w14:textId="77777777" w:rsidR="002E3BBE" w:rsidRPr="008532FB" w:rsidRDefault="002E3BBE" w:rsidP="009C7A61">
            <w:pPr>
              <w:spacing w:after="0" w:line="240" w:lineRule="auto"/>
              <w:jc w:val="center"/>
              <w:rPr>
                <w:rFonts w:asciiTheme="majorBidi" w:hAnsiTheme="majorBidi" w:cstheme="majorBidi"/>
                <w:b/>
                <w:bCs/>
                <w:color w:val="FFFFFF" w:themeColor="background1"/>
                <w:sz w:val="20"/>
                <w:szCs w:val="20"/>
              </w:rPr>
            </w:pPr>
            <w:r w:rsidRPr="008532FB">
              <w:rPr>
                <w:rFonts w:asciiTheme="majorBidi" w:hAnsiTheme="majorBidi" w:cstheme="majorBidi"/>
                <w:b/>
                <w:bCs/>
                <w:color w:val="FFFFFF" w:themeColor="background1"/>
                <w:sz w:val="20"/>
                <w:szCs w:val="20"/>
              </w:rPr>
              <w:t>20</w:t>
            </w:r>
          </w:p>
        </w:tc>
      </w:tr>
      <w:tr w:rsidR="002E3BBE" w:rsidRPr="008532FB" w14:paraId="635E86BF" w14:textId="77777777" w:rsidTr="009C7A61">
        <w:trPr>
          <w:jc w:val="center"/>
        </w:trPr>
        <w:tc>
          <w:tcPr>
            <w:tcW w:w="642" w:type="dxa"/>
            <w:vMerge w:val="restart"/>
            <w:shd w:val="clear" w:color="auto" w:fill="548DD4" w:themeFill="text2" w:themeFillTint="99"/>
            <w:tcMar>
              <w:top w:w="0" w:type="dxa"/>
              <w:left w:w="108" w:type="dxa"/>
              <w:bottom w:w="0" w:type="dxa"/>
              <w:right w:w="108" w:type="dxa"/>
            </w:tcMar>
            <w:textDirection w:val="btLr"/>
          </w:tcPr>
          <w:p w14:paraId="635E86A9" w14:textId="77777777" w:rsidR="002E3BBE" w:rsidRPr="008532FB" w:rsidRDefault="002E3BBE" w:rsidP="009C7A61">
            <w:pPr>
              <w:spacing w:after="0" w:line="240" w:lineRule="auto"/>
              <w:ind w:left="113" w:right="113"/>
              <w:jc w:val="center"/>
              <w:rPr>
                <w:b/>
                <w:bCs/>
                <w:color w:val="FFFFFF" w:themeColor="background1"/>
              </w:rPr>
            </w:pPr>
            <w:r w:rsidRPr="008532FB">
              <w:rPr>
                <w:b/>
                <w:bCs/>
                <w:color w:val="FFFFFF" w:themeColor="background1"/>
              </w:rPr>
              <w:t>IBF 1</w:t>
            </w:r>
          </w:p>
        </w:tc>
        <w:tc>
          <w:tcPr>
            <w:tcW w:w="943" w:type="dxa"/>
            <w:gridSpan w:val="2"/>
            <w:shd w:val="clear" w:color="auto" w:fill="FFFFFF"/>
          </w:tcPr>
          <w:p w14:paraId="635E86AA" w14:textId="77777777" w:rsidR="002E3BBE" w:rsidRPr="008532FB" w:rsidRDefault="002E3BBE" w:rsidP="009C7A61">
            <w:pPr>
              <w:spacing w:after="0" w:line="240" w:lineRule="auto"/>
              <w:jc w:val="center"/>
              <w:rPr>
                <w:b/>
                <w:bCs/>
                <w:color w:val="0070C0"/>
              </w:rPr>
            </w:pPr>
            <w:r w:rsidRPr="008532FB">
              <w:rPr>
                <w:b/>
                <w:bCs/>
                <w:color w:val="0070C0"/>
              </w:rPr>
              <w:t>1</w:t>
            </w:r>
          </w:p>
        </w:tc>
        <w:tc>
          <w:tcPr>
            <w:tcW w:w="379" w:type="dxa"/>
            <w:shd w:val="clear" w:color="auto" w:fill="FFFFFF"/>
            <w:tcMar>
              <w:top w:w="0" w:type="dxa"/>
              <w:left w:w="108" w:type="dxa"/>
              <w:bottom w:w="0" w:type="dxa"/>
              <w:right w:w="108" w:type="dxa"/>
            </w:tcMar>
          </w:tcPr>
          <w:p w14:paraId="635E86A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6A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A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A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A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B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B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B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B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B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B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B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B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B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B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B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B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B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B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B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6D6"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6C0"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6C1" w14:textId="77777777" w:rsidR="002E3BBE" w:rsidRPr="008532FB" w:rsidRDefault="002E3BBE" w:rsidP="009C7A61">
            <w:pPr>
              <w:spacing w:after="0" w:line="240" w:lineRule="auto"/>
              <w:jc w:val="center"/>
              <w:rPr>
                <w:b/>
                <w:bCs/>
                <w:color w:val="0070C0"/>
              </w:rPr>
            </w:pPr>
            <w:r w:rsidRPr="008532FB">
              <w:rPr>
                <w:b/>
                <w:bCs/>
                <w:color w:val="0070C0"/>
              </w:rPr>
              <w:t>2</w:t>
            </w:r>
          </w:p>
        </w:tc>
        <w:tc>
          <w:tcPr>
            <w:tcW w:w="379" w:type="dxa"/>
            <w:shd w:val="clear" w:color="auto" w:fill="D3DFEE"/>
            <w:tcMar>
              <w:top w:w="0" w:type="dxa"/>
              <w:left w:w="108" w:type="dxa"/>
              <w:bottom w:w="0" w:type="dxa"/>
              <w:right w:w="108" w:type="dxa"/>
            </w:tcMar>
          </w:tcPr>
          <w:p w14:paraId="635E86C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6C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C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C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C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C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C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C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C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C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C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C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C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C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D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D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D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D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D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D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6ED"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6D7"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6D8" w14:textId="77777777" w:rsidR="002E3BBE" w:rsidRPr="008532FB" w:rsidRDefault="002E3BBE" w:rsidP="009C7A61">
            <w:pPr>
              <w:spacing w:after="0" w:line="240" w:lineRule="auto"/>
              <w:jc w:val="center"/>
              <w:rPr>
                <w:b/>
                <w:bCs/>
                <w:color w:val="0070C0"/>
              </w:rPr>
            </w:pPr>
            <w:r w:rsidRPr="008532FB">
              <w:rPr>
                <w:b/>
                <w:bCs/>
                <w:color w:val="0070C0"/>
              </w:rPr>
              <w:t>3</w:t>
            </w:r>
          </w:p>
        </w:tc>
        <w:tc>
          <w:tcPr>
            <w:tcW w:w="379" w:type="dxa"/>
            <w:shd w:val="clear" w:color="auto" w:fill="FFFFFF"/>
            <w:tcMar>
              <w:top w:w="0" w:type="dxa"/>
              <w:left w:w="108" w:type="dxa"/>
              <w:bottom w:w="0" w:type="dxa"/>
              <w:right w:w="108" w:type="dxa"/>
            </w:tcMar>
          </w:tcPr>
          <w:p w14:paraId="635E86D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6D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D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D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D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D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D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E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6E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E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E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E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E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E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E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E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E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E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E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6E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704"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6EE"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6EF" w14:textId="77777777" w:rsidR="002E3BBE" w:rsidRPr="008532FB" w:rsidRDefault="002E3BBE" w:rsidP="009C7A61">
            <w:pPr>
              <w:spacing w:after="0" w:line="240" w:lineRule="auto"/>
              <w:jc w:val="center"/>
              <w:rPr>
                <w:b/>
                <w:bCs/>
                <w:color w:val="0070C0"/>
              </w:rPr>
            </w:pPr>
            <w:r w:rsidRPr="008532FB">
              <w:rPr>
                <w:b/>
                <w:bCs/>
                <w:color w:val="0070C0"/>
              </w:rPr>
              <w:t>4</w:t>
            </w:r>
          </w:p>
        </w:tc>
        <w:tc>
          <w:tcPr>
            <w:tcW w:w="379" w:type="dxa"/>
            <w:shd w:val="clear" w:color="auto" w:fill="D3DFEE"/>
            <w:tcMar>
              <w:top w:w="0" w:type="dxa"/>
              <w:left w:w="108" w:type="dxa"/>
              <w:bottom w:w="0" w:type="dxa"/>
              <w:right w:w="108" w:type="dxa"/>
            </w:tcMar>
          </w:tcPr>
          <w:p w14:paraId="635E86F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6F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F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F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F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F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F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F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6F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F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F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F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F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F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F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6F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0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0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0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0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71B"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705"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706" w14:textId="77777777" w:rsidR="002E3BBE" w:rsidRPr="008532FB" w:rsidRDefault="002E3BBE" w:rsidP="009C7A61">
            <w:pPr>
              <w:spacing w:after="0" w:line="240" w:lineRule="auto"/>
              <w:jc w:val="center"/>
              <w:rPr>
                <w:b/>
                <w:bCs/>
                <w:color w:val="0070C0"/>
              </w:rPr>
            </w:pPr>
            <w:r w:rsidRPr="008532FB">
              <w:rPr>
                <w:b/>
                <w:bCs/>
                <w:color w:val="0070C0"/>
              </w:rPr>
              <w:t>5</w:t>
            </w:r>
          </w:p>
        </w:tc>
        <w:tc>
          <w:tcPr>
            <w:tcW w:w="379" w:type="dxa"/>
            <w:shd w:val="clear" w:color="auto" w:fill="FFFFFF"/>
            <w:tcMar>
              <w:top w:w="0" w:type="dxa"/>
              <w:left w:w="108" w:type="dxa"/>
              <w:bottom w:w="0" w:type="dxa"/>
              <w:right w:w="108" w:type="dxa"/>
            </w:tcMar>
          </w:tcPr>
          <w:p w14:paraId="635E870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70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0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0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0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0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0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0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0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1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1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1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1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1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1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1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1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1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1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1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732"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71C"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71D" w14:textId="77777777" w:rsidR="002E3BBE" w:rsidRPr="008532FB" w:rsidRDefault="002E3BBE" w:rsidP="009C7A61">
            <w:pPr>
              <w:spacing w:after="0" w:line="240" w:lineRule="auto"/>
              <w:jc w:val="center"/>
              <w:rPr>
                <w:b/>
                <w:bCs/>
                <w:color w:val="0070C0"/>
              </w:rPr>
            </w:pPr>
            <w:r w:rsidRPr="008532FB">
              <w:rPr>
                <w:b/>
                <w:bCs/>
                <w:color w:val="0070C0"/>
              </w:rPr>
              <w:t>6</w:t>
            </w:r>
          </w:p>
        </w:tc>
        <w:tc>
          <w:tcPr>
            <w:tcW w:w="379" w:type="dxa"/>
            <w:shd w:val="clear" w:color="auto" w:fill="D3DFEE"/>
            <w:tcMar>
              <w:top w:w="0" w:type="dxa"/>
              <w:left w:w="108" w:type="dxa"/>
              <w:bottom w:w="0" w:type="dxa"/>
              <w:right w:w="108" w:type="dxa"/>
            </w:tcMar>
          </w:tcPr>
          <w:p w14:paraId="635E871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71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2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2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2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2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2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2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2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2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2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2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2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2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2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2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2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2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3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3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749" w14:textId="77777777" w:rsidTr="009C7A61">
        <w:trPr>
          <w:jc w:val="center"/>
        </w:trPr>
        <w:tc>
          <w:tcPr>
            <w:tcW w:w="642" w:type="dxa"/>
            <w:shd w:val="clear" w:color="auto" w:fill="B8CCE4"/>
            <w:tcMar>
              <w:top w:w="0" w:type="dxa"/>
              <w:left w:w="108" w:type="dxa"/>
              <w:bottom w:w="0" w:type="dxa"/>
              <w:right w:w="108" w:type="dxa"/>
            </w:tcMar>
          </w:tcPr>
          <w:p w14:paraId="635E8733"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734" w14:textId="77777777" w:rsidR="002E3BBE" w:rsidRPr="008532FB" w:rsidRDefault="002E3BBE" w:rsidP="009C7A61">
            <w:pPr>
              <w:spacing w:after="0" w:line="240" w:lineRule="auto"/>
              <w:jc w:val="center"/>
              <w:rPr>
                <w:b/>
                <w:bCs/>
                <w:color w:val="0070C0"/>
              </w:rPr>
            </w:pPr>
          </w:p>
        </w:tc>
        <w:tc>
          <w:tcPr>
            <w:tcW w:w="379" w:type="dxa"/>
            <w:shd w:val="clear" w:color="auto" w:fill="D3DFEE"/>
            <w:tcMar>
              <w:top w:w="0" w:type="dxa"/>
              <w:left w:w="108" w:type="dxa"/>
              <w:bottom w:w="0" w:type="dxa"/>
              <w:right w:w="108" w:type="dxa"/>
            </w:tcMar>
          </w:tcPr>
          <w:p w14:paraId="635E873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73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3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3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3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3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3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3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3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3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3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4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4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4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4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4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4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4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4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4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760" w14:textId="77777777" w:rsidTr="009C7A61">
        <w:trPr>
          <w:jc w:val="center"/>
        </w:trPr>
        <w:tc>
          <w:tcPr>
            <w:tcW w:w="642" w:type="dxa"/>
            <w:vMerge w:val="restart"/>
            <w:shd w:val="clear" w:color="auto" w:fill="548DD4" w:themeFill="text2" w:themeFillTint="99"/>
            <w:tcMar>
              <w:top w:w="0" w:type="dxa"/>
              <w:left w:w="108" w:type="dxa"/>
              <w:bottom w:w="0" w:type="dxa"/>
              <w:right w:w="108" w:type="dxa"/>
            </w:tcMar>
            <w:textDirection w:val="btLr"/>
          </w:tcPr>
          <w:p w14:paraId="635E874A" w14:textId="77777777" w:rsidR="002E3BBE" w:rsidRPr="008532FB" w:rsidRDefault="002E3BBE" w:rsidP="009C7A61">
            <w:pPr>
              <w:spacing w:after="0" w:line="240" w:lineRule="auto"/>
              <w:ind w:left="113" w:right="113"/>
              <w:jc w:val="center"/>
              <w:rPr>
                <w:b/>
                <w:bCs/>
                <w:color w:val="FFFFFF" w:themeColor="background1"/>
              </w:rPr>
            </w:pPr>
            <w:r w:rsidRPr="008532FB">
              <w:rPr>
                <w:b/>
                <w:bCs/>
                <w:color w:val="FFFFFF" w:themeColor="background1"/>
              </w:rPr>
              <w:t>IBF 2</w:t>
            </w:r>
          </w:p>
        </w:tc>
        <w:tc>
          <w:tcPr>
            <w:tcW w:w="943" w:type="dxa"/>
            <w:gridSpan w:val="2"/>
            <w:shd w:val="clear" w:color="auto" w:fill="FFFFFF"/>
          </w:tcPr>
          <w:p w14:paraId="635E874B" w14:textId="77777777" w:rsidR="002E3BBE" w:rsidRPr="008532FB" w:rsidRDefault="002E3BBE" w:rsidP="009C7A61">
            <w:pPr>
              <w:spacing w:after="0" w:line="240" w:lineRule="auto"/>
              <w:jc w:val="center"/>
              <w:rPr>
                <w:b/>
                <w:bCs/>
                <w:color w:val="0070C0"/>
              </w:rPr>
            </w:pPr>
            <w:r w:rsidRPr="008532FB">
              <w:rPr>
                <w:b/>
                <w:bCs/>
                <w:color w:val="0070C0"/>
              </w:rPr>
              <w:t>7</w:t>
            </w:r>
          </w:p>
        </w:tc>
        <w:tc>
          <w:tcPr>
            <w:tcW w:w="379" w:type="dxa"/>
            <w:shd w:val="clear" w:color="auto" w:fill="FFFFFF"/>
            <w:tcMar>
              <w:top w:w="0" w:type="dxa"/>
              <w:left w:w="108" w:type="dxa"/>
              <w:bottom w:w="0" w:type="dxa"/>
              <w:right w:w="108" w:type="dxa"/>
            </w:tcMar>
          </w:tcPr>
          <w:p w14:paraId="635E874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74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4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4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5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5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5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5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5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5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5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5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5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5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5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5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5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5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5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5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777"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761"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762" w14:textId="77777777" w:rsidR="002E3BBE" w:rsidRPr="008532FB" w:rsidRDefault="002E3BBE" w:rsidP="009C7A61">
            <w:pPr>
              <w:spacing w:after="0" w:line="240" w:lineRule="auto"/>
              <w:jc w:val="center"/>
              <w:rPr>
                <w:b/>
                <w:bCs/>
                <w:color w:val="0070C0"/>
              </w:rPr>
            </w:pPr>
            <w:r w:rsidRPr="008532FB">
              <w:rPr>
                <w:b/>
                <w:bCs/>
                <w:color w:val="0070C0"/>
              </w:rPr>
              <w:t>8</w:t>
            </w:r>
          </w:p>
        </w:tc>
        <w:tc>
          <w:tcPr>
            <w:tcW w:w="379" w:type="dxa"/>
            <w:shd w:val="clear" w:color="auto" w:fill="D3DFEE"/>
            <w:tcMar>
              <w:top w:w="0" w:type="dxa"/>
              <w:left w:w="108" w:type="dxa"/>
              <w:bottom w:w="0" w:type="dxa"/>
              <w:right w:w="108" w:type="dxa"/>
            </w:tcMar>
          </w:tcPr>
          <w:p w14:paraId="635E876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76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6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6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6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6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6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6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6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6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6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6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6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7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7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7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7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7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7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7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78E"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778"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779" w14:textId="77777777" w:rsidR="002E3BBE" w:rsidRPr="008532FB" w:rsidRDefault="002E3BBE" w:rsidP="009C7A61">
            <w:pPr>
              <w:spacing w:after="0" w:line="240" w:lineRule="auto"/>
              <w:jc w:val="center"/>
              <w:rPr>
                <w:b/>
                <w:bCs/>
                <w:color w:val="0070C0"/>
              </w:rPr>
            </w:pPr>
            <w:r w:rsidRPr="008532FB">
              <w:rPr>
                <w:b/>
                <w:bCs/>
                <w:color w:val="0070C0"/>
              </w:rPr>
              <w:t>9</w:t>
            </w:r>
          </w:p>
        </w:tc>
        <w:tc>
          <w:tcPr>
            <w:tcW w:w="379" w:type="dxa"/>
            <w:shd w:val="clear" w:color="auto" w:fill="FFFFFF"/>
            <w:tcMar>
              <w:top w:w="0" w:type="dxa"/>
              <w:left w:w="108" w:type="dxa"/>
              <w:bottom w:w="0" w:type="dxa"/>
              <w:right w:w="108" w:type="dxa"/>
            </w:tcMar>
          </w:tcPr>
          <w:p w14:paraId="635E877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77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7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7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7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7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8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8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8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8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8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8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8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8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8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8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8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8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8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8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7A5"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78F"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790" w14:textId="77777777" w:rsidR="002E3BBE" w:rsidRPr="008532FB" w:rsidRDefault="002E3BBE" w:rsidP="009C7A61">
            <w:pPr>
              <w:spacing w:after="0" w:line="240" w:lineRule="auto"/>
              <w:jc w:val="center"/>
              <w:rPr>
                <w:b/>
                <w:bCs/>
                <w:color w:val="0070C0"/>
              </w:rPr>
            </w:pPr>
            <w:r w:rsidRPr="008532FB">
              <w:rPr>
                <w:b/>
                <w:bCs/>
                <w:color w:val="0070C0"/>
              </w:rPr>
              <w:t>10</w:t>
            </w:r>
          </w:p>
        </w:tc>
        <w:tc>
          <w:tcPr>
            <w:tcW w:w="379" w:type="dxa"/>
            <w:shd w:val="clear" w:color="auto" w:fill="D3DFEE"/>
            <w:tcMar>
              <w:top w:w="0" w:type="dxa"/>
              <w:left w:w="108" w:type="dxa"/>
              <w:bottom w:w="0" w:type="dxa"/>
              <w:right w:w="108" w:type="dxa"/>
            </w:tcMar>
          </w:tcPr>
          <w:p w14:paraId="635E879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79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9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9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9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9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9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9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9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9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9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9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9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9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9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A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A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A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A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A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7BC"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7A6"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7A7" w14:textId="77777777" w:rsidR="002E3BBE" w:rsidRPr="008532FB" w:rsidRDefault="002E3BBE" w:rsidP="009C7A61">
            <w:pPr>
              <w:spacing w:after="0" w:line="240" w:lineRule="auto"/>
              <w:jc w:val="center"/>
              <w:rPr>
                <w:b/>
                <w:bCs/>
                <w:color w:val="0070C0"/>
              </w:rPr>
            </w:pPr>
            <w:r w:rsidRPr="008532FB">
              <w:rPr>
                <w:b/>
                <w:bCs/>
                <w:color w:val="0070C0"/>
              </w:rPr>
              <w:t>11</w:t>
            </w:r>
          </w:p>
        </w:tc>
        <w:tc>
          <w:tcPr>
            <w:tcW w:w="379" w:type="dxa"/>
            <w:shd w:val="clear" w:color="auto" w:fill="FFFFFF"/>
            <w:tcMar>
              <w:top w:w="0" w:type="dxa"/>
              <w:left w:w="108" w:type="dxa"/>
              <w:bottom w:w="0" w:type="dxa"/>
              <w:right w:w="108" w:type="dxa"/>
            </w:tcMar>
          </w:tcPr>
          <w:p w14:paraId="635E87A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7A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A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A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A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A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A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A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B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B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B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B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B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B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B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B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B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B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B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B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7D3"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7BD"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7BE" w14:textId="77777777" w:rsidR="002E3BBE" w:rsidRPr="008532FB" w:rsidRDefault="002E3BBE" w:rsidP="009C7A61">
            <w:pPr>
              <w:spacing w:after="0" w:line="240" w:lineRule="auto"/>
              <w:jc w:val="center"/>
              <w:rPr>
                <w:b/>
                <w:bCs/>
                <w:color w:val="0070C0"/>
              </w:rPr>
            </w:pPr>
            <w:r w:rsidRPr="008532FB">
              <w:rPr>
                <w:b/>
                <w:bCs/>
                <w:color w:val="0070C0"/>
              </w:rPr>
              <w:t>12</w:t>
            </w:r>
          </w:p>
        </w:tc>
        <w:tc>
          <w:tcPr>
            <w:tcW w:w="379" w:type="dxa"/>
            <w:shd w:val="clear" w:color="auto" w:fill="D3DFEE"/>
            <w:tcMar>
              <w:top w:w="0" w:type="dxa"/>
              <w:left w:w="108" w:type="dxa"/>
              <w:bottom w:w="0" w:type="dxa"/>
              <w:right w:w="108" w:type="dxa"/>
            </w:tcMar>
          </w:tcPr>
          <w:p w14:paraId="635E87B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7C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C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C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C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C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C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C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C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C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C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C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C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C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C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C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C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D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D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D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7EA" w14:textId="77777777" w:rsidTr="009C7A61">
        <w:trPr>
          <w:jc w:val="center"/>
        </w:trPr>
        <w:tc>
          <w:tcPr>
            <w:tcW w:w="642" w:type="dxa"/>
            <w:shd w:val="clear" w:color="auto" w:fill="B8CCE4"/>
            <w:tcMar>
              <w:top w:w="0" w:type="dxa"/>
              <w:left w:w="108" w:type="dxa"/>
              <w:bottom w:w="0" w:type="dxa"/>
              <w:right w:w="108" w:type="dxa"/>
            </w:tcMar>
          </w:tcPr>
          <w:p w14:paraId="635E87D4"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7D5" w14:textId="77777777" w:rsidR="002E3BBE" w:rsidRPr="008532FB" w:rsidRDefault="002E3BBE" w:rsidP="009C7A61">
            <w:pPr>
              <w:spacing w:after="0" w:line="240" w:lineRule="auto"/>
              <w:jc w:val="center"/>
              <w:rPr>
                <w:b/>
                <w:bCs/>
                <w:color w:val="0070C0"/>
              </w:rPr>
            </w:pPr>
          </w:p>
        </w:tc>
        <w:tc>
          <w:tcPr>
            <w:tcW w:w="379" w:type="dxa"/>
            <w:shd w:val="clear" w:color="auto" w:fill="D3DFEE"/>
            <w:tcMar>
              <w:top w:w="0" w:type="dxa"/>
              <w:left w:w="108" w:type="dxa"/>
              <w:bottom w:w="0" w:type="dxa"/>
              <w:right w:w="108" w:type="dxa"/>
            </w:tcMar>
          </w:tcPr>
          <w:p w14:paraId="635E87D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7D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D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D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D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D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D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D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7D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D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E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E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E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E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E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E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E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E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E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7E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01" w14:textId="77777777" w:rsidTr="009C7A61">
        <w:trPr>
          <w:jc w:val="center"/>
        </w:trPr>
        <w:tc>
          <w:tcPr>
            <w:tcW w:w="642" w:type="dxa"/>
            <w:vMerge w:val="restart"/>
            <w:shd w:val="clear" w:color="auto" w:fill="548DD4" w:themeFill="text2" w:themeFillTint="99"/>
            <w:tcMar>
              <w:top w:w="0" w:type="dxa"/>
              <w:left w:w="108" w:type="dxa"/>
              <w:bottom w:w="0" w:type="dxa"/>
              <w:right w:w="108" w:type="dxa"/>
            </w:tcMar>
            <w:textDirection w:val="btLr"/>
          </w:tcPr>
          <w:p w14:paraId="635E87EB" w14:textId="77777777" w:rsidR="002E3BBE" w:rsidRPr="008532FB" w:rsidRDefault="002E3BBE" w:rsidP="009C7A61">
            <w:pPr>
              <w:spacing w:after="0" w:line="240" w:lineRule="auto"/>
              <w:ind w:left="113" w:right="113"/>
              <w:jc w:val="center"/>
              <w:rPr>
                <w:b/>
                <w:bCs/>
                <w:color w:val="FFFFFF" w:themeColor="background1"/>
              </w:rPr>
            </w:pPr>
            <w:r w:rsidRPr="008532FB">
              <w:rPr>
                <w:b/>
                <w:bCs/>
                <w:color w:val="FFFFFF" w:themeColor="background1"/>
              </w:rPr>
              <w:t>IBF 3</w:t>
            </w:r>
          </w:p>
        </w:tc>
        <w:tc>
          <w:tcPr>
            <w:tcW w:w="943" w:type="dxa"/>
            <w:gridSpan w:val="2"/>
            <w:shd w:val="clear" w:color="auto" w:fill="FFFFFF"/>
          </w:tcPr>
          <w:p w14:paraId="635E87EC" w14:textId="77777777" w:rsidR="002E3BBE" w:rsidRPr="008532FB" w:rsidRDefault="002E3BBE" w:rsidP="009C7A61">
            <w:pPr>
              <w:spacing w:after="0" w:line="240" w:lineRule="auto"/>
              <w:jc w:val="center"/>
              <w:rPr>
                <w:b/>
                <w:bCs/>
                <w:color w:val="0070C0"/>
              </w:rPr>
            </w:pPr>
            <w:r w:rsidRPr="008532FB">
              <w:rPr>
                <w:b/>
                <w:bCs/>
                <w:color w:val="0070C0"/>
              </w:rPr>
              <w:t>13</w:t>
            </w:r>
          </w:p>
        </w:tc>
        <w:tc>
          <w:tcPr>
            <w:tcW w:w="379" w:type="dxa"/>
            <w:shd w:val="clear" w:color="auto" w:fill="FFFFFF"/>
            <w:tcMar>
              <w:top w:w="0" w:type="dxa"/>
              <w:left w:w="108" w:type="dxa"/>
              <w:bottom w:w="0" w:type="dxa"/>
              <w:right w:w="108" w:type="dxa"/>
            </w:tcMar>
          </w:tcPr>
          <w:p w14:paraId="635E87E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7E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E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F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F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F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F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F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7F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F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F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F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F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F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F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F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F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F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7F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0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18"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802"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803" w14:textId="77777777" w:rsidR="002E3BBE" w:rsidRPr="008532FB" w:rsidRDefault="002E3BBE" w:rsidP="009C7A61">
            <w:pPr>
              <w:spacing w:after="0" w:line="240" w:lineRule="auto"/>
              <w:jc w:val="center"/>
              <w:rPr>
                <w:b/>
                <w:bCs/>
                <w:color w:val="0070C0"/>
              </w:rPr>
            </w:pPr>
            <w:r w:rsidRPr="008532FB">
              <w:rPr>
                <w:b/>
                <w:bCs/>
                <w:color w:val="0070C0"/>
              </w:rPr>
              <w:t>14</w:t>
            </w:r>
          </w:p>
        </w:tc>
        <w:tc>
          <w:tcPr>
            <w:tcW w:w="379" w:type="dxa"/>
            <w:shd w:val="clear" w:color="auto" w:fill="D3DFEE"/>
            <w:tcMar>
              <w:top w:w="0" w:type="dxa"/>
              <w:left w:w="108" w:type="dxa"/>
              <w:bottom w:w="0" w:type="dxa"/>
              <w:right w:w="108" w:type="dxa"/>
            </w:tcMar>
          </w:tcPr>
          <w:p w14:paraId="635E880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80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0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0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0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0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0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0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0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0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0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0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1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1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1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1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1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1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1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1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2F"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819"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81A" w14:textId="77777777" w:rsidR="002E3BBE" w:rsidRPr="008532FB" w:rsidRDefault="002E3BBE" w:rsidP="009C7A61">
            <w:pPr>
              <w:spacing w:after="0" w:line="240" w:lineRule="auto"/>
              <w:jc w:val="center"/>
              <w:rPr>
                <w:b/>
                <w:bCs/>
                <w:color w:val="0070C0"/>
              </w:rPr>
            </w:pPr>
            <w:r w:rsidRPr="008532FB">
              <w:rPr>
                <w:b/>
                <w:bCs/>
                <w:color w:val="0070C0"/>
              </w:rPr>
              <w:t>15</w:t>
            </w:r>
          </w:p>
        </w:tc>
        <w:tc>
          <w:tcPr>
            <w:tcW w:w="379" w:type="dxa"/>
            <w:shd w:val="clear" w:color="auto" w:fill="FFFFFF"/>
            <w:tcMar>
              <w:top w:w="0" w:type="dxa"/>
              <w:left w:w="108" w:type="dxa"/>
              <w:bottom w:w="0" w:type="dxa"/>
              <w:right w:w="108" w:type="dxa"/>
            </w:tcMar>
          </w:tcPr>
          <w:p w14:paraId="635E881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81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1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1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1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2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2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2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2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2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2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2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2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2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2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2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2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2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2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2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46"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830"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831" w14:textId="77777777" w:rsidR="002E3BBE" w:rsidRPr="008532FB" w:rsidRDefault="002E3BBE" w:rsidP="009C7A61">
            <w:pPr>
              <w:spacing w:after="0" w:line="240" w:lineRule="auto"/>
              <w:jc w:val="center"/>
              <w:rPr>
                <w:b/>
                <w:bCs/>
                <w:color w:val="0070C0"/>
              </w:rPr>
            </w:pPr>
            <w:r w:rsidRPr="008532FB">
              <w:rPr>
                <w:b/>
                <w:bCs/>
                <w:color w:val="0070C0"/>
              </w:rPr>
              <w:t>16</w:t>
            </w:r>
          </w:p>
        </w:tc>
        <w:tc>
          <w:tcPr>
            <w:tcW w:w="379" w:type="dxa"/>
            <w:shd w:val="clear" w:color="auto" w:fill="D3DFEE"/>
            <w:tcMar>
              <w:top w:w="0" w:type="dxa"/>
              <w:left w:w="108" w:type="dxa"/>
              <w:bottom w:w="0" w:type="dxa"/>
              <w:right w:w="108" w:type="dxa"/>
            </w:tcMar>
          </w:tcPr>
          <w:p w14:paraId="635E883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83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3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3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3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3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3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3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3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3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3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3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3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3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4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4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4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4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4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4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5D"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847"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848" w14:textId="77777777" w:rsidR="002E3BBE" w:rsidRPr="008532FB" w:rsidRDefault="002E3BBE" w:rsidP="009C7A61">
            <w:pPr>
              <w:spacing w:after="0" w:line="240" w:lineRule="auto"/>
              <w:jc w:val="center"/>
              <w:rPr>
                <w:b/>
                <w:bCs/>
                <w:color w:val="0070C0"/>
              </w:rPr>
            </w:pPr>
            <w:r w:rsidRPr="008532FB">
              <w:rPr>
                <w:b/>
                <w:bCs/>
                <w:color w:val="0070C0"/>
              </w:rPr>
              <w:t>17</w:t>
            </w:r>
          </w:p>
        </w:tc>
        <w:tc>
          <w:tcPr>
            <w:tcW w:w="379" w:type="dxa"/>
            <w:shd w:val="clear" w:color="auto" w:fill="FFFFFF"/>
            <w:tcMar>
              <w:top w:w="0" w:type="dxa"/>
              <w:left w:w="108" w:type="dxa"/>
              <w:bottom w:w="0" w:type="dxa"/>
              <w:right w:w="108" w:type="dxa"/>
            </w:tcMar>
          </w:tcPr>
          <w:p w14:paraId="635E884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84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4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4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4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4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4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5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5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5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5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5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5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5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5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5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5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5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5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5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74"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85E"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85F" w14:textId="77777777" w:rsidR="002E3BBE" w:rsidRPr="008532FB" w:rsidRDefault="002E3BBE" w:rsidP="009C7A61">
            <w:pPr>
              <w:spacing w:after="0" w:line="240" w:lineRule="auto"/>
              <w:jc w:val="center"/>
              <w:rPr>
                <w:b/>
                <w:bCs/>
                <w:color w:val="0070C0"/>
              </w:rPr>
            </w:pPr>
            <w:r w:rsidRPr="008532FB">
              <w:rPr>
                <w:b/>
                <w:bCs/>
                <w:color w:val="0070C0"/>
              </w:rPr>
              <w:t>18</w:t>
            </w:r>
          </w:p>
        </w:tc>
        <w:tc>
          <w:tcPr>
            <w:tcW w:w="379" w:type="dxa"/>
            <w:shd w:val="clear" w:color="auto" w:fill="D3DFEE"/>
            <w:tcMar>
              <w:top w:w="0" w:type="dxa"/>
              <w:left w:w="108" w:type="dxa"/>
              <w:bottom w:w="0" w:type="dxa"/>
              <w:right w:w="108" w:type="dxa"/>
            </w:tcMar>
          </w:tcPr>
          <w:p w14:paraId="635E886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86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6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6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6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6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6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6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6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6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6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6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6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6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6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6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7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7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7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7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8B" w14:textId="77777777" w:rsidTr="009C7A61">
        <w:trPr>
          <w:jc w:val="center"/>
        </w:trPr>
        <w:tc>
          <w:tcPr>
            <w:tcW w:w="642" w:type="dxa"/>
            <w:shd w:val="clear" w:color="auto" w:fill="B8CCE4"/>
            <w:tcMar>
              <w:top w:w="0" w:type="dxa"/>
              <w:left w:w="108" w:type="dxa"/>
              <w:bottom w:w="0" w:type="dxa"/>
              <w:right w:w="108" w:type="dxa"/>
            </w:tcMar>
          </w:tcPr>
          <w:p w14:paraId="635E8875"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876" w14:textId="77777777" w:rsidR="002E3BBE" w:rsidRPr="008532FB" w:rsidRDefault="002E3BBE" w:rsidP="009C7A61">
            <w:pPr>
              <w:spacing w:after="0" w:line="240" w:lineRule="auto"/>
              <w:jc w:val="center"/>
              <w:rPr>
                <w:b/>
                <w:bCs/>
                <w:color w:val="0070C0"/>
              </w:rPr>
            </w:pPr>
          </w:p>
        </w:tc>
        <w:tc>
          <w:tcPr>
            <w:tcW w:w="379" w:type="dxa"/>
            <w:shd w:val="clear" w:color="auto" w:fill="D3DFEE"/>
            <w:tcMar>
              <w:top w:w="0" w:type="dxa"/>
              <w:left w:w="108" w:type="dxa"/>
              <w:bottom w:w="0" w:type="dxa"/>
              <w:right w:w="108" w:type="dxa"/>
            </w:tcMar>
          </w:tcPr>
          <w:p w14:paraId="635E887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87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7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7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7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7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7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7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7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8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8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8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8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8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8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8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8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8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8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8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A2" w14:textId="77777777" w:rsidTr="009C7A61">
        <w:trPr>
          <w:jc w:val="center"/>
        </w:trPr>
        <w:tc>
          <w:tcPr>
            <w:tcW w:w="642" w:type="dxa"/>
            <w:vMerge w:val="restart"/>
            <w:shd w:val="clear" w:color="auto" w:fill="548DD4" w:themeFill="text2" w:themeFillTint="99"/>
            <w:tcMar>
              <w:top w:w="0" w:type="dxa"/>
              <w:left w:w="108" w:type="dxa"/>
              <w:bottom w:w="0" w:type="dxa"/>
              <w:right w:w="108" w:type="dxa"/>
            </w:tcMar>
            <w:textDirection w:val="btLr"/>
          </w:tcPr>
          <w:p w14:paraId="635E888C" w14:textId="77777777" w:rsidR="002E3BBE" w:rsidRPr="008532FB" w:rsidRDefault="002E3BBE" w:rsidP="009C7A61">
            <w:pPr>
              <w:spacing w:after="0" w:line="240" w:lineRule="auto"/>
              <w:ind w:left="113" w:right="113"/>
              <w:jc w:val="center"/>
              <w:rPr>
                <w:b/>
                <w:bCs/>
                <w:color w:val="FFFFFF" w:themeColor="background1"/>
              </w:rPr>
            </w:pPr>
            <w:r w:rsidRPr="008532FB">
              <w:rPr>
                <w:b/>
                <w:bCs/>
                <w:color w:val="FFFFFF" w:themeColor="background1"/>
              </w:rPr>
              <w:t>IBF 4</w:t>
            </w:r>
          </w:p>
        </w:tc>
        <w:tc>
          <w:tcPr>
            <w:tcW w:w="943" w:type="dxa"/>
            <w:gridSpan w:val="2"/>
            <w:shd w:val="clear" w:color="auto" w:fill="FFFFFF"/>
          </w:tcPr>
          <w:p w14:paraId="635E888D" w14:textId="77777777" w:rsidR="002E3BBE" w:rsidRPr="008532FB" w:rsidRDefault="002E3BBE" w:rsidP="009C7A61">
            <w:pPr>
              <w:spacing w:after="0" w:line="240" w:lineRule="auto"/>
              <w:jc w:val="center"/>
              <w:rPr>
                <w:b/>
                <w:bCs/>
                <w:color w:val="0070C0"/>
              </w:rPr>
            </w:pPr>
            <w:r w:rsidRPr="008532FB">
              <w:rPr>
                <w:b/>
                <w:bCs/>
                <w:color w:val="0070C0"/>
              </w:rPr>
              <w:t>19</w:t>
            </w:r>
          </w:p>
        </w:tc>
        <w:tc>
          <w:tcPr>
            <w:tcW w:w="379" w:type="dxa"/>
            <w:shd w:val="clear" w:color="auto" w:fill="FFFFFF"/>
            <w:tcMar>
              <w:top w:w="0" w:type="dxa"/>
              <w:left w:w="108" w:type="dxa"/>
              <w:bottom w:w="0" w:type="dxa"/>
              <w:right w:w="108" w:type="dxa"/>
            </w:tcMar>
          </w:tcPr>
          <w:p w14:paraId="635E888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88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9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9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9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9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9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9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9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9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9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9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9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9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9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9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9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9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A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A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B9"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8A3"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8A4" w14:textId="77777777" w:rsidR="002E3BBE" w:rsidRPr="008532FB" w:rsidRDefault="002E3BBE" w:rsidP="009C7A61">
            <w:pPr>
              <w:spacing w:after="0" w:line="240" w:lineRule="auto"/>
              <w:jc w:val="center"/>
              <w:rPr>
                <w:b/>
                <w:bCs/>
                <w:color w:val="0070C0"/>
              </w:rPr>
            </w:pPr>
            <w:r w:rsidRPr="008532FB">
              <w:rPr>
                <w:b/>
                <w:bCs/>
                <w:color w:val="0070C0"/>
              </w:rPr>
              <w:t>20</w:t>
            </w:r>
          </w:p>
        </w:tc>
        <w:tc>
          <w:tcPr>
            <w:tcW w:w="379" w:type="dxa"/>
            <w:shd w:val="clear" w:color="auto" w:fill="D3DFEE"/>
            <w:tcMar>
              <w:top w:w="0" w:type="dxa"/>
              <w:left w:w="108" w:type="dxa"/>
              <w:bottom w:w="0" w:type="dxa"/>
              <w:right w:w="108" w:type="dxa"/>
            </w:tcMar>
          </w:tcPr>
          <w:p w14:paraId="635E88A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8A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A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A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A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A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A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A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A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A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A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B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B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B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B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B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B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B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B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B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D0"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8BA"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8BB" w14:textId="77777777" w:rsidR="002E3BBE" w:rsidRPr="008532FB" w:rsidRDefault="002E3BBE" w:rsidP="009C7A61">
            <w:pPr>
              <w:spacing w:after="0" w:line="240" w:lineRule="auto"/>
              <w:jc w:val="center"/>
              <w:rPr>
                <w:b/>
                <w:bCs/>
                <w:color w:val="0070C0"/>
              </w:rPr>
            </w:pPr>
            <w:r w:rsidRPr="008532FB">
              <w:rPr>
                <w:b/>
                <w:bCs/>
                <w:color w:val="0070C0"/>
              </w:rPr>
              <w:t>21</w:t>
            </w:r>
          </w:p>
        </w:tc>
        <w:tc>
          <w:tcPr>
            <w:tcW w:w="379" w:type="dxa"/>
            <w:shd w:val="clear" w:color="auto" w:fill="FFFFFF"/>
            <w:tcMar>
              <w:top w:w="0" w:type="dxa"/>
              <w:left w:w="108" w:type="dxa"/>
              <w:bottom w:w="0" w:type="dxa"/>
              <w:right w:w="108" w:type="dxa"/>
            </w:tcMar>
          </w:tcPr>
          <w:p w14:paraId="635E88B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8B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B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B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C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C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C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C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C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C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C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C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C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C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C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C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C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C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C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C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E7"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8D1"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8D2" w14:textId="77777777" w:rsidR="002E3BBE" w:rsidRPr="008532FB" w:rsidRDefault="002E3BBE" w:rsidP="009C7A61">
            <w:pPr>
              <w:spacing w:after="0" w:line="240" w:lineRule="auto"/>
              <w:jc w:val="center"/>
              <w:rPr>
                <w:b/>
                <w:bCs/>
                <w:color w:val="0070C0"/>
              </w:rPr>
            </w:pPr>
            <w:r w:rsidRPr="008532FB">
              <w:rPr>
                <w:b/>
                <w:bCs/>
                <w:color w:val="0070C0"/>
              </w:rPr>
              <w:t>22</w:t>
            </w:r>
          </w:p>
        </w:tc>
        <w:tc>
          <w:tcPr>
            <w:tcW w:w="379" w:type="dxa"/>
            <w:shd w:val="clear" w:color="auto" w:fill="D3DFEE"/>
            <w:tcMar>
              <w:top w:w="0" w:type="dxa"/>
              <w:left w:w="108" w:type="dxa"/>
              <w:bottom w:w="0" w:type="dxa"/>
              <w:right w:w="108" w:type="dxa"/>
            </w:tcMar>
          </w:tcPr>
          <w:p w14:paraId="635E88D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8D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D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D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D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D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D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D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8D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D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D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D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D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E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E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E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E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E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E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8E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8FE"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8E8"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8E9" w14:textId="77777777" w:rsidR="002E3BBE" w:rsidRPr="008532FB" w:rsidRDefault="002E3BBE" w:rsidP="009C7A61">
            <w:pPr>
              <w:spacing w:after="0" w:line="240" w:lineRule="auto"/>
              <w:jc w:val="center"/>
              <w:rPr>
                <w:b/>
                <w:bCs/>
                <w:color w:val="0070C0"/>
              </w:rPr>
            </w:pPr>
            <w:r w:rsidRPr="008532FB">
              <w:rPr>
                <w:b/>
                <w:bCs/>
                <w:color w:val="0070C0"/>
              </w:rPr>
              <w:t>23</w:t>
            </w:r>
          </w:p>
        </w:tc>
        <w:tc>
          <w:tcPr>
            <w:tcW w:w="379" w:type="dxa"/>
            <w:shd w:val="clear" w:color="auto" w:fill="FFFFFF"/>
            <w:tcMar>
              <w:top w:w="0" w:type="dxa"/>
              <w:left w:w="108" w:type="dxa"/>
              <w:bottom w:w="0" w:type="dxa"/>
              <w:right w:w="108" w:type="dxa"/>
            </w:tcMar>
          </w:tcPr>
          <w:p w14:paraId="635E88E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8E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E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E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E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E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F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F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8F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F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F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F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F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F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F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F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F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F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F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8F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915"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8FF"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900" w14:textId="77777777" w:rsidR="002E3BBE" w:rsidRPr="008532FB" w:rsidRDefault="002E3BBE" w:rsidP="009C7A61">
            <w:pPr>
              <w:spacing w:after="0" w:line="240" w:lineRule="auto"/>
              <w:jc w:val="center"/>
              <w:rPr>
                <w:b/>
                <w:bCs/>
                <w:color w:val="0070C0"/>
              </w:rPr>
            </w:pPr>
            <w:r w:rsidRPr="008532FB">
              <w:rPr>
                <w:b/>
                <w:bCs/>
                <w:color w:val="0070C0"/>
              </w:rPr>
              <w:t>24</w:t>
            </w:r>
          </w:p>
        </w:tc>
        <w:tc>
          <w:tcPr>
            <w:tcW w:w="379" w:type="dxa"/>
            <w:shd w:val="clear" w:color="auto" w:fill="D3DFEE"/>
            <w:tcMar>
              <w:top w:w="0" w:type="dxa"/>
              <w:left w:w="108" w:type="dxa"/>
              <w:bottom w:w="0" w:type="dxa"/>
              <w:right w:w="108" w:type="dxa"/>
            </w:tcMar>
          </w:tcPr>
          <w:p w14:paraId="635E890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90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0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0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0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0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0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0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0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0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0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0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0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0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0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1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1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1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1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1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92C" w14:textId="77777777" w:rsidTr="009C7A61">
        <w:trPr>
          <w:jc w:val="center"/>
        </w:trPr>
        <w:tc>
          <w:tcPr>
            <w:tcW w:w="642" w:type="dxa"/>
            <w:shd w:val="clear" w:color="auto" w:fill="B8CCE4"/>
            <w:tcMar>
              <w:top w:w="0" w:type="dxa"/>
              <w:left w:w="108" w:type="dxa"/>
              <w:bottom w:w="0" w:type="dxa"/>
              <w:right w:w="108" w:type="dxa"/>
            </w:tcMar>
          </w:tcPr>
          <w:p w14:paraId="635E8916"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917" w14:textId="77777777" w:rsidR="002E3BBE" w:rsidRPr="008532FB" w:rsidRDefault="002E3BBE" w:rsidP="009C7A61">
            <w:pPr>
              <w:spacing w:after="0" w:line="240" w:lineRule="auto"/>
              <w:jc w:val="center"/>
              <w:rPr>
                <w:b/>
                <w:bCs/>
                <w:color w:val="0070C0"/>
              </w:rPr>
            </w:pPr>
          </w:p>
        </w:tc>
        <w:tc>
          <w:tcPr>
            <w:tcW w:w="379" w:type="dxa"/>
            <w:shd w:val="clear" w:color="auto" w:fill="D3DFEE"/>
            <w:tcMar>
              <w:top w:w="0" w:type="dxa"/>
              <w:left w:w="108" w:type="dxa"/>
              <w:bottom w:w="0" w:type="dxa"/>
              <w:right w:w="108" w:type="dxa"/>
            </w:tcMar>
          </w:tcPr>
          <w:p w14:paraId="635E891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91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1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1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1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1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1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1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2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2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2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2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2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2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2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2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2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2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2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2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943" w14:textId="77777777" w:rsidTr="009C7A61">
        <w:trPr>
          <w:jc w:val="center"/>
        </w:trPr>
        <w:tc>
          <w:tcPr>
            <w:tcW w:w="642" w:type="dxa"/>
            <w:vMerge w:val="restart"/>
            <w:shd w:val="clear" w:color="auto" w:fill="548DD4" w:themeFill="text2" w:themeFillTint="99"/>
            <w:tcMar>
              <w:top w:w="0" w:type="dxa"/>
              <w:left w:w="108" w:type="dxa"/>
              <w:bottom w:w="0" w:type="dxa"/>
              <w:right w:w="108" w:type="dxa"/>
            </w:tcMar>
            <w:textDirection w:val="btLr"/>
          </w:tcPr>
          <w:p w14:paraId="635E892D" w14:textId="77777777" w:rsidR="002E3BBE" w:rsidRPr="008532FB" w:rsidRDefault="002E3BBE" w:rsidP="009C7A61">
            <w:pPr>
              <w:spacing w:after="0" w:line="240" w:lineRule="auto"/>
              <w:ind w:left="113" w:right="113"/>
              <w:jc w:val="center"/>
              <w:rPr>
                <w:b/>
                <w:bCs/>
                <w:color w:val="FFFFFF" w:themeColor="background1"/>
              </w:rPr>
            </w:pPr>
            <w:r w:rsidRPr="008532FB">
              <w:rPr>
                <w:b/>
                <w:bCs/>
                <w:color w:val="FFFFFF" w:themeColor="background1"/>
              </w:rPr>
              <w:t>IBF 5</w:t>
            </w:r>
          </w:p>
        </w:tc>
        <w:tc>
          <w:tcPr>
            <w:tcW w:w="943" w:type="dxa"/>
            <w:gridSpan w:val="2"/>
            <w:shd w:val="clear" w:color="auto" w:fill="FFFFFF"/>
          </w:tcPr>
          <w:p w14:paraId="635E892E" w14:textId="77777777" w:rsidR="002E3BBE" w:rsidRPr="008532FB" w:rsidRDefault="002E3BBE" w:rsidP="009C7A61">
            <w:pPr>
              <w:spacing w:after="0" w:line="240" w:lineRule="auto"/>
              <w:jc w:val="center"/>
              <w:rPr>
                <w:b/>
                <w:bCs/>
                <w:color w:val="0070C0"/>
              </w:rPr>
            </w:pPr>
            <w:r w:rsidRPr="008532FB">
              <w:rPr>
                <w:b/>
                <w:bCs/>
                <w:color w:val="0070C0"/>
              </w:rPr>
              <w:t>25</w:t>
            </w:r>
          </w:p>
        </w:tc>
        <w:tc>
          <w:tcPr>
            <w:tcW w:w="379" w:type="dxa"/>
            <w:shd w:val="clear" w:color="auto" w:fill="FFFFFF"/>
            <w:tcMar>
              <w:top w:w="0" w:type="dxa"/>
              <w:left w:w="108" w:type="dxa"/>
              <w:bottom w:w="0" w:type="dxa"/>
              <w:right w:w="108" w:type="dxa"/>
            </w:tcMar>
          </w:tcPr>
          <w:p w14:paraId="635E892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93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3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3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3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3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3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3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3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3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3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3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3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3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3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3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3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4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4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4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95A"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944"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945" w14:textId="77777777" w:rsidR="002E3BBE" w:rsidRPr="008532FB" w:rsidRDefault="002E3BBE" w:rsidP="009C7A61">
            <w:pPr>
              <w:spacing w:after="0" w:line="240" w:lineRule="auto"/>
              <w:jc w:val="center"/>
              <w:rPr>
                <w:b/>
                <w:bCs/>
                <w:color w:val="0070C0"/>
              </w:rPr>
            </w:pPr>
            <w:r w:rsidRPr="008532FB">
              <w:rPr>
                <w:b/>
                <w:bCs/>
                <w:color w:val="0070C0"/>
              </w:rPr>
              <w:t>26</w:t>
            </w:r>
          </w:p>
        </w:tc>
        <w:tc>
          <w:tcPr>
            <w:tcW w:w="379" w:type="dxa"/>
            <w:shd w:val="clear" w:color="auto" w:fill="D3DFEE"/>
            <w:tcMar>
              <w:top w:w="0" w:type="dxa"/>
              <w:left w:w="108" w:type="dxa"/>
              <w:bottom w:w="0" w:type="dxa"/>
              <w:right w:w="108" w:type="dxa"/>
            </w:tcMar>
          </w:tcPr>
          <w:p w14:paraId="635E894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94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4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4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4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4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4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4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4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4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5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5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5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5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5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5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5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5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5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5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971"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95B"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95C" w14:textId="77777777" w:rsidR="002E3BBE" w:rsidRPr="008532FB" w:rsidRDefault="002E3BBE" w:rsidP="009C7A61">
            <w:pPr>
              <w:spacing w:after="0" w:line="240" w:lineRule="auto"/>
              <w:jc w:val="center"/>
              <w:rPr>
                <w:b/>
                <w:bCs/>
                <w:color w:val="0070C0"/>
              </w:rPr>
            </w:pPr>
            <w:r w:rsidRPr="008532FB">
              <w:rPr>
                <w:b/>
                <w:bCs/>
                <w:color w:val="0070C0"/>
              </w:rPr>
              <w:t>27</w:t>
            </w:r>
          </w:p>
        </w:tc>
        <w:tc>
          <w:tcPr>
            <w:tcW w:w="379" w:type="dxa"/>
            <w:shd w:val="clear" w:color="auto" w:fill="FFFFFF"/>
            <w:tcMar>
              <w:top w:w="0" w:type="dxa"/>
              <w:left w:w="108" w:type="dxa"/>
              <w:bottom w:w="0" w:type="dxa"/>
              <w:right w:w="108" w:type="dxa"/>
            </w:tcMar>
          </w:tcPr>
          <w:p w14:paraId="635E895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95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5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6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6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6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6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6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6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6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6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6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6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6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6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6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6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6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6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7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988"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972"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973" w14:textId="77777777" w:rsidR="002E3BBE" w:rsidRPr="008532FB" w:rsidRDefault="002E3BBE" w:rsidP="009C7A61">
            <w:pPr>
              <w:spacing w:after="0" w:line="240" w:lineRule="auto"/>
              <w:jc w:val="center"/>
              <w:rPr>
                <w:b/>
                <w:bCs/>
                <w:color w:val="0070C0"/>
              </w:rPr>
            </w:pPr>
            <w:r w:rsidRPr="008532FB">
              <w:rPr>
                <w:b/>
                <w:bCs/>
                <w:color w:val="0070C0"/>
              </w:rPr>
              <w:t>28</w:t>
            </w:r>
          </w:p>
        </w:tc>
        <w:tc>
          <w:tcPr>
            <w:tcW w:w="379" w:type="dxa"/>
            <w:shd w:val="clear" w:color="auto" w:fill="D3DFEE"/>
            <w:tcMar>
              <w:top w:w="0" w:type="dxa"/>
              <w:left w:w="108" w:type="dxa"/>
              <w:bottom w:w="0" w:type="dxa"/>
              <w:right w:w="108" w:type="dxa"/>
            </w:tcMar>
          </w:tcPr>
          <w:p w14:paraId="635E897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97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7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7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7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7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7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7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7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7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7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7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8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8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8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8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8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8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8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8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99F"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989"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98A" w14:textId="77777777" w:rsidR="002E3BBE" w:rsidRPr="008532FB" w:rsidRDefault="002E3BBE" w:rsidP="009C7A61">
            <w:pPr>
              <w:spacing w:after="0" w:line="240" w:lineRule="auto"/>
              <w:jc w:val="center"/>
              <w:rPr>
                <w:b/>
                <w:bCs/>
                <w:color w:val="0070C0"/>
              </w:rPr>
            </w:pPr>
            <w:r w:rsidRPr="008532FB">
              <w:rPr>
                <w:b/>
                <w:bCs/>
                <w:color w:val="0070C0"/>
              </w:rPr>
              <w:t>29</w:t>
            </w:r>
          </w:p>
        </w:tc>
        <w:tc>
          <w:tcPr>
            <w:tcW w:w="379" w:type="dxa"/>
            <w:shd w:val="clear" w:color="auto" w:fill="FFFFFF"/>
            <w:tcMar>
              <w:top w:w="0" w:type="dxa"/>
              <w:left w:w="108" w:type="dxa"/>
              <w:bottom w:w="0" w:type="dxa"/>
              <w:right w:w="108" w:type="dxa"/>
            </w:tcMar>
          </w:tcPr>
          <w:p w14:paraId="635E898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98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8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8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8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9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9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9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9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9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9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9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9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9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9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9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9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9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9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9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9B6"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9A0"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9A1" w14:textId="77777777" w:rsidR="002E3BBE" w:rsidRPr="008532FB" w:rsidRDefault="002E3BBE" w:rsidP="009C7A61">
            <w:pPr>
              <w:spacing w:after="0" w:line="240" w:lineRule="auto"/>
              <w:jc w:val="center"/>
              <w:rPr>
                <w:b/>
                <w:bCs/>
                <w:color w:val="0070C0"/>
              </w:rPr>
            </w:pPr>
            <w:r w:rsidRPr="008532FB">
              <w:rPr>
                <w:b/>
                <w:bCs/>
                <w:color w:val="0070C0"/>
              </w:rPr>
              <w:t>30</w:t>
            </w:r>
          </w:p>
        </w:tc>
        <w:tc>
          <w:tcPr>
            <w:tcW w:w="379" w:type="dxa"/>
            <w:shd w:val="clear" w:color="auto" w:fill="D3DFEE"/>
            <w:tcMar>
              <w:top w:w="0" w:type="dxa"/>
              <w:left w:w="108" w:type="dxa"/>
              <w:bottom w:w="0" w:type="dxa"/>
              <w:right w:w="108" w:type="dxa"/>
            </w:tcMar>
          </w:tcPr>
          <w:p w14:paraId="635E89A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9A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A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A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A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A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A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A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A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A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A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A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A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A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B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B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B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B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B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B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9CD" w14:textId="77777777" w:rsidTr="009C7A61">
        <w:trPr>
          <w:jc w:val="center"/>
        </w:trPr>
        <w:tc>
          <w:tcPr>
            <w:tcW w:w="642" w:type="dxa"/>
            <w:shd w:val="clear" w:color="auto" w:fill="B8CCE4"/>
            <w:tcMar>
              <w:top w:w="0" w:type="dxa"/>
              <w:left w:w="108" w:type="dxa"/>
              <w:bottom w:w="0" w:type="dxa"/>
              <w:right w:w="108" w:type="dxa"/>
            </w:tcMar>
          </w:tcPr>
          <w:p w14:paraId="635E89B7"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9B8" w14:textId="77777777" w:rsidR="002E3BBE" w:rsidRPr="008532FB" w:rsidRDefault="002E3BBE" w:rsidP="009C7A61">
            <w:pPr>
              <w:spacing w:after="0" w:line="240" w:lineRule="auto"/>
              <w:jc w:val="center"/>
              <w:rPr>
                <w:b/>
                <w:bCs/>
                <w:color w:val="0070C0"/>
              </w:rPr>
            </w:pPr>
          </w:p>
        </w:tc>
        <w:tc>
          <w:tcPr>
            <w:tcW w:w="379" w:type="dxa"/>
            <w:shd w:val="clear" w:color="auto" w:fill="D3DFEE"/>
            <w:tcMar>
              <w:top w:w="0" w:type="dxa"/>
              <w:left w:w="108" w:type="dxa"/>
              <w:bottom w:w="0" w:type="dxa"/>
              <w:right w:w="108" w:type="dxa"/>
            </w:tcMar>
          </w:tcPr>
          <w:p w14:paraId="635E89B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9B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B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B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B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B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B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C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C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C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C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C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C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C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C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C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C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C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C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C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9E4" w14:textId="77777777" w:rsidTr="009C7A61">
        <w:trPr>
          <w:jc w:val="center"/>
        </w:trPr>
        <w:tc>
          <w:tcPr>
            <w:tcW w:w="642" w:type="dxa"/>
            <w:vMerge w:val="restart"/>
            <w:shd w:val="clear" w:color="auto" w:fill="548DD4" w:themeFill="text2" w:themeFillTint="99"/>
            <w:tcMar>
              <w:top w:w="0" w:type="dxa"/>
              <w:left w:w="108" w:type="dxa"/>
              <w:bottom w:w="0" w:type="dxa"/>
              <w:right w:w="108" w:type="dxa"/>
            </w:tcMar>
            <w:textDirection w:val="btLr"/>
          </w:tcPr>
          <w:p w14:paraId="635E89CE" w14:textId="77777777" w:rsidR="002E3BBE" w:rsidRPr="008532FB" w:rsidRDefault="002E3BBE" w:rsidP="009C7A61">
            <w:pPr>
              <w:spacing w:after="0" w:line="240" w:lineRule="auto"/>
              <w:ind w:left="113" w:right="113"/>
              <w:jc w:val="center"/>
              <w:rPr>
                <w:b/>
                <w:bCs/>
                <w:color w:val="FFFFFF" w:themeColor="background1"/>
              </w:rPr>
            </w:pPr>
            <w:r w:rsidRPr="008532FB">
              <w:rPr>
                <w:b/>
                <w:bCs/>
                <w:color w:val="FFFFFF" w:themeColor="background1"/>
              </w:rPr>
              <w:t>IBF 6</w:t>
            </w:r>
          </w:p>
        </w:tc>
        <w:tc>
          <w:tcPr>
            <w:tcW w:w="943" w:type="dxa"/>
            <w:gridSpan w:val="2"/>
            <w:shd w:val="clear" w:color="auto" w:fill="FFFFFF"/>
          </w:tcPr>
          <w:p w14:paraId="635E89CF" w14:textId="77777777" w:rsidR="002E3BBE" w:rsidRPr="008532FB" w:rsidRDefault="002E3BBE" w:rsidP="009C7A61">
            <w:pPr>
              <w:spacing w:after="0" w:line="240" w:lineRule="auto"/>
              <w:jc w:val="center"/>
              <w:rPr>
                <w:b/>
                <w:bCs/>
                <w:color w:val="0070C0"/>
              </w:rPr>
            </w:pPr>
            <w:r w:rsidRPr="008532FB">
              <w:rPr>
                <w:b/>
                <w:bCs/>
                <w:color w:val="0070C0"/>
              </w:rPr>
              <w:t>31</w:t>
            </w:r>
          </w:p>
        </w:tc>
        <w:tc>
          <w:tcPr>
            <w:tcW w:w="379" w:type="dxa"/>
            <w:shd w:val="clear" w:color="auto" w:fill="FFFFFF"/>
            <w:tcMar>
              <w:top w:w="0" w:type="dxa"/>
              <w:left w:w="108" w:type="dxa"/>
              <w:bottom w:w="0" w:type="dxa"/>
              <w:right w:w="108" w:type="dxa"/>
            </w:tcMar>
          </w:tcPr>
          <w:p w14:paraId="635E89D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9D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D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D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D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D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D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D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9D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D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D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D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D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D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D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D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E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E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E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9E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9FB"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9E5"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9E6" w14:textId="77777777" w:rsidR="002E3BBE" w:rsidRPr="008532FB" w:rsidRDefault="002E3BBE" w:rsidP="009C7A61">
            <w:pPr>
              <w:spacing w:after="0" w:line="240" w:lineRule="auto"/>
              <w:jc w:val="center"/>
              <w:rPr>
                <w:b/>
                <w:bCs/>
                <w:color w:val="0070C0"/>
              </w:rPr>
            </w:pPr>
            <w:r w:rsidRPr="008532FB">
              <w:rPr>
                <w:b/>
                <w:bCs/>
                <w:color w:val="0070C0"/>
              </w:rPr>
              <w:t>32</w:t>
            </w:r>
          </w:p>
        </w:tc>
        <w:tc>
          <w:tcPr>
            <w:tcW w:w="379" w:type="dxa"/>
            <w:shd w:val="clear" w:color="auto" w:fill="D3DFEE"/>
            <w:tcMar>
              <w:top w:w="0" w:type="dxa"/>
              <w:left w:w="108" w:type="dxa"/>
              <w:bottom w:w="0" w:type="dxa"/>
              <w:right w:w="108" w:type="dxa"/>
            </w:tcMar>
          </w:tcPr>
          <w:p w14:paraId="635E89E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9E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E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E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E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E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E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E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9E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F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F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F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F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F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F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F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F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F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F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9F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A12"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9FC"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9FD" w14:textId="77777777" w:rsidR="002E3BBE" w:rsidRPr="008532FB" w:rsidRDefault="002E3BBE" w:rsidP="009C7A61">
            <w:pPr>
              <w:spacing w:after="0" w:line="240" w:lineRule="auto"/>
              <w:jc w:val="center"/>
              <w:rPr>
                <w:b/>
                <w:bCs/>
                <w:color w:val="0070C0"/>
              </w:rPr>
            </w:pPr>
            <w:r w:rsidRPr="008532FB">
              <w:rPr>
                <w:b/>
                <w:bCs/>
                <w:color w:val="0070C0"/>
              </w:rPr>
              <w:t>33</w:t>
            </w:r>
          </w:p>
        </w:tc>
        <w:tc>
          <w:tcPr>
            <w:tcW w:w="379" w:type="dxa"/>
            <w:shd w:val="clear" w:color="auto" w:fill="FFFFFF"/>
            <w:tcMar>
              <w:top w:w="0" w:type="dxa"/>
              <w:left w:w="108" w:type="dxa"/>
              <w:bottom w:w="0" w:type="dxa"/>
              <w:right w:w="108" w:type="dxa"/>
            </w:tcMar>
          </w:tcPr>
          <w:p w14:paraId="635E89F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9F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0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0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0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0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0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0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0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0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0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0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0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0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0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0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0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0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1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1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A29"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A13"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A14" w14:textId="77777777" w:rsidR="002E3BBE" w:rsidRPr="008532FB" w:rsidRDefault="002E3BBE" w:rsidP="009C7A61">
            <w:pPr>
              <w:spacing w:after="0" w:line="240" w:lineRule="auto"/>
              <w:jc w:val="center"/>
              <w:rPr>
                <w:b/>
                <w:bCs/>
                <w:color w:val="0070C0"/>
              </w:rPr>
            </w:pPr>
            <w:r w:rsidRPr="008532FB">
              <w:rPr>
                <w:b/>
                <w:bCs/>
                <w:color w:val="0070C0"/>
              </w:rPr>
              <w:t>34</w:t>
            </w:r>
          </w:p>
        </w:tc>
        <w:tc>
          <w:tcPr>
            <w:tcW w:w="379" w:type="dxa"/>
            <w:shd w:val="clear" w:color="auto" w:fill="D3DFEE"/>
            <w:tcMar>
              <w:top w:w="0" w:type="dxa"/>
              <w:left w:w="108" w:type="dxa"/>
              <w:bottom w:w="0" w:type="dxa"/>
              <w:right w:w="108" w:type="dxa"/>
            </w:tcMar>
          </w:tcPr>
          <w:p w14:paraId="635E8A1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A1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1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1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1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1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1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1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1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1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1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2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2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2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2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2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2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2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2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2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A40"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A2A"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A2B" w14:textId="77777777" w:rsidR="002E3BBE" w:rsidRPr="008532FB" w:rsidRDefault="002E3BBE" w:rsidP="009C7A61">
            <w:pPr>
              <w:spacing w:after="0" w:line="240" w:lineRule="auto"/>
              <w:jc w:val="center"/>
              <w:rPr>
                <w:b/>
                <w:bCs/>
                <w:color w:val="0070C0"/>
              </w:rPr>
            </w:pPr>
            <w:r w:rsidRPr="008532FB">
              <w:rPr>
                <w:b/>
                <w:bCs/>
                <w:color w:val="0070C0"/>
              </w:rPr>
              <w:t>35</w:t>
            </w:r>
          </w:p>
        </w:tc>
        <w:tc>
          <w:tcPr>
            <w:tcW w:w="379" w:type="dxa"/>
            <w:shd w:val="clear" w:color="auto" w:fill="FFFFFF"/>
            <w:tcMar>
              <w:top w:w="0" w:type="dxa"/>
              <w:left w:w="108" w:type="dxa"/>
              <w:bottom w:w="0" w:type="dxa"/>
              <w:right w:w="108" w:type="dxa"/>
            </w:tcMar>
          </w:tcPr>
          <w:p w14:paraId="635E8A2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A2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2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2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3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3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3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3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3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3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3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3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3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3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3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3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3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3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3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3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A57"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A41"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A42" w14:textId="77777777" w:rsidR="002E3BBE" w:rsidRPr="008532FB" w:rsidRDefault="002E3BBE" w:rsidP="009C7A61">
            <w:pPr>
              <w:spacing w:after="0" w:line="240" w:lineRule="auto"/>
              <w:jc w:val="center"/>
              <w:rPr>
                <w:b/>
                <w:bCs/>
                <w:color w:val="0070C0"/>
              </w:rPr>
            </w:pPr>
            <w:r w:rsidRPr="008532FB">
              <w:rPr>
                <w:b/>
                <w:bCs/>
                <w:color w:val="0070C0"/>
              </w:rPr>
              <w:t>36</w:t>
            </w:r>
          </w:p>
        </w:tc>
        <w:tc>
          <w:tcPr>
            <w:tcW w:w="379" w:type="dxa"/>
            <w:shd w:val="clear" w:color="auto" w:fill="D3DFEE"/>
            <w:tcMar>
              <w:top w:w="0" w:type="dxa"/>
              <w:left w:w="108" w:type="dxa"/>
              <w:bottom w:w="0" w:type="dxa"/>
              <w:right w:w="108" w:type="dxa"/>
            </w:tcMar>
          </w:tcPr>
          <w:p w14:paraId="635E8A4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A4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4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4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4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4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4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4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4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4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4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4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4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5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5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5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5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5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5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5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A6E" w14:textId="77777777" w:rsidTr="009C7A61">
        <w:trPr>
          <w:jc w:val="center"/>
        </w:trPr>
        <w:tc>
          <w:tcPr>
            <w:tcW w:w="642" w:type="dxa"/>
            <w:shd w:val="clear" w:color="auto" w:fill="B8CCE4"/>
            <w:tcMar>
              <w:top w:w="0" w:type="dxa"/>
              <w:left w:w="108" w:type="dxa"/>
              <w:bottom w:w="0" w:type="dxa"/>
              <w:right w:w="108" w:type="dxa"/>
            </w:tcMar>
          </w:tcPr>
          <w:p w14:paraId="635E8A58"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A59" w14:textId="77777777" w:rsidR="002E3BBE" w:rsidRPr="008532FB" w:rsidRDefault="002E3BBE" w:rsidP="009C7A61">
            <w:pPr>
              <w:spacing w:after="0" w:line="240" w:lineRule="auto"/>
              <w:jc w:val="center"/>
              <w:rPr>
                <w:b/>
                <w:bCs/>
                <w:color w:val="0070C0"/>
              </w:rPr>
            </w:pPr>
          </w:p>
        </w:tc>
        <w:tc>
          <w:tcPr>
            <w:tcW w:w="379" w:type="dxa"/>
            <w:shd w:val="clear" w:color="auto" w:fill="D3DFEE"/>
            <w:tcMar>
              <w:top w:w="0" w:type="dxa"/>
              <w:left w:w="108" w:type="dxa"/>
              <w:bottom w:w="0" w:type="dxa"/>
              <w:right w:w="108" w:type="dxa"/>
            </w:tcMar>
          </w:tcPr>
          <w:p w14:paraId="635E8A5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A5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5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5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5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5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6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6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6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6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6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6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6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6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6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6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6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6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6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6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A85" w14:textId="77777777" w:rsidTr="009C7A61">
        <w:trPr>
          <w:jc w:val="center"/>
        </w:trPr>
        <w:tc>
          <w:tcPr>
            <w:tcW w:w="642" w:type="dxa"/>
            <w:vMerge w:val="restart"/>
            <w:shd w:val="clear" w:color="auto" w:fill="548DD4" w:themeFill="text2" w:themeFillTint="99"/>
            <w:tcMar>
              <w:top w:w="0" w:type="dxa"/>
              <w:left w:w="108" w:type="dxa"/>
              <w:bottom w:w="0" w:type="dxa"/>
              <w:right w:w="108" w:type="dxa"/>
            </w:tcMar>
            <w:textDirection w:val="btLr"/>
          </w:tcPr>
          <w:p w14:paraId="635E8A6F" w14:textId="77777777" w:rsidR="002E3BBE" w:rsidRPr="008532FB" w:rsidRDefault="002E3BBE" w:rsidP="009C7A61">
            <w:pPr>
              <w:spacing w:after="0" w:line="240" w:lineRule="auto"/>
              <w:ind w:right="113"/>
              <w:jc w:val="center"/>
              <w:rPr>
                <w:b/>
                <w:bCs/>
                <w:color w:val="FFFFFF" w:themeColor="background1"/>
              </w:rPr>
            </w:pPr>
            <w:r w:rsidRPr="008532FB">
              <w:rPr>
                <w:b/>
                <w:bCs/>
                <w:color w:val="FFFFFF" w:themeColor="background1"/>
              </w:rPr>
              <w:t>IBF 7</w:t>
            </w:r>
          </w:p>
        </w:tc>
        <w:tc>
          <w:tcPr>
            <w:tcW w:w="943" w:type="dxa"/>
            <w:gridSpan w:val="2"/>
            <w:shd w:val="clear" w:color="auto" w:fill="FFFFFF"/>
          </w:tcPr>
          <w:p w14:paraId="635E8A70" w14:textId="77777777" w:rsidR="002E3BBE" w:rsidRPr="008532FB" w:rsidRDefault="002E3BBE" w:rsidP="009C7A61">
            <w:pPr>
              <w:spacing w:after="0" w:line="240" w:lineRule="auto"/>
              <w:jc w:val="center"/>
              <w:rPr>
                <w:b/>
                <w:bCs/>
                <w:color w:val="0070C0"/>
              </w:rPr>
            </w:pPr>
            <w:r w:rsidRPr="008532FB">
              <w:rPr>
                <w:b/>
                <w:bCs/>
                <w:color w:val="0070C0"/>
              </w:rPr>
              <w:t>37</w:t>
            </w:r>
          </w:p>
        </w:tc>
        <w:tc>
          <w:tcPr>
            <w:tcW w:w="379" w:type="dxa"/>
            <w:shd w:val="clear" w:color="auto" w:fill="FFFFFF"/>
            <w:tcMar>
              <w:top w:w="0" w:type="dxa"/>
              <w:left w:w="108" w:type="dxa"/>
              <w:bottom w:w="0" w:type="dxa"/>
              <w:right w:w="108" w:type="dxa"/>
            </w:tcMar>
          </w:tcPr>
          <w:p w14:paraId="635E8A7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A7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7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7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7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7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7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7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7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7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7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7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7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7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7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8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8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8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8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8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A9C"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A86"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A87" w14:textId="77777777" w:rsidR="002E3BBE" w:rsidRPr="008532FB" w:rsidRDefault="002E3BBE" w:rsidP="009C7A61">
            <w:pPr>
              <w:spacing w:after="0" w:line="240" w:lineRule="auto"/>
              <w:jc w:val="center"/>
              <w:rPr>
                <w:b/>
                <w:bCs/>
                <w:color w:val="0070C0"/>
              </w:rPr>
            </w:pPr>
            <w:r w:rsidRPr="008532FB">
              <w:rPr>
                <w:b/>
                <w:bCs/>
                <w:color w:val="0070C0"/>
              </w:rPr>
              <w:t>38</w:t>
            </w:r>
          </w:p>
        </w:tc>
        <w:tc>
          <w:tcPr>
            <w:tcW w:w="379" w:type="dxa"/>
            <w:shd w:val="clear" w:color="auto" w:fill="D3DFEE"/>
            <w:tcMar>
              <w:top w:w="0" w:type="dxa"/>
              <w:left w:w="108" w:type="dxa"/>
              <w:bottom w:w="0" w:type="dxa"/>
              <w:right w:w="108" w:type="dxa"/>
            </w:tcMar>
          </w:tcPr>
          <w:p w14:paraId="635E8A8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A8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8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8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8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8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8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8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9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9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9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9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9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9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9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9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9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9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9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9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AB3"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A9D" w14:textId="77777777" w:rsidR="002E3BBE" w:rsidRPr="008532FB" w:rsidRDefault="002E3BBE" w:rsidP="009C7A61">
            <w:pPr>
              <w:spacing w:after="0" w:line="240" w:lineRule="auto"/>
              <w:jc w:val="center"/>
              <w:rPr>
                <w:b/>
                <w:bCs/>
                <w:color w:val="4F81BD"/>
              </w:rPr>
            </w:pPr>
          </w:p>
        </w:tc>
        <w:tc>
          <w:tcPr>
            <w:tcW w:w="943" w:type="dxa"/>
            <w:gridSpan w:val="2"/>
            <w:shd w:val="clear" w:color="auto" w:fill="FFFFFF"/>
          </w:tcPr>
          <w:p w14:paraId="635E8A9E" w14:textId="77777777" w:rsidR="002E3BBE" w:rsidRPr="008532FB" w:rsidRDefault="002E3BBE" w:rsidP="009C7A61">
            <w:pPr>
              <w:spacing w:after="0" w:line="240" w:lineRule="auto"/>
              <w:jc w:val="center"/>
              <w:rPr>
                <w:b/>
                <w:bCs/>
                <w:color w:val="0070C0"/>
              </w:rPr>
            </w:pPr>
            <w:r w:rsidRPr="008532FB">
              <w:rPr>
                <w:b/>
                <w:bCs/>
                <w:color w:val="0070C0"/>
              </w:rPr>
              <w:t>39</w:t>
            </w:r>
          </w:p>
        </w:tc>
        <w:tc>
          <w:tcPr>
            <w:tcW w:w="379" w:type="dxa"/>
            <w:shd w:val="clear" w:color="auto" w:fill="FFFFFF"/>
            <w:tcMar>
              <w:top w:w="0" w:type="dxa"/>
              <w:left w:w="108" w:type="dxa"/>
              <w:bottom w:w="0" w:type="dxa"/>
              <w:right w:w="108" w:type="dxa"/>
            </w:tcMar>
          </w:tcPr>
          <w:p w14:paraId="635E8A9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AA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A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A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A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A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A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A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A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A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A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A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A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A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A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A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A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B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B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B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ACA"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AB4" w14:textId="77777777" w:rsidR="002E3BBE" w:rsidRPr="008532FB" w:rsidRDefault="002E3BBE" w:rsidP="009C7A61">
            <w:pPr>
              <w:spacing w:after="0" w:line="240" w:lineRule="auto"/>
              <w:jc w:val="center"/>
              <w:rPr>
                <w:b/>
                <w:bCs/>
                <w:color w:val="4F81BD"/>
              </w:rPr>
            </w:pPr>
          </w:p>
        </w:tc>
        <w:tc>
          <w:tcPr>
            <w:tcW w:w="943" w:type="dxa"/>
            <w:gridSpan w:val="2"/>
            <w:shd w:val="clear" w:color="auto" w:fill="B8CCE4"/>
          </w:tcPr>
          <w:p w14:paraId="635E8AB5" w14:textId="77777777" w:rsidR="002E3BBE" w:rsidRPr="008532FB" w:rsidRDefault="002E3BBE" w:rsidP="009C7A61">
            <w:pPr>
              <w:spacing w:after="0" w:line="240" w:lineRule="auto"/>
              <w:jc w:val="center"/>
              <w:rPr>
                <w:b/>
                <w:bCs/>
                <w:color w:val="0070C0"/>
              </w:rPr>
            </w:pPr>
            <w:r w:rsidRPr="008532FB">
              <w:rPr>
                <w:b/>
                <w:bCs/>
                <w:color w:val="0070C0"/>
              </w:rPr>
              <w:t>40</w:t>
            </w:r>
          </w:p>
        </w:tc>
        <w:tc>
          <w:tcPr>
            <w:tcW w:w="379" w:type="dxa"/>
            <w:shd w:val="clear" w:color="auto" w:fill="D3DFEE"/>
            <w:tcMar>
              <w:top w:w="0" w:type="dxa"/>
              <w:left w:w="108" w:type="dxa"/>
              <w:bottom w:w="0" w:type="dxa"/>
              <w:right w:w="108" w:type="dxa"/>
            </w:tcMar>
          </w:tcPr>
          <w:p w14:paraId="635E8AB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AB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B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B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B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B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B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B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B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B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C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C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C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C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C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C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C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C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C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AC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AE1" w14:textId="77777777" w:rsidTr="009C7A61">
        <w:trPr>
          <w:jc w:val="center"/>
        </w:trPr>
        <w:tc>
          <w:tcPr>
            <w:tcW w:w="642" w:type="dxa"/>
            <w:vMerge/>
            <w:shd w:val="clear" w:color="auto" w:fill="548DD4" w:themeFill="text2" w:themeFillTint="99"/>
            <w:tcMar>
              <w:top w:w="0" w:type="dxa"/>
              <w:left w:w="108" w:type="dxa"/>
              <w:bottom w:w="0" w:type="dxa"/>
              <w:right w:w="108" w:type="dxa"/>
            </w:tcMar>
          </w:tcPr>
          <w:p w14:paraId="635E8ACB" w14:textId="77777777" w:rsidR="002E3BBE" w:rsidRPr="008532FB" w:rsidRDefault="002E3BBE" w:rsidP="009C7A61">
            <w:pPr>
              <w:rPr>
                <w:b/>
                <w:bCs/>
                <w:color w:val="4F81BD"/>
              </w:rPr>
            </w:pPr>
          </w:p>
        </w:tc>
        <w:tc>
          <w:tcPr>
            <w:tcW w:w="943" w:type="dxa"/>
            <w:gridSpan w:val="2"/>
            <w:tcBorders>
              <w:bottom w:val="nil"/>
            </w:tcBorders>
            <w:shd w:val="clear" w:color="auto" w:fill="FFFFFF"/>
          </w:tcPr>
          <w:p w14:paraId="635E8ACC" w14:textId="77777777" w:rsidR="002E3BBE" w:rsidRPr="008532FB" w:rsidRDefault="002E3BBE" w:rsidP="009C7A61">
            <w:pPr>
              <w:spacing w:after="0" w:line="240" w:lineRule="auto"/>
              <w:jc w:val="center"/>
              <w:rPr>
                <w:b/>
                <w:bCs/>
                <w:color w:val="0070C0"/>
              </w:rPr>
            </w:pPr>
            <w:r w:rsidRPr="008532FB">
              <w:rPr>
                <w:b/>
                <w:bCs/>
                <w:color w:val="0070C0"/>
              </w:rPr>
              <w:t>41</w:t>
            </w:r>
          </w:p>
        </w:tc>
        <w:tc>
          <w:tcPr>
            <w:tcW w:w="379" w:type="dxa"/>
            <w:shd w:val="clear" w:color="auto" w:fill="FFFFFF"/>
            <w:tcMar>
              <w:top w:w="0" w:type="dxa"/>
              <w:left w:w="108" w:type="dxa"/>
              <w:bottom w:w="0" w:type="dxa"/>
              <w:right w:w="108" w:type="dxa"/>
            </w:tcMar>
          </w:tcPr>
          <w:p w14:paraId="635E8AC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AC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C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D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D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D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D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D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D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D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D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D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D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D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D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D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D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D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D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E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AF8" w14:textId="77777777" w:rsidTr="009C7A61">
        <w:trPr>
          <w:jc w:val="center"/>
        </w:trPr>
        <w:tc>
          <w:tcPr>
            <w:tcW w:w="642" w:type="dxa"/>
            <w:vMerge/>
            <w:tcBorders>
              <w:bottom w:val="nil"/>
            </w:tcBorders>
            <w:shd w:val="clear" w:color="auto" w:fill="548DD4" w:themeFill="text2" w:themeFillTint="99"/>
            <w:tcMar>
              <w:top w:w="0" w:type="dxa"/>
              <w:left w:w="108" w:type="dxa"/>
              <w:bottom w:w="0" w:type="dxa"/>
              <w:right w:w="108" w:type="dxa"/>
            </w:tcMar>
          </w:tcPr>
          <w:p w14:paraId="635E8AE2" w14:textId="77777777" w:rsidR="002E3BBE" w:rsidRPr="008532FB" w:rsidRDefault="002E3BBE" w:rsidP="009C7A61">
            <w:pPr>
              <w:rPr>
                <w:b/>
                <w:bCs/>
                <w:color w:val="4F81BD"/>
              </w:rPr>
            </w:pPr>
          </w:p>
        </w:tc>
        <w:tc>
          <w:tcPr>
            <w:tcW w:w="943" w:type="dxa"/>
            <w:gridSpan w:val="2"/>
            <w:tcBorders>
              <w:bottom w:val="nil"/>
            </w:tcBorders>
            <w:shd w:val="clear" w:color="auto" w:fill="FFFFFF"/>
          </w:tcPr>
          <w:p w14:paraId="635E8AE3" w14:textId="77777777" w:rsidR="002E3BBE" w:rsidRPr="008532FB" w:rsidRDefault="002E3BBE" w:rsidP="009C7A61">
            <w:pPr>
              <w:spacing w:after="0" w:line="240" w:lineRule="auto"/>
              <w:jc w:val="center"/>
              <w:rPr>
                <w:b/>
                <w:bCs/>
                <w:color w:val="0070C0"/>
              </w:rPr>
            </w:pPr>
            <w:r w:rsidRPr="008532FB">
              <w:rPr>
                <w:b/>
                <w:bCs/>
                <w:color w:val="0070C0"/>
              </w:rPr>
              <w:t>42</w:t>
            </w:r>
          </w:p>
        </w:tc>
        <w:tc>
          <w:tcPr>
            <w:tcW w:w="379" w:type="dxa"/>
            <w:shd w:val="clear" w:color="auto" w:fill="FFFFFF"/>
            <w:tcMar>
              <w:top w:w="0" w:type="dxa"/>
              <w:left w:w="108" w:type="dxa"/>
              <w:bottom w:w="0" w:type="dxa"/>
              <w:right w:w="108" w:type="dxa"/>
            </w:tcMar>
          </w:tcPr>
          <w:p w14:paraId="635E8AE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AE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E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E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E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E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E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E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AE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E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E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E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F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F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F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F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F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F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F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AF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B0F" w14:textId="77777777" w:rsidTr="009C7A61">
        <w:trPr>
          <w:jc w:val="center"/>
        </w:trPr>
        <w:tc>
          <w:tcPr>
            <w:tcW w:w="687" w:type="dxa"/>
            <w:gridSpan w:val="2"/>
            <w:shd w:val="clear" w:color="auto" w:fill="B8CCE4"/>
            <w:tcMar>
              <w:top w:w="0" w:type="dxa"/>
              <w:left w:w="108" w:type="dxa"/>
              <w:bottom w:w="0" w:type="dxa"/>
              <w:right w:w="108" w:type="dxa"/>
            </w:tcMar>
          </w:tcPr>
          <w:p w14:paraId="635E8AF9" w14:textId="77777777" w:rsidR="002E3BBE" w:rsidRPr="008532FB" w:rsidRDefault="002E3BBE" w:rsidP="009C7A61">
            <w:pPr>
              <w:spacing w:after="0" w:line="240" w:lineRule="auto"/>
              <w:jc w:val="center"/>
              <w:rPr>
                <w:b/>
                <w:bCs/>
                <w:color w:val="4F81BD"/>
              </w:rPr>
            </w:pPr>
          </w:p>
        </w:tc>
        <w:tc>
          <w:tcPr>
            <w:tcW w:w="898" w:type="dxa"/>
            <w:shd w:val="clear" w:color="auto" w:fill="B8CCE4"/>
          </w:tcPr>
          <w:p w14:paraId="635E8AFA" w14:textId="77777777" w:rsidR="002E3BBE" w:rsidRPr="008532FB" w:rsidRDefault="002E3BBE" w:rsidP="009C7A61">
            <w:pPr>
              <w:spacing w:after="0" w:line="240" w:lineRule="auto"/>
              <w:jc w:val="center"/>
              <w:rPr>
                <w:b/>
                <w:bCs/>
                <w:color w:val="0070C0"/>
              </w:rPr>
            </w:pPr>
          </w:p>
        </w:tc>
        <w:tc>
          <w:tcPr>
            <w:tcW w:w="379" w:type="dxa"/>
            <w:shd w:val="clear" w:color="auto" w:fill="D3DFEE"/>
            <w:tcMar>
              <w:top w:w="0" w:type="dxa"/>
              <w:left w:w="108" w:type="dxa"/>
              <w:bottom w:w="0" w:type="dxa"/>
              <w:right w:w="108" w:type="dxa"/>
            </w:tcMar>
          </w:tcPr>
          <w:p w14:paraId="635E8AF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AF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F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F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AF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0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0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0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0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0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0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0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0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0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0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0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0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0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0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0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B26" w14:textId="77777777" w:rsidTr="009C7A61">
        <w:trPr>
          <w:jc w:val="center"/>
        </w:trPr>
        <w:tc>
          <w:tcPr>
            <w:tcW w:w="687" w:type="dxa"/>
            <w:gridSpan w:val="2"/>
            <w:vMerge w:val="restart"/>
            <w:shd w:val="clear" w:color="auto" w:fill="548DD4" w:themeFill="text2" w:themeFillTint="99"/>
            <w:tcMar>
              <w:top w:w="0" w:type="dxa"/>
              <w:left w:w="108" w:type="dxa"/>
              <w:bottom w:w="0" w:type="dxa"/>
              <w:right w:w="108" w:type="dxa"/>
            </w:tcMar>
            <w:textDirection w:val="btLr"/>
          </w:tcPr>
          <w:p w14:paraId="635E8B10" w14:textId="77777777" w:rsidR="002E3BBE" w:rsidRPr="008532FB" w:rsidRDefault="002E3BBE" w:rsidP="009C7A61">
            <w:pPr>
              <w:spacing w:after="0" w:line="240" w:lineRule="auto"/>
              <w:ind w:left="113" w:right="113"/>
              <w:jc w:val="center"/>
              <w:rPr>
                <w:b/>
                <w:bCs/>
                <w:color w:val="FFFFFF" w:themeColor="background1"/>
              </w:rPr>
            </w:pPr>
            <w:r w:rsidRPr="008532FB">
              <w:rPr>
                <w:b/>
                <w:bCs/>
                <w:color w:val="FFFFFF" w:themeColor="background1"/>
              </w:rPr>
              <w:t>IBF 8</w:t>
            </w:r>
          </w:p>
        </w:tc>
        <w:tc>
          <w:tcPr>
            <w:tcW w:w="898" w:type="dxa"/>
            <w:shd w:val="clear" w:color="auto" w:fill="FFFFFF"/>
          </w:tcPr>
          <w:p w14:paraId="635E8B11" w14:textId="77777777" w:rsidR="002E3BBE" w:rsidRPr="008532FB" w:rsidRDefault="002E3BBE" w:rsidP="009C7A61">
            <w:pPr>
              <w:spacing w:after="0" w:line="240" w:lineRule="auto"/>
              <w:jc w:val="center"/>
              <w:rPr>
                <w:b/>
                <w:bCs/>
                <w:color w:val="0070C0"/>
              </w:rPr>
            </w:pPr>
            <w:r w:rsidRPr="008532FB">
              <w:rPr>
                <w:b/>
                <w:bCs/>
                <w:color w:val="0070C0"/>
              </w:rPr>
              <w:t>43</w:t>
            </w:r>
          </w:p>
        </w:tc>
        <w:tc>
          <w:tcPr>
            <w:tcW w:w="379" w:type="dxa"/>
            <w:shd w:val="clear" w:color="auto" w:fill="FFFFFF"/>
            <w:tcMar>
              <w:top w:w="0" w:type="dxa"/>
              <w:left w:w="108" w:type="dxa"/>
              <w:bottom w:w="0" w:type="dxa"/>
              <w:right w:w="108" w:type="dxa"/>
            </w:tcMar>
          </w:tcPr>
          <w:p w14:paraId="635E8B1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B1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1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1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1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1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1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1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1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1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1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1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1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1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2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2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2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2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2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2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B3D" w14:textId="77777777" w:rsidTr="009C7A61">
        <w:trPr>
          <w:jc w:val="center"/>
        </w:trPr>
        <w:tc>
          <w:tcPr>
            <w:tcW w:w="687" w:type="dxa"/>
            <w:gridSpan w:val="2"/>
            <w:vMerge/>
            <w:shd w:val="clear" w:color="auto" w:fill="548DD4" w:themeFill="text2" w:themeFillTint="99"/>
            <w:tcMar>
              <w:top w:w="0" w:type="dxa"/>
              <w:left w:w="108" w:type="dxa"/>
              <w:bottom w:w="0" w:type="dxa"/>
              <w:right w:w="108" w:type="dxa"/>
            </w:tcMar>
          </w:tcPr>
          <w:p w14:paraId="635E8B27" w14:textId="77777777" w:rsidR="002E3BBE" w:rsidRPr="008532FB" w:rsidRDefault="002E3BBE" w:rsidP="009C7A61">
            <w:pPr>
              <w:spacing w:after="0" w:line="240" w:lineRule="auto"/>
              <w:jc w:val="center"/>
              <w:rPr>
                <w:b/>
                <w:bCs/>
                <w:color w:val="4F81BD"/>
              </w:rPr>
            </w:pPr>
          </w:p>
        </w:tc>
        <w:tc>
          <w:tcPr>
            <w:tcW w:w="898" w:type="dxa"/>
            <w:shd w:val="clear" w:color="auto" w:fill="B8CCE4"/>
          </w:tcPr>
          <w:p w14:paraId="635E8B28" w14:textId="77777777" w:rsidR="002E3BBE" w:rsidRPr="008532FB" w:rsidRDefault="002E3BBE" w:rsidP="009C7A61">
            <w:pPr>
              <w:spacing w:after="0" w:line="240" w:lineRule="auto"/>
              <w:jc w:val="center"/>
              <w:rPr>
                <w:b/>
                <w:bCs/>
                <w:color w:val="0070C0"/>
              </w:rPr>
            </w:pPr>
            <w:r w:rsidRPr="008532FB">
              <w:rPr>
                <w:b/>
                <w:bCs/>
                <w:color w:val="0070C0"/>
              </w:rPr>
              <w:t>44</w:t>
            </w:r>
          </w:p>
        </w:tc>
        <w:tc>
          <w:tcPr>
            <w:tcW w:w="379" w:type="dxa"/>
            <w:shd w:val="clear" w:color="auto" w:fill="D3DFEE"/>
            <w:tcMar>
              <w:top w:w="0" w:type="dxa"/>
              <w:left w:w="108" w:type="dxa"/>
              <w:bottom w:w="0" w:type="dxa"/>
              <w:right w:w="108" w:type="dxa"/>
            </w:tcMar>
          </w:tcPr>
          <w:p w14:paraId="635E8B2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B2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2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2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2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2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2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3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3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3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3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3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3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3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3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3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3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3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3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3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B54" w14:textId="77777777" w:rsidTr="009C7A61">
        <w:trPr>
          <w:jc w:val="center"/>
        </w:trPr>
        <w:tc>
          <w:tcPr>
            <w:tcW w:w="687" w:type="dxa"/>
            <w:gridSpan w:val="2"/>
            <w:vMerge/>
            <w:shd w:val="clear" w:color="auto" w:fill="548DD4" w:themeFill="text2" w:themeFillTint="99"/>
            <w:tcMar>
              <w:top w:w="0" w:type="dxa"/>
              <w:left w:w="108" w:type="dxa"/>
              <w:bottom w:w="0" w:type="dxa"/>
              <w:right w:w="108" w:type="dxa"/>
            </w:tcMar>
          </w:tcPr>
          <w:p w14:paraId="635E8B3E" w14:textId="77777777" w:rsidR="002E3BBE" w:rsidRPr="008532FB" w:rsidRDefault="002E3BBE" w:rsidP="009C7A61">
            <w:pPr>
              <w:spacing w:after="0" w:line="240" w:lineRule="auto"/>
              <w:jc w:val="center"/>
              <w:rPr>
                <w:b/>
                <w:bCs/>
                <w:color w:val="4F81BD"/>
              </w:rPr>
            </w:pPr>
          </w:p>
        </w:tc>
        <w:tc>
          <w:tcPr>
            <w:tcW w:w="898" w:type="dxa"/>
            <w:shd w:val="clear" w:color="auto" w:fill="FFFFFF"/>
          </w:tcPr>
          <w:p w14:paraId="635E8B3F" w14:textId="77777777" w:rsidR="002E3BBE" w:rsidRPr="008532FB" w:rsidRDefault="002E3BBE" w:rsidP="009C7A61">
            <w:pPr>
              <w:spacing w:after="0" w:line="240" w:lineRule="auto"/>
              <w:jc w:val="center"/>
              <w:rPr>
                <w:b/>
                <w:bCs/>
                <w:color w:val="0070C0"/>
              </w:rPr>
            </w:pPr>
            <w:r w:rsidRPr="008532FB">
              <w:rPr>
                <w:b/>
                <w:bCs/>
                <w:color w:val="0070C0"/>
              </w:rPr>
              <w:t>45</w:t>
            </w:r>
          </w:p>
        </w:tc>
        <w:tc>
          <w:tcPr>
            <w:tcW w:w="379" w:type="dxa"/>
            <w:shd w:val="clear" w:color="auto" w:fill="FFFFFF"/>
            <w:tcMar>
              <w:top w:w="0" w:type="dxa"/>
              <w:left w:w="108" w:type="dxa"/>
              <w:bottom w:w="0" w:type="dxa"/>
              <w:right w:w="108" w:type="dxa"/>
            </w:tcMar>
          </w:tcPr>
          <w:p w14:paraId="635E8B4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B4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4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4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4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4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4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4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4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4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4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4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4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4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4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4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5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5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5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5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B6B" w14:textId="77777777" w:rsidTr="009C7A61">
        <w:trPr>
          <w:jc w:val="center"/>
        </w:trPr>
        <w:tc>
          <w:tcPr>
            <w:tcW w:w="687" w:type="dxa"/>
            <w:gridSpan w:val="2"/>
            <w:vMerge/>
            <w:shd w:val="clear" w:color="auto" w:fill="548DD4" w:themeFill="text2" w:themeFillTint="99"/>
            <w:tcMar>
              <w:top w:w="0" w:type="dxa"/>
              <w:left w:w="108" w:type="dxa"/>
              <w:bottom w:w="0" w:type="dxa"/>
              <w:right w:w="108" w:type="dxa"/>
            </w:tcMar>
          </w:tcPr>
          <w:p w14:paraId="635E8B55" w14:textId="77777777" w:rsidR="002E3BBE" w:rsidRPr="008532FB" w:rsidRDefault="002E3BBE" w:rsidP="009C7A61">
            <w:pPr>
              <w:spacing w:after="0" w:line="240" w:lineRule="auto"/>
              <w:jc w:val="center"/>
              <w:rPr>
                <w:b/>
                <w:bCs/>
                <w:color w:val="4F81BD"/>
              </w:rPr>
            </w:pPr>
          </w:p>
        </w:tc>
        <w:tc>
          <w:tcPr>
            <w:tcW w:w="898" w:type="dxa"/>
            <w:shd w:val="clear" w:color="auto" w:fill="B8CCE4"/>
          </w:tcPr>
          <w:p w14:paraId="635E8B56" w14:textId="77777777" w:rsidR="002E3BBE" w:rsidRPr="008532FB" w:rsidRDefault="002E3BBE" w:rsidP="009C7A61">
            <w:pPr>
              <w:spacing w:after="0" w:line="240" w:lineRule="auto"/>
              <w:jc w:val="center"/>
              <w:rPr>
                <w:b/>
                <w:bCs/>
                <w:color w:val="0070C0"/>
              </w:rPr>
            </w:pPr>
            <w:r w:rsidRPr="008532FB">
              <w:rPr>
                <w:b/>
                <w:bCs/>
                <w:color w:val="0070C0"/>
              </w:rPr>
              <w:t>46</w:t>
            </w:r>
          </w:p>
        </w:tc>
        <w:tc>
          <w:tcPr>
            <w:tcW w:w="379" w:type="dxa"/>
            <w:shd w:val="clear" w:color="auto" w:fill="D3DFEE"/>
            <w:tcMar>
              <w:top w:w="0" w:type="dxa"/>
              <w:left w:w="108" w:type="dxa"/>
              <w:bottom w:w="0" w:type="dxa"/>
              <w:right w:w="108" w:type="dxa"/>
            </w:tcMar>
          </w:tcPr>
          <w:p w14:paraId="635E8B5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B5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5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5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5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5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5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5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5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6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6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6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6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6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6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6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6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6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6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6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B82" w14:textId="77777777" w:rsidTr="009C7A61">
        <w:trPr>
          <w:jc w:val="center"/>
        </w:trPr>
        <w:tc>
          <w:tcPr>
            <w:tcW w:w="687" w:type="dxa"/>
            <w:gridSpan w:val="2"/>
            <w:vMerge/>
            <w:shd w:val="clear" w:color="auto" w:fill="548DD4" w:themeFill="text2" w:themeFillTint="99"/>
            <w:tcMar>
              <w:top w:w="0" w:type="dxa"/>
              <w:left w:w="108" w:type="dxa"/>
              <w:bottom w:w="0" w:type="dxa"/>
              <w:right w:w="108" w:type="dxa"/>
            </w:tcMar>
          </w:tcPr>
          <w:p w14:paraId="635E8B6C" w14:textId="77777777" w:rsidR="002E3BBE" w:rsidRPr="008532FB" w:rsidRDefault="002E3BBE" w:rsidP="009C7A61">
            <w:pPr>
              <w:spacing w:after="0" w:line="240" w:lineRule="auto"/>
              <w:jc w:val="center"/>
              <w:rPr>
                <w:b/>
                <w:bCs/>
                <w:color w:val="4F81BD"/>
              </w:rPr>
            </w:pPr>
          </w:p>
        </w:tc>
        <w:tc>
          <w:tcPr>
            <w:tcW w:w="898" w:type="dxa"/>
            <w:shd w:val="clear" w:color="auto" w:fill="FFFFFF"/>
          </w:tcPr>
          <w:p w14:paraId="635E8B6D" w14:textId="77777777" w:rsidR="002E3BBE" w:rsidRPr="008532FB" w:rsidRDefault="002E3BBE" w:rsidP="009C7A61">
            <w:pPr>
              <w:spacing w:after="0" w:line="240" w:lineRule="auto"/>
              <w:jc w:val="center"/>
              <w:rPr>
                <w:b/>
                <w:bCs/>
                <w:color w:val="0070C0"/>
              </w:rPr>
            </w:pPr>
            <w:r w:rsidRPr="008532FB">
              <w:rPr>
                <w:b/>
                <w:bCs/>
                <w:color w:val="0070C0"/>
              </w:rPr>
              <w:t>47</w:t>
            </w:r>
          </w:p>
        </w:tc>
        <w:tc>
          <w:tcPr>
            <w:tcW w:w="379" w:type="dxa"/>
            <w:shd w:val="clear" w:color="auto" w:fill="FFFFFF"/>
            <w:tcMar>
              <w:top w:w="0" w:type="dxa"/>
              <w:left w:w="108" w:type="dxa"/>
              <w:bottom w:w="0" w:type="dxa"/>
              <w:right w:w="108" w:type="dxa"/>
            </w:tcMar>
          </w:tcPr>
          <w:p w14:paraId="635E8B6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FFFFFF"/>
            <w:tcMar>
              <w:top w:w="0" w:type="dxa"/>
              <w:left w:w="108" w:type="dxa"/>
              <w:bottom w:w="0" w:type="dxa"/>
              <w:right w:w="108" w:type="dxa"/>
            </w:tcMar>
          </w:tcPr>
          <w:p w14:paraId="635E8B6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7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7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7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7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7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7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FFFFFF"/>
            <w:tcMar>
              <w:top w:w="0" w:type="dxa"/>
              <w:left w:w="108" w:type="dxa"/>
              <w:bottom w:w="0" w:type="dxa"/>
              <w:right w:w="108" w:type="dxa"/>
            </w:tcMar>
          </w:tcPr>
          <w:p w14:paraId="635E8B7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7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7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7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7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7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7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7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7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7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8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FFFFFF"/>
            <w:tcMar>
              <w:top w:w="0" w:type="dxa"/>
              <w:left w:w="108" w:type="dxa"/>
              <w:bottom w:w="0" w:type="dxa"/>
              <w:right w:w="108" w:type="dxa"/>
            </w:tcMar>
          </w:tcPr>
          <w:p w14:paraId="635E8B8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B99" w14:textId="77777777" w:rsidTr="009C7A61">
        <w:trPr>
          <w:jc w:val="center"/>
        </w:trPr>
        <w:tc>
          <w:tcPr>
            <w:tcW w:w="687" w:type="dxa"/>
            <w:gridSpan w:val="2"/>
            <w:vMerge/>
            <w:shd w:val="clear" w:color="auto" w:fill="548DD4" w:themeFill="text2" w:themeFillTint="99"/>
            <w:tcMar>
              <w:top w:w="0" w:type="dxa"/>
              <w:left w:w="108" w:type="dxa"/>
              <w:bottom w:w="0" w:type="dxa"/>
              <w:right w:w="108" w:type="dxa"/>
            </w:tcMar>
          </w:tcPr>
          <w:p w14:paraId="635E8B83" w14:textId="77777777" w:rsidR="002E3BBE" w:rsidRPr="008532FB" w:rsidRDefault="002E3BBE" w:rsidP="009C7A61">
            <w:pPr>
              <w:spacing w:after="0" w:line="240" w:lineRule="auto"/>
              <w:jc w:val="center"/>
              <w:rPr>
                <w:b/>
                <w:bCs/>
                <w:color w:val="4F81BD"/>
              </w:rPr>
            </w:pPr>
          </w:p>
        </w:tc>
        <w:tc>
          <w:tcPr>
            <w:tcW w:w="898" w:type="dxa"/>
            <w:shd w:val="clear" w:color="auto" w:fill="B8CCE4"/>
          </w:tcPr>
          <w:p w14:paraId="635E8B84" w14:textId="77777777" w:rsidR="002E3BBE" w:rsidRPr="008532FB" w:rsidRDefault="002E3BBE" w:rsidP="009C7A61">
            <w:pPr>
              <w:spacing w:after="0" w:line="240" w:lineRule="auto"/>
              <w:jc w:val="center"/>
              <w:rPr>
                <w:b/>
                <w:bCs/>
                <w:color w:val="0070C0"/>
              </w:rPr>
            </w:pPr>
            <w:r w:rsidRPr="008532FB">
              <w:rPr>
                <w:b/>
                <w:bCs/>
                <w:color w:val="0070C0"/>
              </w:rPr>
              <w:t>48</w:t>
            </w:r>
          </w:p>
        </w:tc>
        <w:tc>
          <w:tcPr>
            <w:tcW w:w="379" w:type="dxa"/>
            <w:shd w:val="clear" w:color="auto" w:fill="D3DFEE"/>
            <w:tcMar>
              <w:top w:w="0" w:type="dxa"/>
              <w:left w:w="108" w:type="dxa"/>
              <w:bottom w:w="0" w:type="dxa"/>
              <w:right w:w="108" w:type="dxa"/>
            </w:tcMar>
          </w:tcPr>
          <w:p w14:paraId="635E8B8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B8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8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8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8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8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8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8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8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8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8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9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9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9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9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9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9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9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9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9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BB0" w14:textId="77777777" w:rsidTr="009C7A61">
        <w:trPr>
          <w:jc w:val="center"/>
        </w:trPr>
        <w:tc>
          <w:tcPr>
            <w:tcW w:w="687" w:type="dxa"/>
            <w:gridSpan w:val="2"/>
            <w:shd w:val="clear" w:color="auto" w:fill="B8CCE4"/>
            <w:tcMar>
              <w:top w:w="0" w:type="dxa"/>
              <w:left w:w="108" w:type="dxa"/>
              <w:bottom w:w="0" w:type="dxa"/>
              <w:right w:w="108" w:type="dxa"/>
            </w:tcMar>
          </w:tcPr>
          <w:p w14:paraId="635E8B9A" w14:textId="77777777" w:rsidR="002E3BBE" w:rsidRPr="008532FB" w:rsidRDefault="002E3BBE" w:rsidP="009C7A61">
            <w:pPr>
              <w:spacing w:after="0" w:line="240" w:lineRule="auto"/>
              <w:jc w:val="center"/>
              <w:rPr>
                <w:b/>
                <w:bCs/>
                <w:color w:val="4F81BD"/>
              </w:rPr>
            </w:pPr>
          </w:p>
        </w:tc>
        <w:tc>
          <w:tcPr>
            <w:tcW w:w="898" w:type="dxa"/>
            <w:shd w:val="clear" w:color="auto" w:fill="B8CCE4"/>
          </w:tcPr>
          <w:p w14:paraId="635E8B9B" w14:textId="77777777" w:rsidR="002E3BBE" w:rsidRPr="008532FB" w:rsidRDefault="002E3BBE" w:rsidP="009C7A61">
            <w:pPr>
              <w:spacing w:after="0" w:line="240" w:lineRule="auto"/>
              <w:jc w:val="center"/>
              <w:rPr>
                <w:b/>
                <w:bCs/>
                <w:color w:val="4F81BD"/>
              </w:rPr>
            </w:pPr>
          </w:p>
        </w:tc>
        <w:tc>
          <w:tcPr>
            <w:tcW w:w="379" w:type="dxa"/>
            <w:shd w:val="clear" w:color="auto" w:fill="D3DFEE"/>
            <w:tcMar>
              <w:top w:w="0" w:type="dxa"/>
              <w:left w:w="108" w:type="dxa"/>
              <w:bottom w:w="0" w:type="dxa"/>
              <w:right w:w="108" w:type="dxa"/>
            </w:tcMar>
          </w:tcPr>
          <w:p w14:paraId="635E8B9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D3DFEE"/>
            <w:tcMar>
              <w:top w:w="0" w:type="dxa"/>
              <w:left w:w="108" w:type="dxa"/>
              <w:bottom w:w="0" w:type="dxa"/>
              <w:right w:w="108" w:type="dxa"/>
            </w:tcMar>
          </w:tcPr>
          <w:p w14:paraId="635E8B9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9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9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A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A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A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A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D3DFEE"/>
            <w:tcMar>
              <w:top w:w="0" w:type="dxa"/>
              <w:left w:w="108" w:type="dxa"/>
              <w:bottom w:w="0" w:type="dxa"/>
              <w:right w:w="108" w:type="dxa"/>
            </w:tcMar>
          </w:tcPr>
          <w:p w14:paraId="635E8BA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A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A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A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A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A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A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A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A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A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A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D3DFEE"/>
            <w:tcMar>
              <w:top w:w="0" w:type="dxa"/>
              <w:left w:w="108" w:type="dxa"/>
              <w:bottom w:w="0" w:type="dxa"/>
              <w:right w:w="108" w:type="dxa"/>
            </w:tcMar>
          </w:tcPr>
          <w:p w14:paraId="635E8BA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r w:rsidR="002E3BBE" w:rsidRPr="008532FB" w14:paraId="635E8BC7" w14:textId="77777777" w:rsidTr="009C7A61">
        <w:trPr>
          <w:jc w:val="center"/>
        </w:trPr>
        <w:tc>
          <w:tcPr>
            <w:tcW w:w="687" w:type="dxa"/>
            <w:gridSpan w:val="2"/>
            <w:shd w:val="clear" w:color="auto" w:fill="B8CCE4"/>
            <w:tcMar>
              <w:top w:w="0" w:type="dxa"/>
              <w:left w:w="108" w:type="dxa"/>
              <w:bottom w:w="0" w:type="dxa"/>
              <w:right w:w="108" w:type="dxa"/>
            </w:tcMar>
          </w:tcPr>
          <w:p w14:paraId="635E8BB1" w14:textId="77777777" w:rsidR="002E3BBE" w:rsidRPr="008532FB" w:rsidRDefault="002E3BBE" w:rsidP="009C7A61">
            <w:pPr>
              <w:spacing w:after="0" w:line="240" w:lineRule="auto"/>
              <w:jc w:val="center"/>
              <w:rPr>
                <w:b/>
                <w:bCs/>
                <w:color w:val="4F81BD"/>
              </w:rPr>
            </w:pPr>
            <w:r w:rsidRPr="008532FB">
              <w:rPr>
                <w:b/>
                <w:bCs/>
                <w:color w:val="4F81BD"/>
              </w:rPr>
              <w:t>Total</w:t>
            </w:r>
          </w:p>
        </w:tc>
        <w:tc>
          <w:tcPr>
            <w:tcW w:w="898" w:type="dxa"/>
            <w:shd w:val="clear" w:color="auto" w:fill="B8CCE4"/>
          </w:tcPr>
          <w:p w14:paraId="635E8BB2" w14:textId="77777777" w:rsidR="002E3BBE" w:rsidRPr="008532FB" w:rsidRDefault="002E3BBE" w:rsidP="009C7A61">
            <w:pPr>
              <w:spacing w:after="0" w:line="240" w:lineRule="auto"/>
              <w:jc w:val="center"/>
              <w:rPr>
                <w:b/>
                <w:bCs/>
                <w:color w:val="4F81BD"/>
              </w:rPr>
            </w:pPr>
          </w:p>
        </w:tc>
        <w:tc>
          <w:tcPr>
            <w:tcW w:w="379" w:type="dxa"/>
            <w:shd w:val="clear" w:color="auto" w:fill="A7BFDE"/>
            <w:tcMar>
              <w:top w:w="0" w:type="dxa"/>
              <w:left w:w="108" w:type="dxa"/>
              <w:bottom w:w="0" w:type="dxa"/>
              <w:right w:w="108" w:type="dxa"/>
            </w:tcMar>
          </w:tcPr>
          <w:p w14:paraId="635E8BB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79" w:type="dxa"/>
            <w:shd w:val="clear" w:color="auto" w:fill="A7BFDE"/>
            <w:tcMar>
              <w:top w:w="0" w:type="dxa"/>
              <w:left w:w="108" w:type="dxa"/>
              <w:bottom w:w="0" w:type="dxa"/>
              <w:right w:w="108" w:type="dxa"/>
            </w:tcMar>
          </w:tcPr>
          <w:p w14:paraId="635E8BB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A7BFDE"/>
            <w:tcMar>
              <w:top w:w="0" w:type="dxa"/>
              <w:left w:w="108" w:type="dxa"/>
              <w:bottom w:w="0" w:type="dxa"/>
              <w:right w:w="108" w:type="dxa"/>
            </w:tcMar>
          </w:tcPr>
          <w:p w14:paraId="635E8BB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A7BFDE"/>
            <w:tcMar>
              <w:top w:w="0" w:type="dxa"/>
              <w:left w:w="108" w:type="dxa"/>
              <w:bottom w:w="0" w:type="dxa"/>
              <w:right w:w="108" w:type="dxa"/>
            </w:tcMar>
          </w:tcPr>
          <w:p w14:paraId="635E8BB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A7BFDE"/>
            <w:tcMar>
              <w:top w:w="0" w:type="dxa"/>
              <w:left w:w="108" w:type="dxa"/>
              <w:bottom w:w="0" w:type="dxa"/>
              <w:right w:w="108" w:type="dxa"/>
            </w:tcMar>
          </w:tcPr>
          <w:p w14:paraId="635E8BB7"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A7BFDE"/>
            <w:tcMar>
              <w:top w:w="0" w:type="dxa"/>
              <w:left w:w="108" w:type="dxa"/>
              <w:bottom w:w="0" w:type="dxa"/>
              <w:right w:w="108" w:type="dxa"/>
            </w:tcMar>
          </w:tcPr>
          <w:p w14:paraId="635E8BB8"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A7BFDE"/>
            <w:tcMar>
              <w:top w:w="0" w:type="dxa"/>
              <w:left w:w="108" w:type="dxa"/>
              <w:bottom w:w="0" w:type="dxa"/>
              <w:right w:w="108" w:type="dxa"/>
            </w:tcMar>
          </w:tcPr>
          <w:p w14:paraId="635E8BB9"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A7BFDE"/>
            <w:tcMar>
              <w:top w:w="0" w:type="dxa"/>
              <w:left w:w="108" w:type="dxa"/>
              <w:bottom w:w="0" w:type="dxa"/>
              <w:right w:w="108" w:type="dxa"/>
            </w:tcMar>
          </w:tcPr>
          <w:p w14:paraId="635E8BBA"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380" w:type="dxa"/>
            <w:shd w:val="clear" w:color="auto" w:fill="A7BFDE"/>
            <w:tcMar>
              <w:top w:w="0" w:type="dxa"/>
              <w:left w:w="108" w:type="dxa"/>
              <w:bottom w:w="0" w:type="dxa"/>
              <w:right w:w="108" w:type="dxa"/>
            </w:tcMar>
          </w:tcPr>
          <w:p w14:paraId="635E8BBB"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A7BFDE"/>
            <w:tcMar>
              <w:top w:w="0" w:type="dxa"/>
              <w:left w:w="108" w:type="dxa"/>
              <w:bottom w:w="0" w:type="dxa"/>
              <w:right w:w="108" w:type="dxa"/>
            </w:tcMar>
          </w:tcPr>
          <w:p w14:paraId="635E8BBC"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A7BFDE"/>
            <w:tcMar>
              <w:top w:w="0" w:type="dxa"/>
              <w:left w:w="108" w:type="dxa"/>
              <w:bottom w:w="0" w:type="dxa"/>
              <w:right w:w="108" w:type="dxa"/>
            </w:tcMar>
          </w:tcPr>
          <w:p w14:paraId="635E8BBD"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A7BFDE"/>
            <w:tcMar>
              <w:top w:w="0" w:type="dxa"/>
              <w:left w:w="108" w:type="dxa"/>
              <w:bottom w:w="0" w:type="dxa"/>
              <w:right w:w="108" w:type="dxa"/>
            </w:tcMar>
          </w:tcPr>
          <w:p w14:paraId="635E8BBE"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A7BFDE"/>
            <w:tcMar>
              <w:top w:w="0" w:type="dxa"/>
              <w:left w:w="108" w:type="dxa"/>
              <w:bottom w:w="0" w:type="dxa"/>
              <w:right w:w="108" w:type="dxa"/>
            </w:tcMar>
          </w:tcPr>
          <w:p w14:paraId="635E8BBF"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A7BFDE"/>
            <w:tcMar>
              <w:top w:w="0" w:type="dxa"/>
              <w:left w:w="108" w:type="dxa"/>
              <w:bottom w:w="0" w:type="dxa"/>
              <w:right w:w="108" w:type="dxa"/>
            </w:tcMar>
          </w:tcPr>
          <w:p w14:paraId="635E8BC0"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A7BFDE"/>
            <w:tcMar>
              <w:top w:w="0" w:type="dxa"/>
              <w:left w:w="108" w:type="dxa"/>
              <w:bottom w:w="0" w:type="dxa"/>
              <w:right w:w="108" w:type="dxa"/>
            </w:tcMar>
          </w:tcPr>
          <w:p w14:paraId="635E8BC1"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A7BFDE"/>
            <w:tcMar>
              <w:top w:w="0" w:type="dxa"/>
              <w:left w:w="108" w:type="dxa"/>
              <w:bottom w:w="0" w:type="dxa"/>
              <w:right w:w="108" w:type="dxa"/>
            </w:tcMar>
          </w:tcPr>
          <w:p w14:paraId="635E8BC2"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A7BFDE"/>
            <w:tcMar>
              <w:top w:w="0" w:type="dxa"/>
              <w:left w:w="108" w:type="dxa"/>
              <w:bottom w:w="0" w:type="dxa"/>
              <w:right w:w="108" w:type="dxa"/>
            </w:tcMar>
          </w:tcPr>
          <w:p w14:paraId="635E8BC3"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A7BFDE"/>
            <w:tcMar>
              <w:top w:w="0" w:type="dxa"/>
              <w:left w:w="108" w:type="dxa"/>
              <w:bottom w:w="0" w:type="dxa"/>
              <w:right w:w="108" w:type="dxa"/>
            </w:tcMar>
          </w:tcPr>
          <w:p w14:paraId="635E8BC4"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A7BFDE"/>
            <w:tcMar>
              <w:top w:w="0" w:type="dxa"/>
              <w:left w:w="108" w:type="dxa"/>
              <w:bottom w:w="0" w:type="dxa"/>
              <w:right w:w="108" w:type="dxa"/>
            </w:tcMar>
          </w:tcPr>
          <w:p w14:paraId="635E8BC5"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c>
          <w:tcPr>
            <w:tcW w:w="440" w:type="dxa"/>
            <w:shd w:val="clear" w:color="auto" w:fill="A7BFDE"/>
            <w:tcMar>
              <w:top w:w="0" w:type="dxa"/>
              <w:left w:w="108" w:type="dxa"/>
              <w:bottom w:w="0" w:type="dxa"/>
              <w:right w:w="108" w:type="dxa"/>
            </w:tcMar>
          </w:tcPr>
          <w:p w14:paraId="635E8BC6" w14:textId="77777777" w:rsidR="002E3BBE" w:rsidRPr="008532FB" w:rsidRDefault="002E3BBE" w:rsidP="009C7A61">
            <w:pPr>
              <w:spacing w:after="0" w:line="240" w:lineRule="auto"/>
              <w:jc w:val="center"/>
              <w:rPr>
                <w:rFonts w:asciiTheme="majorBidi" w:eastAsia="Times New Roman" w:hAnsiTheme="majorBidi" w:cstheme="majorBidi"/>
                <w:color w:val="595959" w:themeColor="text1" w:themeTint="A6"/>
                <w:sz w:val="20"/>
                <w:szCs w:val="20"/>
                <w:lang w:eastAsia="en-GB"/>
              </w:rPr>
            </w:pPr>
          </w:p>
        </w:tc>
      </w:tr>
    </w:tbl>
    <w:p w14:paraId="635E8BC8" w14:textId="77777777" w:rsidR="002E3BBE" w:rsidRPr="008532FB" w:rsidRDefault="002E3BBE" w:rsidP="002E3BBE">
      <w:pPr>
        <w:pStyle w:val="ListParagraph"/>
        <w:rPr>
          <w:sz w:val="2"/>
          <w:szCs w:val="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6"/>
        <w:gridCol w:w="8906"/>
      </w:tblGrid>
      <w:tr w:rsidR="009C7A61" w:rsidRPr="008532FB" w14:paraId="635E8BCB" w14:textId="77777777" w:rsidTr="00754B2E">
        <w:tc>
          <w:tcPr>
            <w:tcW w:w="250" w:type="dxa"/>
          </w:tcPr>
          <w:p w14:paraId="635E8BC9" w14:textId="77777777" w:rsidR="009C7A61" w:rsidRPr="008532FB" w:rsidRDefault="00754B2E" w:rsidP="009C7A61">
            <w:pPr>
              <w:jc w:val="both"/>
              <w:rPr>
                <w:sz w:val="18"/>
                <w:szCs w:val="18"/>
                <w:lang w:val="en-GB"/>
              </w:rPr>
            </w:pPr>
            <w:r w:rsidRPr="008532FB">
              <w:rPr>
                <w:sz w:val="24"/>
                <w:szCs w:val="24"/>
                <w:lang w:val="en-GB"/>
              </w:rPr>
              <w:t>*</w:t>
            </w:r>
          </w:p>
        </w:tc>
        <w:tc>
          <w:tcPr>
            <w:tcW w:w="8992" w:type="dxa"/>
          </w:tcPr>
          <w:p w14:paraId="635E8BCA" w14:textId="77777777" w:rsidR="009C7A61" w:rsidRPr="008532FB" w:rsidRDefault="009C7A61" w:rsidP="00754B2E">
            <w:pPr>
              <w:jc w:val="both"/>
              <w:rPr>
                <w:sz w:val="18"/>
                <w:szCs w:val="18"/>
                <w:lang w:val="en-GB"/>
              </w:rPr>
            </w:pPr>
            <w:r w:rsidRPr="008532FB">
              <w:rPr>
                <w:sz w:val="18"/>
                <w:szCs w:val="18"/>
                <w:lang w:val="en-GB"/>
              </w:rPr>
              <w:t xml:space="preserve">In this from, all the participants answers were transferred into this table that reflects all the answers (48 questions </w:t>
            </w:r>
            <w:r w:rsidRPr="008532FB">
              <w:rPr>
                <w:sz w:val="20"/>
                <w:szCs w:val="20"/>
                <w:lang w:val="en-GB"/>
              </w:rPr>
              <w:t>*</w:t>
            </w:r>
            <w:r w:rsidRPr="008532FB">
              <w:rPr>
                <w:sz w:val="18"/>
                <w:szCs w:val="18"/>
                <w:lang w:val="en-GB"/>
              </w:rPr>
              <w:t xml:space="preserve"> 220 participants). It can be noticed that this table shows only the first 20 participants which is only for </w:t>
            </w:r>
            <w:r w:rsidR="00754B2E" w:rsidRPr="008532FB">
              <w:rPr>
                <w:sz w:val="18"/>
                <w:szCs w:val="18"/>
                <w:lang w:val="en-GB"/>
              </w:rPr>
              <w:t>clarification</w:t>
            </w:r>
            <w:r w:rsidRPr="008532FB">
              <w:rPr>
                <w:sz w:val="18"/>
                <w:szCs w:val="18"/>
                <w:lang w:val="en-GB"/>
              </w:rPr>
              <w:t xml:space="preserve"> purpose</w:t>
            </w:r>
            <w:r w:rsidR="00CE064C" w:rsidRPr="008532FB">
              <w:rPr>
                <w:sz w:val="18"/>
                <w:szCs w:val="18"/>
                <w:lang w:val="en-GB"/>
              </w:rPr>
              <w:t xml:space="preserve"> and simplifying the data presentation only</w:t>
            </w:r>
            <w:r w:rsidRPr="008532FB">
              <w:rPr>
                <w:sz w:val="18"/>
                <w:szCs w:val="18"/>
                <w:lang w:val="en-GB"/>
              </w:rPr>
              <w:t xml:space="preserve">. The comprehensive table is the total of 11 </w:t>
            </w:r>
            <w:r w:rsidR="00754B2E" w:rsidRPr="008532FB">
              <w:rPr>
                <w:sz w:val="18"/>
                <w:szCs w:val="18"/>
                <w:lang w:val="en-GB"/>
              </w:rPr>
              <w:t>tables</w:t>
            </w:r>
            <w:r w:rsidRPr="008532FB">
              <w:rPr>
                <w:sz w:val="18"/>
                <w:szCs w:val="18"/>
                <w:lang w:val="en-GB"/>
              </w:rPr>
              <w:t xml:space="preserve"> (11 tables </w:t>
            </w:r>
            <w:r w:rsidRPr="008532FB">
              <w:rPr>
                <w:sz w:val="20"/>
                <w:szCs w:val="20"/>
                <w:lang w:val="en-GB"/>
              </w:rPr>
              <w:t>*</w:t>
            </w:r>
            <w:r w:rsidRPr="008532FB">
              <w:rPr>
                <w:sz w:val="18"/>
                <w:szCs w:val="18"/>
                <w:lang w:val="en-GB"/>
              </w:rPr>
              <w:t xml:space="preserve"> 20 participants = 220 participants). All the numbers that have been extracted in this table were between 1 </w:t>
            </w:r>
            <w:r w:rsidR="00754B2E" w:rsidRPr="008532FB">
              <w:rPr>
                <w:sz w:val="18"/>
                <w:szCs w:val="18"/>
                <w:lang w:val="en-GB"/>
              </w:rPr>
              <w:t>and</w:t>
            </w:r>
            <w:r w:rsidRPr="008532FB">
              <w:rPr>
                <w:sz w:val="18"/>
                <w:szCs w:val="18"/>
                <w:lang w:val="en-GB"/>
              </w:rPr>
              <w:t xml:space="preserve"> 5 according to the Likert scale.</w:t>
            </w:r>
          </w:p>
        </w:tc>
      </w:tr>
    </w:tbl>
    <w:p w14:paraId="635E8BCC" w14:textId="77777777" w:rsidR="009C7A61" w:rsidRPr="008532FB" w:rsidRDefault="009C7A61" w:rsidP="009C7A61">
      <w:pPr>
        <w:jc w:val="both"/>
        <w:rPr>
          <w:sz w:val="18"/>
          <w:szCs w:val="18"/>
        </w:rPr>
      </w:pPr>
    </w:p>
    <w:p w14:paraId="635E8BCD" w14:textId="77777777" w:rsidR="002E3BBE" w:rsidRPr="008532FB" w:rsidRDefault="002E3BBE" w:rsidP="002E3BBE"/>
    <w:p w14:paraId="635E8BCE" w14:textId="77777777" w:rsidR="002E3BBE" w:rsidRPr="008532FB" w:rsidRDefault="002E3BBE" w:rsidP="003F483F">
      <w:pPr>
        <w:spacing w:line="360" w:lineRule="auto"/>
        <w:jc w:val="both"/>
        <w:rPr>
          <w:rFonts w:asciiTheme="majorBidi" w:hAnsiTheme="majorBidi" w:cstheme="majorBidi"/>
          <w:b/>
          <w:bCs/>
          <w:sz w:val="24"/>
          <w:szCs w:val="24"/>
        </w:rPr>
      </w:pPr>
    </w:p>
    <w:sectPr w:rsidR="002E3BBE" w:rsidRPr="008532FB">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72B4EE" w14:textId="77777777" w:rsidR="0040637F" w:rsidRDefault="0040637F">
      <w:pPr>
        <w:spacing w:after="0" w:line="240" w:lineRule="auto"/>
      </w:pPr>
      <w:r>
        <w:separator/>
      </w:r>
    </w:p>
  </w:endnote>
  <w:endnote w:type="continuationSeparator" w:id="0">
    <w:p w14:paraId="45E1E80B" w14:textId="77777777" w:rsidR="0040637F" w:rsidRDefault="0040637F">
      <w:pPr>
        <w:spacing w:after="0" w:line="240" w:lineRule="auto"/>
      </w:pPr>
      <w:r>
        <w:continuationSeparator/>
      </w:r>
    </w:p>
  </w:endnote>
  <w:endnote w:type="continuationNotice" w:id="1">
    <w:p w14:paraId="52E14636" w14:textId="77777777" w:rsidR="0040637F" w:rsidRDefault="0040637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00000003" w:usb1="00000000" w:usb2="00000000" w:usb3="00000000" w:csb0="00000001" w:csb1="00000000"/>
  </w:font>
  <w:font w:name="Consolas">
    <w:panose1 w:val="020B0609020204030204"/>
    <w:charset w:val="00"/>
    <w:family w:val="roman"/>
    <w:notTrueType/>
    <w:pitch w:val="default"/>
  </w:font>
  <w:font w:name="+mn-ea">
    <w:panose1 w:val="00000000000000000000"/>
    <w:charset w:val="00"/>
    <w:family w:val="roman"/>
    <w:notTrueType/>
    <w:pitch w:val="default"/>
  </w:font>
  <w:font w:name="+mn-cs">
    <w:panose1 w:val="00000000000000000000"/>
    <w:charset w:val="00"/>
    <w:family w:val="roman"/>
    <w:notTrueType/>
    <w:pitch w:val="default"/>
  </w:font>
  <w:font w:name="Grandma's Television">
    <w:altName w:val="Mangal"/>
    <w:charset w:val="00"/>
    <w:family w:val="auto"/>
    <w:pitch w:val="variable"/>
    <w:sig w:usb0="00000003" w:usb1="50000000" w:usb2="00000000" w:usb3="00000000" w:csb0="00000001" w:csb1="00000000"/>
  </w:font>
  <w:font w:name=".SFUIText">
    <w:altName w:val="PMingLiU"/>
    <w:panose1 w:val="00000000000000000000"/>
    <w:charset w:val="88"/>
    <w:family w:val="roman"/>
    <w:notTrueType/>
    <w:pitch w:val="default"/>
  </w:font>
  <w:font w:name="Cambria Math">
    <w:panose1 w:val="02040503050406030204"/>
    <w:charset w:val="00"/>
    <w:family w:val="roman"/>
    <w:pitch w:val="variable"/>
    <w:sig w:usb0="E00006FF" w:usb1="420024FF" w:usb2="02000000" w:usb3="00000000" w:csb0="0000019F" w:csb1="00000000"/>
  </w:font>
  <w:font w:name="ZWAdobeF">
    <w:panose1 w:val="00000000000000000000"/>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437146"/>
      <w:docPartObj>
        <w:docPartGallery w:val="Page Numbers (Bottom of Page)"/>
        <w:docPartUnique/>
      </w:docPartObj>
    </w:sdtPr>
    <w:sdtEndPr>
      <w:rPr>
        <w:noProof/>
      </w:rPr>
    </w:sdtEndPr>
    <w:sdtContent>
      <w:p w14:paraId="635E8D84" w14:textId="77777777" w:rsidR="006542F1" w:rsidRDefault="006542F1">
        <w:pPr>
          <w:pStyle w:val="Footer"/>
          <w:jc w:val="center"/>
        </w:pPr>
        <w:r>
          <w:fldChar w:fldCharType="begin"/>
        </w:r>
        <w:r>
          <w:instrText xml:space="preserve"> PAGE   \* MERGEFORMAT </w:instrText>
        </w:r>
        <w:r>
          <w:fldChar w:fldCharType="separate"/>
        </w:r>
        <w:r w:rsidR="00037DD3">
          <w:rPr>
            <w:noProof/>
          </w:rPr>
          <w:t>xiv</w:t>
        </w:r>
        <w:r>
          <w:rPr>
            <w:noProof/>
          </w:rPr>
          <w:fldChar w:fldCharType="end"/>
        </w:r>
      </w:p>
    </w:sdtContent>
  </w:sdt>
  <w:p w14:paraId="635E8D85" w14:textId="77777777" w:rsidR="006542F1" w:rsidRDefault="006542F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0001634"/>
      <w:docPartObj>
        <w:docPartGallery w:val="Page Numbers (Bottom of Page)"/>
        <w:docPartUnique/>
      </w:docPartObj>
    </w:sdtPr>
    <w:sdtEndPr>
      <w:rPr>
        <w:noProof/>
      </w:rPr>
    </w:sdtEndPr>
    <w:sdtContent>
      <w:p w14:paraId="635E8D87" w14:textId="77777777" w:rsidR="006542F1" w:rsidRDefault="006542F1">
        <w:pPr>
          <w:pStyle w:val="Footer"/>
          <w:jc w:val="center"/>
        </w:pPr>
        <w:r>
          <w:fldChar w:fldCharType="begin"/>
        </w:r>
        <w:r>
          <w:instrText xml:space="preserve"> PAGE   \* MERGEFORMAT </w:instrText>
        </w:r>
        <w:r>
          <w:fldChar w:fldCharType="separate"/>
        </w:r>
        <w:r w:rsidR="00037DD3">
          <w:rPr>
            <w:noProof/>
          </w:rPr>
          <w:t>164</w:t>
        </w:r>
        <w:r>
          <w:rPr>
            <w:noProof/>
          </w:rPr>
          <w:fldChar w:fldCharType="end"/>
        </w:r>
      </w:p>
    </w:sdtContent>
  </w:sdt>
  <w:p w14:paraId="635E8D88" w14:textId="77777777" w:rsidR="006542F1" w:rsidRDefault="006542F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9673472"/>
      <w:docPartObj>
        <w:docPartGallery w:val="Page Numbers (Bottom of Page)"/>
        <w:docPartUnique/>
      </w:docPartObj>
    </w:sdtPr>
    <w:sdtEndPr>
      <w:rPr>
        <w:noProof/>
      </w:rPr>
    </w:sdtEndPr>
    <w:sdtContent>
      <w:p w14:paraId="635E8D8A" w14:textId="77777777" w:rsidR="006542F1" w:rsidRDefault="006542F1">
        <w:pPr>
          <w:pStyle w:val="Footer"/>
          <w:jc w:val="center"/>
        </w:pPr>
        <w:r>
          <w:fldChar w:fldCharType="begin"/>
        </w:r>
        <w:r>
          <w:instrText xml:space="preserve"> PAGE   \* MERGEFORMAT </w:instrText>
        </w:r>
        <w:r>
          <w:fldChar w:fldCharType="separate"/>
        </w:r>
        <w:r w:rsidR="00037DD3">
          <w:rPr>
            <w:noProof/>
          </w:rPr>
          <w:t>228</w:t>
        </w:r>
        <w:r>
          <w:rPr>
            <w:noProof/>
          </w:rPr>
          <w:fldChar w:fldCharType="end"/>
        </w:r>
      </w:p>
    </w:sdtContent>
  </w:sdt>
  <w:p w14:paraId="635E8D8B" w14:textId="77777777" w:rsidR="006542F1" w:rsidRDefault="006542F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032027" w14:textId="77777777" w:rsidR="0040637F" w:rsidRDefault="0040637F">
      <w:pPr>
        <w:spacing w:after="0" w:line="240" w:lineRule="auto"/>
      </w:pPr>
      <w:r>
        <w:separator/>
      </w:r>
    </w:p>
  </w:footnote>
  <w:footnote w:type="continuationSeparator" w:id="0">
    <w:p w14:paraId="03A7B6BE" w14:textId="77777777" w:rsidR="0040637F" w:rsidRDefault="0040637F">
      <w:pPr>
        <w:spacing w:after="0" w:line="240" w:lineRule="auto"/>
      </w:pPr>
      <w:r>
        <w:continuationSeparator/>
      </w:r>
    </w:p>
  </w:footnote>
  <w:footnote w:type="continuationNotice" w:id="1">
    <w:p w14:paraId="0E27B381" w14:textId="77777777" w:rsidR="0040637F" w:rsidRDefault="0040637F">
      <w:pPr>
        <w:spacing w:after="0" w:line="240" w:lineRule="auto"/>
      </w:pPr>
    </w:p>
  </w:footnote>
  <w:footnote w:id="2">
    <w:p w14:paraId="635E8D8C" w14:textId="77777777" w:rsidR="006542F1" w:rsidRDefault="006542F1" w:rsidP="00AE3851">
      <w:pPr>
        <w:pStyle w:val="FootnoteText"/>
      </w:pPr>
      <w:r>
        <w:rPr>
          <w:rStyle w:val="FootnoteReference"/>
        </w:rPr>
        <w:footnoteRef/>
      </w:r>
      <w:r>
        <w:t xml:space="preserve"> “The University” includes Anglia Ruskin University and its Associate Colleges.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E8D83" w14:textId="77777777" w:rsidR="006542F1" w:rsidRDefault="006542F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E8D86" w14:textId="77777777" w:rsidR="006542F1" w:rsidRDefault="006542F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E8D89" w14:textId="77777777" w:rsidR="006542F1" w:rsidRDefault="006542F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88835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BA10879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A10027E6"/>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73DAE4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0CDE139A"/>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0C661D4"/>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D9C865A"/>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030A50A"/>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514E3A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A2B0D67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8808C4"/>
    <w:multiLevelType w:val="hybridMultilevel"/>
    <w:tmpl w:val="0442B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1152F90"/>
    <w:multiLevelType w:val="hybridMultilevel"/>
    <w:tmpl w:val="A3F0C8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1EC69F1"/>
    <w:multiLevelType w:val="hybridMultilevel"/>
    <w:tmpl w:val="A806782A"/>
    <w:lvl w:ilvl="0" w:tplc="DBAABD3E">
      <w:numFmt w:val="bullet"/>
      <w:lvlText w:val="-"/>
      <w:lvlJc w:val="left"/>
      <w:pPr>
        <w:ind w:left="720" w:hanging="360"/>
      </w:pPr>
      <w:rPr>
        <w:rFonts w:ascii="Verdana" w:eastAsia="Times New Roman" w:hAnsi="Verdana"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44A3F9F"/>
    <w:multiLevelType w:val="hybridMultilevel"/>
    <w:tmpl w:val="072A576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8374F74"/>
    <w:multiLevelType w:val="hybridMultilevel"/>
    <w:tmpl w:val="BAA26206"/>
    <w:lvl w:ilvl="0" w:tplc="04090001">
      <w:start w:val="1"/>
      <w:numFmt w:val="bullet"/>
      <w:lvlText w:val=""/>
      <w:lvlJc w:val="left"/>
      <w:pPr>
        <w:ind w:left="709" w:hanging="360"/>
      </w:pPr>
      <w:rPr>
        <w:rFonts w:ascii="Symbol" w:hAnsi="Symbol" w:hint="default"/>
      </w:rPr>
    </w:lvl>
    <w:lvl w:ilvl="1" w:tplc="04090003" w:tentative="1">
      <w:start w:val="1"/>
      <w:numFmt w:val="bullet"/>
      <w:lvlText w:val="o"/>
      <w:lvlJc w:val="left"/>
      <w:pPr>
        <w:ind w:left="1429" w:hanging="360"/>
      </w:pPr>
      <w:rPr>
        <w:rFonts w:ascii="Courier New" w:hAnsi="Courier New" w:cs="Courier New" w:hint="default"/>
      </w:rPr>
    </w:lvl>
    <w:lvl w:ilvl="2" w:tplc="04090005" w:tentative="1">
      <w:start w:val="1"/>
      <w:numFmt w:val="bullet"/>
      <w:lvlText w:val=""/>
      <w:lvlJc w:val="left"/>
      <w:pPr>
        <w:ind w:left="2149" w:hanging="360"/>
      </w:pPr>
      <w:rPr>
        <w:rFonts w:ascii="Wingdings" w:hAnsi="Wingdings" w:hint="default"/>
      </w:rPr>
    </w:lvl>
    <w:lvl w:ilvl="3" w:tplc="04090001" w:tentative="1">
      <w:start w:val="1"/>
      <w:numFmt w:val="bullet"/>
      <w:lvlText w:val=""/>
      <w:lvlJc w:val="left"/>
      <w:pPr>
        <w:ind w:left="2869" w:hanging="360"/>
      </w:pPr>
      <w:rPr>
        <w:rFonts w:ascii="Symbol" w:hAnsi="Symbol" w:hint="default"/>
      </w:rPr>
    </w:lvl>
    <w:lvl w:ilvl="4" w:tplc="04090003" w:tentative="1">
      <w:start w:val="1"/>
      <w:numFmt w:val="bullet"/>
      <w:lvlText w:val="o"/>
      <w:lvlJc w:val="left"/>
      <w:pPr>
        <w:ind w:left="3589" w:hanging="360"/>
      </w:pPr>
      <w:rPr>
        <w:rFonts w:ascii="Courier New" w:hAnsi="Courier New" w:cs="Courier New" w:hint="default"/>
      </w:rPr>
    </w:lvl>
    <w:lvl w:ilvl="5" w:tplc="04090005" w:tentative="1">
      <w:start w:val="1"/>
      <w:numFmt w:val="bullet"/>
      <w:lvlText w:val=""/>
      <w:lvlJc w:val="left"/>
      <w:pPr>
        <w:ind w:left="4309" w:hanging="360"/>
      </w:pPr>
      <w:rPr>
        <w:rFonts w:ascii="Wingdings" w:hAnsi="Wingdings" w:hint="default"/>
      </w:rPr>
    </w:lvl>
    <w:lvl w:ilvl="6" w:tplc="04090001" w:tentative="1">
      <w:start w:val="1"/>
      <w:numFmt w:val="bullet"/>
      <w:lvlText w:val=""/>
      <w:lvlJc w:val="left"/>
      <w:pPr>
        <w:ind w:left="5029" w:hanging="360"/>
      </w:pPr>
      <w:rPr>
        <w:rFonts w:ascii="Symbol" w:hAnsi="Symbol" w:hint="default"/>
      </w:rPr>
    </w:lvl>
    <w:lvl w:ilvl="7" w:tplc="04090003" w:tentative="1">
      <w:start w:val="1"/>
      <w:numFmt w:val="bullet"/>
      <w:lvlText w:val="o"/>
      <w:lvlJc w:val="left"/>
      <w:pPr>
        <w:ind w:left="5749" w:hanging="360"/>
      </w:pPr>
      <w:rPr>
        <w:rFonts w:ascii="Courier New" w:hAnsi="Courier New" w:cs="Courier New" w:hint="default"/>
      </w:rPr>
    </w:lvl>
    <w:lvl w:ilvl="8" w:tplc="04090005" w:tentative="1">
      <w:start w:val="1"/>
      <w:numFmt w:val="bullet"/>
      <w:lvlText w:val=""/>
      <w:lvlJc w:val="left"/>
      <w:pPr>
        <w:ind w:left="6469" w:hanging="360"/>
      </w:pPr>
      <w:rPr>
        <w:rFonts w:ascii="Wingdings" w:hAnsi="Wingdings" w:hint="default"/>
      </w:rPr>
    </w:lvl>
  </w:abstractNum>
  <w:abstractNum w:abstractNumId="15" w15:restartNumberingAfterBreak="0">
    <w:nsid w:val="1F843430"/>
    <w:multiLevelType w:val="hybridMultilevel"/>
    <w:tmpl w:val="7B84E1A0"/>
    <w:lvl w:ilvl="0" w:tplc="A57CF2F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17548FA"/>
    <w:multiLevelType w:val="hybridMultilevel"/>
    <w:tmpl w:val="1D62B58E"/>
    <w:lvl w:ilvl="0" w:tplc="5274A046">
      <w:numFmt w:val="bullet"/>
      <w:lvlText w:val="-"/>
      <w:lvlJc w:val="left"/>
      <w:pPr>
        <w:ind w:left="720" w:hanging="360"/>
      </w:pPr>
      <w:rPr>
        <w:rFonts w:ascii="Verdana" w:eastAsia="Times New Roman" w:hAnsi="Verdana"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3256AB7"/>
    <w:multiLevelType w:val="hybridMultilevel"/>
    <w:tmpl w:val="396C368E"/>
    <w:lvl w:ilvl="0" w:tplc="FFCE2EC8">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3B76BC2"/>
    <w:multiLevelType w:val="hybridMultilevel"/>
    <w:tmpl w:val="90FCA6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6042A67"/>
    <w:multiLevelType w:val="hybridMultilevel"/>
    <w:tmpl w:val="9A42861C"/>
    <w:lvl w:ilvl="0" w:tplc="5D96D4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7EB0EEE"/>
    <w:multiLevelType w:val="hybridMultilevel"/>
    <w:tmpl w:val="059CA1BC"/>
    <w:lvl w:ilvl="0" w:tplc="85E28FAE">
      <w:start w:val="5"/>
      <w:numFmt w:val="bullet"/>
      <w:lvlText w:val="-"/>
      <w:lvlJc w:val="left"/>
      <w:pPr>
        <w:tabs>
          <w:tab w:val="num" w:pos="720"/>
        </w:tabs>
        <w:ind w:left="720" w:hanging="360"/>
      </w:pPr>
      <w:rPr>
        <w:rFonts w:ascii="Times New Roman" w:eastAsia="Times New Roman" w:hAnsi="Times New Roman"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8962F7B"/>
    <w:multiLevelType w:val="hybridMultilevel"/>
    <w:tmpl w:val="60783E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B080BCA"/>
    <w:multiLevelType w:val="hybridMultilevel"/>
    <w:tmpl w:val="E1C26912"/>
    <w:lvl w:ilvl="0" w:tplc="BBE4BDA2">
      <w:numFmt w:val="bullet"/>
      <w:lvlText w:val="-"/>
      <w:lvlJc w:val="left"/>
      <w:pPr>
        <w:ind w:left="720" w:hanging="360"/>
      </w:pPr>
      <w:rPr>
        <w:rFonts w:ascii="Verdana" w:eastAsia="SimSun"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C0D2FBD"/>
    <w:multiLevelType w:val="singleLevel"/>
    <w:tmpl w:val="FF9CA752"/>
    <w:lvl w:ilvl="0">
      <w:start w:val="1"/>
      <w:numFmt w:val="decimal"/>
      <w:lvlText w:val="%1."/>
      <w:lvlJc w:val="left"/>
      <w:pPr>
        <w:tabs>
          <w:tab w:val="num" w:pos="720"/>
        </w:tabs>
        <w:ind w:left="720" w:hanging="720"/>
      </w:pPr>
      <w:rPr>
        <w:rFonts w:ascii="Arial" w:eastAsia="Times New Roman" w:hAnsi="Arial" w:cs="Times New Roman"/>
        <w:b w:val="0"/>
        <w:i w:val="0"/>
      </w:rPr>
    </w:lvl>
  </w:abstractNum>
  <w:abstractNum w:abstractNumId="24" w15:restartNumberingAfterBreak="0">
    <w:nsid w:val="302B1C3F"/>
    <w:multiLevelType w:val="hybridMultilevel"/>
    <w:tmpl w:val="84D67054"/>
    <w:lvl w:ilvl="0" w:tplc="3926E3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039492D"/>
    <w:multiLevelType w:val="multilevel"/>
    <w:tmpl w:val="1E1673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10D747C"/>
    <w:multiLevelType w:val="hybridMultilevel"/>
    <w:tmpl w:val="FC4A49C0"/>
    <w:lvl w:ilvl="0" w:tplc="BBE4BDA2">
      <w:numFmt w:val="bullet"/>
      <w:lvlText w:val="-"/>
      <w:lvlJc w:val="left"/>
      <w:pPr>
        <w:ind w:left="1440" w:hanging="360"/>
      </w:pPr>
      <w:rPr>
        <w:rFonts w:ascii="Verdana" w:eastAsia="SimSun" w:hAnsi="Verdana"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31E1478C"/>
    <w:multiLevelType w:val="hybridMultilevel"/>
    <w:tmpl w:val="F084A02A"/>
    <w:lvl w:ilvl="0" w:tplc="AD065958">
      <w:start w:val="1"/>
      <w:numFmt w:val="decimal"/>
      <w:lvlText w:val="%1-"/>
      <w:lvlJc w:val="left"/>
      <w:pPr>
        <w:ind w:left="1080" w:hanging="360"/>
      </w:pPr>
      <w:rPr>
        <w:rFonts w:hint="default"/>
        <w:b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15:restartNumberingAfterBreak="0">
    <w:nsid w:val="33E937EB"/>
    <w:multiLevelType w:val="hybridMultilevel"/>
    <w:tmpl w:val="0714FDCC"/>
    <w:lvl w:ilvl="0" w:tplc="D69251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8A13787"/>
    <w:multiLevelType w:val="hybridMultilevel"/>
    <w:tmpl w:val="D05E4016"/>
    <w:lvl w:ilvl="0" w:tplc="481A5F98">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BE053A1"/>
    <w:multiLevelType w:val="hybridMultilevel"/>
    <w:tmpl w:val="E8E643C8"/>
    <w:lvl w:ilvl="0" w:tplc="3F4E0BBE">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F956E76"/>
    <w:multiLevelType w:val="hybridMultilevel"/>
    <w:tmpl w:val="D1B0CB2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44CC17B4"/>
    <w:multiLevelType w:val="hybridMultilevel"/>
    <w:tmpl w:val="F1C48080"/>
    <w:lvl w:ilvl="0" w:tplc="65249FCC">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7C05CE2"/>
    <w:multiLevelType w:val="hybridMultilevel"/>
    <w:tmpl w:val="F82C633E"/>
    <w:lvl w:ilvl="0" w:tplc="A7E22F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D230B86"/>
    <w:multiLevelType w:val="hybridMultilevel"/>
    <w:tmpl w:val="7CFC45F2"/>
    <w:lvl w:ilvl="0" w:tplc="64C08D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A8865F7"/>
    <w:multiLevelType w:val="hybridMultilevel"/>
    <w:tmpl w:val="56FC5EA4"/>
    <w:lvl w:ilvl="0" w:tplc="88B2B5B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BDD7196"/>
    <w:multiLevelType w:val="hybridMultilevel"/>
    <w:tmpl w:val="C0921664"/>
    <w:lvl w:ilvl="0" w:tplc="BBE4BDA2">
      <w:numFmt w:val="bullet"/>
      <w:lvlText w:val="-"/>
      <w:lvlJc w:val="left"/>
      <w:pPr>
        <w:ind w:left="720" w:hanging="360"/>
      </w:pPr>
      <w:rPr>
        <w:rFonts w:ascii="Verdana" w:eastAsia="SimSun"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9B05412"/>
    <w:multiLevelType w:val="hybridMultilevel"/>
    <w:tmpl w:val="FFB2EE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031555F"/>
    <w:multiLevelType w:val="hybridMultilevel"/>
    <w:tmpl w:val="BB4CFD7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1D961C0"/>
    <w:multiLevelType w:val="hybridMultilevel"/>
    <w:tmpl w:val="FBBCF814"/>
    <w:lvl w:ilvl="0" w:tplc="387407C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8ED61E6"/>
    <w:multiLevelType w:val="hybridMultilevel"/>
    <w:tmpl w:val="F11693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B194456"/>
    <w:multiLevelType w:val="singleLevel"/>
    <w:tmpl w:val="7968090A"/>
    <w:lvl w:ilvl="0">
      <w:start w:val="1"/>
      <w:numFmt w:val="decimal"/>
      <w:lvlText w:val="%1."/>
      <w:lvlJc w:val="left"/>
      <w:pPr>
        <w:tabs>
          <w:tab w:val="num" w:pos="720"/>
        </w:tabs>
        <w:ind w:left="720" w:hanging="720"/>
      </w:pPr>
      <w:rPr>
        <w:rFonts w:hint="default"/>
        <w:b w:val="0"/>
      </w:rPr>
    </w:lvl>
  </w:abstractNum>
  <w:abstractNum w:abstractNumId="42" w15:restartNumberingAfterBreak="0">
    <w:nsid w:val="7C9354DD"/>
    <w:multiLevelType w:val="hybridMultilevel"/>
    <w:tmpl w:val="BDDE5E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CC9104A"/>
    <w:multiLevelType w:val="hybridMultilevel"/>
    <w:tmpl w:val="17624B46"/>
    <w:lvl w:ilvl="0" w:tplc="BBE4BDA2">
      <w:numFmt w:val="bullet"/>
      <w:lvlText w:val="-"/>
      <w:lvlJc w:val="left"/>
      <w:pPr>
        <w:ind w:left="720" w:hanging="360"/>
      </w:pPr>
      <w:rPr>
        <w:rFonts w:ascii="Verdana" w:eastAsia="SimSun"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D0C76F7"/>
    <w:multiLevelType w:val="hybridMultilevel"/>
    <w:tmpl w:val="9EA8FFE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D1A1A27"/>
    <w:multiLevelType w:val="hybridMultilevel"/>
    <w:tmpl w:val="E9723F56"/>
    <w:lvl w:ilvl="0" w:tplc="6E54273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FA6644A"/>
    <w:multiLevelType w:val="hybridMultilevel"/>
    <w:tmpl w:val="492EFEE8"/>
    <w:lvl w:ilvl="0" w:tplc="92D0C2F0">
      <w:start w:val="1"/>
      <w:numFmt w:val="decimal"/>
      <w:lvlText w:val="%1-"/>
      <w:lvlJc w:val="left"/>
      <w:pPr>
        <w:ind w:left="25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0"/>
  </w:num>
  <w:num w:numId="2">
    <w:abstractNumId w:val="18"/>
  </w:num>
  <w:num w:numId="3">
    <w:abstractNumId w:val="46"/>
  </w:num>
  <w:num w:numId="4">
    <w:abstractNumId w:val="26"/>
  </w:num>
  <w:num w:numId="5">
    <w:abstractNumId w:val="21"/>
  </w:num>
  <w:num w:numId="6">
    <w:abstractNumId w:val="40"/>
  </w:num>
  <w:num w:numId="7">
    <w:abstractNumId w:val="36"/>
  </w:num>
  <w:num w:numId="8">
    <w:abstractNumId w:val="34"/>
  </w:num>
  <w:num w:numId="9">
    <w:abstractNumId w:val="28"/>
  </w:num>
  <w:num w:numId="10">
    <w:abstractNumId w:val="37"/>
  </w:num>
  <w:num w:numId="11">
    <w:abstractNumId w:val="24"/>
  </w:num>
  <w:num w:numId="12">
    <w:abstractNumId w:val="17"/>
  </w:num>
  <w:num w:numId="13">
    <w:abstractNumId w:val="30"/>
  </w:num>
  <w:num w:numId="14">
    <w:abstractNumId w:val="32"/>
  </w:num>
  <w:num w:numId="15">
    <w:abstractNumId w:val="11"/>
  </w:num>
  <w:num w:numId="16">
    <w:abstractNumId w:val="14"/>
  </w:num>
  <w:num w:numId="17">
    <w:abstractNumId w:val="29"/>
  </w:num>
  <w:num w:numId="18">
    <w:abstractNumId w:val="42"/>
  </w:num>
  <w:num w:numId="19">
    <w:abstractNumId w:val="43"/>
  </w:num>
  <w:num w:numId="20">
    <w:abstractNumId w:val="22"/>
  </w:num>
  <w:num w:numId="21">
    <w:abstractNumId w:val="15"/>
  </w:num>
  <w:num w:numId="22">
    <w:abstractNumId w:val="27"/>
  </w:num>
  <w:num w:numId="23">
    <w:abstractNumId w:val="16"/>
  </w:num>
  <w:num w:numId="24">
    <w:abstractNumId w:val="12"/>
  </w:num>
  <w:num w:numId="25">
    <w:abstractNumId w:val="35"/>
  </w:num>
  <w:num w:numId="26">
    <w:abstractNumId w:val="33"/>
  </w:num>
  <w:num w:numId="27">
    <w:abstractNumId w:val="45"/>
  </w:num>
  <w:num w:numId="28">
    <w:abstractNumId w:val="39"/>
  </w:num>
  <w:num w:numId="29">
    <w:abstractNumId w:val="44"/>
  </w:num>
  <w:num w:numId="30">
    <w:abstractNumId w:val="25"/>
  </w:num>
  <w:num w:numId="31">
    <w:abstractNumId w:val="19"/>
  </w:num>
  <w:num w:numId="32">
    <w:abstractNumId w:val="41"/>
  </w:num>
  <w:num w:numId="33">
    <w:abstractNumId w:val="23"/>
  </w:num>
  <w:num w:numId="34">
    <w:abstractNumId w:val="31"/>
  </w:num>
  <w:num w:numId="35">
    <w:abstractNumId w:val="10"/>
  </w:num>
  <w:num w:numId="36">
    <w:abstractNumId w:val="13"/>
  </w:num>
  <w:num w:numId="37">
    <w:abstractNumId w:val="38"/>
  </w:num>
  <w:num w:numId="38">
    <w:abstractNumId w:val="9"/>
  </w:num>
  <w:num w:numId="39">
    <w:abstractNumId w:val="7"/>
  </w:num>
  <w:num w:numId="40">
    <w:abstractNumId w:val="6"/>
  </w:num>
  <w:num w:numId="41">
    <w:abstractNumId w:val="5"/>
  </w:num>
  <w:num w:numId="42">
    <w:abstractNumId w:val="4"/>
  </w:num>
  <w:num w:numId="43">
    <w:abstractNumId w:val="8"/>
  </w:num>
  <w:num w:numId="44">
    <w:abstractNumId w:val="3"/>
  </w:num>
  <w:num w:numId="45">
    <w:abstractNumId w:val="2"/>
  </w:num>
  <w:num w:numId="46">
    <w:abstractNumId w:val="1"/>
  </w:num>
  <w:num w:numId="47">
    <w:abstractNumId w:val="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014BE"/>
    <w:rsid w:val="000004CD"/>
    <w:rsid w:val="00000F68"/>
    <w:rsid w:val="00004C56"/>
    <w:rsid w:val="0000630E"/>
    <w:rsid w:val="00011774"/>
    <w:rsid w:val="00013B5A"/>
    <w:rsid w:val="000147BA"/>
    <w:rsid w:val="00015945"/>
    <w:rsid w:val="0001739E"/>
    <w:rsid w:val="000201FF"/>
    <w:rsid w:val="00021EF5"/>
    <w:rsid w:val="0002717A"/>
    <w:rsid w:val="00027460"/>
    <w:rsid w:val="00027CDF"/>
    <w:rsid w:val="00037DD3"/>
    <w:rsid w:val="00051654"/>
    <w:rsid w:val="00053E3C"/>
    <w:rsid w:val="00054239"/>
    <w:rsid w:val="00055C06"/>
    <w:rsid w:val="00056C3F"/>
    <w:rsid w:val="00057726"/>
    <w:rsid w:val="00057B99"/>
    <w:rsid w:val="000677A2"/>
    <w:rsid w:val="000707B8"/>
    <w:rsid w:val="00070BA4"/>
    <w:rsid w:val="00070FEC"/>
    <w:rsid w:val="00073862"/>
    <w:rsid w:val="00074E72"/>
    <w:rsid w:val="00075723"/>
    <w:rsid w:val="00076B6A"/>
    <w:rsid w:val="00077656"/>
    <w:rsid w:val="00083EEF"/>
    <w:rsid w:val="00084B1A"/>
    <w:rsid w:val="00085418"/>
    <w:rsid w:val="000941B5"/>
    <w:rsid w:val="000A28B3"/>
    <w:rsid w:val="000A2A69"/>
    <w:rsid w:val="000A2FBE"/>
    <w:rsid w:val="000A3EE2"/>
    <w:rsid w:val="000A4FB7"/>
    <w:rsid w:val="000A5378"/>
    <w:rsid w:val="000A698E"/>
    <w:rsid w:val="000B1311"/>
    <w:rsid w:val="000B15B3"/>
    <w:rsid w:val="000B20FC"/>
    <w:rsid w:val="000B24DE"/>
    <w:rsid w:val="000B375E"/>
    <w:rsid w:val="000C09BB"/>
    <w:rsid w:val="000C11F8"/>
    <w:rsid w:val="000C19F4"/>
    <w:rsid w:val="000C1C51"/>
    <w:rsid w:val="000C325E"/>
    <w:rsid w:val="000C56F4"/>
    <w:rsid w:val="000D0479"/>
    <w:rsid w:val="000D40FB"/>
    <w:rsid w:val="000D5D85"/>
    <w:rsid w:val="000D64A4"/>
    <w:rsid w:val="000E0654"/>
    <w:rsid w:val="000E31B7"/>
    <w:rsid w:val="000E5215"/>
    <w:rsid w:val="000E78BF"/>
    <w:rsid w:val="000F32B8"/>
    <w:rsid w:val="000F7941"/>
    <w:rsid w:val="001007A8"/>
    <w:rsid w:val="001052F8"/>
    <w:rsid w:val="001071FB"/>
    <w:rsid w:val="00107AA3"/>
    <w:rsid w:val="001122D4"/>
    <w:rsid w:val="00112AC8"/>
    <w:rsid w:val="00121AE0"/>
    <w:rsid w:val="001272FE"/>
    <w:rsid w:val="00127734"/>
    <w:rsid w:val="00131B94"/>
    <w:rsid w:val="0013204F"/>
    <w:rsid w:val="0013337F"/>
    <w:rsid w:val="00133419"/>
    <w:rsid w:val="001346C3"/>
    <w:rsid w:val="001350A0"/>
    <w:rsid w:val="001360C0"/>
    <w:rsid w:val="00142EC0"/>
    <w:rsid w:val="001446EF"/>
    <w:rsid w:val="001451AF"/>
    <w:rsid w:val="00145AD2"/>
    <w:rsid w:val="00145C57"/>
    <w:rsid w:val="0015091E"/>
    <w:rsid w:val="001521B3"/>
    <w:rsid w:val="001529A4"/>
    <w:rsid w:val="00154D0D"/>
    <w:rsid w:val="0015786C"/>
    <w:rsid w:val="001610CA"/>
    <w:rsid w:val="001614F0"/>
    <w:rsid w:val="00162D64"/>
    <w:rsid w:val="00163BE2"/>
    <w:rsid w:val="00166727"/>
    <w:rsid w:val="00170A94"/>
    <w:rsid w:val="00170BC0"/>
    <w:rsid w:val="001720AF"/>
    <w:rsid w:val="001725A8"/>
    <w:rsid w:val="00174688"/>
    <w:rsid w:val="001757D9"/>
    <w:rsid w:val="00176DEF"/>
    <w:rsid w:val="00180AFD"/>
    <w:rsid w:val="001840DE"/>
    <w:rsid w:val="00187998"/>
    <w:rsid w:val="00190B44"/>
    <w:rsid w:val="0019376D"/>
    <w:rsid w:val="0019754D"/>
    <w:rsid w:val="001B11AF"/>
    <w:rsid w:val="001B44AB"/>
    <w:rsid w:val="001B742F"/>
    <w:rsid w:val="001C058F"/>
    <w:rsid w:val="001C0922"/>
    <w:rsid w:val="001C2079"/>
    <w:rsid w:val="001C6EC3"/>
    <w:rsid w:val="001D1338"/>
    <w:rsid w:val="001D2987"/>
    <w:rsid w:val="001D449B"/>
    <w:rsid w:val="001D541F"/>
    <w:rsid w:val="001D64E3"/>
    <w:rsid w:val="001E1F2F"/>
    <w:rsid w:val="001E263B"/>
    <w:rsid w:val="001E3233"/>
    <w:rsid w:val="001E3C49"/>
    <w:rsid w:val="001E68A9"/>
    <w:rsid w:val="001E7779"/>
    <w:rsid w:val="001F30B9"/>
    <w:rsid w:val="001F3D0D"/>
    <w:rsid w:val="001F75E5"/>
    <w:rsid w:val="00201011"/>
    <w:rsid w:val="002014BE"/>
    <w:rsid w:val="00201C7A"/>
    <w:rsid w:val="002027BE"/>
    <w:rsid w:val="00205711"/>
    <w:rsid w:val="00210668"/>
    <w:rsid w:val="00212451"/>
    <w:rsid w:val="00215662"/>
    <w:rsid w:val="00215A3F"/>
    <w:rsid w:val="00217703"/>
    <w:rsid w:val="00217F59"/>
    <w:rsid w:val="00220538"/>
    <w:rsid w:val="0022097C"/>
    <w:rsid w:val="0022135D"/>
    <w:rsid w:val="00222EC5"/>
    <w:rsid w:val="00223836"/>
    <w:rsid w:val="00223A10"/>
    <w:rsid w:val="00225C83"/>
    <w:rsid w:val="002308D6"/>
    <w:rsid w:val="00230A8D"/>
    <w:rsid w:val="00231509"/>
    <w:rsid w:val="0023293D"/>
    <w:rsid w:val="0023296A"/>
    <w:rsid w:val="00235ED6"/>
    <w:rsid w:val="002401AA"/>
    <w:rsid w:val="00241831"/>
    <w:rsid w:val="002448C5"/>
    <w:rsid w:val="0024507A"/>
    <w:rsid w:val="00245C5F"/>
    <w:rsid w:val="00250628"/>
    <w:rsid w:val="00250713"/>
    <w:rsid w:val="002509C6"/>
    <w:rsid w:val="002526BE"/>
    <w:rsid w:val="00253D23"/>
    <w:rsid w:val="002560B3"/>
    <w:rsid w:val="002611C3"/>
    <w:rsid w:val="002638BC"/>
    <w:rsid w:val="0026512D"/>
    <w:rsid w:val="00265F39"/>
    <w:rsid w:val="00267FB4"/>
    <w:rsid w:val="0027117C"/>
    <w:rsid w:val="0027201E"/>
    <w:rsid w:val="00272840"/>
    <w:rsid w:val="002745C2"/>
    <w:rsid w:val="0027602F"/>
    <w:rsid w:val="00277D99"/>
    <w:rsid w:val="00280737"/>
    <w:rsid w:val="00283A50"/>
    <w:rsid w:val="00283B46"/>
    <w:rsid w:val="00284313"/>
    <w:rsid w:val="002870C7"/>
    <w:rsid w:val="00291A3A"/>
    <w:rsid w:val="00292472"/>
    <w:rsid w:val="00293168"/>
    <w:rsid w:val="002955D1"/>
    <w:rsid w:val="002A1098"/>
    <w:rsid w:val="002A4DD0"/>
    <w:rsid w:val="002B49A4"/>
    <w:rsid w:val="002B53A8"/>
    <w:rsid w:val="002B66AC"/>
    <w:rsid w:val="002B767B"/>
    <w:rsid w:val="002C2AA4"/>
    <w:rsid w:val="002C3280"/>
    <w:rsid w:val="002C3A78"/>
    <w:rsid w:val="002C6CF7"/>
    <w:rsid w:val="002D0598"/>
    <w:rsid w:val="002D0F03"/>
    <w:rsid w:val="002D1D6F"/>
    <w:rsid w:val="002D1DBC"/>
    <w:rsid w:val="002D28A7"/>
    <w:rsid w:val="002D32F8"/>
    <w:rsid w:val="002D4895"/>
    <w:rsid w:val="002D5446"/>
    <w:rsid w:val="002D62AF"/>
    <w:rsid w:val="002D7000"/>
    <w:rsid w:val="002E0FDC"/>
    <w:rsid w:val="002E2DDF"/>
    <w:rsid w:val="002E3BBE"/>
    <w:rsid w:val="002E4342"/>
    <w:rsid w:val="002E5A6E"/>
    <w:rsid w:val="002E7E94"/>
    <w:rsid w:val="002F05B3"/>
    <w:rsid w:val="002F3690"/>
    <w:rsid w:val="00300FBB"/>
    <w:rsid w:val="003021C5"/>
    <w:rsid w:val="003022E6"/>
    <w:rsid w:val="00303312"/>
    <w:rsid w:val="0030353E"/>
    <w:rsid w:val="00303BC5"/>
    <w:rsid w:val="00306C59"/>
    <w:rsid w:val="00315A33"/>
    <w:rsid w:val="00316A35"/>
    <w:rsid w:val="00316A7B"/>
    <w:rsid w:val="003209CC"/>
    <w:rsid w:val="00320B17"/>
    <w:rsid w:val="00322AB1"/>
    <w:rsid w:val="00325564"/>
    <w:rsid w:val="0032645A"/>
    <w:rsid w:val="00327B8F"/>
    <w:rsid w:val="00327FB3"/>
    <w:rsid w:val="003337B5"/>
    <w:rsid w:val="0033409F"/>
    <w:rsid w:val="0034049E"/>
    <w:rsid w:val="0034126F"/>
    <w:rsid w:val="00343702"/>
    <w:rsid w:val="003442EA"/>
    <w:rsid w:val="003446F3"/>
    <w:rsid w:val="00345369"/>
    <w:rsid w:val="00345A84"/>
    <w:rsid w:val="00347A42"/>
    <w:rsid w:val="0035087E"/>
    <w:rsid w:val="00351930"/>
    <w:rsid w:val="0035230A"/>
    <w:rsid w:val="00352F5D"/>
    <w:rsid w:val="0035309A"/>
    <w:rsid w:val="0035437B"/>
    <w:rsid w:val="003559A4"/>
    <w:rsid w:val="00356C43"/>
    <w:rsid w:val="0036023E"/>
    <w:rsid w:val="00361049"/>
    <w:rsid w:val="00363C2A"/>
    <w:rsid w:val="00364539"/>
    <w:rsid w:val="0036568F"/>
    <w:rsid w:val="00365EC5"/>
    <w:rsid w:val="003661DE"/>
    <w:rsid w:val="003663C6"/>
    <w:rsid w:val="003703CC"/>
    <w:rsid w:val="00370466"/>
    <w:rsid w:val="003705B3"/>
    <w:rsid w:val="003715CE"/>
    <w:rsid w:val="003722A9"/>
    <w:rsid w:val="00372C45"/>
    <w:rsid w:val="00374C61"/>
    <w:rsid w:val="00377048"/>
    <w:rsid w:val="00380B1D"/>
    <w:rsid w:val="0038292D"/>
    <w:rsid w:val="00384C5E"/>
    <w:rsid w:val="00386589"/>
    <w:rsid w:val="00387F13"/>
    <w:rsid w:val="00391906"/>
    <w:rsid w:val="003920C3"/>
    <w:rsid w:val="0039213D"/>
    <w:rsid w:val="00395A54"/>
    <w:rsid w:val="003A054C"/>
    <w:rsid w:val="003A5182"/>
    <w:rsid w:val="003A5DB5"/>
    <w:rsid w:val="003A6F69"/>
    <w:rsid w:val="003B2A3A"/>
    <w:rsid w:val="003B4E95"/>
    <w:rsid w:val="003B798F"/>
    <w:rsid w:val="003C0532"/>
    <w:rsid w:val="003C5398"/>
    <w:rsid w:val="003C745F"/>
    <w:rsid w:val="003D0A0C"/>
    <w:rsid w:val="003D334E"/>
    <w:rsid w:val="003D5CE1"/>
    <w:rsid w:val="003D5D82"/>
    <w:rsid w:val="003D7388"/>
    <w:rsid w:val="003E07B9"/>
    <w:rsid w:val="003E2332"/>
    <w:rsid w:val="003E5AE1"/>
    <w:rsid w:val="003F0C41"/>
    <w:rsid w:val="003F1379"/>
    <w:rsid w:val="003F1D28"/>
    <w:rsid w:val="003F483F"/>
    <w:rsid w:val="003F55F0"/>
    <w:rsid w:val="003F5E48"/>
    <w:rsid w:val="004048E4"/>
    <w:rsid w:val="0040637F"/>
    <w:rsid w:val="00407F4E"/>
    <w:rsid w:val="004122BE"/>
    <w:rsid w:val="004149F4"/>
    <w:rsid w:val="00420DA8"/>
    <w:rsid w:val="004230A9"/>
    <w:rsid w:val="0042426B"/>
    <w:rsid w:val="00424FDC"/>
    <w:rsid w:val="00426193"/>
    <w:rsid w:val="00426255"/>
    <w:rsid w:val="00426C3A"/>
    <w:rsid w:val="0043147C"/>
    <w:rsid w:val="00431654"/>
    <w:rsid w:val="00432190"/>
    <w:rsid w:val="00432467"/>
    <w:rsid w:val="00433EED"/>
    <w:rsid w:val="0043532E"/>
    <w:rsid w:val="00435B47"/>
    <w:rsid w:val="00435D58"/>
    <w:rsid w:val="0043753F"/>
    <w:rsid w:val="004425B5"/>
    <w:rsid w:val="00444C45"/>
    <w:rsid w:val="00447CD1"/>
    <w:rsid w:val="0045112E"/>
    <w:rsid w:val="00454D28"/>
    <w:rsid w:val="00460191"/>
    <w:rsid w:val="00464C54"/>
    <w:rsid w:val="004664AA"/>
    <w:rsid w:val="00466A64"/>
    <w:rsid w:val="0047055A"/>
    <w:rsid w:val="004716FF"/>
    <w:rsid w:val="004718F0"/>
    <w:rsid w:val="00474FBD"/>
    <w:rsid w:val="0047504C"/>
    <w:rsid w:val="00475123"/>
    <w:rsid w:val="00476663"/>
    <w:rsid w:val="00476F92"/>
    <w:rsid w:val="00481EDB"/>
    <w:rsid w:val="00485DB5"/>
    <w:rsid w:val="004879FC"/>
    <w:rsid w:val="004931D0"/>
    <w:rsid w:val="00497FEF"/>
    <w:rsid w:val="004A0986"/>
    <w:rsid w:val="004A1241"/>
    <w:rsid w:val="004A1ABC"/>
    <w:rsid w:val="004A1B10"/>
    <w:rsid w:val="004A52F2"/>
    <w:rsid w:val="004A6538"/>
    <w:rsid w:val="004A7E74"/>
    <w:rsid w:val="004B0E41"/>
    <w:rsid w:val="004B6FF1"/>
    <w:rsid w:val="004B75C7"/>
    <w:rsid w:val="004C13F8"/>
    <w:rsid w:val="004C1A19"/>
    <w:rsid w:val="004C21F8"/>
    <w:rsid w:val="004C328F"/>
    <w:rsid w:val="004C3AD7"/>
    <w:rsid w:val="004C4B9C"/>
    <w:rsid w:val="004C570D"/>
    <w:rsid w:val="004D133C"/>
    <w:rsid w:val="004D167B"/>
    <w:rsid w:val="004D2427"/>
    <w:rsid w:val="004D394A"/>
    <w:rsid w:val="004D3B87"/>
    <w:rsid w:val="004D6D77"/>
    <w:rsid w:val="004D70F0"/>
    <w:rsid w:val="004E0639"/>
    <w:rsid w:val="004E0D19"/>
    <w:rsid w:val="004E2516"/>
    <w:rsid w:val="004E5B45"/>
    <w:rsid w:val="004F12CC"/>
    <w:rsid w:val="004F5357"/>
    <w:rsid w:val="004F664E"/>
    <w:rsid w:val="004F7C19"/>
    <w:rsid w:val="004F7E70"/>
    <w:rsid w:val="005003BF"/>
    <w:rsid w:val="005010F1"/>
    <w:rsid w:val="005025F4"/>
    <w:rsid w:val="00505627"/>
    <w:rsid w:val="00506C6D"/>
    <w:rsid w:val="005117F0"/>
    <w:rsid w:val="005142E4"/>
    <w:rsid w:val="00517AF6"/>
    <w:rsid w:val="00523407"/>
    <w:rsid w:val="005324E9"/>
    <w:rsid w:val="005342A1"/>
    <w:rsid w:val="00536406"/>
    <w:rsid w:val="005412E3"/>
    <w:rsid w:val="00541430"/>
    <w:rsid w:val="005423A9"/>
    <w:rsid w:val="005434C2"/>
    <w:rsid w:val="00543667"/>
    <w:rsid w:val="00550F2D"/>
    <w:rsid w:val="00552784"/>
    <w:rsid w:val="00553664"/>
    <w:rsid w:val="00560D23"/>
    <w:rsid w:val="005620F2"/>
    <w:rsid w:val="00562DB3"/>
    <w:rsid w:val="00565281"/>
    <w:rsid w:val="00566A6B"/>
    <w:rsid w:val="0056753A"/>
    <w:rsid w:val="005701C7"/>
    <w:rsid w:val="0057345F"/>
    <w:rsid w:val="00575188"/>
    <w:rsid w:val="0057706F"/>
    <w:rsid w:val="0057740B"/>
    <w:rsid w:val="00577A97"/>
    <w:rsid w:val="00580969"/>
    <w:rsid w:val="00582264"/>
    <w:rsid w:val="00584B9B"/>
    <w:rsid w:val="00586032"/>
    <w:rsid w:val="005865AA"/>
    <w:rsid w:val="00586873"/>
    <w:rsid w:val="0058746B"/>
    <w:rsid w:val="00590CBF"/>
    <w:rsid w:val="00590D80"/>
    <w:rsid w:val="00592110"/>
    <w:rsid w:val="00592369"/>
    <w:rsid w:val="00592A03"/>
    <w:rsid w:val="005966AD"/>
    <w:rsid w:val="005A180C"/>
    <w:rsid w:val="005A7630"/>
    <w:rsid w:val="005B059A"/>
    <w:rsid w:val="005B2062"/>
    <w:rsid w:val="005B2388"/>
    <w:rsid w:val="005B68C8"/>
    <w:rsid w:val="005B708B"/>
    <w:rsid w:val="005B7A44"/>
    <w:rsid w:val="005C036A"/>
    <w:rsid w:val="005C05FB"/>
    <w:rsid w:val="005C2E60"/>
    <w:rsid w:val="005C5BB4"/>
    <w:rsid w:val="005C76AF"/>
    <w:rsid w:val="005D2705"/>
    <w:rsid w:val="005D388D"/>
    <w:rsid w:val="005D44BD"/>
    <w:rsid w:val="005E0095"/>
    <w:rsid w:val="005E445D"/>
    <w:rsid w:val="005E4550"/>
    <w:rsid w:val="005E5848"/>
    <w:rsid w:val="005E688A"/>
    <w:rsid w:val="005E7982"/>
    <w:rsid w:val="005F0935"/>
    <w:rsid w:val="005F0E91"/>
    <w:rsid w:val="005F3592"/>
    <w:rsid w:val="005F6F89"/>
    <w:rsid w:val="00600BDE"/>
    <w:rsid w:val="0060114F"/>
    <w:rsid w:val="006015DF"/>
    <w:rsid w:val="00606C6C"/>
    <w:rsid w:val="006106E0"/>
    <w:rsid w:val="00611B44"/>
    <w:rsid w:val="0061207E"/>
    <w:rsid w:val="00615D85"/>
    <w:rsid w:val="00615FB7"/>
    <w:rsid w:val="00616126"/>
    <w:rsid w:val="00616F21"/>
    <w:rsid w:val="00622932"/>
    <w:rsid w:val="00626871"/>
    <w:rsid w:val="00631445"/>
    <w:rsid w:val="00631A04"/>
    <w:rsid w:val="00632EB5"/>
    <w:rsid w:val="00633239"/>
    <w:rsid w:val="00633C64"/>
    <w:rsid w:val="00636765"/>
    <w:rsid w:val="006367E7"/>
    <w:rsid w:val="0064275F"/>
    <w:rsid w:val="0064733B"/>
    <w:rsid w:val="00647D39"/>
    <w:rsid w:val="00650661"/>
    <w:rsid w:val="00650AF4"/>
    <w:rsid w:val="00651D3B"/>
    <w:rsid w:val="006522A7"/>
    <w:rsid w:val="006542F1"/>
    <w:rsid w:val="00656CCB"/>
    <w:rsid w:val="00656FF7"/>
    <w:rsid w:val="006623F8"/>
    <w:rsid w:val="006628CE"/>
    <w:rsid w:val="00676CD1"/>
    <w:rsid w:val="00686B86"/>
    <w:rsid w:val="00692768"/>
    <w:rsid w:val="006934CB"/>
    <w:rsid w:val="006A1798"/>
    <w:rsid w:val="006A1A63"/>
    <w:rsid w:val="006A3BE0"/>
    <w:rsid w:val="006A5E08"/>
    <w:rsid w:val="006B05A9"/>
    <w:rsid w:val="006B45A5"/>
    <w:rsid w:val="006C3EE6"/>
    <w:rsid w:val="006C498A"/>
    <w:rsid w:val="006D28A5"/>
    <w:rsid w:val="006D3722"/>
    <w:rsid w:val="006D7353"/>
    <w:rsid w:val="006E1F17"/>
    <w:rsid w:val="006E37CE"/>
    <w:rsid w:val="006E4AAA"/>
    <w:rsid w:val="006E5F06"/>
    <w:rsid w:val="006F0CFD"/>
    <w:rsid w:val="006F5118"/>
    <w:rsid w:val="006F6047"/>
    <w:rsid w:val="006F6208"/>
    <w:rsid w:val="00701D04"/>
    <w:rsid w:val="00701EA6"/>
    <w:rsid w:val="00705207"/>
    <w:rsid w:val="00706E70"/>
    <w:rsid w:val="00707440"/>
    <w:rsid w:val="00712822"/>
    <w:rsid w:val="007146DE"/>
    <w:rsid w:val="007159F2"/>
    <w:rsid w:val="0071659C"/>
    <w:rsid w:val="00727BD3"/>
    <w:rsid w:val="00727EF9"/>
    <w:rsid w:val="0073042D"/>
    <w:rsid w:val="007310B3"/>
    <w:rsid w:val="00734B25"/>
    <w:rsid w:val="00740F02"/>
    <w:rsid w:val="00741EBC"/>
    <w:rsid w:val="00742347"/>
    <w:rsid w:val="00742406"/>
    <w:rsid w:val="007424F3"/>
    <w:rsid w:val="007448D6"/>
    <w:rsid w:val="00745579"/>
    <w:rsid w:val="00747DCF"/>
    <w:rsid w:val="0075090A"/>
    <w:rsid w:val="007524E5"/>
    <w:rsid w:val="00754B2E"/>
    <w:rsid w:val="00754C10"/>
    <w:rsid w:val="00754CC1"/>
    <w:rsid w:val="0076429C"/>
    <w:rsid w:val="00764EE2"/>
    <w:rsid w:val="00767F87"/>
    <w:rsid w:val="00771243"/>
    <w:rsid w:val="007721EF"/>
    <w:rsid w:val="00772796"/>
    <w:rsid w:val="00772F88"/>
    <w:rsid w:val="007741B5"/>
    <w:rsid w:val="007748D0"/>
    <w:rsid w:val="007761F5"/>
    <w:rsid w:val="00776A32"/>
    <w:rsid w:val="00777DA3"/>
    <w:rsid w:val="00781D75"/>
    <w:rsid w:val="00782929"/>
    <w:rsid w:val="007873EC"/>
    <w:rsid w:val="00787680"/>
    <w:rsid w:val="00790445"/>
    <w:rsid w:val="00791B61"/>
    <w:rsid w:val="00792D4B"/>
    <w:rsid w:val="00792E27"/>
    <w:rsid w:val="00793706"/>
    <w:rsid w:val="00793C50"/>
    <w:rsid w:val="0079462B"/>
    <w:rsid w:val="007964EF"/>
    <w:rsid w:val="00797C80"/>
    <w:rsid w:val="007A603F"/>
    <w:rsid w:val="007B0063"/>
    <w:rsid w:val="007B1281"/>
    <w:rsid w:val="007B5C34"/>
    <w:rsid w:val="007C133B"/>
    <w:rsid w:val="007C25F8"/>
    <w:rsid w:val="007C2CA9"/>
    <w:rsid w:val="007C51D5"/>
    <w:rsid w:val="007C5C92"/>
    <w:rsid w:val="007D261A"/>
    <w:rsid w:val="007D6976"/>
    <w:rsid w:val="007D71DB"/>
    <w:rsid w:val="007D767B"/>
    <w:rsid w:val="007E1504"/>
    <w:rsid w:val="007E1508"/>
    <w:rsid w:val="007E3637"/>
    <w:rsid w:val="007E492A"/>
    <w:rsid w:val="007E5B2D"/>
    <w:rsid w:val="007F0C62"/>
    <w:rsid w:val="007F2248"/>
    <w:rsid w:val="007F2624"/>
    <w:rsid w:val="007F3AAF"/>
    <w:rsid w:val="007F3FE2"/>
    <w:rsid w:val="0080054D"/>
    <w:rsid w:val="00800AC1"/>
    <w:rsid w:val="00803F45"/>
    <w:rsid w:val="008069C4"/>
    <w:rsid w:val="008076D8"/>
    <w:rsid w:val="0081029B"/>
    <w:rsid w:val="00810500"/>
    <w:rsid w:val="008114C7"/>
    <w:rsid w:val="008114CF"/>
    <w:rsid w:val="00812DBB"/>
    <w:rsid w:val="00817C13"/>
    <w:rsid w:val="00817E34"/>
    <w:rsid w:val="00821788"/>
    <w:rsid w:val="00825EC3"/>
    <w:rsid w:val="0083176E"/>
    <w:rsid w:val="00835223"/>
    <w:rsid w:val="008404E0"/>
    <w:rsid w:val="0084051A"/>
    <w:rsid w:val="008418CC"/>
    <w:rsid w:val="0084368B"/>
    <w:rsid w:val="008450E6"/>
    <w:rsid w:val="008460B2"/>
    <w:rsid w:val="00846EC7"/>
    <w:rsid w:val="0085188B"/>
    <w:rsid w:val="008520A9"/>
    <w:rsid w:val="008532FB"/>
    <w:rsid w:val="00856010"/>
    <w:rsid w:val="0085627A"/>
    <w:rsid w:val="00857BEA"/>
    <w:rsid w:val="00857D48"/>
    <w:rsid w:val="0086418B"/>
    <w:rsid w:val="00866572"/>
    <w:rsid w:val="008716BD"/>
    <w:rsid w:val="00871A20"/>
    <w:rsid w:val="00882630"/>
    <w:rsid w:val="00883644"/>
    <w:rsid w:val="00885AC5"/>
    <w:rsid w:val="00885BAA"/>
    <w:rsid w:val="0089576B"/>
    <w:rsid w:val="008962E6"/>
    <w:rsid w:val="00897A19"/>
    <w:rsid w:val="008A1E59"/>
    <w:rsid w:val="008A5A23"/>
    <w:rsid w:val="008A75EB"/>
    <w:rsid w:val="008A7781"/>
    <w:rsid w:val="008B0208"/>
    <w:rsid w:val="008B0214"/>
    <w:rsid w:val="008B4925"/>
    <w:rsid w:val="008B4E27"/>
    <w:rsid w:val="008B512A"/>
    <w:rsid w:val="008C096D"/>
    <w:rsid w:val="008C0E83"/>
    <w:rsid w:val="008C36F3"/>
    <w:rsid w:val="008C5E95"/>
    <w:rsid w:val="008C77F0"/>
    <w:rsid w:val="008D1A5F"/>
    <w:rsid w:val="008D26A0"/>
    <w:rsid w:val="008E08A6"/>
    <w:rsid w:val="008E2156"/>
    <w:rsid w:val="008E2301"/>
    <w:rsid w:val="008E2A26"/>
    <w:rsid w:val="008E3D27"/>
    <w:rsid w:val="008E650F"/>
    <w:rsid w:val="008F324A"/>
    <w:rsid w:val="008F4933"/>
    <w:rsid w:val="008F549B"/>
    <w:rsid w:val="008F6DC6"/>
    <w:rsid w:val="008F74FF"/>
    <w:rsid w:val="008F7919"/>
    <w:rsid w:val="00900508"/>
    <w:rsid w:val="00900E2F"/>
    <w:rsid w:val="00906ECE"/>
    <w:rsid w:val="00907CD7"/>
    <w:rsid w:val="00910F02"/>
    <w:rsid w:val="009115D8"/>
    <w:rsid w:val="00911ACB"/>
    <w:rsid w:val="009123D1"/>
    <w:rsid w:val="00914948"/>
    <w:rsid w:val="00921137"/>
    <w:rsid w:val="00921ABC"/>
    <w:rsid w:val="009261ED"/>
    <w:rsid w:val="00926DAC"/>
    <w:rsid w:val="00931323"/>
    <w:rsid w:val="00932DE9"/>
    <w:rsid w:val="00935337"/>
    <w:rsid w:val="00935EF8"/>
    <w:rsid w:val="009436D7"/>
    <w:rsid w:val="009446A7"/>
    <w:rsid w:val="00944AA7"/>
    <w:rsid w:val="00944B36"/>
    <w:rsid w:val="00944CB5"/>
    <w:rsid w:val="00944DCA"/>
    <w:rsid w:val="0094604F"/>
    <w:rsid w:val="00946468"/>
    <w:rsid w:val="00952A76"/>
    <w:rsid w:val="00960B1B"/>
    <w:rsid w:val="009629B4"/>
    <w:rsid w:val="0096569A"/>
    <w:rsid w:val="00970BF5"/>
    <w:rsid w:val="00972F08"/>
    <w:rsid w:val="00973609"/>
    <w:rsid w:val="009738F4"/>
    <w:rsid w:val="00976644"/>
    <w:rsid w:val="00981517"/>
    <w:rsid w:val="00986738"/>
    <w:rsid w:val="009872BC"/>
    <w:rsid w:val="00987A82"/>
    <w:rsid w:val="00990C00"/>
    <w:rsid w:val="00991979"/>
    <w:rsid w:val="00992D9D"/>
    <w:rsid w:val="00992FFD"/>
    <w:rsid w:val="00994DEE"/>
    <w:rsid w:val="00995269"/>
    <w:rsid w:val="009A10F1"/>
    <w:rsid w:val="009A1847"/>
    <w:rsid w:val="009A4837"/>
    <w:rsid w:val="009A56DB"/>
    <w:rsid w:val="009A5CE1"/>
    <w:rsid w:val="009A6383"/>
    <w:rsid w:val="009A728D"/>
    <w:rsid w:val="009B076B"/>
    <w:rsid w:val="009B1309"/>
    <w:rsid w:val="009B3BC2"/>
    <w:rsid w:val="009B3FB7"/>
    <w:rsid w:val="009B65FD"/>
    <w:rsid w:val="009C04D4"/>
    <w:rsid w:val="009C1497"/>
    <w:rsid w:val="009C3D70"/>
    <w:rsid w:val="009C72A8"/>
    <w:rsid w:val="009C7420"/>
    <w:rsid w:val="009C793C"/>
    <w:rsid w:val="009C7A61"/>
    <w:rsid w:val="009D0343"/>
    <w:rsid w:val="009D155E"/>
    <w:rsid w:val="009D1BB6"/>
    <w:rsid w:val="009D1BD3"/>
    <w:rsid w:val="009E0405"/>
    <w:rsid w:val="009E1BD6"/>
    <w:rsid w:val="009E1CB0"/>
    <w:rsid w:val="009E3633"/>
    <w:rsid w:val="009E66F8"/>
    <w:rsid w:val="009E6C06"/>
    <w:rsid w:val="009E7278"/>
    <w:rsid w:val="009F297F"/>
    <w:rsid w:val="00A00683"/>
    <w:rsid w:val="00A04308"/>
    <w:rsid w:val="00A0555F"/>
    <w:rsid w:val="00A0594F"/>
    <w:rsid w:val="00A06397"/>
    <w:rsid w:val="00A07CD3"/>
    <w:rsid w:val="00A1035C"/>
    <w:rsid w:val="00A105AC"/>
    <w:rsid w:val="00A12E41"/>
    <w:rsid w:val="00A13A38"/>
    <w:rsid w:val="00A14F6C"/>
    <w:rsid w:val="00A156EA"/>
    <w:rsid w:val="00A16FE9"/>
    <w:rsid w:val="00A20106"/>
    <w:rsid w:val="00A21523"/>
    <w:rsid w:val="00A24239"/>
    <w:rsid w:val="00A245A2"/>
    <w:rsid w:val="00A25D40"/>
    <w:rsid w:val="00A261EC"/>
    <w:rsid w:val="00A303FF"/>
    <w:rsid w:val="00A321C0"/>
    <w:rsid w:val="00A435F2"/>
    <w:rsid w:val="00A43969"/>
    <w:rsid w:val="00A43D18"/>
    <w:rsid w:val="00A4616E"/>
    <w:rsid w:val="00A46F14"/>
    <w:rsid w:val="00A47D33"/>
    <w:rsid w:val="00A5214E"/>
    <w:rsid w:val="00A52CA8"/>
    <w:rsid w:val="00A54419"/>
    <w:rsid w:val="00A625D6"/>
    <w:rsid w:val="00A64CE6"/>
    <w:rsid w:val="00A66047"/>
    <w:rsid w:val="00A66C64"/>
    <w:rsid w:val="00A67D63"/>
    <w:rsid w:val="00A67F28"/>
    <w:rsid w:val="00A7307A"/>
    <w:rsid w:val="00A73C74"/>
    <w:rsid w:val="00A7420C"/>
    <w:rsid w:val="00A81C3B"/>
    <w:rsid w:val="00A82095"/>
    <w:rsid w:val="00A834ED"/>
    <w:rsid w:val="00A83603"/>
    <w:rsid w:val="00A854A9"/>
    <w:rsid w:val="00A85CE6"/>
    <w:rsid w:val="00A87112"/>
    <w:rsid w:val="00A91194"/>
    <w:rsid w:val="00A92693"/>
    <w:rsid w:val="00A93B8A"/>
    <w:rsid w:val="00AA03C0"/>
    <w:rsid w:val="00AA3553"/>
    <w:rsid w:val="00AA569F"/>
    <w:rsid w:val="00AA733D"/>
    <w:rsid w:val="00AA76FF"/>
    <w:rsid w:val="00AA79B9"/>
    <w:rsid w:val="00AB0BA0"/>
    <w:rsid w:val="00AB242E"/>
    <w:rsid w:val="00AB2F74"/>
    <w:rsid w:val="00AB3958"/>
    <w:rsid w:val="00AB6258"/>
    <w:rsid w:val="00AB698E"/>
    <w:rsid w:val="00AC3357"/>
    <w:rsid w:val="00AC7341"/>
    <w:rsid w:val="00AD0FD3"/>
    <w:rsid w:val="00AD1D5C"/>
    <w:rsid w:val="00AD3E05"/>
    <w:rsid w:val="00AD446E"/>
    <w:rsid w:val="00AD7BA2"/>
    <w:rsid w:val="00AE2D28"/>
    <w:rsid w:val="00AE3057"/>
    <w:rsid w:val="00AE316B"/>
    <w:rsid w:val="00AE3851"/>
    <w:rsid w:val="00AE5DA0"/>
    <w:rsid w:val="00AE75E3"/>
    <w:rsid w:val="00AF1783"/>
    <w:rsid w:val="00AF4A68"/>
    <w:rsid w:val="00B0057A"/>
    <w:rsid w:val="00B11A41"/>
    <w:rsid w:val="00B2049A"/>
    <w:rsid w:val="00B21FEB"/>
    <w:rsid w:val="00B227C8"/>
    <w:rsid w:val="00B227D1"/>
    <w:rsid w:val="00B22B80"/>
    <w:rsid w:val="00B22EF3"/>
    <w:rsid w:val="00B25B44"/>
    <w:rsid w:val="00B31272"/>
    <w:rsid w:val="00B32BC4"/>
    <w:rsid w:val="00B3667C"/>
    <w:rsid w:val="00B36FCC"/>
    <w:rsid w:val="00B437D4"/>
    <w:rsid w:val="00B43876"/>
    <w:rsid w:val="00B478F2"/>
    <w:rsid w:val="00B546F3"/>
    <w:rsid w:val="00B57528"/>
    <w:rsid w:val="00B646A9"/>
    <w:rsid w:val="00B646C1"/>
    <w:rsid w:val="00B70AA2"/>
    <w:rsid w:val="00B72C29"/>
    <w:rsid w:val="00B73FCA"/>
    <w:rsid w:val="00B7615B"/>
    <w:rsid w:val="00B77A8B"/>
    <w:rsid w:val="00B80720"/>
    <w:rsid w:val="00B807C5"/>
    <w:rsid w:val="00B808AD"/>
    <w:rsid w:val="00B80BD7"/>
    <w:rsid w:val="00B864E8"/>
    <w:rsid w:val="00B86D23"/>
    <w:rsid w:val="00B913F8"/>
    <w:rsid w:val="00B9267E"/>
    <w:rsid w:val="00B940CA"/>
    <w:rsid w:val="00B94BC7"/>
    <w:rsid w:val="00B96AA8"/>
    <w:rsid w:val="00B96CFD"/>
    <w:rsid w:val="00BA0586"/>
    <w:rsid w:val="00BA07DB"/>
    <w:rsid w:val="00BA0BAC"/>
    <w:rsid w:val="00BA1F6A"/>
    <w:rsid w:val="00BA57C6"/>
    <w:rsid w:val="00BA76AB"/>
    <w:rsid w:val="00BB2A6E"/>
    <w:rsid w:val="00BB4E33"/>
    <w:rsid w:val="00BC1C29"/>
    <w:rsid w:val="00BC257D"/>
    <w:rsid w:val="00BC42A8"/>
    <w:rsid w:val="00BC4D0F"/>
    <w:rsid w:val="00BC647E"/>
    <w:rsid w:val="00BC71E1"/>
    <w:rsid w:val="00BD0499"/>
    <w:rsid w:val="00BD127F"/>
    <w:rsid w:val="00BD326A"/>
    <w:rsid w:val="00BD36E8"/>
    <w:rsid w:val="00BD42EE"/>
    <w:rsid w:val="00BE6A6A"/>
    <w:rsid w:val="00BE6E9C"/>
    <w:rsid w:val="00BE6FAD"/>
    <w:rsid w:val="00BF29CD"/>
    <w:rsid w:val="00BF4D0E"/>
    <w:rsid w:val="00BF7F7E"/>
    <w:rsid w:val="00C0032D"/>
    <w:rsid w:val="00C00436"/>
    <w:rsid w:val="00C01487"/>
    <w:rsid w:val="00C026E1"/>
    <w:rsid w:val="00C06322"/>
    <w:rsid w:val="00C06686"/>
    <w:rsid w:val="00C0723B"/>
    <w:rsid w:val="00C12D85"/>
    <w:rsid w:val="00C15B7A"/>
    <w:rsid w:val="00C162AA"/>
    <w:rsid w:val="00C17350"/>
    <w:rsid w:val="00C17DB7"/>
    <w:rsid w:val="00C20DB2"/>
    <w:rsid w:val="00C2149B"/>
    <w:rsid w:val="00C21558"/>
    <w:rsid w:val="00C22F3B"/>
    <w:rsid w:val="00C24A4D"/>
    <w:rsid w:val="00C254FF"/>
    <w:rsid w:val="00C25FD0"/>
    <w:rsid w:val="00C2604F"/>
    <w:rsid w:val="00C261D7"/>
    <w:rsid w:val="00C3064F"/>
    <w:rsid w:val="00C322CB"/>
    <w:rsid w:val="00C34248"/>
    <w:rsid w:val="00C35D66"/>
    <w:rsid w:val="00C36393"/>
    <w:rsid w:val="00C37B8B"/>
    <w:rsid w:val="00C401D5"/>
    <w:rsid w:val="00C41379"/>
    <w:rsid w:val="00C413D3"/>
    <w:rsid w:val="00C41D8E"/>
    <w:rsid w:val="00C421BC"/>
    <w:rsid w:val="00C5030C"/>
    <w:rsid w:val="00C5050D"/>
    <w:rsid w:val="00C50DEA"/>
    <w:rsid w:val="00C56E79"/>
    <w:rsid w:val="00C57A6A"/>
    <w:rsid w:val="00C6017A"/>
    <w:rsid w:val="00C610D7"/>
    <w:rsid w:val="00C61F97"/>
    <w:rsid w:val="00C64620"/>
    <w:rsid w:val="00C64C15"/>
    <w:rsid w:val="00C71776"/>
    <w:rsid w:val="00C71A83"/>
    <w:rsid w:val="00C722B0"/>
    <w:rsid w:val="00C74DAD"/>
    <w:rsid w:val="00C752C6"/>
    <w:rsid w:val="00C753DE"/>
    <w:rsid w:val="00C81986"/>
    <w:rsid w:val="00C819F9"/>
    <w:rsid w:val="00C852ED"/>
    <w:rsid w:val="00C86B71"/>
    <w:rsid w:val="00C90AED"/>
    <w:rsid w:val="00C925C8"/>
    <w:rsid w:val="00C931E4"/>
    <w:rsid w:val="00C947EA"/>
    <w:rsid w:val="00C9783B"/>
    <w:rsid w:val="00C97F26"/>
    <w:rsid w:val="00CA049F"/>
    <w:rsid w:val="00CA6987"/>
    <w:rsid w:val="00CA70D6"/>
    <w:rsid w:val="00CB0B70"/>
    <w:rsid w:val="00CB12C6"/>
    <w:rsid w:val="00CB1B36"/>
    <w:rsid w:val="00CB1D66"/>
    <w:rsid w:val="00CB2C27"/>
    <w:rsid w:val="00CB4CBD"/>
    <w:rsid w:val="00CC09E3"/>
    <w:rsid w:val="00CC2A81"/>
    <w:rsid w:val="00CC343C"/>
    <w:rsid w:val="00CC5636"/>
    <w:rsid w:val="00CC68C9"/>
    <w:rsid w:val="00CC78F2"/>
    <w:rsid w:val="00CD0969"/>
    <w:rsid w:val="00CD0E31"/>
    <w:rsid w:val="00CD495F"/>
    <w:rsid w:val="00CD56E6"/>
    <w:rsid w:val="00CD76B2"/>
    <w:rsid w:val="00CE064C"/>
    <w:rsid w:val="00CE24D5"/>
    <w:rsid w:val="00CE31A2"/>
    <w:rsid w:val="00CE3C3E"/>
    <w:rsid w:val="00CE4009"/>
    <w:rsid w:val="00CE7E58"/>
    <w:rsid w:val="00CF28EB"/>
    <w:rsid w:val="00CF3FB5"/>
    <w:rsid w:val="00CF463B"/>
    <w:rsid w:val="00CF4F4C"/>
    <w:rsid w:val="00CF7830"/>
    <w:rsid w:val="00D02C62"/>
    <w:rsid w:val="00D030F3"/>
    <w:rsid w:val="00D03C60"/>
    <w:rsid w:val="00D04380"/>
    <w:rsid w:val="00D10495"/>
    <w:rsid w:val="00D12FBB"/>
    <w:rsid w:val="00D135D2"/>
    <w:rsid w:val="00D14555"/>
    <w:rsid w:val="00D14F04"/>
    <w:rsid w:val="00D151B8"/>
    <w:rsid w:val="00D17885"/>
    <w:rsid w:val="00D22D5A"/>
    <w:rsid w:val="00D33A70"/>
    <w:rsid w:val="00D3529E"/>
    <w:rsid w:val="00D41824"/>
    <w:rsid w:val="00D41994"/>
    <w:rsid w:val="00D42363"/>
    <w:rsid w:val="00D42B23"/>
    <w:rsid w:val="00D43B03"/>
    <w:rsid w:val="00D44A8A"/>
    <w:rsid w:val="00D4564F"/>
    <w:rsid w:val="00D47F75"/>
    <w:rsid w:val="00D5170F"/>
    <w:rsid w:val="00D51BF9"/>
    <w:rsid w:val="00D60965"/>
    <w:rsid w:val="00D65FE2"/>
    <w:rsid w:val="00D6617A"/>
    <w:rsid w:val="00D70835"/>
    <w:rsid w:val="00D70F0C"/>
    <w:rsid w:val="00D71A86"/>
    <w:rsid w:val="00D738B3"/>
    <w:rsid w:val="00D74314"/>
    <w:rsid w:val="00D74666"/>
    <w:rsid w:val="00D80C38"/>
    <w:rsid w:val="00D80C6E"/>
    <w:rsid w:val="00D81487"/>
    <w:rsid w:val="00D86199"/>
    <w:rsid w:val="00D86B3E"/>
    <w:rsid w:val="00D92C4E"/>
    <w:rsid w:val="00D940DC"/>
    <w:rsid w:val="00D957A5"/>
    <w:rsid w:val="00D9586C"/>
    <w:rsid w:val="00D95B55"/>
    <w:rsid w:val="00D96302"/>
    <w:rsid w:val="00DA24D9"/>
    <w:rsid w:val="00DA484D"/>
    <w:rsid w:val="00DA70EB"/>
    <w:rsid w:val="00DB0806"/>
    <w:rsid w:val="00DB0A5B"/>
    <w:rsid w:val="00DB2071"/>
    <w:rsid w:val="00DB3D16"/>
    <w:rsid w:val="00DB3E5F"/>
    <w:rsid w:val="00DB6257"/>
    <w:rsid w:val="00DB66F5"/>
    <w:rsid w:val="00DC0D04"/>
    <w:rsid w:val="00DD0318"/>
    <w:rsid w:val="00DD1000"/>
    <w:rsid w:val="00DE0691"/>
    <w:rsid w:val="00DE40BC"/>
    <w:rsid w:val="00DE5226"/>
    <w:rsid w:val="00DE6119"/>
    <w:rsid w:val="00DE7D6C"/>
    <w:rsid w:val="00DF01AE"/>
    <w:rsid w:val="00DF0B56"/>
    <w:rsid w:val="00DF0E5A"/>
    <w:rsid w:val="00DF189A"/>
    <w:rsid w:val="00DF6CBA"/>
    <w:rsid w:val="00DF6EF9"/>
    <w:rsid w:val="00E02087"/>
    <w:rsid w:val="00E02841"/>
    <w:rsid w:val="00E02E0C"/>
    <w:rsid w:val="00E02FA6"/>
    <w:rsid w:val="00E060CF"/>
    <w:rsid w:val="00E0657A"/>
    <w:rsid w:val="00E1061F"/>
    <w:rsid w:val="00E10EAD"/>
    <w:rsid w:val="00E11E14"/>
    <w:rsid w:val="00E12E42"/>
    <w:rsid w:val="00E1351A"/>
    <w:rsid w:val="00E149D5"/>
    <w:rsid w:val="00E14A51"/>
    <w:rsid w:val="00E158AA"/>
    <w:rsid w:val="00E17A6B"/>
    <w:rsid w:val="00E260FF"/>
    <w:rsid w:val="00E269D3"/>
    <w:rsid w:val="00E26EF8"/>
    <w:rsid w:val="00E303BC"/>
    <w:rsid w:val="00E30CFA"/>
    <w:rsid w:val="00E34066"/>
    <w:rsid w:val="00E34072"/>
    <w:rsid w:val="00E346F0"/>
    <w:rsid w:val="00E358AF"/>
    <w:rsid w:val="00E375F8"/>
    <w:rsid w:val="00E376E7"/>
    <w:rsid w:val="00E4199A"/>
    <w:rsid w:val="00E41F1F"/>
    <w:rsid w:val="00E42A74"/>
    <w:rsid w:val="00E44646"/>
    <w:rsid w:val="00E45249"/>
    <w:rsid w:val="00E469D1"/>
    <w:rsid w:val="00E46A7D"/>
    <w:rsid w:val="00E57250"/>
    <w:rsid w:val="00E60312"/>
    <w:rsid w:val="00E60497"/>
    <w:rsid w:val="00E61B17"/>
    <w:rsid w:val="00E61CE3"/>
    <w:rsid w:val="00E661EA"/>
    <w:rsid w:val="00E7029A"/>
    <w:rsid w:val="00E71656"/>
    <w:rsid w:val="00E75D66"/>
    <w:rsid w:val="00E76A6D"/>
    <w:rsid w:val="00E77509"/>
    <w:rsid w:val="00E77B5E"/>
    <w:rsid w:val="00E80855"/>
    <w:rsid w:val="00E86C43"/>
    <w:rsid w:val="00E9010C"/>
    <w:rsid w:val="00E90EBD"/>
    <w:rsid w:val="00E933CA"/>
    <w:rsid w:val="00EA471D"/>
    <w:rsid w:val="00EB56D6"/>
    <w:rsid w:val="00EB644F"/>
    <w:rsid w:val="00EC4798"/>
    <w:rsid w:val="00EC5EB9"/>
    <w:rsid w:val="00EC5F84"/>
    <w:rsid w:val="00EC68D3"/>
    <w:rsid w:val="00ED4B28"/>
    <w:rsid w:val="00ED6524"/>
    <w:rsid w:val="00ED682F"/>
    <w:rsid w:val="00EE0C7A"/>
    <w:rsid w:val="00EE2B34"/>
    <w:rsid w:val="00EE3248"/>
    <w:rsid w:val="00EE5C82"/>
    <w:rsid w:val="00EE7578"/>
    <w:rsid w:val="00EE7923"/>
    <w:rsid w:val="00EF31B0"/>
    <w:rsid w:val="00EF3F31"/>
    <w:rsid w:val="00EF6766"/>
    <w:rsid w:val="00F017A6"/>
    <w:rsid w:val="00F01900"/>
    <w:rsid w:val="00F04B4F"/>
    <w:rsid w:val="00F05597"/>
    <w:rsid w:val="00F10479"/>
    <w:rsid w:val="00F13ADA"/>
    <w:rsid w:val="00F15A90"/>
    <w:rsid w:val="00F16AE6"/>
    <w:rsid w:val="00F177C7"/>
    <w:rsid w:val="00F1784B"/>
    <w:rsid w:val="00F21358"/>
    <w:rsid w:val="00F2467A"/>
    <w:rsid w:val="00F31994"/>
    <w:rsid w:val="00F35203"/>
    <w:rsid w:val="00F37B61"/>
    <w:rsid w:val="00F4101E"/>
    <w:rsid w:val="00F413FA"/>
    <w:rsid w:val="00F41557"/>
    <w:rsid w:val="00F432C2"/>
    <w:rsid w:val="00F45194"/>
    <w:rsid w:val="00F537B2"/>
    <w:rsid w:val="00F54BD2"/>
    <w:rsid w:val="00F6044C"/>
    <w:rsid w:val="00F60CC8"/>
    <w:rsid w:val="00F634CF"/>
    <w:rsid w:val="00F64DDE"/>
    <w:rsid w:val="00F66D17"/>
    <w:rsid w:val="00F672A6"/>
    <w:rsid w:val="00F7202B"/>
    <w:rsid w:val="00F761C3"/>
    <w:rsid w:val="00F879F4"/>
    <w:rsid w:val="00F95F46"/>
    <w:rsid w:val="00F97A49"/>
    <w:rsid w:val="00FA03CF"/>
    <w:rsid w:val="00FA1588"/>
    <w:rsid w:val="00FA1A61"/>
    <w:rsid w:val="00FA4975"/>
    <w:rsid w:val="00FA562E"/>
    <w:rsid w:val="00FA685B"/>
    <w:rsid w:val="00FA7ABC"/>
    <w:rsid w:val="00FB4E6B"/>
    <w:rsid w:val="00FB5F1D"/>
    <w:rsid w:val="00FC12C3"/>
    <w:rsid w:val="00FD0DF5"/>
    <w:rsid w:val="00FD192D"/>
    <w:rsid w:val="00FD423D"/>
    <w:rsid w:val="00FD4925"/>
    <w:rsid w:val="00FD5F9C"/>
    <w:rsid w:val="00FD756A"/>
    <w:rsid w:val="00FE2B5F"/>
    <w:rsid w:val="00FE5A74"/>
    <w:rsid w:val="00FE5CD2"/>
    <w:rsid w:val="00FE5DAB"/>
    <w:rsid w:val="00FE674C"/>
    <w:rsid w:val="00FE6E30"/>
    <w:rsid w:val="00FF27EB"/>
    <w:rsid w:val="00FF30B1"/>
    <w:rsid w:val="00FF3234"/>
    <w:rsid w:val="00FF447C"/>
    <w:rsid w:val="00FF4779"/>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35E5E59"/>
  <w15:docId w15:val="{C5E6CEBD-4DE1-49D7-8BF0-BD6426421A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14BE"/>
  </w:style>
  <w:style w:type="paragraph" w:styleId="Heading1">
    <w:name w:val="heading 1"/>
    <w:basedOn w:val="Normal"/>
    <w:next w:val="Normal"/>
    <w:link w:val="Heading1Char"/>
    <w:qFormat/>
    <w:rsid w:val="00E375F8"/>
    <w:pPr>
      <w:keepNext/>
      <w:keepLines/>
      <w:spacing w:before="480" w:after="0" w:line="360" w:lineRule="auto"/>
      <w:outlineLvl w:val="0"/>
    </w:pPr>
    <w:rPr>
      <w:rFonts w:asciiTheme="majorBidi" w:eastAsiaTheme="majorEastAsia" w:hAnsiTheme="majorBidi" w:cstheme="majorBidi"/>
      <w:b/>
      <w:bCs/>
      <w:sz w:val="24"/>
      <w:szCs w:val="28"/>
    </w:rPr>
  </w:style>
  <w:style w:type="paragraph" w:styleId="Heading2">
    <w:name w:val="heading 2"/>
    <w:basedOn w:val="Normal"/>
    <w:next w:val="Normal"/>
    <w:link w:val="Heading2Char"/>
    <w:unhideWhenUsed/>
    <w:qFormat/>
    <w:rsid w:val="00E375F8"/>
    <w:pPr>
      <w:keepNext/>
      <w:keepLines/>
      <w:spacing w:before="200" w:after="0" w:line="360" w:lineRule="auto"/>
      <w:outlineLvl w:val="1"/>
    </w:pPr>
    <w:rPr>
      <w:rFonts w:asciiTheme="majorBidi" w:eastAsiaTheme="majorEastAsia" w:hAnsiTheme="majorBidi" w:cstheme="majorBidi"/>
      <w:b/>
      <w:bCs/>
      <w:sz w:val="24"/>
      <w:szCs w:val="26"/>
    </w:rPr>
  </w:style>
  <w:style w:type="paragraph" w:styleId="Heading3">
    <w:name w:val="heading 3"/>
    <w:basedOn w:val="Normal"/>
    <w:next w:val="Normal"/>
    <w:link w:val="Heading3Char"/>
    <w:unhideWhenUsed/>
    <w:qFormat/>
    <w:rsid w:val="00E375F8"/>
    <w:pPr>
      <w:keepNext/>
      <w:keepLines/>
      <w:spacing w:before="200" w:after="0" w:line="360" w:lineRule="auto"/>
      <w:outlineLvl w:val="2"/>
    </w:pPr>
    <w:rPr>
      <w:rFonts w:asciiTheme="majorBidi" w:eastAsiaTheme="majorEastAsia" w:hAnsiTheme="majorBidi" w:cstheme="majorBidi"/>
      <w:b/>
      <w:bCs/>
      <w:sz w:val="24"/>
    </w:rPr>
  </w:style>
  <w:style w:type="paragraph" w:styleId="Heading4">
    <w:name w:val="heading 4"/>
    <w:basedOn w:val="Normal"/>
    <w:link w:val="Heading4Char"/>
    <w:uiPriority w:val="9"/>
    <w:qFormat/>
    <w:rsid w:val="00E375F8"/>
    <w:pPr>
      <w:spacing w:before="100" w:beforeAutospacing="1" w:after="100" w:afterAutospacing="1" w:line="360" w:lineRule="auto"/>
      <w:outlineLvl w:val="3"/>
    </w:pPr>
    <w:rPr>
      <w:rFonts w:ascii="Times New Roman" w:eastAsia="Times New Roman" w:hAnsi="Times New Roman" w:cs="Times New Roman"/>
      <w:b/>
      <w:bCs/>
      <w:sz w:val="24"/>
      <w:szCs w:val="24"/>
      <w:lang w:val="en-US"/>
    </w:rPr>
  </w:style>
  <w:style w:type="paragraph" w:styleId="Heading5">
    <w:name w:val="heading 5"/>
    <w:basedOn w:val="Normal"/>
    <w:next w:val="Normal"/>
    <w:link w:val="Heading5Char"/>
    <w:unhideWhenUsed/>
    <w:qFormat/>
    <w:rsid w:val="00E375F8"/>
    <w:pPr>
      <w:keepNext/>
      <w:keepLines/>
      <w:spacing w:before="200" w:after="0" w:line="360" w:lineRule="auto"/>
      <w:outlineLvl w:val="4"/>
    </w:pPr>
    <w:rPr>
      <w:rFonts w:asciiTheme="majorBidi" w:eastAsiaTheme="majorEastAsia" w:hAnsiTheme="majorBidi" w:cstheme="majorBidi"/>
      <w:sz w:val="24"/>
    </w:rPr>
  </w:style>
  <w:style w:type="paragraph" w:styleId="Heading6">
    <w:name w:val="heading 6"/>
    <w:basedOn w:val="Normal"/>
    <w:next w:val="Normal"/>
    <w:link w:val="Heading6Char"/>
    <w:uiPriority w:val="9"/>
    <w:semiHidden/>
    <w:unhideWhenUsed/>
    <w:qFormat/>
    <w:rsid w:val="004E5B45"/>
    <w:pPr>
      <w:keepNext/>
      <w:keepLines/>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4E5B45"/>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4E5B45"/>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E5B45"/>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86873"/>
    <w:pPr>
      <w:ind w:left="720"/>
    </w:pPr>
    <w:rPr>
      <w:rFonts w:ascii="Calibri" w:eastAsia="Calibri" w:hAnsi="Calibri" w:cs="Calibri"/>
    </w:rPr>
  </w:style>
  <w:style w:type="table" w:styleId="LightShading-Accent1">
    <w:name w:val="Light Shading Accent 1"/>
    <w:basedOn w:val="TableNormal"/>
    <w:uiPriority w:val="60"/>
    <w:rsid w:val="002014BE"/>
    <w:pPr>
      <w:spacing w:after="0" w:line="240" w:lineRule="auto"/>
    </w:pPr>
    <w:rPr>
      <w:color w:val="365F91" w:themeColor="accent1" w:themeShade="BF"/>
      <w:lang w:val="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BalloonText">
    <w:name w:val="Balloon Text"/>
    <w:basedOn w:val="Normal"/>
    <w:link w:val="BalloonTextChar"/>
    <w:uiPriority w:val="99"/>
    <w:semiHidden/>
    <w:unhideWhenUsed/>
    <w:rsid w:val="002014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14BE"/>
    <w:rPr>
      <w:rFonts w:ascii="Tahoma" w:hAnsi="Tahoma" w:cs="Tahoma"/>
      <w:sz w:val="16"/>
      <w:szCs w:val="16"/>
    </w:rPr>
  </w:style>
  <w:style w:type="paragraph" w:styleId="Header">
    <w:name w:val="header"/>
    <w:basedOn w:val="Normal"/>
    <w:link w:val="HeaderChar"/>
    <w:uiPriority w:val="99"/>
    <w:unhideWhenUsed/>
    <w:rsid w:val="002014BE"/>
    <w:pPr>
      <w:tabs>
        <w:tab w:val="center" w:pos="4680"/>
        <w:tab w:val="right" w:pos="9360"/>
      </w:tabs>
      <w:spacing w:after="0" w:line="240" w:lineRule="auto"/>
    </w:pPr>
  </w:style>
  <w:style w:type="character" w:customStyle="1" w:styleId="HeaderChar">
    <w:name w:val="Header Char"/>
    <w:basedOn w:val="DefaultParagraphFont"/>
    <w:link w:val="Header"/>
    <w:uiPriority w:val="99"/>
    <w:rsid w:val="002014BE"/>
  </w:style>
  <w:style w:type="paragraph" w:styleId="Footer">
    <w:name w:val="footer"/>
    <w:basedOn w:val="Normal"/>
    <w:link w:val="FooterChar"/>
    <w:uiPriority w:val="99"/>
    <w:unhideWhenUsed/>
    <w:rsid w:val="002014BE"/>
    <w:pPr>
      <w:tabs>
        <w:tab w:val="center" w:pos="4680"/>
        <w:tab w:val="right" w:pos="9360"/>
      </w:tabs>
      <w:spacing w:after="0" w:line="240" w:lineRule="auto"/>
    </w:pPr>
  </w:style>
  <w:style w:type="character" w:customStyle="1" w:styleId="FooterChar">
    <w:name w:val="Footer Char"/>
    <w:basedOn w:val="DefaultParagraphFont"/>
    <w:link w:val="Footer"/>
    <w:uiPriority w:val="99"/>
    <w:rsid w:val="002014BE"/>
  </w:style>
  <w:style w:type="character" w:customStyle="1" w:styleId="termtext">
    <w:name w:val="termtext"/>
    <w:basedOn w:val="DefaultParagraphFont"/>
    <w:rsid w:val="002014BE"/>
  </w:style>
  <w:style w:type="character" w:customStyle="1" w:styleId="Heading1Char">
    <w:name w:val="Heading 1 Char"/>
    <w:basedOn w:val="DefaultParagraphFont"/>
    <w:link w:val="Heading1"/>
    <w:rsid w:val="00E375F8"/>
    <w:rPr>
      <w:rFonts w:asciiTheme="majorBidi" w:eastAsiaTheme="majorEastAsia" w:hAnsiTheme="majorBidi" w:cstheme="majorBidi"/>
      <w:b/>
      <w:bCs/>
      <w:sz w:val="24"/>
      <w:szCs w:val="28"/>
    </w:rPr>
  </w:style>
  <w:style w:type="character" w:customStyle="1" w:styleId="Heading2Char">
    <w:name w:val="Heading 2 Char"/>
    <w:basedOn w:val="DefaultParagraphFont"/>
    <w:link w:val="Heading2"/>
    <w:rsid w:val="00E375F8"/>
    <w:rPr>
      <w:rFonts w:asciiTheme="majorBidi" w:eastAsiaTheme="majorEastAsia" w:hAnsiTheme="majorBidi" w:cstheme="majorBidi"/>
      <w:b/>
      <w:bCs/>
      <w:sz w:val="24"/>
      <w:szCs w:val="26"/>
    </w:rPr>
  </w:style>
  <w:style w:type="character" w:customStyle="1" w:styleId="Heading3Char">
    <w:name w:val="Heading 3 Char"/>
    <w:basedOn w:val="DefaultParagraphFont"/>
    <w:link w:val="Heading3"/>
    <w:rsid w:val="00E375F8"/>
    <w:rPr>
      <w:rFonts w:asciiTheme="majorBidi" w:eastAsiaTheme="majorEastAsia" w:hAnsiTheme="majorBidi" w:cstheme="majorBidi"/>
      <w:b/>
      <w:bCs/>
      <w:sz w:val="24"/>
    </w:rPr>
  </w:style>
  <w:style w:type="character" w:customStyle="1" w:styleId="Heading4Char">
    <w:name w:val="Heading 4 Char"/>
    <w:basedOn w:val="DefaultParagraphFont"/>
    <w:link w:val="Heading4"/>
    <w:uiPriority w:val="9"/>
    <w:rsid w:val="00E375F8"/>
    <w:rPr>
      <w:rFonts w:ascii="Times New Roman" w:eastAsia="Times New Roman" w:hAnsi="Times New Roman" w:cs="Times New Roman"/>
      <w:b/>
      <w:bCs/>
      <w:sz w:val="24"/>
      <w:szCs w:val="24"/>
      <w:lang w:val="en-US"/>
    </w:rPr>
  </w:style>
  <w:style w:type="paragraph" w:customStyle="1" w:styleId="Default">
    <w:name w:val="Default"/>
    <w:rsid w:val="002014BE"/>
    <w:pPr>
      <w:autoSpaceDE w:val="0"/>
      <w:autoSpaceDN w:val="0"/>
      <w:adjustRightInd w:val="0"/>
      <w:spacing w:after="0" w:line="240" w:lineRule="auto"/>
    </w:pPr>
    <w:rPr>
      <w:rFonts w:ascii="Arial" w:hAnsi="Arial" w:cs="Arial"/>
      <w:color w:val="000000"/>
      <w:sz w:val="24"/>
      <w:szCs w:val="24"/>
      <w:lang w:val="en-US"/>
    </w:rPr>
  </w:style>
  <w:style w:type="character" w:customStyle="1" w:styleId="apple-converted-space">
    <w:name w:val="apple-converted-space"/>
    <w:basedOn w:val="DefaultParagraphFont"/>
    <w:rsid w:val="002014BE"/>
  </w:style>
  <w:style w:type="character" w:customStyle="1" w:styleId="selectable">
    <w:name w:val="selectable"/>
    <w:basedOn w:val="DefaultParagraphFont"/>
    <w:rsid w:val="002014BE"/>
  </w:style>
  <w:style w:type="character" w:styleId="CommentReference">
    <w:name w:val="annotation reference"/>
    <w:basedOn w:val="DefaultParagraphFont"/>
    <w:uiPriority w:val="99"/>
    <w:semiHidden/>
    <w:unhideWhenUsed/>
    <w:rsid w:val="002014BE"/>
    <w:rPr>
      <w:sz w:val="16"/>
      <w:szCs w:val="16"/>
    </w:rPr>
  </w:style>
  <w:style w:type="paragraph" w:styleId="CommentText">
    <w:name w:val="annotation text"/>
    <w:basedOn w:val="Normal"/>
    <w:link w:val="CommentTextChar"/>
    <w:uiPriority w:val="99"/>
    <w:semiHidden/>
    <w:unhideWhenUsed/>
    <w:rsid w:val="002014BE"/>
    <w:pPr>
      <w:spacing w:line="240" w:lineRule="auto"/>
    </w:pPr>
    <w:rPr>
      <w:sz w:val="20"/>
      <w:szCs w:val="20"/>
    </w:rPr>
  </w:style>
  <w:style w:type="character" w:customStyle="1" w:styleId="CommentTextChar">
    <w:name w:val="Comment Text Char"/>
    <w:basedOn w:val="DefaultParagraphFont"/>
    <w:link w:val="CommentText"/>
    <w:uiPriority w:val="99"/>
    <w:semiHidden/>
    <w:rsid w:val="002014BE"/>
    <w:rPr>
      <w:sz w:val="20"/>
      <w:szCs w:val="20"/>
    </w:rPr>
  </w:style>
  <w:style w:type="paragraph" w:styleId="CommentSubject">
    <w:name w:val="annotation subject"/>
    <w:basedOn w:val="CommentText"/>
    <w:next w:val="CommentText"/>
    <w:link w:val="CommentSubjectChar"/>
    <w:uiPriority w:val="99"/>
    <w:semiHidden/>
    <w:unhideWhenUsed/>
    <w:rsid w:val="002014BE"/>
    <w:rPr>
      <w:b/>
      <w:bCs/>
    </w:rPr>
  </w:style>
  <w:style w:type="character" w:customStyle="1" w:styleId="CommentSubjectChar">
    <w:name w:val="Comment Subject Char"/>
    <w:basedOn w:val="CommentTextChar"/>
    <w:link w:val="CommentSubject"/>
    <w:uiPriority w:val="99"/>
    <w:semiHidden/>
    <w:rsid w:val="002014BE"/>
    <w:rPr>
      <w:b/>
      <w:bCs/>
      <w:sz w:val="20"/>
      <w:szCs w:val="20"/>
    </w:rPr>
  </w:style>
  <w:style w:type="paragraph" w:styleId="TOCHeading">
    <w:name w:val="TOC Heading"/>
    <w:basedOn w:val="Heading1"/>
    <w:next w:val="Normal"/>
    <w:uiPriority w:val="39"/>
    <w:unhideWhenUsed/>
    <w:qFormat/>
    <w:rsid w:val="002014BE"/>
    <w:pPr>
      <w:outlineLvl w:val="9"/>
    </w:pPr>
    <w:rPr>
      <w:lang w:val="en-US" w:eastAsia="ja-JP"/>
    </w:rPr>
  </w:style>
  <w:style w:type="paragraph" w:styleId="TOC1">
    <w:name w:val="toc 1"/>
    <w:basedOn w:val="Normal"/>
    <w:next w:val="Normal"/>
    <w:autoRedefine/>
    <w:uiPriority w:val="39"/>
    <w:unhideWhenUsed/>
    <w:qFormat/>
    <w:rsid w:val="002014BE"/>
    <w:pPr>
      <w:spacing w:after="100"/>
    </w:pPr>
  </w:style>
  <w:style w:type="paragraph" w:styleId="TOC2">
    <w:name w:val="toc 2"/>
    <w:basedOn w:val="Normal"/>
    <w:next w:val="Normal"/>
    <w:autoRedefine/>
    <w:uiPriority w:val="39"/>
    <w:unhideWhenUsed/>
    <w:qFormat/>
    <w:rsid w:val="002014BE"/>
    <w:pPr>
      <w:spacing w:after="100"/>
      <w:ind w:left="220"/>
    </w:pPr>
  </w:style>
  <w:style w:type="paragraph" w:styleId="TOC3">
    <w:name w:val="toc 3"/>
    <w:basedOn w:val="Normal"/>
    <w:next w:val="Normal"/>
    <w:autoRedefine/>
    <w:uiPriority w:val="39"/>
    <w:unhideWhenUsed/>
    <w:qFormat/>
    <w:rsid w:val="002014BE"/>
    <w:pPr>
      <w:spacing w:after="100"/>
      <w:ind w:left="440"/>
    </w:pPr>
  </w:style>
  <w:style w:type="character" w:styleId="Hyperlink">
    <w:name w:val="Hyperlink"/>
    <w:basedOn w:val="DefaultParagraphFont"/>
    <w:uiPriority w:val="99"/>
    <w:unhideWhenUsed/>
    <w:rsid w:val="002014BE"/>
    <w:rPr>
      <w:color w:val="0000FF" w:themeColor="hyperlink"/>
      <w:u w:val="single"/>
    </w:rPr>
  </w:style>
  <w:style w:type="table" w:styleId="TableGrid">
    <w:name w:val="Table Grid"/>
    <w:basedOn w:val="TableNormal"/>
    <w:uiPriority w:val="59"/>
    <w:rsid w:val="002014BE"/>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014BE"/>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2014BE"/>
    <w:rPr>
      <w:b/>
      <w:bCs/>
    </w:rPr>
  </w:style>
  <w:style w:type="character" w:styleId="Emphasis">
    <w:name w:val="Emphasis"/>
    <w:basedOn w:val="DefaultParagraphFont"/>
    <w:uiPriority w:val="20"/>
    <w:qFormat/>
    <w:rsid w:val="002014BE"/>
    <w:rPr>
      <w:i/>
      <w:iCs/>
    </w:rPr>
  </w:style>
  <w:style w:type="character" w:customStyle="1" w:styleId="Heading5Char">
    <w:name w:val="Heading 5 Char"/>
    <w:basedOn w:val="DefaultParagraphFont"/>
    <w:link w:val="Heading5"/>
    <w:rsid w:val="00E375F8"/>
    <w:rPr>
      <w:rFonts w:asciiTheme="majorBidi" w:eastAsiaTheme="majorEastAsia" w:hAnsiTheme="majorBidi" w:cstheme="majorBidi"/>
      <w:sz w:val="24"/>
    </w:rPr>
  </w:style>
  <w:style w:type="table" w:styleId="LightList-Accent1">
    <w:name w:val="Light List Accent 1"/>
    <w:basedOn w:val="TableNormal"/>
    <w:uiPriority w:val="61"/>
    <w:rsid w:val="002014BE"/>
    <w:pPr>
      <w:spacing w:after="0" w:line="240" w:lineRule="auto"/>
    </w:pPr>
    <w:rPr>
      <w:lang w:val="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MediumGrid3-Accent1">
    <w:name w:val="Medium Grid 3 Accent 1"/>
    <w:basedOn w:val="TableNormal"/>
    <w:uiPriority w:val="69"/>
    <w:rsid w:val="002014BE"/>
    <w:pPr>
      <w:spacing w:after="0" w:line="240" w:lineRule="auto"/>
    </w:pPr>
    <w:rPr>
      <w:lang w:val="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character" w:customStyle="1" w:styleId="referencetext1">
    <w:name w:val="referencetext1"/>
    <w:rsid w:val="002014BE"/>
    <w:rPr>
      <w:vanish w:val="0"/>
      <w:webHidden w:val="0"/>
      <w:specVanish/>
    </w:rPr>
  </w:style>
  <w:style w:type="paragraph" w:styleId="TOC4">
    <w:name w:val="toc 4"/>
    <w:basedOn w:val="Normal"/>
    <w:next w:val="Normal"/>
    <w:autoRedefine/>
    <w:uiPriority w:val="39"/>
    <w:unhideWhenUsed/>
    <w:rsid w:val="002014BE"/>
    <w:pPr>
      <w:spacing w:after="100"/>
      <w:ind w:left="660"/>
    </w:pPr>
  </w:style>
  <w:style w:type="paragraph" w:styleId="TOC5">
    <w:name w:val="toc 5"/>
    <w:basedOn w:val="Normal"/>
    <w:next w:val="Normal"/>
    <w:autoRedefine/>
    <w:uiPriority w:val="39"/>
    <w:unhideWhenUsed/>
    <w:rsid w:val="002014BE"/>
    <w:pPr>
      <w:spacing w:after="100"/>
      <w:ind w:left="880"/>
    </w:pPr>
  </w:style>
  <w:style w:type="numbering" w:customStyle="1" w:styleId="NoList1">
    <w:name w:val="No List1"/>
    <w:next w:val="NoList"/>
    <w:uiPriority w:val="99"/>
    <w:semiHidden/>
    <w:unhideWhenUsed/>
    <w:rsid w:val="00B3667C"/>
  </w:style>
  <w:style w:type="table" w:customStyle="1" w:styleId="TableGrid1">
    <w:name w:val="Table Grid1"/>
    <w:basedOn w:val="TableNormal"/>
    <w:next w:val="TableGrid"/>
    <w:uiPriority w:val="59"/>
    <w:rsid w:val="00B3667C"/>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1">
    <w:name w:val="Light Shading - Accent 11"/>
    <w:basedOn w:val="TableNormal"/>
    <w:next w:val="LightShading-Accent1"/>
    <w:uiPriority w:val="60"/>
    <w:rsid w:val="00B3667C"/>
    <w:pPr>
      <w:spacing w:after="0" w:line="240" w:lineRule="auto"/>
    </w:pPr>
    <w:rPr>
      <w:color w:val="365F91" w:themeColor="accent1" w:themeShade="BF"/>
      <w:lang w:val="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List-Accent11">
    <w:name w:val="Light List - Accent 11"/>
    <w:basedOn w:val="TableNormal"/>
    <w:next w:val="LightList-Accent1"/>
    <w:uiPriority w:val="61"/>
    <w:rsid w:val="00B3667C"/>
    <w:pPr>
      <w:spacing w:after="0" w:line="240" w:lineRule="auto"/>
    </w:pPr>
    <w:rPr>
      <w:lang w:val="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MediumGrid3-Accent11">
    <w:name w:val="Medium Grid 3 - Accent 11"/>
    <w:basedOn w:val="TableNormal"/>
    <w:next w:val="MediumGrid3-Accent1"/>
    <w:uiPriority w:val="69"/>
    <w:rsid w:val="00B3667C"/>
    <w:pPr>
      <w:spacing w:after="0" w:line="240" w:lineRule="auto"/>
    </w:pPr>
    <w:rPr>
      <w:lang w:val="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character" w:styleId="PlaceholderText">
    <w:name w:val="Placeholder Text"/>
    <w:basedOn w:val="DefaultParagraphFont"/>
    <w:uiPriority w:val="99"/>
    <w:semiHidden/>
    <w:rsid w:val="00B3667C"/>
    <w:rPr>
      <w:color w:val="808080"/>
    </w:rPr>
  </w:style>
  <w:style w:type="paragraph" w:customStyle="1" w:styleId="para">
    <w:name w:val="para"/>
    <w:basedOn w:val="Normal"/>
    <w:rsid w:val="00B3667C"/>
    <w:pPr>
      <w:spacing w:before="100" w:beforeAutospacing="1" w:after="100" w:afterAutospacing="1" w:line="240" w:lineRule="auto"/>
    </w:pPr>
    <w:rPr>
      <w:rFonts w:ascii="Times New Roman" w:eastAsia="Times New Roman" w:hAnsi="Times New Roman" w:cs="Times New Roman"/>
      <w:sz w:val="24"/>
      <w:szCs w:val="24"/>
      <w:lang w:val="en-US"/>
    </w:rPr>
  </w:style>
  <w:style w:type="table" w:customStyle="1" w:styleId="GridTable1Light-Accent11">
    <w:name w:val="Grid Table 1 Light - Accent 11"/>
    <w:basedOn w:val="TableNormal"/>
    <w:uiPriority w:val="46"/>
    <w:rsid w:val="00B3667C"/>
    <w:pPr>
      <w:spacing w:after="0" w:line="240" w:lineRule="auto"/>
    </w:pPr>
    <w:rPr>
      <w:lang w:val="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numbering" w:customStyle="1" w:styleId="NoList2">
    <w:name w:val="No List2"/>
    <w:next w:val="NoList"/>
    <w:uiPriority w:val="99"/>
    <w:semiHidden/>
    <w:unhideWhenUsed/>
    <w:rsid w:val="00B3667C"/>
  </w:style>
  <w:style w:type="character" w:customStyle="1" w:styleId="TitleChar">
    <w:name w:val="Title Char"/>
    <w:basedOn w:val="DefaultParagraphFont"/>
    <w:link w:val="Title"/>
    <w:uiPriority w:val="10"/>
    <w:rsid w:val="00B3667C"/>
    <w:rPr>
      <w:rFonts w:ascii="Arial" w:eastAsiaTheme="majorEastAsia" w:hAnsi="Arial" w:cs="Arial"/>
      <w:color w:val="244061" w:themeColor="accent1" w:themeShade="80"/>
      <w:spacing w:val="-10"/>
      <w:kern w:val="28"/>
      <w:sz w:val="56"/>
      <w:szCs w:val="56"/>
      <w:lang w:eastAsia="en-GB"/>
    </w:rPr>
  </w:style>
  <w:style w:type="paragraph" w:styleId="Title">
    <w:name w:val="Title"/>
    <w:basedOn w:val="Normal"/>
    <w:next w:val="Normal"/>
    <w:link w:val="TitleChar"/>
    <w:autoRedefine/>
    <w:uiPriority w:val="10"/>
    <w:qFormat/>
    <w:rsid w:val="00B3667C"/>
    <w:pPr>
      <w:spacing w:after="240" w:line="360" w:lineRule="auto"/>
      <w:contextualSpacing/>
    </w:pPr>
    <w:rPr>
      <w:rFonts w:ascii="Arial" w:eastAsiaTheme="majorEastAsia" w:hAnsi="Arial" w:cs="Arial"/>
      <w:color w:val="244061" w:themeColor="accent1" w:themeShade="80"/>
      <w:spacing w:val="-10"/>
      <w:kern w:val="28"/>
      <w:sz w:val="56"/>
      <w:szCs w:val="56"/>
      <w:lang w:eastAsia="en-GB"/>
    </w:rPr>
  </w:style>
  <w:style w:type="character" w:customStyle="1" w:styleId="TitleChar1">
    <w:name w:val="Title Char1"/>
    <w:basedOn w:val="DefaultParagraphFont"/>
    <w:uiPriority w:val="10"/>
    <w:rsid w:val="00B3667C"/>
    <w:rPr>
      <w:rFonts w:asciiTheme="majorHAnsi" w:eastAsiaTheme="majorEastAsia" w:hAnsiTheme="majorHAnsi" w:cstheme="majorBidi"/>
      <w:color w:val="17365D" w:themeColor="text2" w:themeShade="BF"/>
      <w:spacing w:val="5"/>
      <w:kern w:val="28"/>
      <w:sz w:val="52"/>
      <w:szCs w:val="52"/>
    </w:rPr>
  </w:style>
  <w:style w:type="character" w:customStyle="1" w:styleId="SubtitleChar">
    <w:name w:val="Subtitle Char"/>
    <w:basedOn w:val="DefaultParagraphFont"/>
    <w:link w:val="Subtitle"/>
    <w:uiPriority w:val="11"/>
    <w:rsid w:val="00B3667C"/>
    <w:rPr>
      <w:rFonts w:ascii="Arial" w:eastAsiaTheme="minorEastAsia" w:hAnsi="Arial"/>
      <w:color w:val="244061" w:themeColor="accent1" w:themeShade="80"/>
      <w:spacing w:val="15"/>
      <w:sz w:val="25"/>
      <w:lang w:eastAsia="en-GB"/>
    </w:rPr>
  </w:style>
  <w:style w:type="paragraph" w:styleId="Subtitle">
    <w:name w:val="Subtitle"/>
    <w:basedOn w:val="Normal"/>
    <w:next w:val="Normal"/>
    <w:link w:val="SubtitleChar"/>
    <w:autoRedefine/>
    <w:uiPriority w:val="11"/>
    <w:qFormat/>
    <w:rsid w:val="00B3667C"/>
    <w:pPr>
      <w:numPr>
        <w:ilvl w:val="1"/>
      </w:numPr>
      <w:spacing w:after="160" w:line="360" w:lineRule="auto"/>
    </w:pPr>
    <w:rPr>
      <w:rFonts w:ascii="Arial" w:eastAsiaTheme="minorEastAsia" w:hAnsi="Arial"/>
      <w:color w:val="244061" w:themeColor="accent1" w:themeShade="80"/>
      <w:spacing w:val="15"/>
      <w:sz w:val="25"/>
      <w:lang w:eastAsia="en-GB"/>
    </w:rPr>
  </w:style>
  <w:style w:type="character" w:customStyle="1" w:styleId="SubtitleChar1">
    <w:name w:val="Subtitle Char1"/>
    <w:basedOn w:val="DefaultParagraphFont"/>
    <w:uiPriority w:val="11"/>
    <w:rsid w:val="00B3667C"/>
    <w:rPr>
      <w:rFonts w:asciiTheme="majorHAnsi" w:eastAsiaTheme="majorEastAsia" w:hAnsiTheme="majorHAnsi" w:cstheme="majorBidi"/>
      <w:i/>
      <w:iCs/>
      <w:color w:val="4F81BD" w:themeColor="accent1"/>
      <w:spacing w:val="15"/>
      <w:sz w:val="24"/>
      <w:szCs w:val="24"/>
    </w:rPr>
  </w:style>
  <w:style w:type="table" w:customStyle="1" w:styleId="GridTable1LightAccent11">
    <w:name w:val="Grid Table 1 Light Accent 11"/>
    <w:basedOn w:val="TableNormal"/>
    <w:uiPriority w:val="46"/>
    <w:rsid w:val="00B3667C"/>
    <w:pPr>
      <w:spacing w:after="0" w:line="240" w:lineRule="auto"/>
    </w:pPr>
    <w:rPr>
      <w:lang w:val="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LightList-Accent12">
    <w:name w:val="Light List - Accent 12"/>
    <w:basedOn w:val="TableNormal"/>
    <w:next w:val="LightList-Accent1"/>
    <w:uiPriority w:val="61"/>
    <w:rsid w:val="00B366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TableGrid2">
    <w:name w:val="Table Grid2"/>
    <w:basedOn w:val="TableNormal"/>
    <w:next w:val="TableGrid"/>
    <w:uiPriority w:val="59"/>
    <w:rsid w:val="00B3667C"/>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html">
    <w:name w:val="texhtml"/>
    <w:basedOn w:val="DefaultParagraphFont"/>
    <w:rsid w:val="00B3667C"/>
  </w:style>
  <w:style w:type="numbering" w:customStyle="1" w:styleId="NoList3">
    <w:name w:val="No List3"/>
    <w:next w:val="NoList"/>
    <w:uiPriority w:val="99"/>
    <w:semiHidden/>
    <w:unhideWhenUsed/>
    <w:rsid w:val="002B66AC"/>
  </w:style>
  <w:style w:type="table" w:customStyle="1" w:styleId="TableGrid3">
    <w:name w:val="Table Grid3"/>
    <w:basedOn w:val="TableNormal"/>
    <w:next w:val="TableGrid"/>
    <w:uiPriority w:val="59"/>
    <w:rsid w:val="002B66AC"/>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13">
    <w:name w:val="Light List - Accent 13"/>
    <w:basedOn w:val="TableNormal"/>
    <w:next w:val="LightList-Accent1"/>
    <w:uiPriority w:val="61"/>
    <w:rsid w:val="002B66AC"/>
    <w:pPr>
      <w:spacing w:after="0" w:line="240" w:lineRule="auto"/>
    </w:pPr>
    <w:rPr>
      <w:lang w:val="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Shading-Accent12">
    <w:name w:val="Light Shading - Accent 12"/>
    <w:basedOn w:val="TableNormal"/>
    <w:next w:val="LightShading-Accent1"/>
    <w:uiPriority w:val="60"/>
    <w:rsid w:val="002B66AC"/>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HTMLPreformatted">
    <w:name w:val="HTML Preformatted"/>
    <w:basedOn w:val="Normal"/>
    <w:link w:val="HTMLPreformattedChar"/>
    <w:uiPriority w:val="99"/>
    <w:semiHidden/>
    <w:unhideWhenUsed/>
    <w:rsid w:val="007B0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7B0063"/>
    <w:rPr>
      <w:rFonts w:ascii="Courier New" w:eastAsia="Times New Roman" w:hAnsi="Courier New" w:cs="Courier New"/>
      <w:sz w:val="20"/>
      <w:szCs w:val="20"/>
      <w:lang w:val="en-US"/>
    </w:rPr>
  </w:style>
  <w:style w:type="paragraph" w:styleId="FootnoteText">
    <w:name w:val="footnote text"/>
    <w:basedOn w:val="Normal"/>
    <w:link w:val="FootnoteTextChar"/>
    <w:semiHidden/>
    <w:rsid w:val="00AE3851"/>
    <w:pPr>
      <w:spacing w:after="0" w:line="240" w:lineRule="auto"/>
    </w:pPr>
    <w:rPr>
      <w:rFonts w:ascii="Arial" w:eastAsia="Times New Roman" w:hAnsi="Arial" w:cs="Times New Roman"/>
      <w:sz w:val="20"/>
      <w:szCs w:val="20"/>
      <w:lang w:eastAsia="en-GB"/>
    </w:rPr>
  </w:style>
  <w:style w:type="character" w:customStyle="1" w:styleId="FootnoteTextChar">
    <w:name w:val="Footnote Text Char"/>
    <w:basedOn w:val="DefaultParagraphFont"/>
    <w:link w:val="FootnoteText"/>
    <w:semiHidden/>
    <w:rsid w:val="00AE3851"/>
    <w:rPr>
      <w:rFonts w:ascii="Arial" w:eastAsia="Times New Roman" w:hAnsi="Arial" w:cs="Times New Roman"/>
      <w:sz w:val="20"/>
      <w:szCs w:val="20"/>
      <w:lang w:eastAsia="en-GB"/>
    </w:rPr>
  </w:style>
  <w:style w:type="character" w:styleId="FootnoteReference">
    <w:name w:val="footnote reference"/>
    <w:semiHidden/>
    <w:rsid w:val="00AE3851"/>
    <w:rPr>
      <w:vertAlign w:val="superscript"/>
    </w:rPr>
  </w:style>
  <w:style w:type="table" w:customStyle="1" w:styleId="TableGrid4">
    <w:name w:val="Table Grid4"/>
    <w:basedOn w:val="TableNormal"/>
    <w:next w:val="TableGrid"/>
    <w:uiPriority w:val="59"/>
    <w:rsid w:val="00AE38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6">
    <w:name w:val="toc 6"/>
    <w:basedOn w:val="Normal"/>
    <w:next w:val="Normal"/>
    <w:autoRedefine/>
    <w:uiPriority w:val="39"/>
    <w:unhideWhenUsed/>
    <w:rsid w:val="00FE5CD2"/>
    <w:pPr>
      <w:spacing w:after="100"/>
      <w:ind w:left="1100"/>
    </w:pPr>
    <w:rPr>
      <w:rFonts w:eastAsiaTheme="minorEastAsia"/>
      <w:lang w:eastAsia="en-GB"/>
    </w:rPr>
  </w:style>
  <w:style w:type="paragraph" w:styleId="TOC7">
    <w:name w:val="toc 7"/>
    <w:basedOn w:val="Normal"/>
    <w:next w:val="Normal"/>
    <w:autoRedefine/>
    <w:uiPriority w:val="39"/>
    <w:unhideWhenUsed/>
    <w:rsid w:val="00FE5CD2"/>
    <w:pPr>
      <w:spacing w:after="100"/>
      <w:ind w:left="1320"/>
    </w:pPr>
    <w:rPr>
      <w:rFonts w:eastAsiaTheme="minorEastAsia"/>
      <w:lang w:eastAsia="en-GB"/>
    </w:rPr>
  </w:style>
  <w:style w:type="paragraph" w:styleId="TOC8">
    <w:name w:val="toc 8"/>
    <w:basedOn w:val="Normal"/>
    <w:next w:val="Normal"/>
    <w:autoRedefine/>
    <w:uiPriority w:val="39"/>
    <w:unhideWhenUsed/>
    <w:rsid w:val="00FE5CD2"/>
    <w:pPr>
      <w:spacing w:after="100"/>
      <w:ind w:left="1540"/>
    </w:pPr>
    <w:rPr>
      <w:rFonts w:eastAsiaTheme="minorEastAsia"/>
      <w:lang w:eastAsia="en-GB"/>
    </w:rPr>
  </w:style>
  <w:style w:type="paragraph" w:styleId="TOC9">
    <w:name w:val="toc 9"/>
    <w:basedOn w:val="Normal"/>
    <w:next w:val="Normal"/>
    <w:autoRedefine/>
    <w:uiPriority w:val="39"/>
    <w:unhideWhenUsed/>
    <w:rsid w:val="00FE5CD2"/>
    <w:pPr>
      <w:spacing w:after="100"/>
      <w:ind w:left="1760"/>
    </w:pPr>
    <w:rPr>
      <w:rFonts w:eastAsiaTheme="minorEastAsia"/>
      <w:lang w:eastAsia="en-GB"/>
    </w:rPr>
  </w:style>
  <w:style w:type="paragraph" w:styleId="Caption">
    <w:name w:val="caption"/>
    <w:basedOn w:val="Normal"/>
    <w:next w:val="Normal"/>
    <w:uiPriority w:val="35"/>
    <w:semiHidden/>
    <w:unhideWhenUsed/>
    <w:qFormat/>
    <w:rsid w:val="004D3B87"/>
    <w:pPr>
      <w:spacing w:line="240" w:lineRule="auto"/>
    </w:pPr>
    <w:rPr>
      <w:b/>
      <w:bCs/>
      <w:color w:val="4F81BD" w:themeColor="accent1"/>
      <w:sz w:val="18"/>
      <w:szCs w:val="18"/>
    </w:rPr>
  </w:style>
  <w:style w:type="paragraph" w:customStyle="1" w:styleId="MyFigures">
    <w:name w:val="My Figures"/>
    <w:basedOn w:val="Normal"/>
    <w:qFormat/>
    <w:rsid w:val="00E86C43"/>
    <w:pPr>
      <w:spacing w:line="360" w:lineRule="auto"/>
      <w:jc w:val="center"/>
    </w:pPr>
    <w:rPr>
      <w:rFonts w:asciiTheme="majorBidi" w:eastAsia="Times New Roman" w:hAnsiTheme="majorBidi" w:cstheme="majorBidi"/>
      <w:b/>
      <w:bCs/>
      <w:iCs/>
      <w:sz w:val="24"/>
      <w:szCs w:val="24"/>
    </w:rPr>
  </w:style>
  <w:style w:type="paragraph" w:customStyle="1" w:styleId="Mytables">
    <w:name w:val="My tables"/>
    <w:basedOn w:val="Normal"/>
    <w:qFormat/>
    <w:rsid w:val="008532FB"/>
    <w:pPr>
      <w:jc w:val="center"/>
    </w:pPr>
    <w:rPr>
      <w:rFonts w:asciiTheme="majorBidi" w:hAnsiTheme="majorBidi" w:cstheme="majorBidi"/>
      <w:b/>
      <w:sz w:val="24"/>
      <w:szCs w:val="24"/>
    </w:rPr>
  </w:style>
  <w:style w:type="paragraph" w:customStyle="1" w:styleId="Myappendices">
    <w:name w:val="My appendices"/>
    <w:basedOn w:val="Normal"/>
    <w:qFormat/>
    <w:rsid w:val="004879FC"/>
    <w:pPr>
      <w:spacing w:line="360" w:lineRule="auto"/>
    </w:pPr>
    <w:rPr>
      <w:rFonts w:asciiTheme="majorBidi" w:hAnsiTheme="majorBidi" w:cstheme="majorBidi"/>
      <w:b/>
      <w:bCs/>
      <w:sz w:val="24"/>
      <w:szCs w:val="24"/>
    </w:rPr>
  </w:style>
  <w:style w:type="paragraph" w:styleId="TableofFigures">
    <w:name w:val="table of figures"/>
    <w:basedOn w:val="Normal"/>
    <w:next w:val="Normal"/>
    <w:uiPriority w:val="99"/>
    <w:semiHidden/>
    <w:unhideWhenUsed/>
    <w:rsid w:val="004879FC"/>
    <w:pPr>
      <w:spacing w:after="0"/>
    </w:pPr>
  </w:style>
  <w:style w:type="paragraph" w:customStyle="1" w:styleId="msonormalcxspmiddle">
    <w:name w:val="msonormalcxspmiddle"/>
    <w:basedOn w:val="Normal"/>
    <w:rsid w:val="00B43876"/>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Bibliography">
    <w:name w:val="Bibliography"/>
    <w:basedOn w:val="Normal"/>
    <w:next w:val="Normal"/>
    <w:uiPriority w:val="37"/>
    <w:semiHidden/>
    <w:unhideWhenUsed/>
    <w:rsid w:val="004E5B45"/>
  </w:style>
  <w:style w:type="paragraph" w:styleId="BlockText">
    <w:name w:val="Block Text"/>
    <w:basedOn w:val="Normal"/>
    <w:uiPriority w:val="99"/>
    <w:semiHidden/>
    <w:unhideWhenUsed/>
    <w:rsid w:val="004E5B45"/>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eastAsiaTheme="minorEastAsia"/>
      <w:i/>
      <w:iCs/>
      <w:color w:val="4F81BD" w:themeColor="accent1"/>
    </w:rPr>
  </w:style>
  <w:style w:type="paragraph" w:styleId="BodyText">
    <w:name w:val="Body Text"/>
    <w:basedOn w:val="Normal"/>
    <w:link w:val="BodyTextChar"/>
    <w:uiPriority w:val="99"/>
    <w:semiHidden/>
    <w:unhideWhenUsed/>
    <w:rsid w:val="004E5B45"/>
    <w:pPr>
      <w:spacing w:after="120"/>
    </w:pPr>
  </w:style>
  <w:style w:type="character" w:customStyle="1" w:styleId="BodyTextChar">
    <w:name w:val="Body Text Char"/>
    <w:basedOn w:val="DefaultParagraphFont"/>
    <w:link w:val="BodyText"/>
    <w:uiPriority w:val="99"/>
    <w:semiHidden/>
    <w:rsid w:val="004E5B45"/>
  </w:style>
  <w:style w:type="paragraph" w:styleId="BodyText2">
    <w:name w:val="Body Text 2"/>
    <w:basedOn w:val="Normal"/>
    <w:link w:val="BodyText2Char"/>
    <w:uiPriority w:val="99"/>
    <w:semiHidden/>
    <w:unhideWhenUsed/>
    <w:rsid w:val="004E5B45"/>
    <w:pPr>
      <w:spacing w:after="120" w:line="480" w:lineRule="auto"/>
    </w:pPr>
  </w:style>
  <w:style w:type="character" w:customStyle="1" w:styleId="BodyText2Char">
    <w:name w:val="Body Text 2 Char"/>
    <w:basedOn w:val="DefaultParagraphFont"/>
    <w:link w:val="BodyText2"/>
    <w:uiPriority w:val="99"/>
    <w:semiHidden/>
    <w:rsid w:val="004E5B45"/>
  </w:style>
  <w:style w:type="paragraph" w:styleId="BodyText3">
    <w:name w:val="Body Text 3"/>
    <w:basedOn w:val="Normal"/>
    <w:link w:val="BodyText3Char"/>
    <w:uiPriority w:val="99"/>
    <w:semiHidden/>
    <w:unhideWhenUsed/>
    <w:rsid w:val="004E5B45"/>
    <w:pPr>
      <w:spacing w:after="120"/>
    </w:pPr>
    <w:rPr>
      <w:sz w:val="16"/>
      <w:szCs w:val="16"/>
    </w:rPr>
  </w:style>
  <w:style w:type="character" w:customStyle="1" w:styleId="BodyText3Char">
    <w:name w:val="Body Text 3 Char"/>
    <w:basedOn w:val="DefaultParagraphFont"/>
    <w:link w:val="BodyText3"/>
    <w:uiPriority w:val="99"/>
    <w:semiHidden/>
    <w:rsid w:val="004E5B45"/>
    <w:rPr>
      <w:sz w:val="16"/>
      <w:szCs w:val="16"/>
    </w:rPr>
  </w:style>
  <w:style w:type="paragraph" w:styleId="BodyTextFirstIndent">
    <w:name w:val="Body Text First Indent"/>
    <w:basedOn w:val="BodyText"/>
    <w:link w:val="BodyTextFirstIndentChar"/>
    <w:uiPriority w:val="99"/>
    <w:semiHidden/>
    <w:unhideWhenUsed/>
    <w:rsid w:val="004E5B45"/>
    <w:pPr>
      <w:spacing w:after="200"/>
      <w:ind w:firstLine="360"/>
    </w:pPr>
  </w:style>
  <w:style w:type="character" w:customStyle="1" w:styleId="BodyTextFirstIndentChar">
    <w:name w:val="Body Text First Indent Char"/>
    <w:basedOn w:val="BodyTextChar"/>
    <w:link w:val="BodyTextFirstIndent"/>
    <w:uiPriority w:val="99"/>
    <w:semiHidden/>
    <w:rsid w:val="004E5B45"/>
  </w:style>
  <w:style w:type="paragraph" w:styleId="BodyTextIndent">
    <w:name w:val="Body Text Indent"/>
    <w:basedOn w:val="Normal"/>
    <w:link w:val="BodyTextIndentChar"/>
    <w:uiPriority w:val="99"/>
    <w:semiHidden/>
    <w:unhideWhenUsed/>
    <w:rsid w:val="004E5B45"/>
    <w:pPr>
      <w:spacing w:after="120"/>
      <w:ind w:left="283"/>
    </w:pPr>
  </w:style>
  <w:style w:type="character" w:customStyle="1" w:styleId="BodyTextIndentChar">
    <w:name w:val="Body Text Indent Char"/>
    <w:basedOn w:val="DefaultParagraphFont"/>
    <w:link w:val="BodyTextIndent"/>
    <w:uiPriority w:val="99"/>
    <w:semiHidden/>
    <w:rsid w:val="004E5B45"/>
  </w:style>
  <w:style w:type="paragraph" w:styleId="BodyTextFirstIndent2">
    <w:name w:val="Body Text First Indent 2"/>
    <w:basedOn w:val="BodyTextIndent"/>
    <w:link w:val="BodyTextFirstIndent2Char"/>
    <w:uiPriority w:val="99"/>
    <w:semiHidden/>
    <w:unhideWhenUsed/>
    <w:rsid w:val="004E5B45"/>
    <w:pPr>
      <w:spacing w:after="200"/>
      <w:ind w:left="360" w:firstLine="360"/>
    </w:pPr>
  </w:style>
  <w:style w:type="character" w:customStyle="1" w:styleId="BodyTextFirstIndent2Char">
    <w:name w:val="Body Text First Indent 2 Char"/>
    <w:basedOn w:val="BodyTextIndentChar"/>
    <w:link w:val="BodyTextFirstIndent2"/>
    <w:uiPriority w:val="99"/>
    <w:semiHidden/>
    <w:rsid w:val="004E5B45"/>
  </w:style>
  <w:style w:type="paragraph" w:styleId="BodyTextIndent2">
    <w:name w:val="Body Text Indent 2"/>
    <w:basedOn w:val="Normal"/>
    <w:link w:val="BodyTextIndent2Char"/>
    <w:uiPriority w:val="99"/>
    <w:semiHidden/>
    <w:unhideWhenUsed/>
    <w:rsid w:val="004E5B45"/>
    <w:pPr>
      <w:spacing w:after="120" w:line="480" w:lineRule="auto"/>
      <w:ind w:left="283"/>
    </w:pPr>
  </w:style>
  <w:style w:type="character" w:customStyle="1" w:styleId="BodyTextIndent2Char">
    <w:name w:val="Body Text Indent 2 Char"/>
    <w:basedOn w:val="DefaultParagraphFont"/>
    <w:link w:val="BodyTextIndent2"/>
    <w:uiPriority w:val="99"/>
    <w:semiHidden/>
    <w:rsid w:val="004E5B45"/>
  </w:style>
  <w:style w:type="paragraph" w:styleId="BodyTextIndent3">
    <w:name w:val="Body Text Indent 3"/>
    <w:basedOn w:val="Normal"/>
    <w:link w:val="BodyTextIndent3Char"/>
    <w:uiPriority w:val="99"/>
    <w:semiHidden/>
    <w:unhideWhenUsed/>
    <w:rsid w:val="004E5B45"/>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4E5B45"/>
    <w:rPr>
      <w:sz w:val="16"/>
      <w:szCs w:val="16"/>
    </w:rPr>
  </w:style>
  <w:style w:type="paragraph" w:styleId="Closing">
    <w:name w:val="Closing"/>
    <w:basedOn w:val="Normal"/>
    <w:link w:val="ClosingChar"/>
    <w:uiPriority w:val="99"/>
    <w:semiHidden/>
    <w:unhideWhenUsed/>
    <w:rsid w:val="004E5B45"/>
    <w:pPr>
      <w:spacing w:after="0" w:line="240" w:lineRule="auto"/>
      <w:ind w:left="4252"/>
    </w:pPr>
  </w:style>
  <w:style w:type="character" w:customStyle="1" w:styleId="ClosingChar">
    <w:name w:val="Closing Char"/>
    <w:basedOn w:val="DefaultParagraphFont"/>
    <w:link w:val="Closing"/>
    <w:uiPriority w:val="99"/>
    <w:semiHidden/>
    <w:rsid w:val="004E5B45"/>
  </w:style>
  <w:style w:type="paragraph" w:styleId="Date">
    <w:name w:val="Date"/>
    <w:basedOn w:val="Normal"/>
    <w:next w:val="Normal"/>
    <w:link w:val="DateChar"/>
    <w:uiPriority w:val="99"/>
    <w:semiHidden/>
    <w:unhideWhenUsed/>
    <w:rsid w:val="004E5B45"/>
  </w:style>
  <w:style w:type="character" w:customStyle="1" w:styleId="DateChar">
    <w:name w:val="Date Char"/>
    <w:basedOn w:val="DefaultParagraphFont"/>
    <w:link w:val="Date"/>
    <w:uiPriority w:val="99"/>
    <w:semiHidden/>
    <w:rsid w:val="004E5B45"/>
  </w:style>
  <w:style w:type="paragraph" w:styleId="DocumentMap">
    <w:name w:val="Document Map"/>
    <w:basedOn w:val="Normal"/>
    <w:link w:val="DocumentMapChar"/>
    <w:uiPriority w:val="99"/>
    <w:semiHidden/>
    <w:unhideWhenUsed/>
    <w:rsid w:val="004E5B45"/>
    <w:pPr>
      <w:spacing w:after="0" w:line="240" w:lineRule="auto"/>
    </w:pPr>
    <w:rPr>
      <w:rFonts w:ascii="Segoe UI" w:hAnsi="Segoe UI"/>
      <w:sz w:val="16"/>
      <w:szCs w:val="16"/>
    </w:rPr>
  </w:style>
  <w:style w:type="character" w:customStyle="1" w:styleId="DocumentMapChar">
    <w:name w:val="Document Map Char"/>
    <w:basedOn w:val="DefaultParagraphFont"/>
    <w:link w:val="DocumentMap"/>
    <w:uiPriority w:val="99"/>
    <w:semiHidden/>
    <w:rsid w:val="004E5B45"/>
    <w:rPr>
      <w:rFonts w:ascii="Segoe UI" w:hAnsi="Segoe UI"/>
      <w:sz w:val="16"/>
      <w:szCs w:val="16"/>
    </w:rPr>
  </w:style>
  <w:style w:type="paragraph" w:styleId="E-mailSignature">
    <w:name w:val="E-mail Signature"/>
    <w:basedOn w:val="Normal"/>
    <w:link w:val="E-mailSignatureChar"/>
    <w:uiPriority w:val="99"/>
    <w:semiHidden/>
    <w:unhideWhenUsed/>
    <w:rsid w:val="004E5B45"/>
    <w:pPr>
      <w:spacing w:after="0" w:line="240" w:lineRule="auto"/>
    </w:pPr>
  </w:style>
  <w:style w:type="character" w:customStyle="1" w:styleId="E-mailSignatureChar">
    <w:name w:val="E-mail Signature Char"/>
    <w:basedOn w:val="DefaultParagraphFont"/>
    <w:link w:val="E-mailSignature"/>
    <w:uiPriority w:val="99"/>
    <w:semiHidden/>
    <w:rsid w:val="004E5B45"/>
  </w:style>
  <w:style w:type="paragraph" w:styleId="EndnoteText">
    <w:name w:val="endnote text"/>
    <w:basedOn w:val="Normal"/>
    <w:link w:val="EndnoteTextChar"/>
    <w:uiPriority w:val="99"/>
    <w:semiHidden/>
    <w:unhideWhenUsed/>
    <w:rsid w:val="004E5B4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E5B45"/>
    <w:rPr>
      <w:sz w:val="20"/>
      <w:szCs w:val="20"/>
    </w:rPr>
  </w:style>
  <w:style w:type="paragraph" w:styleId="EnvelopeAddress">
    <w:name w:val="envelope address"/>
    <w:basedOn w:val="Normal"/>
    <w:uiPriority w:val="99"/>
    <w:semiHidden/>
    <w:unhideWhenUsed/>
    <w:rsid w:val="004E5B45"/>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4E5B45"/>
    <w:pPr>
      <w:spacing w:after="0" w:line="240" w:lineRule="auto"/>
    </w:pPr>
    <w:rPr>
      <w:rFonts w:asciiTheme="majorHAnsi" w:eastAsiaTheme="majorEastAsia" w:hAnsiTheme="majorHAnsi" w:cstheme="majorBidi"/>
      <w:sz w:val="20"/>
      <w:szCs w:val="20"/>
    </w:rPr>
  </w:style>
  <w:style w:type="character" w:customStyle="1" w:styleId="Heading6Char">
    <w:name w:val="Heading 6 Char"/>
    <w:basedOn w:val="DefaultParagraphFont"/>
    <w:link w:val="Heading6"/>
    <w:uiPriority w:val="9"/>
    <w:semiHidden/>
    <w:rsid w:val="004E5B45"/>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4E5B45"/>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4E5B45"/>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E5B45"/>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uiPriority w:val="99"/>
    <w:semiHidden/>
    <w:unhideWhenUsed/>
    <w:rsid w:val="004E5B45"/>
    <w:pPr>
      <w:spacing w:after="0" w:line="240" w:lineRule="auto"/>
    </w:pPr>
    <w:rPr>
      <w:i/>
      <w:iCs/>
    </w:rPr>
  </w:style>
  <w:style w:type="character" w:customStyle="1" w:styleId="HTMLAddressChar">
    <w:name w:val="HTML Address Char"/>
    <w:basedOn w:val="DefaultParagraphFont"/>
    <w:link w:val="HTMLAddress"/>
    <w:uiPriority w:val="99"/>
    <w:semiHidden/>
    <w:rsid w:val="004E5B45"/>
    <w:rPr>
      <w:i/>
      <w:iCs/>
    </w:rPr>
  </w:style>
  <w:style w:type="paragraph" w:styleId="Index1">
    <w:name w:val="index 1"/>
    <w:basedOn w:val="Normal"/>
    <w:next w:val="Normal"/>
    <w:autoRedefine/>
    <w:uiPriority w:val="99"/>
    <w:semiHidden/>
    <w:unhideWhenUsed/>
    <w:rsid w:val="004E5B45"/>
    <w:pPr>
      <w:spacing w:after="0" w:line="240" w:lineRule="auto"/>
      <w:ind w:left="220" w:hanging="220"/>
    </w:pPr>
  </w:style>
  <w:style w:type="paragraph" w:styleId="Index2">
    <w:name w:val="index 2"/>
    <w:basedOn w:val="Normal"/>
    <w:next w:val="Normal"/>
    <w:autoRedefine/>
    <w:uiPriority w:val="99"/>
    <w:semiHidden/>
    <w:unhideWhenUsed/>
    <w:rsid w:val="004E5B45"/>
    <w:pPr>
      <w:spacing w:after="0" w:line="240" w:lineRule="auto"/>
      <w:ind w:left="440" w:hanging="220"/>
    </w:pPr>
  </w:style>
  <w:style w:type="paragraph" w:styleId="Index3">
    <w:name w:val="index 3"/>
    <w:basedOn w:val="Normal"/>
    <w:next w:val="Normal"/>
    <w:autoRedefine/>
    <w:uiPriority w:val="99"/>
    <w:semiHidden/>
    <w:unhideWhenUsed/>
    <w:rsid w:val="004E5B45"/>
    <w:pPr>
      <w:spacing w:after="0" w:line="240" w:lineRule="auto"/>
      <w:ind w:left="660" w:hanging="220"/>
    </w:pPr>
  </w:style>
  <w:style w:type="paragraph" w:styleId="Index4">
    <w:name w:val="index 4"/>
    <w:basedOn w:val="Normal"/>
    <w:next w:val="Normal"/>
    <w:autoRedefine/>
    <w:uiPriority w:val="99"/>
    <w:semiHidden/>
    <w:unhideWhenUsed/>
    <w:rsid w:val="004E5B45"/>
    <w:pPr>
      <w:spacing w:after="0" w:line="240" w:lineRule="auto"/>
      <w:ind w:left="880" w:hanging="220"/>
    </w:pPr>
  </w:style>
  <w:style w:type="paragraph" w:styleId="Index5">
    <w:name w:val="index 5"/>
    <w:basedOn w:val="Normal"/>
    <w:next w:val="Normal"/>
    <w:autoRedefine/>
    <w:uiPriority w:val="99"/>
    <w:semiHidden/>
    <w:unhideWhenUsed/>
    <w:rsid w:val="004E5B45"/>
    <w:pPr>
      <w:spacing w:after="0" w:line="240" w:lineRule="auto"/>
      <w:ind w:left="1100" w:hanging="220"/>
    </w:pPr>
  </w:style>
  <w:style w:type="paragraph" w:styleId="Index6">
    <w:name w:val="index 6"/>
    <w:basedOn w:val="Normal"/>
    <w:next w:val="Normal"/>
    <w:autoRedefine/>
    <w:uiPriority w:val="99"/>
    <w:semiHidden/>
    <w:unhideWhenUsed/>
    <w:rsid w:val="004E5B45"/>
    <w:pPr>
      <w:spacing w:after="0" w:line="240" w:lineRule="auto"/>
      <w:ind w:left="1320" w:hanging="220"/>
    </w:pPr>
  </w:style>
  <w:style w:type="paragraph" w:styleId="Index7">
    <w:name w:val="index 7"/>
    <w:basedOn w:val="Normal"/>
    <w:next w:val="Normal"/>
    <w:autoRedefine/>
    <w:uiPriority w:val="99"/>
    <w:semiHidden/>
    <w:unhideWhenUsed/>
    <w:rsid w:val="004E5B45"/>
    <w:pPr>
      <w:spacing w:after="0" w:line="240" w:lineRule="auto"/>
      <w:ind w:left="1540" w:hanging="220"/>
    </w:pPr>
  </w:style>
  <w:style w:type="paragraph" w:styleId="Index8">
    <w:name w:val="index 8"/>
    <w:basedOn w:val="Normal"/>
    <w:next w:val="Normal"/>
    <w:autoRedefine/>
    <w:uiPriority w:val="99"/>
    <w:semiHidden/>
    <w:unhideWhenUsed/>
    <w:rsid w:val="004E5B45"/>
    <w:pPr>
      <w:spacing w:after="0" w:line="240" w:lineRule="auto"/>
      <w:ind w:left="1760" w:hanging="220"/>
    </w:pPr>
  </w:style>
  <w:style w:type="paragraph" w:styleId="Index9">
    <w:name w:val="index 9"/>
    <w:basedOn w:val="Normal"/>
    <w:next w:val="Normal"/>
    <w:autoRedefine/>
    <w:uiPriority w:val="99"/>
    <w:semiHidden/>
    <w:unhideWhenUsed/>
    <w:rsid w:val="004E5B45"/>
    <w:pPr>
      <w:spacing w:after="0" w:line="240" w:lineRule="auto"/>
      <w:ind w:left="1980" w:hanging="220"/>
    </w:pPr>
  </w:style>
  <w:style w:type="paragraph" w:styleId="IndexHeading">
    <w:name w:val="index heading"/>
    <w:basedOn w:val="Normal"/>
    <w:next w:val="Index1"/>
    <w:uiPriority w:val="99"/>
    <w:semiHidden/>
    <w:unhideWhenUsed/>
    <w:rsid w:val="004E5B45"/>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4E5B45"/>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4E5B45"/>
    <w:rPr>
      <w:i/>
      <w:iCs/>
      <w:color w:val="4F81BD" w:themeColor="accent1"/>
    </w:rPr>
  </w:style>
  <w:style w:type="paragraph" w:styleId="List">
    <w:name w:val="List"/>
    <w:basedOn w:val="Normal"/>
    <w:uiPriority w:val="99"/>
    <w:semiHidden/>
    <w:unhideWhenUsed/>
    <w:rsid w:val="004E5B45"/>
    <w:pPr>
      <w:ind w:left="283" w:hanging="283"/>
      <w:contextualSpacing/>
    </w:pPr>
  </w:style>
  <w:style w:type="paragraph" w:styleId="List2">
    <w:name w:val="List 2"/>
    <w:basedOn w:val="Normal"/>
    <w:uiPriority w:val="99"/>
    <w:semiHidden/>
    <w:unhideWhenUsed/>
    <w:rsid w:val="004E5B45"/>
    <w:pPr>
      <w:ind w:left="566" w:hanging="283"/>
      <w:contextualSpacing/>
    </w:pPr>
  </w:style>
  <w:style w:type="paragraph" w:styleId="List3">
    <w:name w:val="List 3"/>
    <w:basedOn w:val="Normal"/>
    <w:uiPriority w:val="99"/>
    <w:semiHidden/>
    <w:unhideWhenUsed/>
    <w:rsid w:val="004E5B45"/>
    <w:pPr>
      <w:ind w:left="849" w:hanging="283"/>
      <w:contextualSpacing/>
    </w:pPr>
  </w:style>
  <w:style w:type="paragraph" w:styleId="List4">
    <w:name w:val="List 4"/>
    <w:basedOn w:val="Normal"/>
    <w:uiPriority w:val="99"/>
    <w:semiHidden/>
    <w:unhideWhenUsed/>
    <w:rsid w:val="004E5B45"/>
    <w:pPr>
      <w:ind w:left="1132" w:hanging="283"/>
      <w:contextualSpacing/>
    </w:pPr>
  </w:style>
  <w:style w:type="paragraph" w:styleId="List5">
    <w:name w:val="List 5"/>
    <w:basedOn w:val="Normal"/>
    <w:uiPriority w:val="99"/>
    <w:semiHidden/>
    <w:unhideWhenUsed/>
    <w:rsid w:val="004E5B45"/>
    <w:pPr>
      <w:ind w:left="1415" w:hanging="283"/>
      <w:contextualSpacing/>
    </w:pPr>
  </w:style>
  <w:style w:type="paragraph" w:styleId="ListBullet">
    <w:name w:val="List Bullet"/>
    <w:basedOn w:val="Normal"/>
    <w:uiPriority w:val="99"/>
    <w:semiHidden/>
    <w:unhideWhenUsed/>
    <w:rsid w:val="004E5B45"/>
    <w:pPr>
      <w:numPr>
        <w:numId w:val="38"/>
      </w:numPr>
      <w:contextualSpacing/>
    </w:pPr>
  </w:style>
  <w:style w:type="paragraph" w:styleId="ListBullet2">
    <w:name w:val="List Bullet 2"/>
    <w:basedOn w:val="Normal"/>
    <w:uiPriority w:val="99"/>
    <w:semiHidden/>
    <w:unhideWhenUsed/>
    <w:rsid w:val="004E5B45"/>
    <w:pPr>
      <w:numPr>
        <w:numId w:val="39"/>
      </w:numPr>
      <w:contextualSpacing/>
    </w:pPr>
  </w:style>
  <w:style w:type="paragraph" w:styleId="ListBullet3">
    <w:name w:val="List Bullet 3"/>
    <w:basedOn w:val="Normal"/>
    <w:uiPriority w:val="99"/>
    <w:semiHidden/>
    <w:unhideWhenUsed/>
    <w:rsid w:val="004E5B45"/>
    <w:pPr>
      <w:numPr>
        <w:numId w:val="40"/>
      </w:numPr>
      <w:contextualSpacing/>
    </w:pPr>
  </w:style>
  <w:style w:type="paragraph" w:styleId="ListBullet4">
    <w:name w:val="List Bullet 4"/>
    <w:basedOn w:val="Normal"/>
    <w:uiPriority w:val="99"/>
    <w:semiHidden/>
    <w:unhideWhenUsed/>
    <w:rsid w:val="004E5B45"/>
    <w:pPr>
      <w:numPr>
        <w:numId w:val="41"/>
      </w:numPr>
      <w:contextualSpacing/>
    </w:pPr>
  </w:style>
  <w:style w:type="paragraph" w:styleId="ListBullet5">
    <w:name w:val="List Bullet 5"/>
    <w:basedOn w:val="Normal"/>
    <w:uiPriority w:val="99"/>
    <w:semiHidden/>
    <w:unhideWhenUsed/>
    <w:rsid w:val="004E5B45"/>
    <w:pPr>
      <w:numPr>
        <w:numId w:val="42"/>
      </w:numPr>
      <w:contextualSpacing/>
    </w:pPr>
  </w:style>
  <w:style w:type="paragraph" w:styleId="ListContinue">
    <w:name w:val="List Continue"/>
    <w:basedOn w:val="Normal"/>
    <w:uiPriority w:val="99"/>
    <w:semiHidden/>
    <w:unhideWhenUsed/>
    <w:rsid w:val="004E5B45"/>
    <w:pPr>
      <w:spacing w:after="120"/>
      <w:ind w:left="283"/>
      <w:contextualSpacing/>
    </w:pPr>
  </w:style>
  <w:style w:type="paragraph" w:styleId="ListContinue2">
    <w:name w:val="List Continue 2"/>
    <w:basedOn w:val="Normal"/>
    <w:uiPriority w:val="99"/>
    <w:semiHidden/>
    <w:unhideWhenUsed/>
    <w:rsid w:val="004E5B45"/>
    <w:pPr>
      <w:spacing w:after="120"/>
      <w:ind w:left="566"/>
      <w:contextualSpacing/>
    </w:pPr>
  </w:style>
  <w:style w:type="paragraph" w:styleId="ListContinue3">
    <w:name w:val="List Continue 3"/>
    <w:basedOn w:val="Normal"/>
    <w:uiPriority w:val="99"/>
    <w:semiHidden/>
    <w:unhideWhenUsed/>
    <w:rsid w:val="004E5B45"/>
    <w:pPr>
      <w:spacing w:after="120"/>
      <w:ind w:left="849"/>
      <w:contextualSpacing/>
    </w:pPr>
  </w:style>
  <w:style w:type="paragraph" w:styleId="ListContinue4">
    <w:name w:val="List Continue 4"/>
    <w:basedOn w:val="Normal"/>
    <w:uiPriority w:val="99"/>
    <w:semiHidden/>
    <w:unhideWhenUsed/>
    <w:rsid w:val="004E5B45"/>
    <w:pPr>
      <w:spacing w:after="120"/>
      <w:ind w:left="1132"/>
      <w:contextualSpacing/>
    </w:pPr>
  </w:style>
  <w:style w:type="paragraph" w:styleId="ListContinue5">
    <w:name w:val="List Continue 5"/>
    <w:basedOn w:val="Normal"/>
    <w:uiPriority w:val="99"/>
    <w:semiHidden/>
    <w:unhideWhenUsed/>
    <w:rsid w:val="004E5B45"/>
    <w:pPr>
      <w:spacing w:after="120"/>
      <w:ind w:left="1415"/>
      <w:contextualSpacing/>
    </w:pPr>
  </w:style>
  <w:style w:type="paragraph" w:styleId="ListNumber">
    <w:name w:val="List Number"/>
    <w:basedOn w:val="Normal"/>
    <w:uiPriority w:val="99"/>
    <w:semiHidden/>
    <w:unhideWhenUsed/>
    <w:rsid w:val="004E5B45"/>
    <w:pPr>
      <w:numPr>
        <w:numId w:val="43"/>
      </w:numPr>
      <w:contextualSpacing/>
    </w:pPr>
  </w:style>
  <w:style w:type="paragraph" w:styleId="ListNumber2">
    <w:name w:val="List Number 2"/>
    <w:basedOn w:val="Normal"/>
    <w:uiPriority w:val="99"/>
    <w:semiHidden/>
    <w:unhideWhenUsed/>
    <w:rsid w:val="004E5B45"/>
    <w:pPr>
      <w:numPr>
        <w:numId w:val="44"/>
      </w:numPr>
      <w:contextualSpacing/>
    </w:pPr>
  </w:style>
  <w:style w:type="paragraph" w:styleId="ListNumber3">
    <w:name w:val="List Number 3"/>
    <w:basedOn w:val="Normal"/>
    <w:uiPriority w:val="99"/>
    <w:semiHidden/>
    <w:unhideWhenUsed/>
    <w:rsid w:val="004E5B45"/>
    <w:pPr>
      <w:numPr>
        <w:numId w:val="45"/>
      </w:numPr>
      <w:contextualSpacing/>
    </w:pPr>
  </w:style>
  <w:style w:type="paragraph" w:styleId="ListNumber4">
    <w:name w:val="List Number 4"/>
    <w:basedOn w:val="Normal"/>
    <w:uiPriority w:val="99"/>
    <w:semiHidden/>
    <w:unhideWhenUsed/>
    <w:rsid w:val="004E5B45"/>
    <w:pPr>
      <w:numPr>
        <w:numId w:val="46"/>
      </w:numPr>
      <w:contextualSpacing/>
    </w:pPr>
  </w:style>
  <w:style w:type="paragraph" w:styleId="ListNumber5">
    <w:name w:val="List Number 5"/>
    <w:basedOn w:val="Normal"/>
    <w:uiPriority w:val="99"/>
    <w:semiHidden/>
    <w:unhideWhenUsed/>
    <w:rsid w:val="004E5B45"/>
    <w:pPr>
      <w:numPr>
        <w:numId w:val="47"/>
      </w:numPr>
      <w:contextualSpacing/>
    </w:pPr>
  </w:style>
  <w:style w:type="paragraph" w:styleId="MacroText">
    <w:name w:val="macro"/>
    <w:link w:val="MacroTextChar"/>
    <w:uiPriority w:val="99"/>
    <w:semiHidden/>
    <w:unhideWhenUsed/>
    <w:rsid w:val="004E5B45"/>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 w:val="20"/>
      <w:szCs w:val="20"/>
    </w:rPr>
  </w:style>
  <w:style w:type="character" w:customStyle="1" w:styleId="MacroTextChar">
    <w:name w:val="Macro Text Char"/>
    <w:basedOn w:val="DefaultParagraphFont"/>
    <w:link w:val="MacroText"/>
    <w:uiPriority w:val="99"/>
    <w:semiHidden/>
    <w:rsid w:val="004E5B45"/>
    <w:rPr>
      <w:rFonts w:ascii="Consolas" w:hAnsi="Consolas"/>
      <w:sz w:val="20"/>
      <w:szCs w:val="20"/>
    </w:rPr>
  </w:style>
  <w:style w:type="paragraph" w:styleId="MessageHeader">
    <w:name w:val="Message Header"/>
    <w:basedOn w:val="Normal"/>
    <w:link w:val="MessageHeaderChar"/>
    <w:uiPriority w:val="99"/>
    <w:semiHidden/>
    <w:unhideWhenUsed/>
    <w:rsid w:val="004E5B45"/>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4E5B45"/>
    <w:rPr>
      <w:rFonts w:asciiTheme="majorHAnsi" w:eastAsiaTheme="majorEastAsia" w:hAnsiTheme="majorHAnsi" w:cstheme="majorBidi"/>
      <w:sz w:val="24"/>
      <w:szCs w:val="24"/>
      <w:shd w:val="pct20" w:color="auto" w:fill="auto"/>
    </w:rPr>
  </w:style>
  <w:style w:type="paragraph" w:styleId="NoSpacing">
    <w:name w:val="No Spacing"/>
    <w:uiPriority w:val="1"/>
    <w:qFormat/>
    <w:rsid w:val="004E5B45"/>
    <w:pPr>
      <w:spacing w:after="0" w:line="240" w:lineRule="auto"/>
    </w:pPr>
  </w:style>
  <w:style w:type="paragraph" w:styleId="NormalIndent">
    <w:name w:val="Normal Indent"/>
    <w:basedOn w:val="Normal"/>
    <w:uiPriority w:val="99"/>
    <w:semiHidden/>
    <w:unhideWhenUsed/>
    <w:rsid w:val="004E5B45"/>
    <w:pPr>
      <w:ind w:left="720"/>
    </w:pPr>
  </w:style>
  <w:style w:type="paragraph" w:styleId="NoteHeading">
    <w:name w:val="Note Heading"/>
    <w:basedOn w:val="Normal"/>
    <w:next w:val="Normal"/>
    <w:link w:val="NoteHeadingChar"/>
    <w:uiPriority w:val="99"/>
    <w:semiHidden/>
    <w:unhideWhenUsed/>
    <w:rsid w:val="004E5B45"/>
    <w:pPr>
      <w:spacing w:after="0" w:line="240" w:lineRule="auto"/>
    </w:pPr>
  </w:style>
  <w:style w:type="character" w:customStyle="1" w:styleId="NoteHeadingChar">
    <w:name w:val="Note Heading Char"/>
    <w:basedOn w:val="DefaultParagraphFont"/>
    <w:link w:val="NoteHeading"/>
    <w:uiPriority w:val="99"/>
    <w:semiHidden/>
    <w:rsid w:val="004E5B45"/>
  </w:style>
  <w:style w:type="paragraph" w:styleId="PlainText">
    <w:name w:val="Plain Text"/>
    <w:basedOn w:val="Normal"/>
    <w:link w:val="PlainTextChar"/>
    <w:uiPriority w:val="99"/>
    <w:semiHidden/>
    <w:unhideWhenUsed/>
    <w:rsid w:val="004E5B45"/>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4E5B45"/>
    <w:rPr>
      <w:rFonts w:ascii="Consolas" w:hAnsi="Consolas"/>
      <w:sz w:val="21"/>
      <w:szCs w:val="21"/>
    </w:rPr>
  </w:style>
  <w:style w:type="paragraph" w:styleId="Quote">
    <w:name w:val="Quote"/>
    <w:basedOn w:val="Normal"/>
    <w:next w:val="Normal"/>
    <w:link w:val="QuoteChar"/>
    <w:uiPriority w:val="29"/>
    <w:qFormat/>
    <w:rsid w:val="004E5B4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4E5B45"/>
    <w:rPr>
      <w:i/>
      <w:iCs/>
      <w:color w:val="404040" w:themeColor="text1" w:themeTint="BF"/>
    </w:rPr>
  </w:style>
  <w:style w:type="paragraph" w:styleId="Salutation">
    <w:name w:val="Salutation"/>
    <w:basedOn w:val="Normal"/>
    <w:next w:val="Normal"/>
    <w:link w:val="SalutationChar"/>
    <w:uiPriority w:val="99"/>
    <w:semiHidden/>
    <w:unhideWhenUsed/>
    <w:rsid w:val="004E5B45"/>
  </w:style>
  <w:style w:type="character" w:customStyle="1" w:styleId="SalutationChar">
    <w:name w:val="Salutation Char"/>
    <w:basedOn w:val="DefaultParagraphFont"/>
    <w:link w:val="Salutation"/>
    <w:uiPriority w:val="99"/>
    <w:semiHidden/>
    <w:rsid w:val="004E5B45"/>
  </w:style>
  <w:style w:type="paragraph" w:styleId="Signature">
    <w:name w:val="Signature"/>
    <w:basedOn w:val="Normal"/>
    <w:link w:val="SignatureChar"/>
    <w:uiPriority w:val="99"/>
    <w:semiHidden/>
    <w:unhideWhenUsed/>
    <w:rsid w:val="004E5B45"/>
    <w:pPr>
      <w:spacing w:after="0" w:line="240" w:lineRule="auto"/>
      <w:ind w:left="4252"/>
    </w:pPr>
  </w:style>
  <w:style w:type="character" w:customStyle="1" w:styleId="SignatureChar">
    <w:name w:val="Signature Char"/>
    <w:basedOn w:val="DefaultParagraphFont"/>
    <w:link w:val="Signature"/>
    <w:uiPriority w:val="99"/>
    <w:semiHidden/>
    <w:rsid w:val="004E5B45"/>
  </w:style>
  <w:style w:type="paragraph" w:styleId="TableofAuthorities">
    <w:name w:val="table of authorities"/>
    <w:basedOn w:val="Normal"/>
    <w:next w:val="Normal"/>
    <w:uiPriority w:val="99"/>
    <w:semiHidden/>
    <w:unhideWhenUsed/>
    <w:rsid w:val="004E5B45"/>
    <w:pPr>
      <w:spacing w:after="0"/>
      <w:ind w:left="220" w:hanging="220"/>
    </w:pPr>
  </w:style>
  <w:style w:type="paragraph" w:styleId="TOAHeading">
    <w:name w:val="toa heading"/>
    <w:basedOn w:val="Normal"/>
    <w:next w:val="Normal"/>
    <w:uiPriority w:val="99"/>
    <w:semiHidden/>
    <w:unhideWhenUsed/>
    <w:rsid w:val="004E5B45"/>
    <w:pPr>
      <w:spacing w:before="120"/>
    </w:pPr>
    <w:rPr>
      <w:rFonts w:asciiTheme="majorHAnsi" w:eastAsiaTheme="majorEastAsia" w:hAnsiTheme="majorHAnsi" w:cstheme="majorBidi"/>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diagramLayout" Target="diagrams/layout4.xml"/><Relationship Id="rId21" Type="http://schemas.openxmlformats.org/officeDocument/2006/relationships/diagramLayout" Target="diagrams/layout3.xml"/><Relationship Id="rId34" Type="http://schemas.microsoft.com/office/2007/relationships/diagramDrawing" Target="diagrams/drawing5.xml"/><Relationship Id="rId42" Type="http://schemas.openxmlformats.org/officeDocument/2006/relationships/diagramQuickStyle" Target="diagrams/quickStyle7.xml"/><Relationship Id="rId47" Type="http://schemas.openxmlformats.org/officeDocument/2006/relationships/image" Target="media/image1.gif"/><Relationship Id="rId50" Type="http://schemas.openxmlformats.org/officeDocument/2006/relationships/chart" Target="charts/chart1.xml"/><Relationship Id="rId55" Type="http://schemas.openxmlformats.org/officeDocument/2006/relationships/image" Target="media/image4.png"/><Relationship Id="rId63" Type="http://schemas.openxmlformats.org/officeDocument/2006/relationships/hyperlink" Target="mailto:complaints@anglia.ac.uk"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2.xml"/><Relationship Id="rId29" Type="http://schemas.microsoft.com/office/2007/relationships/diagramDrawing" Target="diagrams/drawing4.xml"/><Relationship Id="rId11" Type="http://schemas.openxmlformats.org/officeDocument/2006/relationships/diagramLayout" Target="diagrams/layout1.xml"/><Relationship Id="rId24" Type="http://schemas.microsoft.com/office/2007/relationships/diagramDrawing" Target="diagrams/drawing3.xml"/><Relationship Id="rId32" Type="http://schemas.openxmlformats.org/officeDocument/2006/relationships/diagramQuickStyle" Target="diagrams/quickStyle5.xml"/><Relationship Id="rId37" Type="http://schemas.openxmlformats.org/officeDocument/2006/relationships/diagramQuickStyle" Target="diagrams/quickStyle6.xml"/><Relationship Id="rId40" Type="http://schemas.openxmlformats.org/officeDocument/2006/relationships/diagramData" Target="diagrams/data7.xml"/><Relationship Id="rId45" Type="http://schemas.openxmlformats.org/officeDocument/2006/relationships/header" Target="header2.xml"/><Relationship Id="rId53" Type="http://schemas.openxmlformats.org/officeDocument/2006/relationships/chart" Target="charts/chart3.xml"/><Relationship Id="rId58" Type="http://schemas.openxmlformats.org/officeDocument/2006/relationships/image" Target="media/image7.png"/><Relationship Id="rId5" Type="http://schemas.openxmlformats.org/officeDocument/2006/relationships/webSettings" Target="webSettings.xml"/><Relationship Id="rId61" Type="http://schemas.openxmlformats.org/officeDocument/2006/relationships/hyperlink" Target="mailto:khalid.nayel@pgr.anglia.ac.uk" TargetMode="External"/><Relationship Id="rId19" Type="http://schemas.microsoft.com/office/2007/relationships/diagramDrawing" Target="diagrams/drawing2.xml"/><Relationship Id="rId14" Type="http://schemas.microsoft.com/office/2007/relationships/diagramDrawing" Target="diagrams/drawing1.xml"/><Relationship Id="rId22" Type="http://schemas.openxmlformats.org/officeDocument/2006/relationships/diagramQuickStyle" Target="diagrams/quickStyle3.xml"/><Relationship Id="rId27" Type="http://schemas.openxmlformats.org/officeDocument/2006/relationships/diagramQuickStyle" Target="diagrams/quickStyle4.xml"/><Relationship Id="rId30" Type="http://schemas.openxmlformats.org/officeDocument/2006/relationships/diagramData" Target="diagrams/data5.xml"/><Relationship Id="rId35" Type="http://schemas.openxmlformats.org/officeDocument/2006/relationships/diagramData" Target="diagrams/data6.xml"/><Relationship Id="rId43" Type="http://schemas.openxmlformats.org/officeDocument/2006/relationships/diagramColors" Target="diagrams/colors7.xml"/><Relationship Id="rId48" Type="http://schemas.openxmlformats.org/officeDocument/2006/relationships/header" Target="header3.xml"/><Relationship Id="rId56" Type="http://schemas.openxmlformats.org/officeDocument/2006/relationships/image" Target="media/image5.png"/><Relationship Id="rId64"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2.png"/><Relationship Id="rId3" Type="http://schemas.openxmlformats.org/officeDocument/2006/relationships/styles" Target="styles.xml"/><Relationship Id="rId12" Type="http://schemas.openxmlformats.org/officeDocument/2006/relationships/diagramQuickStyle" Target="diagrams/quickStyle1.xml"/><Relationship Id="rId17" Type="http://schemas.openxmlformats.org/officeDocument/2006/relationships/diagramQuickStyle" Target="diagrams/quickStyle2.xml"/><Relationship Id="rId25" Type="http://schemas.openxmlformats.org/officeDocument/2006/relationships/diagramData" Target="diagrams/data4.xml"/><Relationship Id="rId33" Type="http://schemas.openxmlformats.org/officeDocument/2006/relationships/diagramColors" Target="diagrams/colors5.xml"/><Relationship Id="rId38" Type="http://schemas.openxmlformats.org/officeDocument/2006/relationships/diagramColors" Target="diagrams/colors6.xml"/><Relationship Id="rId46" Type="http://schemas.openxmlformats.org/officeDocument/2006/relationships/footer" Target="footer2.xml"/><Relationship Id="rId59" Type="http://schemas.openxmlformats.org/officeDocument/2006/relationships/image" Target="media/image8.png"/><Relationship Id="rId20" Type="http://schemas.openxmlformats.org/officeDocument/2006/relationships/diagramData" Target="diagrams/data3.xml"/><Relationship Id="rId41" Type="http://schemas.openxmlformats.org/officeDocument/2006/relationships/diagramLayout" Target="diagrams/layout7.xml"/><Relationship Id="rId54" Type="http://schemas.openxmlformats.org/officeDocument/2006/relationships/image" Target="media/image3.png"/><Relationship Id="rId62" Type="http://schemas.openxmlformats.org/officeDocument/2006/relationships/hyperlink" Target="mailto:Ten-Guan.Khoo@anglia.ac.uk"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Data" Target="diagrams/data2.xml"/><Relationship Id="rId23" Type="http://schemas.openxmlformats.org/officeDocument/2006/relationships/diagramColors" Target="diagrams/colors3.xml"/><Relationship Id="rId28" Type="http://schemas.openxmlformats.org/officeDocument/2006/relationships/diagramColors" Target="diagrams/colors4.xml"/><Relationship Id="rId36" Type="http://schemas.openxmlformats.org/officeDocument/2006/relationships/diagramLayout" Target="diagrams/layout6.xml"/><Relationship Id="rId49" Type="http://schemas.openxmlformats.org/officeDocument/2006/relationships/footer" Target="footer3.xml"/><Relationship Id="rId57" Type="http://schemas.openxmlformats.org/officeDocument/2006/relationships/image" Target="media/image6.png"/><Relationship Id="rId10" Type="http://schemas.openxmlformats.org/officeDocument/2006/relationships/diagramData" Target="diagrams/data1.xml"/><Relationship Id="rId31" Type="http://schemas.openxmlformats.org/officeDocument/2006/relationships/diagramLayout" Target="diagrams/layout5.xml"/><Relationship Id="rId44" Type="http://schemas.microsoft.com/office/2007/relationships/diagramDrawing" Target="diagrams/drawing7.xml"/><Relationship Id="rId52" Type="http://schemas.openxmlformats.org/officeDocument/2006/relationships/chart" Target="charts/chart2.xml"/><Relationship Id="rId60" Type="http://schemas.openxmlformats.org/officeDocument/2006/relationships/image" Target="media/image9.jpe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diagramColors" Target="diagrams/colors1.xml"/><Relationship Id="rId18" Type="http://schemas.openxmlformats.org/officeDocument/2006/relationships/diagramColors" Target="diagrams/colors2.xml"/><Relationship Id="rId39" Type="http://schemas.microsoft.com/office/2007/relationships/diagramDrawing" Target="diagrams/drawing6.xml"/></Relationships>
</file>

<file path=word/charts/_rels/chart1.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khalid\AppData\Roaming\Microsoft\Excel\Book1%20(version%201).xlsb"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1"/>
    </mc:Choice>
    <mc:Fallback>
      <c:style val="11"/>
    </mc:Fallback>
  </mc:AlternateContent>
  <c:clrMapOvr bg1="lt1" tx1="dk1" bg2="lt2" tx2="dk2" accent1="accent1" accent2="accent2" accent3="accent3" accent4="accent4" accent5="accent5" accent6="accent6" hlink="hlink" folHlink="folHlink"/>
  <c:chart>
    <c:autoTitleDeleted val="1"/>
    <c:plotArea>
      <c:layout/>
      <c:areaChart>
        <c:grouping val="stacked"/>
        <c:varyColors val="0"/>
        <c:ser>
          <c:idx val="0"/>
          <c:order val="0"/>
          <c:tx>
            <c:strRef>
              <c:f>Sheet1!$B$1</c:f>
              <c:strCache>
                <c:ptCount val="1"/>
                <c:pt idx="0">
                  <c:v>initial</c:v>
                </c:pt>
              </c:strCache>
            </c:strRef>
          </c:tx>
          <c:cat>
            <c:strRef>
              <c:f>Sheet1!$A$2:$A$12</c:f>
              <c:strCache>
                <c:ptCount val="11"/>
                <c:pt idx="0">
                  <c:v>Libyan Post Telecommunications and Information Technology</c:v>
                </c:pt>
                <c:pt idx="1">
                  <c:v>Libyana Mobile Phone</c:v>
                </c:pt>
                <c:pt idx="2">
                  <c:v>Almadar Aljadid</c:v>
                </c:pt>
                <c:pt idx="3">
                  <c:v>Libyan Airlines</c:v>
                </c:pt>
                <c:pt idx="4">
                  <c:v>General Electric Company</c:v>
                </c:pt>
                <c:pt idx="5">
                  <c:v>General Company for Water and Wastewater (GCWW)</c:v>
                </c:pt>
                <c:pt idx="6">
                  <c:v>Price Stability Fund (PSF)</c:v>
                </c:pt>
                <c:pt idx="7">
                  <c:v>Libya Insurance Company</c:v>
                </c:pt>
                <c:pt idx="8">
                  <c:v>United Insurance Company</c:v>
                </c:pt>
                <c:pt idx="9">
                  <c:v>National Investment Company</c:v>
                </c:pt>
                <c:pt idx="10">
                  <c:v>Arab Union Contracting Company</c:v>
                </c:pt>
              </c:strCache>
            </c:strRef>
          </c:cat>
          <c:val>
            <c:numRef>
              <c:f>Sheet1!$B$2:$B$12</c:f>
              <c:numCache>
                <c:formatCode>0.00%</c:formatCode>
                <c:ptCount val="11"/>
                <c:pt idx="0">
                  <c:v>0.5</c:v>
                </c:pt>
                <c:pt idx="1">
                  <c:v>0.59379999999999999</c:v>
                </c:pt>
                <c:pt idx="2">
                  <c:v>0.45829999999999999</c:v>
                </c:pt>
                <c:pt idx="3">
                  <c:v>0.5</c:v>
                </c:pt>
                <c:pt idx="4">
                  <c:v>0.44190000000000002</c:v>
                </c:pt>
                <c:pt idx="5">
                  <c:v>0.4</c:v>
                </c:pt>
                <c:pt idx="6">
                  <c:v>0.60709999999999997</c:v>
                </c:pt>
                <c:pt idx="7">
                  <c:v>0.92859999999999998</c:v>
                </c:pt>
                <c:pt idx="8">
                  <c:v>0.7</c:v>
                </c:pt>
                <c:pt idx="9">
                  <c:v>0.58330000000000004</c:v>
                </c:pt>
                <c:pt idx="10">
                  <c:v>1</c:v>
                </c:pt>
              </c:numCache>
            </c:numRef>
          </c:val>
          <c:extLst>
            <c:ext xmlns:c16="http://schemas.microsoft.com/office/drawing/2014/chart" uri="{C3380CC4-5D6E-409C-BE32-E72D297353CC}">
              <c16:uniqueId val="{00000000-FFF5-434D-AB7B-D6CAC5A35946}"/>
            </c:ext>
          </c:extLst>
        </c:ser>
        <c:ser>
          <c:idx val="1"/>
          <c:order val="1"/>
          <c:tx>
            <c:strRef>
              <c:f>Sheet1!$C$1</c:f>
              <c:strCache>
                <c:ptCount val="1"/>
                <c:pt idx="0">
                  <c:v>1st</c:v>
                </c:pt>
              </c:strCache>
            </c:strRef>
          </c:tx>
          <c:cat>
            <c:strRef>
              <c:f>Sheet1!$A$2:$A$12</c:f>
              <c:strCache>
                <c:ptCount val="11"/>
                <c:pt idx="0">
                  <c:v>Libyan Post Telecommunications and Information Technology</c:v>
                </c:pt>
                <c:pt idx="1">
                  <c:v>Libyana Mobile Phone</c:v>
                </c:pt>
                <c:pt idx="2">
                  <c:v>Almadar Aljadid</c:v>
                </c:pt>
                <c:pt idx="3">
                  <c:v>Libyan Airlines</c:v>
                </c:pt>
                <c:pt idx="4">
                  <c:v>General Electric Company</c:v>
                </c:pt>
                <c:pt idx="5">
                  <c:v>General Company for Water and Wastewater (GCWW)</c:v>
                </c:pt>
                <c:pt idx="6">
                  <c:v>Price Stability Fund (PSF)</c:v>
                </c:pt>
                <c:pt idx="7">
                  <c:v>Libya Insurance Company</c:v>
                </c:pt>
                <c:pt idx="8">
                  <c:v>United Insurance Company</c:v>
                </c:pt>
                <c:pt idx="9">
                  <c:v>National Investment Company</c:v>
                </c:pt>
                <c:pt idx="10">
                  <c:v>Arab Union Contracting Company</c:v>
                </c:pt>
              </c:strCache>
            </c:strRef>
          </c:cat>
          <c:val>
            <c:numRef>
              <c:f>Sheet1!$C$2:$C$12</c:f>
              <c:numCache>
                <c:formatCode>0.00%</c:formatCode>
                <c:ptCount val="11"/>
                <c:pt idx="0">
                  <c:v>0.25</c:v>
                </c:pt>
                <c:pt idx="1">
                  <c:v>0.1875</c:v>
                </c:pt>
                <c:pt idx="2">
                  <c:v>0.33329999999999999</c:v>
                </c:pt>
                <c:pt idx="3">
                  <c:v>0.1111</c:v>
                </c:pt>
                <c:pt idx="4">
                  <c:v>0.37209999999999999</c:v>
                </c:pt>
                <c:pt idx="5">
                  <c:v>0.3</c:v>
                </c:pt>
                <c:pt idx="6">
                  <c:v>0.21429999999999999</c:v>
                </c:pt>
                <c:pt idx="7">
                  <c:v>7.1400000000000005E-2</c:v>
                </c:pt>
                <c:pt idx="8">
                  <c:v>0</c:v>
                </c:pt>
                <c:pt idx="9">
                  <c:v>0.25</c:v>
                </c:pt>
                <c:pt idx="10">
                  <c:v>0</c:v>
                </c:pt>
              </c:numCache>
            </c:numRef>
          </c:val>
          <c:extLst>
            <c:ext xmlns:c16="http://schemas.microsoft.com/office/drawing/2014/chart" uri="{C3380CC4-5D6E-409C-BE32-E72D297353CC}">
              <c16:uniqueId val="{00000001-FFF5-434D-AB7B-D6CAC5A35946}"/>
            </c:ext>
          </c:extLst>
        </c:ser>
        <c:ser>
          <c:idx val="2"/>
          <c:order val="2"/>
          <c:tx>
            <c:strRef>
              <c:f>Sheet1!$D$1</c:f>
              <c:strCache>
                <c:ptCount val="1"/>
                <c:pt idx="0">
                  <c:v>2nd</c:v>
                </c:pt>
              </c:strCache>
            </c:strRef>
          </c:tx>
          <c:spPr>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cat>
            <c:strRef>
              <c:f>Sheet1!$A$2:$A$12</c:f>
              <c:strCache>
                <c:ptCount val="11"/>
                <c:pt idx="0">
                  <c:v>Libyan Post Telecommunications and Information Technology</c:v>
                </c:pt>
                <c:pt idx="1">
                  <c:v>Libyana Mobile Phone</c:v>
                </c:pt>
                <c:pt idx="2">
                  <c:v>Almadar Aljadid</c:v>
                </c:pt>
                <c:pt idx="3">
                  <c:v>Libyan Airlines</c:v>
                </c:pt>
                <c:pt idx="4">
                  <c:v>General Electric Company</c:v>
                </c:pt>
                <c:pt idx="5">
                  <c:v>General Company for Water and Wastewater (GCWW)</c:v>
                </c:pt>
                <c:pt idx="6">
                  <c:v>Price Stability Fund (PSF)</c:v>
                </c:pt>
                <c:pt idx="7">
                  <c:v>Libya Insurance Company</c:v>
                </c:pt>
                <c:pt idx="8">
                  <c:v>United Insurance Company</c:v>
                </c:pt>
                <c:pt idx="9">
                  <c:v>National Investment Company</c:v>
                </c:pt>
                <c:pt idx="10">
                  <c:v>Arab Union Contracting Company</c:v>
                </c:pt>
              </c:strCache>
            </c:strRef>
          </c:cat>
          <c:val>
            <c:numRef>
              <c:f>Sheet1!$D$2:$D$12</c:f>
              <c:numCache>
                <c:formatCode>0.00%</c:formatCode>
                <c:ptCount val="11"/>
                <c:pt idx="0">
                  <c:v>0.1429</c:v>
                </c:pt>
                <c:pt idx="1">
                  <c:v>0.15629999999999999</c:v>
                </c:pt>
                <c:pt idx="2">
                  <c:v>0.16669999999999999</c:v>
                </c:pt>
                <c:pt idx="3">
                  <c:v>0.38890000000000002</c:v>
                </c:pt>
                <c:pt idx="4">
                  <c:v>9.2999999999999999E-2</c:v>
                </c:pt>
                <c:pt idx="5">
                  <c:v>0.2</c:v>
                </c:pt>
                <c:pt idx="6">
                  <c:v>0.1071</c:v>
                </c:pt>
                <c:pt idx="7">
                  <c:v>0</c:v>
                </c:pt>
                <c:pt idx="8">
                  <c:v>0.2</c:v>
                </c:pt>
                <c:pt idx="9">
                  <c:v>8.3299999999999999E-2</c:v>
                </c:pt>
                <c:pt idx="10">
                  <c:v>0</c:v>
                </c:pt>
              </c:numCache>
            </c:numRef>
          </c:val>
          <c:extLst>
            <c:ext xmlns:c16="http://schemas.microsoft.com/office/drawing/2014/chart" uri="{C3380CC4-5D6E-409C-BE32-E72D297353CC}">
              <c16:uniqueId val="{00000002-FFF5-434D-AB7B-D6CAC5A35946}"/>
            </c:ext>
          </c:extLst>
        </c:ser>
        <c:dLbls>
          <c:showLegendKey val="0"/>
          <c:showVal val="0"/>
          <c:showCatName val="0"/>
          <c:showSerName val="0"/>
          <c:showPercent val="0"/>
          <c:showBubbleSize val="0"/>
        </c:dLbls>
        <c:axId val="181958528"/>
        <c:axId val="181960064"/>
      </c:areaChart>
      <c:catAx>
        <c:axId val="181958528"/>
        <c:scaling>
          <c:orientation val="minMax"/>
        </c:scaling>
        <c:delete val="0"/>
        <c:axPos val="b"/>
        <c:numFmt formatCode="General" sourceLinked="0"/>
        <c:majorTickMark val="none"/>
        <c:minorTickMark val="none"/>
        <c:tickLblPos val="nextTo"/>
        <c:txPr>
          <a:bodyPr/>
          <a:lstStyle/>
          <a:p>
            <a:pPr>
              <a:defRPr baseline="20000"/>
            </a:pPr>
            <a:endParaRPr lang="en-US"/>
          </a:p>
        </c:txPr>
        <c:crossAx val="181960064"/>
        <c:crosses val="autoZero"/>
        <c:auto val="1"/>
        <c:lblAlgn val="ctr"/>
        <c:lblOffset val="100"/>
        <c:noMultiLvlLbl val="0"/>
      </c:catAx>
      <c:valAx>
        <c:axId val="181960064"/>
        <c:scaling>
          <c:orientation val="minMax"/>
        </c:scaling>
        <c:delete val="0"/>
        <c:axPos val="l"/>
        <c:majorGridlines>
          <c:spPr>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majorGridlines>
        <c:numFmt formatCode="0.00%" sourceLinked="1"/>
        <c:majorTickMark val="none"/>
        <c:minorTickMark val="none"/>
        <c:tickLblPos val="nextTo"/>
        <c:spPr>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txPr>
          <a:bodyPr/>
          <a:lstStyle/>
          <a:p>
            <a:pPr>
              <a:defRPr sz="750" baseline="0"/>
            </a:pPr>
            <a:endParaRPr lang="en-US"/>
          </a:p>
        </c:txPr>
        <c:crossAx val="181958528"/>
        <c:crosses val="autoZero"/>
        <c:crossBetween val="midCat"/>
      </c:valAx>
      <c:dTable>
        <c:showHorzBorder val="1"/>
        <c:showVertBorder val="1"/>
        <c:showOutline val="1"/>
        <c:showKeys val="1"/>
        <c:spPr>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txPr>
          <a:bodyPr/>
          <a:lstStyle/>
          <a:p>
            <a:pPr rtl="0">
              <a:defRPr sz="750" baseline="0"/>
            </a:pPr>
            <a:endParaRPr lang="en-US"/>
          </a:p>
        </c:txPr>
      </c:dTable>
    </c:plotArea>
    <c:plotVisOnly val="1"/>
    <c:dispBlanksAs val="gap"/>
    <c:showDLblsOverMax val="0"/>
  </c:chart>
  <c:spPr>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tx>
            <c:strRef>
              <c:f>Sheet1!$B$1</c:f>
              <c:strCache>
                <c:ptCount val="1"/>
                <c:pt idx="0">
                  <c:v>very low</c:v>
                </c:pt>
              </c:strCache>
            </c:strRef>
          </c:tx>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0-213E-4F72-819D-EC05B6DDDDC4}"/>
                </c:ext>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Sheet1!$A$2:$A$11</c:f>
              <c:strCache>
                <c:ptCount val="10"/>
                <c:pt idx="0">
                  <c:v>Agreement</c:v>
                </c:pt>
                <c:pt idx="2">
                  <c:v>IBF 8</c:v>
                </c:pt>
                <c:pt idx="3">
                  <c:v>IBF 7</c:v>
                </c:pt>
                <c:pt idx="4">
                  <c:v>IBF 6</c:v>
                </c:pt>
                <c:pt idx="5">
                  <c:v>IBF 5</c:v>
                </c:pt>
                <c:pt idx="6">
                  <c:v>IBF 4</c:v>
                </c:pt>
                <c:pt idx="7">
                  <c:v>IBF 3</c:v>
                </c:pt>
                <c:pt idx="8">
                  <c:v>IBF 2</c:v>
                </c:pt>
                <c:pt idx="9">
                  <c:v>IBF 1</c:v>
                </c:pt>
              </c:strCache>
            </c:strRef>
          </c:cat>
          <c:val>
            <c:numRef>
              <c:f>Sheet1!$B$2:$B$11</c:f>
              <c:numCache>
                <c:formatCode>General</c:formatCode>
                <c:ptCount val="10"/>
                <c:pt idx="0">
                  <c:v>1320</c:v>
                </c:pt>
                <c:pt idx="2">
                  <c:v>5322</c:v>
                </c:pt>
                <c:pt idx="3">
                  <c:v>4475</c:v>
                </c:pt>
                <c:pt idx="4">
                  <c:v>4530</c:v>
                </c:pt>
                <c:pt idx="5">
                  <c:v>4141</c:v>
                </c:pt>
                <c:pt idx="6">
                  <c:v>5053</c:v>
                </c:pt>
                <c:pt idx="7">
                  <c:v>4969</c:v>
                </c:pt>
                <c:pt idx="8">
                  <c:v>4152</c:v>
                </c:pt>
                <c:pt idx="9">
                  <c:v>4865</c:v>
                </c:pt>
              </c:numCache>
            </c:numRef>
          </c:val>
          <c:extLst>
            <c:ext xmlns:c16="http://schemas.microsoft.com/office/drawing/2014/chart" uri="{C3380CC4-5D6E-409C-BE32-E72D297353CC}">
              <c16:uniqueId val="{00000001-213E-4F72-819D-EC05B6DDDDC4}"/>
            </c:ext>
          </c:extLst>
        </c:ser>
        <c:ser>
          <c:idx val="1"/>
          <c:order val="1"/>
          <c:tx>
            <c:strRef>
              <c:f>Sheet1!$C$1</c:f>
              <c:strCache>
                <c:ptCount val="1"/>
                <c:pt idx="0">
                  <c:v>low</c:v>
                </c:pt>
              </c:strCache>
            </c:strRef>
          </c:tx>
          <c:invertIfNegative val="0"/>
          <c:cat>
            <c:strRef>
              <c:f>Sheet1!$A$2:$A$11</c:f>
              <c:strCache>
                <c:ptCount val="10"/>
                <c:pt idx="0">
                  <c:v>Agreement</c:v>
                </c:pt>
                <c:pt idx="2">
                  <c:v>IBF 8</c:v>
                </c:pt>
                <c:pt idx="3">
                  <c:v>IBF 7</c:v>
                </c:pt>
                <c:pt idx="4">
                  <c:v>IBF 6</c:v>
                </c:pt>
                <c:pt idx="5">
                  <c:v>IBF 5</c:v>
                </c:pt>
                <c:pt idx="6">
                  <c:v>IBF 4</c:v>
                </c:pt>
                <c:pt idx="7">
                  <c:v>IBF 3</c:v>
                </c:pt>
                <c:pt idx="8">
                  <c:v>IBF 2</c:v>
                </c:pt>
                <c:pt idx="9">
                  <c:v>IBF 1</c:v>
                </c:pt>
              </c:strCache>
            </c:strRef>
          </c:cat>
          <c:val>
            <c:numRef>
              <c:f>Sheet1!$C$2:$C$11</c:f>
              <c:numCache>
                <c:formatCode>General</c:formatCode>
                <c:ptCount val="10"/>
                <c:pt idx="0">
                  <c:v>2640</c:v>
                </c:pt>
              </c:numCache>
            </c:numRef>
          </c:val>
          <c:extLst>
            <c:ext xmlns:c16="http://schemas.microsoft.com/office/drawing/2014/chart" uri="{C3380CC4-5D6E-409C-BE32-E72D297353CC}">
              <c16:uniqueId val="{00000002-213E-4F72-819D-EC05B6DDDDC4}"/>
            </c:ext>
          </c:extLst>
        </c:ser>
        <c:ser>
          <c:idx val="2"/>
          <c:order val="2"/>
          <c:tx>
            <c:strRef>
              <c:f>Sheet1!$D$1</c:f>
              <c:strCache>
                <c:ptCount val="1"/>
                <c:pt idx="0">
                  <c:v>medium</c:v>
                </c:pt>
              </c:strCache>
            </c:strRef>
          </c:tx>
          <c:invertIfNegative val="0"/>
          <c:cat>
            <c:strRef>
              <c:f>Sheet1!$A$2:$A$11</c:f>
              <c:strCache>
                <c:ptCount val="10"/>
                <c:pt idx="0">
                  <c:v>Agreement</c:v>
                </c:pt>
                <c:pt idx="2">
                  <c:v>IBF 8</c:v>
                </c:pt>
                <c:pt idx="3">
                  <c:v>IBF 7</c:v>
                </c:pt>
                <c:pt idx="4">
                  <c:v>IBF 6</c:v>
                </c:pt>
                <c:pt idx="5">
                  <c:v>IBF 5</c:v>
                </c:pt>
                <c:pt idx="6">
                  <c:v>IBF 4</c:v>
                </c:pt>
                <c:pt idx="7">
                  <c:v>IBF 3</c:v>
                </c:pt>
                <c:pt idx="8">
                  <c:v>IBF 2</c:v>
                </c:pt>
                <c:pt idx="9">
                  <c:v>IBF 1</c:v>
                </c:pt>
              </c:strCache>
            </c:strRef>
          </c:cat>
          <c:val>
            <c:numRef>
              <c:f>Sheet1!$D$2:$D$11</c:f>
              <c:numCache>
                <c:formatCode>General</c:formatCode>
                <c:ptCount val="10"/>
                <c:pt idx="0">
                  <c:v>3960</c:v>
                </c:pt>
              </c:numCache>
            </c:numRef>
          </c:val>
          <c:extLst>
            <c:ext xmlns:c16="http://schemas.microsoft.com/office/drawing/2014/chart" uri="{C3380CC4-5D6E-409C-BE32-E72D297353CC}">
              <c16:uniqueId val="{00000003-213E-4F72-819D-EC05B6DDDDC4}"/>
            </c:ext>
          </c:extLst>
        </c:ser>
        <c:ser>
          <c:idx val="3"/>
          <c:order val="3"/>
          <c:tx>
            <c:strRef>
              <c:f>Sheet1!$E$1</c:f>
              <c:strCache>
                <c:ptCount val="1"/>
                <c:pt idx="0">
                  <c:v>high</c:v>
                </c:pt>
              </c:strCache>
            </c:strRef>
          </c:tx>
          <c:invertIfNegative val="0"/>
          <c:cat>
            <c:strRef>
              <c:f>Sheet1!$A$2:$A$11</c:f>
              <c:strCache>
                <c:ptCount val="10"/>
                <c:pt idx="0">
                  <c:v>Agreement</c:v>
                </c:pt>
                <c:pt idx="2">
                  <c:v>IBF 8</c:v>
                </c:pt>
                <c:pt idx="3">
                  <c:v>IBF 7</c:v>
                </c:pt>
                <c:pt idx="4">
                  <c:v>IBF 6</c:v>
                </c:pt>
                <c:pt idx="5">
                  <c:v>IBF 5</c:v>
                </c:pt>
                <c:pt idx="6">
                  <c:v>IBF 4</c:v>
                </c:pt>
                <c:pt idx="7">
                  <c:v>IBF 3</c:v>
                </c:pt>
                <c:pt idx="8">
                  <c:v>IBF 2</c:v>
                </c:pt>
                <c:pt idx="9">
                  <c:v>IBF 1</c:v>
                </c:pt>
              </c:strCache>
            </c:strRef>
          </c:cat>
          <c:val>
            <c:numRef>
              <c:f>Sheet1!$E$2:$E$11</c:f>
              <c:numCache>
                <c:formatCode>General</c:formatCode>
                <c:ptCount val="10"/>
                <c:pt idx="0">
                  <c:v>5280</c:v>
                </c:pt>
              </c:numCache>
            </c:numRef>
          </c:val>
          <c:extLst>
            <c:ext xmlns:c16="http://schemas.microsoft.com/office/drawing/2014/chart" uri="{C3380CC4-5D6E-409C-BE32-E72D297353CC}">
              <c16:uniqueId val="{00000004-213E-4F72-819D-EC05B6DDDDC4}"/>
            </c:ext>
          </c:extLst>
        </c:ser>
        <c:ser>
          <c:idx val="4"/>
          <c:order val="4"/>
          <c:tx>
            <c:strRef>
              <c:f>Sheet1!$F$1</c:f>
              <c:strCache>
                <c:ptCount val="1"/>
                <c:pt idx="0">
                  <c:v>very high</c:v>
                </c:pt>
              </c:strCache>
            </c:strRef>
          </c:tx>
          <c:invertIfNegative val="0"/>
          <c:cat>
            <c:strRef>
              <c:f>Sheet1!$A$2:$A$11</c:f>
              <c:strCache>
                <c:ptCount val="10"/>
                <c:pt idx="0">
                  <c:v>Agreement</c:v>
                </c:pt>
                <c:pt idx="2">
                  <c:v>IBF 8</c:v>
                </c:pt>
                <c:pt idx="3">
                  <c:v>IBF 7</c:v>
                </c:pt>
                <c:pt idx="4">
                  <c:v>IBF 6</c:v>
                </c:pt>
                <c:pt idx="5">
                  <c:v>IBF 5</c:v>
                </c:pt>
                <c:pt idx="6">
                  <c:v>IBF 4</c:v>
                </c:pt>
                <c:pt idx="7">
                  <c:v>IBF 3</c:v>
                </c:pt>
                <c:pt idx="8">
                  <c:v>IBF 2</c:v>
                </c:pt>
                <c:pt idx="9">
                  <c:v>IBF 1</c:v>
                </c:pt>
              </c:strCache>
            </c:strRef>
          </c:cat>
          <c:val>
            <c:numRef>
              <c:f>Sheet1!$F$2:$F$11</c:f>
              <c:numCache>
                <c:formatCode>General</c:formatCode>
                <c:ptCount val="10"/>
                <c:pt idx="0">
                  <c:v>6600</c:v>
                </c:pt>
              </c:numCache>
            </c:numRef>
          </c:val>
          <c:extLst>
            <c:ext xmlns:c16="http://schemas.microsoft.com/office/drawing/2014/chart" uri="{C3380CC4-5D6E-409C-BE32-E72D297353CC}">
              <c16:uniqueId val="{00000005-213E-4F72-819D-EC05B6DDDDC4}"/>
            </c:ext>
          </c:extLst>
        </c:ser>
        <c:dLbls>
          <c:showLegendKey val="0"/>
          <c:showVal val="0"/>
          <c:showCatName val="0"/>
          <c:showSerName val="0"/>
          <c:showPercent val="0"/>
          <c:showBubbleSize val="0"/>
        </c:dLbls>
        <c:gapWidth val="0"/>
        <c:overlap val="59"/>
        <c:axId val="182169600"/>
        <c:axId val="182171136"/>
      </c:barChart>
      <c:catAx>
        <c:axId val="182169600"/>
        <c:scaling>
          <c:orientation val="minMax"/>
        </c:scaling>
        <c:delete val="0"/>
        <c:axPos val="l"/>
        <c:numFmt formatCode="General" sourceLinked="0"/>
        <c:majorTickMark val="out"/>
        <c:minorTickMark val="none"/>
        <c:tickLblPos val="nextTo"/>
        <c:txPr>
          <a:bodyPr/>
          <a:lstStyle/>
          <a:p>
            <a:pPr>
              <a:defRPr b="1">
                <a:solidFill>
                  <a:schemeClr val="bg1"/>
                </a:solidFill>
              </a:defRPr>
            </a:pPr>
            <a:endParaRPr lang="en-US"/>
          </a:p>
        </c:txPr>
        <c:crossAx val="182171136"/>
        <c:crosses val="autoZero"/>
        <c:auto val="1"/>
        <c:lblAlgn val="ctr"/>
        <c:lblOffset val="100"/>
        <c:noMultiLvlLbl val="0"/>
      </c:catAx>
      <c:valAx>
        <c:axId val="182171136"/>
        <c:scaling>
          <c:orientation val="minMax"/>
          <c:max val="6600"/>
        </c:scaling>
        <c:delete val="0"/>
        <c:axPos val="b"/>
        <c:numFmt formatCode="General" sourceLinked="1"/>
        <c:majorTickMark val="out"/>
        <c:minorTickMark val="none"/>
        <c:tickLblPos val="nextTo"/>
        <c:txPr>
          <a:bodyPr/>
          <a:lstStyle/>
          <a:p>
            <a:pPr>
              <a:defRPr b="1">
                <a:solidFill>
                  <a:schemeClr val="bg1"/>
                </a:solidFill>
              </a:defRPr>
            </a:pPr>
            <a:endParaRPr lang="en-US"/>
          </a:p>
        </c:txPr>
        <c:crossAx val="182169600"/>
        <c:crosses val="autoZero"/>
        <c:crossBetween val="between"/>
      </c:valAx>
      <c:spPr>
        <a:gradFill>
          <a:gsLst>
            <a:gs pos="0">
              <a:schemeClr val="tx2">
                <a:lumMod val="50000"/>
              </a:schemeClr>
            </a:gs>
            <a:gs pos="50000">
              <a:schemeClr val="tx2">
                <a:lumMod val="50000"/>
              </a:schemeClr>
            </a:gs>
            <a:gs pos="100000">
              <a:schemeClr val="tx2">
                <a:lumMod val="75000"/>
              </a:schemeClr>
            </a:gs>
          </a:gsLst>
          <a:lin ang="5400000" scaled="0"/>
        </a:gradFill>
      </c:spPr>
    </c:plotArea>
    <c:legend>
      <c:legendPos val="t"/>
      <c:overlay val="0"/>
      <c:txPr>
        <a:bodyPr/>
        <a:lstStyle/>
        <a:p>
          <a:pPr>
            <a:defRPr>
              <a:solidFill>
                <a:schemeClr val="bg1"/>
              </a:solidFill>
            </a:defRPr>
          </a:pPr>
          <a:endParaRPr lang="en-US"/>
        </a:p>
      </c:txPr>
    </c:legend>
    <c:plotVisOnly val="1"/>
    <c:dispBlanksAs val="gap"/>
    <c:showDLblsOverMax val="0"/>
  </c:chart>
  <c:spPr>
    <a:gradFill>
      <a:gsLst>
        <a:gs pos="0">
          <a:schemeClr val="tx2">
            <a:lumMod val="50000"/>
          </a:schemeClr>
        </a:gs>
        <a:gs pos="50000">
          <a:schemeClr val="tx2">
            <a:lumMod val="50000"/>
          </a:schemeClr>
        </a:gs>
        <a:gs pos="100000">
          <a:schemeClr val="tx2">
            <a:lumMod val="75000"/>
          </a:schemeClr>
        </a:gs>
      </a:gsLst>
      <a:lin ang="5400000" scaled="0"/>
    </a:gradFill>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9"/>
    </mc:Choice>
    <mc:Fallback>
      <c:style val="19"/>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val>
            <c:numRef>
              <c:f>Sheet1!$A$1:$A$10</c:f>
              <c:numCache>
                <c:formatCode>General</c:formatCode>
                <c:ptCount val="10"/>
                <c:pt idx="0">
                  <c:v>0.9</c:v>
                </c:pt>
                <c:pt idx="1">
                  <c:v>5.9</c:v>
                </c:pt>
                <c:pt idx="2">
                  <c:v>14.5</c:v>
                </c:pt>
                <c:pt idx="3">
                  <c:v>14.5</c:v>
                </c:pt>
                <c:pt idx="4">
                  <c:v>13.6</c:v>
                </c:pt>
                <c:pt idx="5">
                  <c:v>19.5</c:v>
                </c:pt>
                <c:pt idx="6">
                  <c:v>12.7</c:v>
                </c:pt>
                <c:pt idx="7">
                  <c:v>10.9</c:v>
                </c:pt>
                <c:pt idx="8">
                  <c:v>6.8</c:v>
                </c:pt>
                <c:pt idx="9">
                  <c:v>0.5</c:v>
                </c:pt>
              </c:numCache>
            </c:numRef>
          </c:val>
          <c:extLst>
            <c:ext xmlns:c16="http://schemas.microsoft.com/office/drawing/2014/chart" uri="{C3380CC4-5D6E-409C-BE32-E72D297353CC}">
              <c16:uniqueId val="{00000000-4A3F-455A-9171-AEE43C9D6F1B}"/>
            </c:ext>
          </c:extLst>
        </c:ser>
        <c:dLbls>
          <c:showLegendKey val="0"/>
          <c:showVal val="0"/>
          <c:showCatName val="0"/>
          <c:showSerName val="0"/>
          <c:showPercent val="0"/>
          <c:showBubbleSize val="0"/>
        </c:dLbls>
        <c:gapWidth val="78"/>
        <c:overlap val="1"/>
        <c:axId val="183121024"/>
        <c:axId val="183122560"/>
      </c:barChart>
      <c:catAx>
        <c:axId val="183121024"/>
        <c:scaling>
          <c:orientation val="minMax"/>
        </c:scaling>
        <c:delete val="0"/>
        <c:axPos val="b"/>
        <c:majorTickMark val="out"/>
        <c:minorTickMark val="none"/>
        <c:tickLblPos val="nextTo"/>
        <c:crossAx val="183122560"/>
        <c:crosses val="autoZero"/>
        <c:auto val="1"/>
        <c:lblAlgn val="ctr"/>
        <c:lblOffset val="100"/>
        <c:noMultiLvlLbl val="0"/>
      </c:catAx>
      <c:valAx>
        <c:axId val="183122560"/>
        <c:scaling>
          <c:orientation val="minMax"/>
        </c:scaling>
        <c:delete val="0"/>
        <c:axPos val="l"/>
        <c:majorGridlines/>
        <c:numFmt formatCode="General" sourceLinked="1"/>
        <c:majorTickMark val="out"/>
        <c:minorTickMark val="none"/>
        <c:tickLblPos val="nextTo"/>
        <c:crossAx val="183121024"/>
        <c:crosses val="autoZero"/>
        <c:crossBetween val="between"/>
      </c:valAx>
    </c:plotArea>
    <c:plotVisOnly val="1"/>
    <c:dispBlanksAs val="gap"/>
    <c:showDLblsOverMax val="0"/>
  </c:chart>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5C94C21-1D99-43AA-8512-2AAEF6F40231}" type="doc">
      <dgm:prSet loTypeId="urn:microsoft.com/office/officeart/2011/layout/RadialPictureList" loCatId="picture" qsTypeId="urn:microsoft.com/office/officeart/2005/8/quickstyle/simple4" qsCatId="simple" csTypeId="urn:microsoft.com/office/officeart/2005/8/colors/accent1_2" csCatId="accent1" phldr="1"/>
      <dgm:spPr/>
      <dgm:t>
        <a:bodyPr/>
        <a:lstStyle/>
        <a:p>
          <a:endParaRPr lang="en-US"/>
        </a:p>
      </dgm:t>
    </dgm:pt>
    <dgm:pt modelId="{85A86A24-BCA9-47B7-AFC6-6EFEE1981107}">
      <dgm:prSet phldrT="[Text]" custT="1"/>
      <dgm:spPr/>
      <dgm:t>
        <a:bodyPr/>
        <a:lstStyle/>
        <a:p>
          <a:pPr algn="ctr" rtl="0"/>
          <a:r>
            <a:rPr lang="en-US" sz="1100" b="1">
              <a:solidFill>
                <a:schemeClr val="tx2">
                  <a:lumMod val="75000"/>
                </a:schemeClr>
              </a:solidFill>
            </a:rPr>
            <a:t>IBFs Assessment Process  </a:t>
          </a:r>
        </a:p>
        <a:p>
          <a:pPr algn="ctr" rtl="0"/>
          <a:endParaRPr lang="en-US" sz="500" b="1">
            <a:solidFill>
              <a:schemeClr val="tx2">
                <a:lumMod val="75000"/>
              </a:schemeClr>
            </a:solidFill>
          </a:endParaRPr>
        </a:p>
      </dgm:t>
    </dgm:pt>
    <dgm:pt modelId="{7886B897-E60E-4D0E-9385-1FB445306389}" type="parTrans" cxnId="{A459595D-6683-425E-B654-5548ABC252ED}">
      <dgm:prSet/>
      <dgm:spPr/>
      <dgm:t>
        <a:bodyPr/>
        <a:lstStyle/>
        <a:p>
          <a:endParaRPr lang="en-US"/>
        </a:p>
      </dgm:t>
    </dgm:pt>
    <dgm:pt modelId="{6A7D2932-8927-4A6D-87CA-47054EFD4B10}" type="sibTrans" cxnId="{A459595D-6683-425E-B654-5548ABC252ED}">
      <dgm:prSet/>
      <dgm:spPr/>
      <dgm:t>
        <a:bodyPr/>
        <a:lstStyle/>
        <a:p>
          <a:endParaRPr lang="en-US"/>
        </a:p>
      </dgm:t>
    </dgm:pt>
    <dgm:pt modelId="{7DA697D1-32E2-4E23-BD41-299796B8EBAE}">
      <dgm:prSet phldrT="[Text]" custT="1"/>
      <dgm:spPr/>
      <dgm:t>
        <a:bodyPr/>
        <a:lstStyle/>
        <a:p>
          <a:r>
            <a:rPr lang="en-US" sz="800" b="1">
              <a:solidFill>
                <a:srgbClr val="0874A4"/>
              </a:solidFill>
            </a:rPr>
            <a:t>Ability and Skills</a:t>
          </a:r>
        </a:p>
        <a:p>
          <a:r>
            <a:rPr lang="en-US" sz="800" b="1">
              <a:solidFill>
                <a:schemeClr val="tx1">
                  <a:lumMod val="65000"/>
                  <a:lumOff val="35000"/>
                </a:schemeClr>
              </a:solidFill>
            </a:rPr>
            <a:t>Different abilities</a:t>
          </a:r>
        </a:p>
        <a:p>
          <a:r>
            <a:rPr lang="en-US" sz="800" b="0">
              <a:solidFill>
                <a:schemeClr val="tx1">
                  <a:lumMod val="50000"/>
                  <a:lumOff val="50000"/>
                </a:schemeClr>
              </a:solidFill>
            </a:rPr>
            <a:t>- high ability</a:t>
          </a:r>
        </a:p>
        <a:p>
          <a:r>
            <a:rPr lang="en-US" sz="800" b="0">
              <a:solidFill>
                <a:schemeClr val="tx1">
                  <a:lumMod val="50000"/>
                  <a:lumOff val="50000"/>
                </a:schemeClr>
              </a:solidFill>
            </a:rPr>
            <a:t>- low ability</a:t>
          </a:r>
          <a:endParaRPr lang="en-US" sz="1400"/>
        </a:p>
      </dgm:t>
    </dgm:pt>
    <dgm:pt modelId="{4D3002DF-B223-431E-9257-BFCBD5A68A7F}" type="parTrans" cxnId="{890ADD48-88EB-4715-90D2-95219F43286C}">
      <dgm:prSet/>
      <dgm:spPr/>
      <dgm:t>
        <a:bodyPr/>
        <a:lstStyle/>
        <a:p>
          <a:endParaRPr lang="en-US"/>
        </a:p>
      </dgm:t>
    </dgm:pt>
    <dgm:pt modelId="{B8757E93-1E3F-4CCD-91A9-087F3D1A1659}" type="sibTrans" cxnId="{890ADD48-88EB-4715-90D2-95219F43286C}">
      <dgm:prSet/>
      <dgm:spPr/>
      <dgm:t>
        <a:bodyPr/>
        <a:lstStyle/>
        <a:p>
          <a:endParaRPr lang="en-US"/>
        </a:p>
      </dgm:t>
    </dgm:pt>
    <dgm:pt modelId="{3F4A0365-1F0B-4FEC-BA96-C96143B52130}">
      <dgm:prSet phldrT="[Text]" custT="1"/>
      <dgm:spPr/>
      <dgm:t>
        <a:bodyPr/>
        <a:lstStyle/>
        <a:p>
          <a:r>
            <a:rPr lang="en-US" sz="800" b="1">
              <a:solidFill>
                <a:srgbClr val="7030A0"/>
              </a:solidFill>
            </a:rPr>
            <a:t>Motivation</a:t>
          </a:r>
        </a:p>
        <a:p>
          <a:r>
            <a:rPr lang="en-US" sz="800" b="1">
              <a:solidFill>
                <a:schemeClr val="tx1">
                  <a:lumMod val="65000"/>
                  <a:lumOff val="35000"/>
                </a:schemeClr>
              </a:solidFill>
            </a:rPr>
            <a:t>Defferent cases</a:t>
          </a:r>
        </a:p>
        <a:p>
          <a:r>
            <a:rPr lang="en-US" sz="800" b="0">
              <a:solidFill>
                <a:schemeClr val="tx1">
                  <a:lumMod val="50000"/>
                  <a:lumOff val="50000"/>
                </a:schemeClr>
              </a:solidFill>
            </a:rPr>
            <a:t>- positive cases</a:t>
          </a:r>
        </a:p>
        <a:p>
          <a:r>
            <a:rPr lang="en-US" sz="800" b="0">
              <a:solidFill>
                <a:schemeClr val="tx1">
                  <a:lumMod val="50000"/>
                  <a:lumOff val="50000"/>
                </a:schemeClr>
              </a:solidFill>
            </a:rPr>
            <a:t>- negative cases</a:t>
          </a:r>
        </a:p>
      </dgm:t>
    </dgm:pt>
    <dgm:pt modelId="{AAD13571-80EF-4B3D-8FF2-2A1F0CBBFD6B}" type="parTrans" cxnId="{19052613-424C-4DAD-AD12-88CDDFD62EC3}">
      <dgm:prSet/>
      <dgm:spPr/>
      <dgm:t>
        <a:bodyPr/>
        <a:lstStyle/>
        <a:p>
          <a:endParaRPr lang="en-US"/>
        </a:p>
      </dgm:t>
    </dgm:pt>
    <dgm:pt modelId="{99D5A116-E815-4D65-B67F-B0C776E9B6BA}" type="sibTrans" cxnId="{19052613-424C-4DAD-AD12-88CDDFD62EC3}">
      <dgm:prSet/>
      <dgm:spPr/>
      <dgm:t>
        <a:bodyPr/>
        <a:lstStyle/>
        <a:p>
          <a:endParaRPr lang="en-US"/>
        </a:p>
      </dgm:t>
    </dgm:pt>
    <dgm:pt modelId="{0E7302B2-9990-4A26-B8A3-3DE018040811}">
      <dgm:prSet custT="1"/>
      <dgm:spPr/>
      <dgm:t>
        <a:bodyPr/>
        <a:lstStyle/>
        <a:p>
          <a:r>
            <a:rPr lang="en-US" sz="800" b="1">
              <a:solidFill>
                <a:srgbClr val="D72F7B"/>
              </a:solidFill>
            </a:rPr>
            <a:t>Perception</a:t>
          </a:r>
        </a:p>
        <a:p>
          <a:r>
            <a:rPr lang="en-US" sz="800" b="1">
              <a:solidFill>
                <a:schemeClr val="tx1">
                  <a:lumMod val="65000"/>
                  <a:lumOff val="35000"/>
                </a:schemeClr>
              </a:solidFill>
            </a:rPr>
            <a:t>Different abilities</a:t>
          </a:r>
        </a:p>
        <a:p>
          <a:r>
            <a:rPr lang="en-US" sz="800" b="0">
              <a:solidFill>
                <a:schemeClr val="tx1">
                  <a:lumMod val="50000"/>
                  <a:lumOff val="50000"/>
                </a:schemeClr>
              </a:solidFill>
            </a:rPr>
            <a:t>- high ability</a:t>
          </a:r>
        </a:p>
        <a:p>
          <a:r>
            <a:rPr lang="en-US" sz="800" b="0">
              <a:solidFill>
                <a:schemeClr val="tx1">
                  <a:lumMod val="50000"/>
                  <a:lumOff val="50000"/>
                </a:schemeClr>
              </a:solidFill>
            </a:rPr>
            <a:t>- low ability</a:t>
          </a:r>
        </a:p>
      </dgm:t>
    </dgm:pt>
    <dgm:pt modelId="{3A636C19-8210-4CDE-8CDF-9112A0125C03}" type="parTrans" cxnId="{63B9B21E-7E5B-4248-90E8-05657F98CDB8}">
      <dgm:prSet/>
      <dgm:spPr/>
      <dgm:t>
        <a:bodyPr/>
        <a:lstStyle/>
        <a:p>
          <a:endParaRPr lang="en-US"/>
        </a:p>
      </dgm:t>
    </dgm:pt>
    <dgm:pt modelId="{F76E8608-21B0-47AF-9441-4610CA48595C}" type="sibTrans" cxnId="{63B9B21E-7E5B-4248-90E8-05657F98CDB8}">
      <dgm:prSet/>
      <dgm:spPr/>
      <dgm:t>
        <a:bodyPr/>
        <a:lstStyle/>
        <a:p>
          <a:endParaRPr lang="en-US"/>
        </a:p>
      </dgm:t>
    </dgm:pt>
    <dgm:pt modelId="{E19EF429-1506-4396-AB08-A50A66327563}">
      <dgm:prSet phldrT="[Text]" custScaleX="123511" custScaleY="82816" custLinFactNeighborX="-50901" custLinFactNeighborY="-42666"/>
      <dgm:spPr/>
      <dgm:t>
        <a:bodyPr/>
        <a:lstStyle/>
        <a:p>
          <a:endParaRPr lang="en-US"/>
        </a:p>
      </dgm:t>
    </dgm:pt>
    <dgm:pt modelId="{86807D1B-EEBD-479F-8B49-A6739609C2CA}" type="parTrans" cxnId="{883A81AC-F238-48B6-8DF1-D5B233C279CB}">
      <dgm:prSet/>
      <dgm:spPr/>
      <dgm:t>
        <a:bodyPr/>
        <a:lstStyle/>
        <a:p>
          <a:endParaRPr lang="en-US"/>
        </a:p>
      </dgm:t>
    </dgm:pt>
    <dgm:pt modelId="{9D9FF787-0612-4787-AC55-9E016E593B69}" type="sibTrans" cxnId="{883A81AC-F238-48B6-8DF1-D5B233C279CB}">
      <dgm:prSet/>
      <dgm:spPr/>
      <dgm:t>
        <a:bodyPr/>
        <a:lstStyle/>
        <a:p>
          <a:endParaRPr lang="en-US"/>
        </a:p>
      </dgm:t>
    </dgm:pt>
    <dgm:pt modelId="{302F3B1B-4371-4D53-8EF0-CA02CF898063}">
      <dgm:prSet phldrT="[Text]" custT="1"/>
      <dgm:spPr/>
      <dgm:t>
        <a:bodyPr/>
        <a:lstStyle/>
        <a:p>
          <a:r>
            <a:rPr lang="en-US" sz="800" b="1">
              <a:solidFill>
                <a:srgbClr val="FF0000"/>
              </a:solidFill>
            </a:rPr>
            <a:t> </a:t>
          </a:r>
          <a:endParaRPr lang="en-US" sz="800"/>
        </a:p>
      </dgm:t>
    </dgm:pt>
    <dgm:pt modelId="{DF75DE8D-95A0-4F20-B38C-E0397912D335}" type="sibTrans" cxnId="{B72F5922-CBFE-4183-8F25-FD72E176C197}">
      <dgm:prSet/>
      <dgm:spPr/>
      <dgm:t>
        <a:bodyPr/>
        <a:lstStyle/>
        <a:p>
          <a:endParaRPr lang="en-US"/>
        </a:p>
      </dgm:t>
    </dgm:pt>
    <dgm:pt modelId="{37C7C37B-B19B-4ED6-85CC-BF65186303DC}" type="parTrans" cxnId="{B72F5922-CBFE-4183-8F25-FD72E176C197}">
      <dgm:prSet/>
      <dgm:spPr/>
      <dgm:t>
        <a:bodyPr/>
        <a:lstStyle/>
        <a:p>
          <a:endParaRPr lang="en-US"/>
        </a:p>
      </dgm:t>
    </dgm:pt>
    <dgm:pt modelId="{FB30A702-9CAC-419F-9077-658B52278D3C}" type="pres">
      <dgm:prSet presAssocID="{05C94C21-1D99-43AA-8512-2AAEF6F40231}" presName="Name0" presStyleCnt="0">
        <dgm:presLayoutVars>
          <dgm:chMax val="1"/>
          <dgm:chPref val="1"/>
          <dgm:dir/>
          <dgm:resizeHandles/>
        </dgm:presLayoutVars>
      </dgm:prSet>
      <dgm:spPr/>
    </dgm:pt>
    <dgm:pt modelId="{16EBC0B2-D3AB-40F1-93E0-C1EF3026DA4D}" type="pres">
      <dgm:prSet presAssocID="{85A86A24-BCA9-47B7-AFC6-6EFEE1981107}" presName="Parent" presStyleLbl="node1" presStyleIdx="0" presStyleCnt="2" custScaleX="124628" custScaleY="123775" custLinFactNeighborX="-29862">
        <dgm:presLayoutVars>
          <dgm:chMax val="4"/>
          <dgm:chPref val="3"/>
        </dgm:presLayoutVars>
      </dgm:prSet>
      <dgm:spPr/>
    </dgm:pt>
    <dgm:pt modelId="{69963695-FB27-444A-ADC1-A2226300C368}" type="pres">
      <dgm:prSet presAssocID="{302F3B1B-4371-4D53-8EF0-CA02CF898063}" presName="Accent" presStyleLbl="node1" presStyleIdx="1" presStyleCnt="2" custLinFactNeighborX="-17374"/>
      <dgm:spPr/>
    </dgm:pt>
    <dgm:pt modelId="{3BCAFC51-63EE-420C-A971-DF979D30FC47}" type="pres">
      <dgm:prSet presAssocID="{302F3B1B-4371-4D53-8EF0-CA02CF898063}" presName="Image1" presStyleLbl="fgImgPlace1" presStyleIdx="0" presStyleCnt="4" custScaleX="4669" custScaleY="19195" custLinFactX="-11893" custLinFactNeighborX="-100000" custLinFactNeighborY="-17015"/>
      <dgm:spPr/>
    </dgm:pt>
    <dgm:pt modelId="{85FC7A65-2268-477D-BC7A-FAA89B05BA2C}" type="pres">
      <dgm:prSet presAssocID="{302F3B1B-4371-4D53-8EF0-CA02CF898063}" presName="Child1" presStyleLbl="revTx" presStyleIdx="0" presStyleCnt="4" custScaleX="123511" custScaleY="82816" custLinFactNeighborX="-99738" custLinFactNeighborY="-42666">
        <dgm:presLayoutVars>
          <dgm:chMax val="0"/>
          <dgm:chPref val="0"/>
          <dgm:bulletEnabled val="1"/>
        </dgm:presLayoutVars>
      </dgm:prSet>
      <dgm:spPr/>
    </dgm:pt>
    <dgm:pt modelId="{3A9E453F-E529-45BD-B32E-91C7BB3F251D}" type="pres">
      <dgm:prSet presAssocID="{0E7302B2-9990-4A26-B8A3-3DE018040811}" presName="Image2" presStyleCnt="0"/>
      <dgm:spPr/>
    </dgm:pt>
    <dgm:pt modelId="{5850A69F-7A9C-4A7B-BDE6-C657A227516B}" type="pres">
      <dgm:prSet presAssocID="{0E7302B2-9990-4A26-B8A3-3DE018040811}" presName="Image" presStyleLbl="fgImgPlace1" presStyleIdx="1" presStyleCnt="4" custScaleX="5686" custScaleY="4867" custLinFactX="-21741" custLinFactNeighborX="-100000" custLinFactNeighborY="-68955"/>
      <dgm:spPr/>
    </dgm:pt>
    <dgm:pt modelId="{4F869FC6-4B87-4CAF-8A14-A61037F5658E}" type="pres">
      <dgm:prSet presAssocID="{0E7302B2-9990-4A26-B8A3-3DE018040811}" presName="Child2" presStyleLbl="revTx" presStyleIdx="1" presStyleCnt="4" custScaleX="154984" custScaleY="89902" custLinFactNeighborX="-80785" custLinFactNeighborY="-96650">
        <dgm:presLayoutVars>
          <dgm:chMax val="0"/>
          <dgm:chPref val="0"/>
          <dgm:bulletEnabled val="1"/>
        </dgm:presLayoutVars>
      </dgm:prSet>
      <dgm:spPr/>
    </dgm:pt>
    <dgm:pt modelId="{23C1BCB9-B438-40CE-8FD2-CA698A87683D}" type="pres">
      <dgm:prSet presAssocID="{7DA697D1-32E2-4E23-BD41-299796B8EBAE}" presName="Image3" presStyleCnt="0"/>
      <dgm:spPr/>
    </dgm:pt>
    <dgm:pt modelId="{DB3F3FF5-0697-4E3B-8563-AF5A11B76589}" type="pres">
      <dgm:prSet presAssocID="{7DA697D1-32E2-4E23-BD41-299796B8EBAE}" presName="Image" presStyleLbl="fgImgPlace1" presStyleIdx="2" presStyleCnt="4" custFlipHor="1" custScaleX="8290" custScaleY="19025" custLinFactX="-29881" custLinFactNeighborX="-100000" custLinFactNeighborY="91125"/>
      <dgm:spPr/>
    </dgm:pt>
    <dgm:pt modelId="{7C3A3E84-C751-4677-87C7-376E0806EFCE}" type="pres">
      <dgm:prSet presAssocID="{7DA697D1-32E2-4E23-BD41-299796B8EBAE}" presName="Child3" presStyleLbl="revTx" presStyleIdx="2" presStyleCnt="4" custScaleX="129011" custLinFactY="-65498" custLinFactNeighborX="-64889" custLinFactNeighborY="-100000">
        <dgm:presLayoutVars>
          <dgm:chMax val="0"/>
          <dgm:chPref val="0"/>
          <dgm:bulletEnabled val="1"/>
        </dgm:presLayoutVars>
      </dgm:prSet>
      <dgm:spPr/>
    </dgm:pt>
    <dgm:pt modelId="{31AA0138-D2E1-465C-B9DC-EE408EB127C7}" type="pres">
      <dgm:prSet presAssocID="{3F4A0365-1F0B-4FEC-BA96-C96143B52130}" presName="Image4" presStyleCnt="0"/>
      <dgm:spPr/>
    </dgm:pt>
    <dgm:pt modelId="{C8E6C124-7AB6-4712-B46B-9B7B836BBF68}" type="pres">
      <dgm:prSet presAssocID="{3F4A0365-1F0B-4FEC-BA96-C96143B52130}" presName="Image" presStyleLbl="fgImgPlace1" presStyleIdx="3" presStyleCnt="4" custScaleX="15029" custScaleY="23715" custLinFactX="-11893" custLinFactNeighborX="-100000" custLinFactNeighborY="17911"/>
      <dgm:spPr/>
    </dgm:pt>
    <dgm:pt modelId="{B4E518DF-77C4-4D57-A5DE-C4F80698C209}" type="pres">
      <dgm:prSet presAssocID="{3F4A0365-1F0B-4FEC-BA96-C96143B52130}" presName="Child4" presStyleLbl="revTx" presStyleIdx="3" presStyleCnt="4" custScaleY="78929" custLinFactY="-99899" custLinFactNeighborX="-6892" custLinFactNeighborY="-100000">
        <dgm:presLayoutVars>
          <dgm:chMax val="0"/>
          <dgm:chPref val="0"/>
          <dgm:bulletEnabled val="1"/>
        </dgm:presLayoutVars>
      </dgm:prSet>
      <dgm:spPr/>
    </dgm:pt>
  </dgm:ptLst>
  <dgm:cxnLst>
    <dgm:cxn modelId="{CDFD080B-377E-42D3-A359-000174599EDF}" type="presOf" srcId="{0E7302B2-9990-4A26-B8A3-3DE018040811}" destId="{4F869FC6-4B87-4CAF-8A14-A61037F5658E}" srcOrd="0" destOrd="0" presId="urn:microsoft.com/office/officeart/2011/layout/RadialPictureList"/>
    <dgm:cxn modelId="{19052613-424C-4DAD-AD12-88CDDFD62EC3}" srcId="{85A86A24-BCA9-47B7-AFC6-6EFEE1981107}" destId="{3F4A0365-1F0B-4FEC-BA96-C96143B52130}" srcOrd="3" destOrd="0" parTransId="{AAD13571-80EF-4B3D-8FF2-2A1F0CBBFD6B}" sibTransId="{99D5A116-E815-4D65-B67F-B0C776E9B6BA}"/>
    <dgm:cxn modelId="{63B9B21E-7E5B-4248-90E8-05657F98CDB8}" srcId="{85A86A24-BCA9-47B7-AFC6-6EFEE1981107}" destId="{0E7302B2-9990-4A26-B8A3-3DE018040811}" srcOrd="1" destOrd="0" parTransId="{3A636C19-8210-4CDE-8CDF-9112A0125C03}" sibTransId="{F76E8608-21B0-47AF-9441-4610CA48595C}"/>
    <dgm:cxn modelId="{B72F5922-CBFE-4183-8F25-FD72E176C197}" srcId="{85A86A24-BCA9-47B7-AFC6-6EFEE1981107}" destId="{302F3B1B-4371-4D53-8EF0-CA02CF898063}" srcOrd="0" destOrd="0" parTransId="{37C7C37B-B19B-4ED6-85CC-BF65186303DC}" sibTransId="{DF75DE8D-95A0-4F20-B38C-E0397912D335}"/>
    <dgm:cxn modelId="{A459595D-6683-425E-B654-5548ABC252ED}" srcId="{05C94C21-1D99-43AA-8512-2AAEF6F40231}" destId="{85A86A24-BCA9-47B7-AFC6-6EFEE1981107}" srcOrd="0" destOrd="0" parTransId="{7886B897-E60E-4D0E-9385-1FB445306389}" sibTransId="{6A7D2932-8927-4A6D-87CA-47054EFD4B10}"/>
    <dgm:cxn modelId="{BA4E6541-B43D-4396-AF7B-1B651962E2AA}" type="presOf" srcId="{85A86A24-BCA9-47B7-AFC6-6EFEE1981107}" destId="{16EBC0B2-D3AB-40F1-93E0-C1EF3026DA4D}" srcOrd="0" destOrd="0" presId="urn:microsoft.com/office/officeart/2011/layout/RadialPictureList"/>
    <dgm:cxn modelId="{890ADD48-88EB-4715-90D2-95219F43286C}" srcId="{85A86A24-BCA9-47B7-AFC6-6EFEE1981107}" destId="{7DA697D1-32E2-4E23-BD41-299796B8EBAE}" srcOrd="2" destOrd="0" parTransId="{4D3002DF-B223-431E-9257-BFCBD5A68A7F}" sibTransId="{B8757E93-1E3F-4CCD-91A9-087F3D1A1659}"/>
    <dgm:cxn modelId="{256D4359-86DF-4262-80E8-ADBB8F4FC4FD}" type="presOf" srcId="{302F3B1B-4371-4D53-8EF0-CA02CF898063}" destId="{85FC7A65-2268-477D-BC7A-FAA89B05BA2C}" srcOrd="0" destOrd="0" presId="urn:microsoft.com/office/officeart/2011/layout/RadialPictureList"/>
    <dgm:cxn modelId="{883A81AC-F238-48B6-8DF1-D5B233C279CB}" srcId="{05C94C21-1D99-43AA-8512-2AAEF6F40231}" destId="{E19EF429-1506-4396-AB08-A50A66327563}" srcOrd="1" destOrd="0" parTransId="{86807D1B-EEBD-479F-8B49-A6739609C2CA}" sibTransId="{9D9FF787-0612-4787-AC55-9E016E593B69}"/>
    <dgm:cxn modelId="{DF7244D1-47AB-4B17-8877-0E67A3C8AE54}" type="presOf" srcId="{7DA697D1-32E2-4E23-BD41-299796B8EBAE}" destId="{7C3A3E84-C751-4677-87C7-376E0806EFCE}" srcOrd="0" destOrd="0" presId="urn:microsoft.com/office/officeart/2011/layout/RadialPictureList"/>
    <dgm:cxn modelId="{140BEEDC-7CDA-44C8-99AF-AA2F77CF08C7}" type="presOf" srcId="{3F4A0365-1F0B-4FEC-BA96-C96143B52130}" destId="{B4E518DF-77C4-4D57-A5DE-C4F80698C209}" srcOrd="0" destOrd="0" presId="urn:microsoft.com/office/officeart/2011/layout/RadialPictureList"/>
    <dgm:cxn modelId="{B42D2AE9-3643-437C-A35F-326E26E9E5F9}" type="presOf" srcId="{05C94C21-1D99-43AA-8512-2AAEF6F40231}" destId="{FB30A702-9CAC-419F-9077-658B52278D3C}" srcOrd="0" destOrd="0" presId="urn:microsoft.com/office/officeart/2011/layout/RadialPictureList"/>
    <dgm:cxn modelId="{D07B40B6-A2A0-4ABA-8EFC-FF256FC52EF2}" type="presParOf" srcId="{FB30A702-9CAC-419F-9077-658B52278D3C}" destId="{16EBC0B2-D3AB-40F1-93E0-C1EF3026DA4D}" srcOrd="0" destOrd="0" presId="urn:microsoft.com/office/officeart/2011/layout/RadialPictureList"/>
    <dgm:cxn modelId="{4D683015-552F-460F-92E1-555C62006C67}" type="presParOf" srcId="{FB30A702-9CAC-419F-9077-658B52278D3C}" destId="{69963695-FB27-444A-ADC1-A2226300C368}" srcOrd="1" destOrd="0" presId="urn:microsoft.com/office/officeart/2011/layout/RadialPictureList"/>
    <dgm:cxn modelId="{3D1B8A71-B46F-4AF8-AACA-9EC0C64220C1}" type="presParOf" srcId="{FB30A702-9CAC-419F-9077-658B52278D3C}" destId="{3BCAFC51-63EE-420C-A971-DF979D30FC47}" srcOrd="2" destOrd="0" presId="urn:microsoft.com/office/officeart/2011/layout/RadialPictureList"/>
    <dgm:cxn modelId="{D0598D21-995C-44CD-91BC-6349FBF0997F}" type="presParOf" srcId="{FB30A702-9CAC-419F-9077-658B52278D3C}" destId="{85FC7A65-2268-477D-BC7A-FAA89B05BA2C}" srcOrd="3" destOrd="0" presId="urn:microsoft.com/office/officeart/2011/layout/RadialPictureList"/>
    <dgm:cxn modelId="{8A27C3B3-E86E-4C67-8A5F-AF2D0CE12DD3}" type="presParOf" srcId="{FB30A702-9CAC-419F-9077-658B52278D3C}" destId="{3A9E453F-E529-45BD-B32E-91C7BB3F251D}" srcOrd="4" destOrd="0" presId="urn:microsoft.com/office/officeart/2011/layout/RadialPictureList"/>
    <dgm:cxn modelId="{8BF61E30-F67F-48A5-A663-35BB2B914F2B}" type="presParOf" srcId="{3A9E453F-E529-45BD-B32E-91C7BB3F251D}" destId="{5850A69F-7A9C-4A7B-BDE6-C657A227516B}" srcOrd="0" destOrd="0" presId="urn:microsoft.com/office/officeart/2011/layout/RadialPictureList"/>
    <dgm:cxn modelId="{61DC59C1-533C-418C-8D21-CBAAC11B6E10}" type="presParOf" srcId="{FB30A702-9CAC-419F-9077-658B52278D3C}" destId="{4F869FC6-4B87-4CAF-8A14-A61037F5658E}" srcOrd="5" destOrd="0" presId="urn:microsoft.com/office/officeart/2011/layout/RadialPictureList"/>
    <dgm:cxn modelId="{CF1504B6-E0B4-4DDA-B7D4-77AEF11108B5}" type="presParOf" srcId="{FB30A702-9CAC-419F-9077-658B52278D3C}" destId="{23C1BCB9-B438-40CE-8FD2-CA698A87683D}" srcOrd="6" destOrd="0" presId="urn:microsoft.com/office/officeart/2011/layout/RadialPictureList"/>
    <dgm:cxn modelId="{6D5C0437-B12E-4B2C-BEF5-3B0A99F93066}" type="presParOf" srcId="{23C1BCB9-B438-40CE-8FD2-CA698A87683D}" destId="{DB3F3FF5-0697-4E3B-8563-AF5A11B76589}" srcOrd="0" destOrd="0" presId="urn:microsoft.com/office/officeart/2011/layout/RadialPictureList"/>
    <dgm:cxn modelId="{0A89549F-633B-42A1-A41B-92917C05FDF8}" type="presParOf" srcId="{FB30A702-9CAC-419F-9077-658B52278D3C}" destId="{7C3A3E84-C751-4677-87C7-376E0806EFCE}" srcOrd="7" destOrd="0" presId="urn:microsoft.com/office/officeart/2011/layout/RadialPictureList"/>
    <dgm:cxn modelId="{DC724F4F-3BD2-48AD-A03A-915FB1514EF8}" type="presParOf" srcId="{FB30A702-9CAC-419F-9077-658B52278D3C}" destId="{31AA0138-D2E1-465C-B9DC-EE408EB127C7}" srcOrd="8" destOrd="0" presId="urn:microsoft.com/office/officeart/2011/layout/RadialPictureList"/>
    <dgm:cxn modelId="{02F5A43B-BC1B-4745-B25D-89876B56B837}" type="presParOf" srcId="{31AA0138-D2E1-465C-B9DC-EE408EB127C7}" destId="{C8E6C124-7AB6-4712-B46B-9B7B836BBF68}" srcOrd="0" destOrd="0" presId="urn:microsoft.com/office/officeart/2011/layout/RadialPictureList"/>
    <dgm:cxn modelId="{B7A75EA4-EDFF-4595-B6A6-73C6871C22D5}" type="presParOf" srcId="{FB30A702-9CAC-419F-9077-658B52278D3C}" destId="{B4E518DF-77C4-4D57-A5DE-C4F80698C209}" srcOrd="9" destOrd="0" presId="urn:microsoft.com/office/officeart/2011/layout/RadialPictureList"/>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C78EDA7D-B5E1-4A6D-B184-8983A5AD9383}" type="doc">
      <dgm:prSet loTypeId="urn:microsoft.com/office/officeart/2005/8/layout/hProcess4" loCatId="process" qsTypeId="urn:microsoft.com/office/officeart/2005/8/quickstyle/simple4" qsCatId="simple" csTypeId="urn:microsoft.com/office/officeart/2005/8/colors/accent1_2" csCatId="accent1" phldr="1"/>
      <dgm:spPr/>
      <dgm:t>
        <a:bodyPr/>
        <a:lstStyle/>
        <a:p>
          <a:endParaRPr lang="en-US"/>
        </a:p>
      </dgm:t>
    </dgm:pt>
    <dgm:pt modelId="{FF35A996-FB2F-48EB-AB23-AFC539C7DB9C}">
      <dgm:prSet phldrT="[Text]"/>
      <dgm:spPr/>
      <dgm:t>
        <a:bodyPr/>
        <a:lstStyle/>
        <a:p>
          <a:r>
            <a:rPr lang="en-US" b="1">
              <a:latin typeface="Tahoma" panose="020B0604030504040204" pitchFamily="34" charset="0"/>
              <a:ea typeface="Tahoma" panose="020B0604030504040204" pitchFamily="34" charset="0"/>
              <a:cs typeface="Tahoma" panose="020B0604030504040204" pitchFamily="34" charset="0"/>
            </a:rPr>
            <a:t>The main rules of leadership</a:t>
          </a:r>
          <a:endParaRPr lang="en-US"/>
        </a:p>
      </dgm:t>
    </dgm:pt>
    <dgm:pt modelId="{3A8F10FB-CB8F-4C26-A34E-C3A523C72C9F}" type="parTrans" cxnId="{9D3E5D5F-8E61-43A2-A696-B6B11F7EE970}">
      <dgm:prSet/>
      <dgm:spPr/>
      <dgm:t>
        <a:bodyPr/>
        <a:lstStyle/>
        <a:p>
          <a:endParaRPr lang="en-US"/>
        </a:p>
      </dgm:t>
    </dgm:pt>
    <dgm:pt modelId="{6FF23991-85A2-4CD7-90A9-4C2548B7E62C}" type="sibTrans" cxnId="{9D3E5D5F-8E61-43A2-A696-B6B11F7EE970}">
      <dgm:prSet/>
      <dgm:spPr/>
      <dgm:t>
        <a:bodyPr/>
        <a:lstStyle/>
        <a:p>
          <a:endParaRPr lang="en-US"/>
        </a:p>
      </dgm:t>
    </dgm:pt>
    <dgm:pt modelId="{8514730E-145F-4B0E-8AA4-6E1854772A68}">
      <dgm:prSet phldrT="[Text]" custT="1"/>
      <dgm:spPr/>
      <dgm:t>
        <a:bodyPr/>
        <a:lstStyle/>
        <a:p>
          <a:r>
            <a:rPr lang="en-US" sz="8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Motivation</a:t>
          </a:r>
        </a:p>
      </dgm:t>
    </dgm:pt>
    <dgm:pt modelId="{D9E10033-DDEF-4073-8A23-14635C68BBC5}" type="parTrans" cxnId="{3F68B65B-0794-4CBA-8F75-49AB36A4A660}">
      <dgm:prSet/>
      <dgm:spPr/>
      <dgm:t>
        <a:bodyPr/>
        <a:lstStyle/>
        <a:p>
          <a:endParaRPr lang="en-US"/>
        </a:p>
      </dgm:t>
    </dgm:pt>
    <dgm:pt modelId="{5AA5E12E-D35F-4284-8D6D-FA25E601A762}" type="sibTrans" cxnId="{3F68B65B-0794-4CBA-8F75-49AB36A4A660}">
      <dgm:prSet/>
      <dgm:spPr/>
      <dgm:t>
        <a:bodyPr/>
        <a:lstStyle/>
        <a:p>
          <a:endParaRPr lang="en-US"/>
        </a:p>
      </dgm:t>
    </dgm:pt>
    <dgm:pt modelId="{1F75FFF6-EECB-4D38-B7DC-4D167E05E6EE}">
      <dgm:prSet phldrT="[Text]" custT="1"/>
      <dgm:spPr/>
      <dgm:t>
        <a:bodyPr/>
        <a:lstStyle/>
        <a:p>
          <a:r>
            <a:rPr lang="en-US" sz="8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Influence</a:t>
          </a:r>
        </a:p>
      </dgm:t>
    </dgm:pt>
    <dgm:pt modelId="{AD9CFD18-0808-4BEA-81D0-2AD2191AD68E}" type="parTrans" cxnId="{4310FEFD-E108-4FA1-A6B6-334DC7CB453D}">
      <dgm:prSet/>
      <dgm:spPr/>
      <dgm:t>
        <a:bodyPr/>
        <a:lstStyle/>
        <a:p>
          <a:endParaRPr lang="en-US"/>
        </a:p>
      </dgm:t>
    </dgm:pt>
    <dgm:pt modelId="{832713A7-6072-4E17-91FA-046A3C4ECDF9}" type="sibTrans" cxnId="{4310FEFD-E108-4FA1-A6B6-334DC7CB453D}">
      <dgm:prSet/>
      <dgm:spPr/>
      <dgm:t>
        <a:bodyPr/>
        <a:lstStyle/>
        <a:p>
          <a:endParaRPr lang="en-US"/>
        </a:p>
      </dgm:t>
    </dgm:pt>
    <dgm:pt modelId="{A47BB042-68DD-4A35-AED8-B1E9063BDEA0}">
      <dgm:prSet phldrT="[Text]"/>
      <dgm:spPr/>
      <dgm:t>
        <a:bodyPr/>
        <a:lstStyle/>
        <a:p>
          <a:r>
            <a:rPr lang="en-US" b="1" i="0">
              <a:latin typeface="Tahoma" panose="020B0604030504040204" pitchFamily="34" charset="0"/>
              <a:ea typeface="Tahoma" panose="020B0604030504040204" pitchFamily="34" charset="0"/>
              <a:cs typeface="Tahoma" panose="020B0604030504040204" pitchFamily="34" charset="0"/>
            </a:rPr>
            <a:t>Participating in decision-making process</a:t>
          </a:r>
          <a:endParaRPr lang="en-US"/>
        </a:p>
      </dgm:t>
    </dgm:pt>
    <dgm:pt modelId="{2E06895B-AF53-4640-9C8A-DA4D2BD2EB30}" type="parTrans" cxnId="{7EB3726C-4A05-4997-87C7-8551B92182D2}">
      <dgm:prSet/>
      <dgm:spPr/>
      <dgm:t>
        <a:bodyPr/>
        <a:lstStyle/>
        <a:p>
          <a:endParaRPr lang="en-US"/>
        </a:p>
      </dgm:t>
    </dgm:pt>
    <dgm:pt modelId="{9589A36A-F093-4854-B9E3-F7F8C220D670}" type="sibTrans" cxnId="{7EB3726C-4A05-4997-87C7-8551B92182D2}">
      <dgm:prSet/>
      <dgm:spPr/>
      <dgm:t>
        <a:bodyPr/>
        <a:lstStyle/>
        <a:p>
          <a:endParaRPr lang="en-US"/>
        </a:p>
      </dgm:t>
    </dgm:pt>
    <dgm:pt modelId="{41E62102-9A3B-44AF-B90E-D5083B5B1462}">
      <dgm:prSet phldrT="[Text]" custT="1"/>
      <dgm:spPr/>
      <dgm:t>
        <a:bodyPr/>
        <a:lstStyle/>
        <a:p>
          <a:r>
            <a:rPr lang="en-US" sz="8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Providing the opportunity to management accountants using the main three functions</a:t>
          </a:r>
        </a:p>
      </dgm:t>
    </dgm:pt>
    <dgm:pt modelId="{0E136DC1-5DCF-4A24-AD7F-B2AFE9D64621}" type="parTrans" cxnId="{2B16160D-D48A-4BF1-8280-865CA95AC711}">
      <dgm:prSet/>
      <dgm:spPr/>
      <dgm:t>
        <a:bodyPr/>
        <a:lstStyle/>
        <a:p>
          <a:endParaRPr lang="en-US"/>
        </a:p>
      </dgm:t>
    </dgm:pt>
    <dgm:pt modelId="{9874AF04-0274-4384-94D9-05C957F34328}" type="sibTrans" cxnId="{2B16160D-D48A-4BF1-8280-865CA95AC711}">
      <dgm:prSet/>
      <dgm:spPr/>
      <dgm:t>
        <a:bodyPr/>
        <a:lstStyle/>
        <a:p>
          <a:endParaRPr lang="en-US"/>
        </a:p>
      </dgm:t>
    </dgm:pt>
    <dgm:pt modelId="{256E5BD7-DD8D-42EB-BE61-45329379A9BD}">
      <dgm:prSet phldrT="[Text]"/>
      <dgm:spPr/>
      <dgm:t>
        <a:bodyPr/>
        <a:lstStyle/>
        <a:p>
          <a:r>
            <a:rPr lang="en-US" b="1">
              <a:latin typeface="Tahoma" panose="020B0604030504040204" pitchFamily="34" charset="0"/>
              <a:ea typeface="Tahoma" panose="020B0604030504040204" pitchFamily="34" charset="0"/>
              <a:cs typeface="Tahoma" panose="020B0604030504040204" pitchFamily="34" charset="0"/>
            </a:rPr>
            <a:t>Positive response of management accountants</a:t>
          </a:r>
          <a:endParaRPr lang="en-US"/>
        </a:p>
      </dgm:t>
    </dgm:pt>
    <dgm:pt modelId="{4F240106-9F5E-42DB-8C6E-DD1F88F124DA}" type="parTrans" cxnId="{515B7868-C96E-4F08-AA83-DCA61648B84B}">
      <dgm:prSet/>
      <dgm:spPr/>
      <dgm:t>
        <a:bodyPr/>
        <a:lstStyle/>
        <a:p>
          <a:endParaRPr lang="en-US"/>
        </a:p>
      </dgm:t>
    </dgm:pt>
    <dgm:pt modelId="{3CAEE45E-BD08-4345-9031-FE06054BDCC1}" type="sibTrans" cxnId="{515B7868-C96E-4F08-AA83-DCA61648B84B}">
      <dgm:prSet/>
      <dgm:spPr/>
      <dgm:t>
        <a:bodyPr/>
        <a:lstStyle/>
        <a:p>
          <a:endParaRPr lang="en-US"/>
        </a:p>
      </dgm:t>
    </dgm:pt>
    <dgm:pt modelId="{6BA9AB6C-3042-414C-B4F0-D159F219AE12}">
      <dgm:prSet phldrT="[Text]" custT="1"/>
      <dgm:spPr/>
      <dgm:t>
        <a:bodyPr/>
        <a:lstStyle/>
        <a:p>
          <a:r>
            <a:rPr lang="en-US" sz="8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Inspiration</a:t>
          </a:r>
        </a:p>
      </dgm:t>
    </dgm:pt>
    <dgm:pt modelId="{013BA9C3-4D53-4D51-887F-89BCE885B63F}" type="parTrans" cxnId="{291F301F-C8FA-44BE-93D4-7745EAFCF4A2}">
      <dgm:prSet/>
      <dgm:spPr/>
      <dgm:t>
        <a:bodyPr/>
        <a:lstStyle/>
        <a:p>
          <a:endParaRPr lang="en-US"/>
        </a:p>
      </dgm:t>
    </dgm:pt>
    <dgm:pt modelId="{F6C07F6D-85E7-4875-A622-304A7E3F28DF}" type="sibTrans" cxnId="{291F301F-C8FA-44BE-93D4-7745EAFCF4A2}">
      <dgm:prSet/>
      <dgm:spPr/>
      <dgm:t>
        <a:bodyPr/>
        <a:lstStyle/>
        <a:p>
          <a:endParaRPr lang="en-US"/>
        </a:p>
      </dgm:t>
    </dgm:pt>
    <dgm:pt modelId="{57B7B6FD-742C-4E5F-883C-B714BE8A3E0F}">
      <dgm:prSet/>
      <dgm:spPr/>
      <dgm:t>
        <a:bodyPr/>
        <a:lstStyle/>
        <a:p>
          <a:r>
            <a:rPr lang="en-US" b="1">
              <a:latin typeface="Tahoma" panose="020B0604030504040204" pitchFamily="34" charset="0"/>
              <a:ea typeface="Tahoma" panose="020B0604030504040204" pitchFamily="34" charset="0"/>
              <a:cs typeface="Tahoma" panose="020B0604030504040204" pitchFamily="34" charset="0"/>
            </a:rPr>
            <a:t>Efficient decision-making process</a:t>
          </a:r>
        </a:p>
      </dgm:t>
    </dgm:pt>
    <dgm:pt modelId="{597FC53E-A9B4-4EC6-9BE8-DEEB91DC6B6C}" type="parTrans" cxnId="{7C3EF9C0-3F01-417E-BF7C-1B181154B706}">
      <dgm:prSet/>
      <dgm:spPr/>
      <dgm:t>
        <a:bodyPr/>
        <a:lstStyle/>
        <a:p>
          <a:endParaRPr lang="en-US"/>
        </a:p>
      </dgm:t>
    </dgm:pt>
    <dgm:pt modelId="{9E3A2A6C-360C-4921-B19C-0855DDA290B4}" type="sibTrans" cxnId="{7C3EF9C0-3F01-417E-BF7C-1B181154B706}">
      <dgm:prSet/>
      <dgm:spPr/>
      <dgm:t>
        <a:bodyPr/>
        <a:lstStyle/>
        <a:p>
          <a:endParaRPr lang="en-US"/>
        </a:p>
      </dgm:t>
    </dgm:pt>
    <dgm:pt modelId="{2F41103D-AC59-4B45-8DEE-929790AF3FE1}">
      <dgm:prSet/>
      <dgm:spPr/>
      <dgm:t>
        <a:bodyPr/>
        <a:lstStyle/>
        <a:p>
          <a:r>
            <a:rPr lang="en-US" b="1">
              <a:latin typeface="Tahoma" panose="020B0604030504040204" pitchFamily="34" charset="0"/>
              <a:ea typeface="Tahoma" panose="020B0604030504040204" pitchFamily="34" charset="0"/>
              <a:cs typeface="Tahoma" panose="020B0604030504040204" pitchFamily="34" charset="0"/>
            </a:rPr>
            <a:t>High performance</a:t>
          </a:r>
        </a:p>
      </dgm:t>
    </dgm:pt>
    <dgm:pt modelId="{0AD5B286-F47A-4921-994D-A7BC961B94D4}" type="parTrans" cxnId="{404A72FC-3E93-4D0A-84FD-ED4DA4921C6C}">
      <dgm:prSet/>
      <dgm:spPr/>
      <dgm:t>
        <a:bodyPr/>
        <a:lstStyle/>
        <a:p>
          <a:endParaRPr lang="en-US"/>
        </a:p>
      </dgm:t>
    </dgm:pt>
    <dgm:pt modelId="{C8DF2E8D-CDFA-461F-8836-2E11A8CA404B}" type="sibTrans" cxnId="{404A72FC-3E93-4D0A-84FD-ED4DA4921C6C}">
      <dgm:prSet/>
      <dgm:spPr/>
      <dgm:t>
        <a:bodyPr/>
        <a:lstStyle/>
        <a:p>
          <a:endParaRPr lang="en-US"/>
        </a:p>
      </dgm:t>
    </dgm:pt>
    <dgm:pt modelId="{C85875AC-E0E0-485A-9EF4-01266EFEBFF3}">
      <dgm:prSet phldrT="[Text]" custT="1"/>
      <dgm:spPr/>
      <dgm:t>
        <a:bodyPr/>
        <a:lstStyle/>
        <a:p>
          <a:r>
            <a:rPr lang="en-US" sz="8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The positive effect is reflected in management accountants' behaviours.</a:t>
          </a:r>
        </a:p>
      </dgm:t>
    </dgm:pt>
    <dgm:pt modelId="{27C0AF1E-FED3-48B7-99EF-4876A23720AC}" type="sibTrans" cxnId="{E70B949D-6D1D-4372-AA4A-FF3DCEBE68EE}">
      <dgm:prSet/>
      <dgm:spPr/>
      <dgm:t>
        <a:bodyPr/>
        <a:lstStyle/>
        <a:p>
          <a:endParaRPr lang="en-US"/>
        </a:p>
      </dgm:t>
    </dgm:pt>
    <dgm:pt modelId="{E2719BFC-297E-4F30-920A-6447B1D3EFEA}" type="parTrans" cxnId="{E70B949D-6D1D-4372-AA4A-FF3DCEBE68EE}">
      <dgm:prSet/>
      <dgm:spPr/>
      <dgm:t>
        <a:bodyPr/>
        <a:lstStyle/>
        <a:p>
          <a:endParaRPr lang="en-US"/>
        </a:p>
      </dgm:t>
    </dgm:pt>
    <dgm:pt modelId="{B3A549C9-7C12-4B3E-9A46-AD2C0C1FDE81}">
      <dgm:prSet custT="1"/>
      <dgm:spPr/>
      <dgm:t>
        <a:bodyPr/>
        <a:lstStyle/>
        <a:p>
          <a:r>
            <a:rPr lang="en-US" sz="8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A positive reflection on the performance level.</a:t>
          </a:r>
        </a:p>
      </dgm:t>
    </dgm:pt>
    <dgm:pt modelId="{3FBEBA78-7619-472C-AD59-02C40698E52A}" type="parTrans" cxnId="{2B458457-C389-41E6-9129-54BE3637D5F6}">
      <dgm:prSet/>
      <dgm:spPr/>
      <dgm:t>
        <a:bodyPr/>
        <a:lstStyle/>
        <a:p>
          <a:endParaRPr lang="en-US"/>
        </a:p>
      </dgm:t>
    </dgm:pt>
    <dgm:pt modelId="{80A5F49F-B69E-40CB-A2A1-82B50E1006B4}" type="sibTrans" cxnId="{2B458457-C389-41E6-9129-54BE3637D5F6}">
      <dgm:prSet/>
      <dgm:spPr/>
      <dgm:t>
        <a:bodyPr/>
        <a:lstStyle/>
        <a:p>
          <a:endParaRPr lang="en-US"/>
        </a:p>
      </dgm:t>
    </dgm:pt>
    <dgm:pt modelId="{BB1B735A-6934-4F22-956D-837E444EE33E}">
      <dgm:prSet custT="1"/>
      <dgm:spPr/>
      <dgm:t>
        <a:bodyPr/>
        <a:lstStyle/>
        <a:p>
          <a:r>
            <a:rPr lang="en-US" sz="8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Decisions made with management accountants' participation. </a:t>
          </a:r>
        </a:p>
      </dgm:t>
    </dgm:pt>
    <dgm:pt modelId="{80127E1C-8AF3-47D5-8B69-96746178A6C3}" type="parTrans" cxnId="{BF348B61-2BCF-4E31-B608-DA56E023DA5D}">
      <dgm:prSet/>
      <dgm:spPr/>
      <dgm:t>
        <a:bodyPr/>
        <a:lstStyle/>
        <a:p>
          <a:endParaRPr lang="en-US"/>
        </a:p>
      </dgm:t>
    </dgm:pt>
    <dgm:pt modelId="{03D081DF-535E-45F8-8284-F0C2A465ADD8}" type="sibTrans" cxnId="{BF348B61-2BCF-4E31-B608-DA56E023DA5D}">
      <dgm:prSet/>
      <dgm:spPr/>
      <dgm:t>
        <a:bodyPr/>
        <a:lstStyle/>
        <a:p>
          <a:endParaRPr lang="en-US"/>
        </a:p>
      </dgm:t>
    </dgm:pt>
    <dgm:pt modelId="{9DEDCFF1-F533-41AF-A86F-34A91C001296}">
      <dgm:prSet phldrT="[Text]" custT="1"/>
      <dgm:spPr/>
      <dgm:t>
        <a:bodyPr/>
        <a:lstStyle/>
        <a:p>
          <a:endParaRPr lang="en-US" sz="8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endParaRPr>
        </a:p>
      </dgm:t>
    </dgm:pt>
    <dgm:pt modelId="{904D100C-6824-4131-A385-027FC148A70F}" type="parTrans" cxnId="{BE53B921-E64B-46DD-B1AB-E9AC39D7DF3B}">
      <dgm:prSet/>
      <dgm:spPr/>
      <dgm:t>
        <a:bodyPr/>
        <a:lstStyle/>
        <a:p>
          <a:endParaRPr lang="en-US"/>
        </a:p>
      </dgm:t>
    </dgm:pt>
    <dgm:pt modelId="{951BC278-A40A-49E5-BE16-9CD59D0A886D}" type="sibTrans" cxnId="{BE53B921-E64B-46DD-B1AB-E9AC39D7DF3B}">
      <dgm:prSet/>
      <dgm:spPr/>
      <dgm:t>
        <a:bodyPr/>
        <a:lstStyle/>
        <a:p>
          <a:endParaRPr lang="en-US"/>
        </a:p>
      </dgm:t>
    </dgm:pt>
    <dgm:pt modelId="{5B5BB3F1-0A20-4312-9D88-C8F817E6A461}">
      <dgm:prSet phldrT="[Text]" custT="1"/>
      <dgm:spPr/>
      <dgm:t>
        <a:bodyPr/>
        <a:lstStyle/>
        <a:p>
          <a:endParaRPr lang="en-US" sz="8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endParaRPr>
        </a:p>
      </dgm:t>
    </dgm:pt>
    <dgm:pt modelId="{A064D9AC-98C0-44BD-9D95-797C1289D24B}" type="parTrans" cxnId="{A388F349-9450-4EA1-A0B4-AEBEC0C85F37}">
      <dgm:prSet/>
      <dgm:spPr/>
      <dgm:t>
        <a:bodyPr/>
        <a:lstStyle/>
        <a:p>
          <a:endParaRPr lang="en-US"/>
        </a:p>
      </dgm:t>
    </dgm:pt>
    <dgm:pt modelId="{B07BB261-B8B9-40B1-B57B-DD49C74275BF}" type="sibTrans" cxnId="{A388F349-9450-4EA1-A0B4-AEBEC0C85F37}">
      <dgm:prSet/>
      <dgm:spPr/>
      <dgm:t>
        <a:bodyPr/>
        <a:lstStyle/>
        <a:p>
          <a:endParaRPr lang="en-US"/>
        </a:p>
      </dgm:t>
    </dgm:pt>
    <dgm:pt modelId="{762E92F6-8F9E-4306-8C32-A27134A7A88F}" type="pres">
      <dgm:prSet presAssocID="{C78EDA7D-B5E1-4A6D-B184-8983A5AD9383}" presName="Name0" presStyleCnt="0">
        <dgm:presLayoutVars>
          <dgm:dir/>
          <dgm:animLvl val="lvl"/>
          <dgm:resizeHandles val="exact"/>
        </dgm:presLayoutVars>
      </dgm:prSet>
      <dgm:spPr/>
    </dgm:pt>
    <dgm:pt modelId="{37B728B3-7EDB-4959-8216-B6E29AB59491}" type="pres">
      <dgm:prSet presAssocID="{C78EDA7D-B5E1-4A6D-B184-8983A5AD9383}" presName="tSp" presStyleCnt="0"/>
      <dgm:spPr/>
    </dgm:pt>
    <dgm:pt modelId="{CC07163B-83ED-46D0-ACA4-0259B07CDFE2}" type="pres">
      <dgm:prSet presAssocID="{C78EDA7D-B5E1-4A6D-B184-8983A5AD9383}" presName="bSp" presStyleCnt="0"/>
      <dgm:spPr/>
    </dgm:pt>
    <dgm:pt modelId="{C81F6124-2C9C-4714-B24D-D0B634612C30}" type="pres">
      <dgm:prSet presAssocID="{C78EDA7D-B5E1-4A6D-B184-8983A5AD9383}" presName="process" presStyleCnt="0"/>
      <dgm:spPr/>
    </dgm:pt>
    <dgm:pt modelId="{0455BB1C-DB02-4333-89CE-27BD18F46D5D}" type="pres">
      <dgm:prSet presAssocID="{FF35A996-FB2F-48EB-AB23-AFC539C7DB9C}" presName="composite1" presStyleCnt="0"/>
      <dgm:spPr/>
    </dgm:pt>
    <dgm:pt modelId="{A2BBFFDC-D0AD-47B8-9087-D7727968FE3F}" type="pres">
      <dgm:prSet presAssocID="{FF35A996-FB2F-48EB-AB23-AFC539C7DB9C}" presName="dummyNode1" presStyleLbl="node1" presStyleIdx="0" presStyleCnt="5"/>
      <dgm:spPr/>
    </dgm:pt>
    <dgm:pt modelId="{4C7C9E56-F8B4-4C4D-9134-580E536C5FF1}" type="pres">
      <dgm:prSet presAssocID="{FF35A996-FB2F-48EB-AB23-AFC539C7DB9C}" presName="childNode1" presStyleLbl="bgAcc1" presStyleIdx="0" presStyleCnt="5" custScaleX="102396" custScaleY="145974">
        <dgm:presLayoutVars>
          <dgm:bulletEnabled val="1"/>
        </dgm:presLayoutVars>
      </dgm:prSet>
      <dgm:spPr/>
    </dgm:pt>
    <dgm:pt modelId="{A4C4BC2D-41EE-4E42-A3E0-D6CF40CB8854}" type="pres">
      <dgm:prSet presAssocID="{FF35A996-FB2F-48EB-AB23-AFC539C7DB9C}" presName="childNode1tx" presStyleLbl="bgAcc1" presStyleIdx="0" presStyleCnt="5">
        <dgm:presLayoutVars>
          <dgm:bulletEnabled val="1"/>
        </dgm:presLayoutVars>
      </dgm:prSet>
      <dgm:spPr/>
    </dgm:pt>
    <dgm:pt modelId="{43663ED7-9AFF-41FA-BE29-7C48C240BE28}" type="pres">
      <dgm:prSet presAssocID="{FF35A996-FB2F-48EB-AB23-AFC539C7DB9C}" presName="parentNode1" presStyleLbl="node1" presStyleIdx="0" presStyleCnt="5" custLinFactNeighborX="14909" custLinFactNeighborY="31222">
        <dgm:presLayoutVars>
          <dgm:chMax val="1"/>
          <dgm:bulletEnabled val="1"/>
        </dgm:presLayoutVars>
      </dgm:prSet>
      <dgm:spPr/>
    </dgm:pt>
    <dgm:pt modelId="{83264ABE-765F-4F8B-81E2-2CE7ADB7786F}" type="pres">
      <dgm:prSet presAssocID="{FF35A996-FB2F-48EB-AB23-AFC539C7DB9C}" presName="connSite1" presStyleCnt="0"/>
      <dgm:spPr/>
    </dgm:pt>
    <dgm:pt modelId="{B832E570-DEC4-4324-87A8-C5B4A112CC3C}" type="pres">
      <dgm:prSet presAssocID="{6FF23991-85A2-4CD7-90A9-4C2548B7E62C}" presName="Name9" presStyleLbl="sibTrans2D1" presStyleIdx="0" presStyleCnt="4"/>
      <dgm:spPr/>
    </dgm:pt>
    <dgm:pt modelId="{1B09BDAE-12CD-4E2E-BE75-0A6C5B82D76B}" type="pres">
      <dgm:prSet presAssocID="{A47BB042-68DD-4A35-AED8-B1E9063BDEA0}" presName="composite2" presStyleCnt="0"/>
      <dgm:spPr/>
    </dgm:pt>
    <dgm:pt modelId="{DC964750-839D-41B7-873F-CBF4C0E9F102}" type="pres">
      <dgm:prSet presAssocID="{A47BB042-68DD-4A35-AED8-B1E9063BDEA0}" presName="dummyNode2" presStyleLbl="node1" presStyleIdx="0" presStyleCnt="5"/>
      <dgm:spPr/>
    </dgm:pt>
    <dgm:pt modelId="{9C34F3B7-AF10-43B5-A6F0-3323F1068F7E}" type="pres">
      <dgm:prSet presAssocID="{A47BB042-68DD-4A35-AED8-B1E9063BDEA0}" presName="childNode2" presStyleLbl="bgAcc1" presStyleIdx="1" presStyleCnt="5" custScaleX="110807" custScaleY="148407">
        <dgm:presLayoutVars>
          <dgm:bulletEnabled val="1"/>
        </dgm:presLayoutVars>
      </dgm:prSet>
      <dgm:spPr/>
    </dgm:pt>
    <dgm:pt modelId="{82D2A25B-669B-4E41-8F5A-28AA63346F72}" type="pres">
      <dgm:prSet presAssocID="{A47BB042-68DD-4A35-AED8-B1E9063BDEA0}" presName="childNode2tx" presStyleLbl="bgAcc1" presStyleIdx="1" presStyleCnt="5">
        <dgm:presLayoutVars>
          <dgm:bulletEnabled val="1"/>
        </dgm:presLayoutVars>
      </dgm:prSet>
      <dgm:spPr/>
    </dgm:pt>
    <dgm:pt modelId="{42EFAD81-7F0E-4020-87A1-9BF3AC561258}" type="pres">
      <dgm:prSet presAssocID="{A47BB042-68DD-4A35-AED8-B1E9063BDEA0}" presName="parentNode2" presStyleLbl="node1" presStyleIdx="1" presStyleCnt="5" custLinFactNeighborX="16196" custLinFactNeighborY="-31222">
        <dgm:presLayoutVars>
          <dgm:chMax val="0"/>
          <dgm:bulletEnabled val="1"/>
        </dgm:presLayoutVars>
      </dgm:prSet>
      <dgm:spPr/>
    </dgm:pt>
    <dgm:pt modelId="{3751D87D-BAFC-4DDA-A520-74DA0FE85F10}" type="pres">
      <dgm:prSet presAssocID="{A47BB042-68DD-4A35-AED8-B1E9063BDEA0}" presName="connSite2" presStyleCnt="0"/>
      <dgm:spPr/>
    </dgm:pt>
    <dgm:pt modelId="{87AA31DC-DD83-4B85-90CD-60DAF87C680D}" type="pres">
      <dgm:prSet presAssocID="{9589A36A-F093-4854-B9E3-F7F8C220D670}" presName="Name18" presStyleLbl="sibTrans2D1" presStyleIdx="1" presStyleCnt="4"/>
      <dgm:spPr/>
    </dgm:pt>
    <dgm:pt modelId="{3B541268-0E98-401D-A283-BE767D19DB90}" type="pres">
      <dgm:prSet presAssocID="{256E5BD7-DD8D-42EB-BE61-45329379A9BD}" presName="composite1" presStyleCnt="0"/>
      <dgm:spPr/>
    </dgm:pt>
    <dgm:pt modelId="{1B2137C1-52FD-42AC-9166-71730418E137}" type="pres">
      <dgm:prSet presAssocID="{256E5BD7-DD8D-42EB-BE61-45329379A9BD}" presName="dummyNode1" presStyleLbl="node1" presStyleIdx="1" presStyleCnt="5"/>
      <dgm:spPr/>
    </dgm:pt>
    <dgm:pt modelId="{F599028C-25C1-4504-962F-C735CF00E28E}" type="pres">
      <dgm:prSet presAssocID="{256E5BD7-DD8D-42EB-BE61-45329379A9BD}" presName="childNode1" presStyleLbl="bgAcc1" presStyleIdx="2" presStyleCnt="5" custScaleY="148406">
        <dgm:presLayoutVars>
          <dgm:bulletEnabled val="1"/>
        </dgm:presLayoutVars>
      </dgm:prSet>
      <dgm:spPr/>
    </dgm:pt>
    <dgm:pt modelId="{9E526423-7EA4-4741-AB42-DF50FBA4DC22}" type="pres">
      <dgm:prSet presAssocID="{256E5BD7-DD8D-42EB-BE61-45329379A9BD}" presName="childNode1tx" presStyleLbl="bgAcc1" presStyleIdx="2" presStyleCnt="5">
        <dgm:presLayoutVars>
          <dgm:bulletEnabled val="1"/>
        </dgm:presLayoutVars>
      </dgm:prSet>
      <dgm:spPr/>
    </dgm:pt>
    <dgm:pt modelId="{1B3F13DA-0C32-42F4-9F6E-B030DC90AAA6}" type="pres">
      <dgm:prSet presAssocID="{256E5BD7-DD8D-42EB-BE61-45329379A9BD}" presName="parentNode1" presStyleLbl="node1" presStyleIdx="2" presStyleCnt="5" custLinFactNeighborX="16223" custLinFactNeighborY="39737">
        <dgm:presLayoutVars>
          <dgm:chMax val="1"/>
          <dgm:bulletEnabled val="1"/>
        </dgm:presLayoutVars>
      </dgm:prSet>
      <dgm:spPr/>
    </dgm:pt>
    <dgm:pt modelId="{0D976C83-F826-4A92-BC9E-135F63D667BC}" type="pres">
      <dgm:prSet presAssocID="{256E5BD7-DD8D-42EB-BE61-45329379A9BD}" presName="connSite1" presStyleCnt="0"/>
      <dgm:spPr/>
    </dgm:pt>
    <dgm:pt modelId="{D238E92D-8D94-43EE-9CD6-AEDD5617A1A8}" type="pres">
      <dgm:prSet presAssocID="{3CAEE45E-BD08-4345-9031-FE06054BDCC1}" presName="Name9" presStyleLbl="sibTrans2D1" presStyleIdx="2" presStyleCnt="4"/>
      <dgm:spPr/>
    </dgm:pt>
    <dgm:pt modelId="{16B1E998-23E1-4AC6-808B-E2DD256CFEEF}" type="pres">
      <dgm:prSet presAssocID="{2F41103D-AC59-4B45-8DEE-929790AF3FE1}" presName="composite2" presStyleCnt="0"/>
      <dgm:spPr/>
    </dgm:pt>
    <dgm:pt modelId="{18761BFA-EAB7-4868-9146-3EB8AB065747}" type="pres">
      <dgm:prSet presAssocID="{2F41103D-AC59-4B45-8DEE-929790AF3FE1}" presName="dummyNode2" presStyleLbl="node1" presStyleIdx="2" presStyleCnt="5"/>
      <dgm:spPr/>
    </dgm:pt>
    <dgm:pt modelId="{879F90A4-FD8E-47F4-84E4-EA89996C8C98}" type="pres">
      <dgm:prSet presAssocID="{2F41103D-AC59-4B45-8DEE-929790AF3FE1}" presName="childNode2" presStyleLbl="bgAcc1" presStyleIdx="3" presStyleCnt="5" custScaleY="148407">
        <dgm:presLayoutVars>
          <dgm:bulletEnabled val="1"/>
        </dgm:presLayoutVars>
      </dgm:prSet>
      <dgm:spPr/>
    </dgm:pt>
    <dgm:pt modelId="{6A13FF53-96BA-4526-8DBB-0593316B86F3}" type="pres">
      <dgm:prSet presAssocID="{2F41103D-AC59-4B45-8DEE-929790AF3FE1}" presName="childNode2tx" presStyleLbl="bgAcc1" presStyleIdx="3" presStyleCnt="5">
        <dgm:presLayoutVars>
          <dgm:bulletEnabled val="1"/>
        </dgm:presLayoutVars>
      </dgm:prSet>
      <dgm:spPr/>
    </dgm:pt>
    <dgm:pt modelId="{F34559FB-4B3D-4078-99DB-D2D2DA1DD136}" type="pres">
      <dgm:prSet presAssocID="{2F41103D-AC59-4B45-8DEE-929790AF3FE1}" presName="parentNode2" presStyleLbl="node1" presStyleIdx="3" presStyleCnt="5" custLinFactNeighborX="15908" custLinFactNeighborY="-25545">
        <dgm:presLayoutVars>
          <dgm:chMax val="0"/>
          <dgm:bulletEnabled val="1"/>
        </dgm:presLayoutVars>
      </dgm:prSet>
      <dgm:spPr/>
    </dgm:pt>
    <dgm:pt modelId="{52C993C2-F2C3-4D27-90B0-6F8083BD7591}" type="pres">
      <dgm:prSet presAssocID="{2F41103D-AC59-4B45-8DEE-929790AF3FE1}" presName="connSite2" presStyleCnt="0"/>
      <dgm:spPr/>
    </dgm:pt>
    <dgm:pt modelId="{36CFE46D-D696-4417-96F2-7AB0057416AE}" type="pres">
      <dgm:prSet presAssocID="{C8DF2E8D-CDFA-461F-8836-2E11A8CA404B}" presName="Name18" presStyleLbl="sibTrans2D1" presStyleIdx="3" presStyleCnt="4"/>
      <dgm:spPr/>
    </dgm:pt>
    <dgm:pt modelId="{B8C87417-472E-4FDC-965B-2F12DCC7B2D1}" type="pres">
      <dgm:prSet presAssocID="{57B7B6FD-742C-4E5F-883C-B714BE8A3E0F}" presName="composite1" presStyleCnt="0"/>
      <dgm:spPr/>
    </dgm:pt>
    <dgm:pt modelId="{3AEEBA47-0A1B-446C-9D60-8F951B7F6570}" type="pres">
      <dgm:prSet presAssocID="{57B7B6FD-742C-4E5F-883C-B714BE8A3E0F}" presName="dummyNode1" presStyleLbl="node1" presStyleIdx="3" presStyleCnt="5"/>
      <dgm:spPr/>
    </dgm:pt>
    <dgm:pt modelId="{3D87E81A-2B30-4C74-834C-A8024EC22ED3}" type="pres">
      <dgm:prSet presAssocID="{57B7B6FD-742C-4E5F-883C-B714BE8A3E0F}" presName="childNode1" presStyleLbl="bgAcc1" presStyleIdx="4" presStyleCnt="5" custScaleY="145974">
        <dgm:presLayoutVars>
          <dgm:bulletEnabled val="1"/>
        </dgm:presLayoutVars>
      </dgm:prSet>
      <dgm:spPr/>
    </dgm:pt>
    <dgm:pt modelId="{854D5579-B84B-4C77-B0F7-9732CF49BD58}" type="pres">
      <dgm:prSet presAssocID="{57B7B6FD-742C-4E5F-883C-B714BE8A3E0F}" presName="childNode1tx" presStyleLbl="bgAcc1" presStyleIdx="4" presStyleCnt="5">
        <dgm:presLayoutVars>
          <dgm:bulletEnabled val="1"/>
        </dgm:presLayoutVars>
      </dgm:prSet>
      <dgm:spPr/>
    </dgm:pt>
    <dgm:pt modelId="{F407008B-45A4-43AC-8EBD-7B45DA4B7D6D}" type="pres">
      <dgm:prSet presAssocID="{57B7B6FD-742C-4E5F-883C-B714BE8A3E0F}" presName="parentNode1" presStyleLbl="node1" presStyleIdx="4" presStyleCnt="5" custLinFactNeighborX="364" custLinFactNeighborY="25545">
        <dgm:presLayoutVars>
          <dgm:chMax val="1"/>
          <dgm:bulletEnabled val="1"/>
        </dgm:presLayoutVars>
      </dgm:prSet>
      <dgm:spPr/>
    </dgm:pt>
    <dgm:pt modelId="{86FC466E-957E-41F9-A3F4-75914A70C659}" type="pres">
      <dgm:prSet presAssocID="{57B7B6FD-742C-4E5F-883C-B714BE8A3E0F}" presName="connSite1" presStyleCnt="0"/>
      <dgm:spPr/>
    </dgm:pt>
  </dgm:ptLst>
  <dgm:cxnLst>
    <dgm:cxn modelId="{0C6E010B-2205-4C65-9401-95847790328B}" type="presOf" srcId="{5B5BB3F1-0A20-4312-9D88-C8F817E6A461}" destId="{4C7C9E56-F8B4-4C4D-9134-580E536C5FF1}" srcOrd="0" destOrd="3" presId="urn:microsoft.com/office/officeart/2005/8/layout/hProcess4"/>
    <dgm:cxn modelId="{E7525A0B-9F46-49D4-8FD5-FDB283BF7A17}" type="presOf" srcId="{8514730E-145F-4B0E-8AA4-6E1854772A68}" destId="{4C7C9E56-F8B4-4C4D-9134-580E536C5FF1}" srcOrd="0" destOrd="0" presId="urn:microsoft.com/office/officeart/2005/8/layout/hProcess4"/>
    <dgm:cxn modelId="{2B16160D-D48A-4BF1-8280-865CA95AC711}" srcId="{A47BB042-68DD-4A35-AED8-B1E9063BDEA0}" destId="{41E62102-9A3B-44AF-B90E-D5083B5B1462}" srcOrd="0" destOrd="0" parTransId="{0E136DC1-5DCF-4A24-AD7F-B2AFE9D64621}" sibTransId="{9874AF04-0274-4384-94D9-05C957F34328}"/>
    <dgm:cxn modelId="{3EEE1C0E-BF3B-42A8-997E-6EB2878416B2}" type="presOf" srcId="{9DEDCFF1-F533-41AF-A86F-34A91C001296}" destId="{4C7C9E56-F8B4-4C4D-9134-580E536C5FF1}" srcOrd="0" destOrd="1" presId="urn:microsoft.com/office/officeart/2005/8/layout/hProcess4"/>
    <dgm:cxn modelId="{572E351D-995A-4406-825B-57984F0BE08B}" type="presOf" srcId="{B3A549C9-7C12-4B3E-9A46-AD2C0C1FDE81}" destId="{879F90A4-FD8E-47F4-84E4-EA89996C8C98}" srcOrd="0" destOrd="0" presId="urn:microsoft.com/office/officeart/2005/8/layout/hProcess4"/>
    <dgm:cxn modelId="{291F301F-C8FA-44BE-93D4-7745EAFCF4A2}" srcId="{FF35A996-FB2F-48EB-AB23-AFC539C7DB9C}" destId="{6BA9AB6C-3042-414C-B4F0-D159F219AE12}" srcOrd="4" destOrd="0" parTransId="{013BA9C3-4D53-4D51-887F-89BCE885B63F}" sibTransId="{F6C07F6D-85E7-4875-A622-304A7E3F28DF}"/>
    <dgm:cxn modelId="{BE53B921-E64B-46DD-B1AB-E9AC39D7DF3B}" srcId="{FF35A996-FB2F-48EB-AB23-AFC539C7DB9C}" destId="{9DEDCFF1-F533-41AF-A86F-34A91C001296}" srcOrd="1" destOrd="0" parTransId="{904D100C-6824-4131-A385-027FC148A70F}" sibTransId="{951BC278-A40A-49E5-BE16-9CD59D0A886D}"/>
    <dgm:cxn modelId="{111CF222-ABEC-4E30-AAD6-99EAFCE0EC82}" type="presOf" srcId="{1F75FFF6-EECB-4D38-B7DC-4D167E05E6EE}" destId="{4C7C9E56-F8B4-4C4D-9134-580E536C5FF1}" srcOrd="0" destOrd="2" presId="urn:microsoft.com/office/officeart/2005/8/layout/hProcess4"/>
    <dgm:cxn modelId="{2362C126-2A9B-40A4-B089-0BEB719F6E0F}" type="presOf" srcId="{A47BB042-68DD-4A35-AED8-B1E9063BDEA0}" destId="{42EFAD81-7F0E-4020-87A1-9BF3AC561258}" srcOrd="0" destOrd="0" presId="urn:microsoft.com/office/officeart/2005/8/layout/hProcess4"/>
    <dgm:cxn modelId="{62FE1D2D-141F-408D-810D-644BC2545616}" type="presOf" srcId="{41E62102-9A3B-44AF-B90E-D5083B5B1462}" destId="{9C34F3B7-AF10-43B5-A6F0-3323F1068F7E}" srcOrd="0" destOrd="0" presId="urn:microsoft.com/office/officeart/2005/8/layout/hProcess4"/>
    <dgm:cxn modelId="{E55A1E2D-F1A2-4123-9F78-D2C4E803E978}" type="presOf" srcId="{FF35A996-FB2F-48EB-AB23-AFC539C7DB9C}" destId="{43663ED7-9AFF-41FA-BE29-7C48C240BE28}" srcOrd="0" destOrd="0" presId="urn:microsoft.com/office/officeart/2005/8/layout/hProcess4"/>
    <dgm:cxn modelId="{AC613933-6A19-46B7-8DE4-FF66273EEAD9}" type="presOf" srcId="{6BA9AB6C-3042-414C-B4F0-D159F219AE12}" destId="{4C7C9E56-F8B4-4C4D-9134-580E536C5FF1}" srcOrd="0" destOrd="4" presId="urn:microsoft.com/office/officeart/2005/8/layout/hProcess4"/>
    <dgm:cxn modelId="{631C3038-E771-44D0-B9E1-A62BD6AF7A7A}" type="presOf" srcId="{256E5BD7-DD8D-42EB-BE61-45329379A9BD}" destId="{1B3F13DA-0C32-42F4-9F6E-B030DC90AAA6}" srcOrd="0" destOrd="0" presId="urn:microsoft.com/office/officeart/2005/8/layout/hProcess4"/>
    <dgm:cxn modelId="{BC6AEF3C-69A5-4479-826C-6787D339D809}" type="presOf" srcId="{1F75FFF6-EECB-4D38-B7DC-4D167E05E6EE}" destId="{A4C4BC2D-41EE-4E42-A3E0-D6CF40CB8854}" srcOrd="1" destOrd="2" presId="urn:microsoft.com/office/officeart/2005/8/layout/hProcess4"/>
    <dgm:cxn modelId="{3F68B65B-0794-4CBA-8F75-49AB36A4A660}" srcId="{FF35A996-FB2F-48EB-AB23-AFC539C7DB9C}" destId="{8514730E-145F-4B0E-8AA4-6E1854772A68}" srcOrd="0" destOrd="0" parTransId="{D9E10033-DDEF-4073-8A23-14635C68BBC5}" sibTransId="{5AA5E12E-D35F-4284-8D6D-FA25E601A762}"/>
    <dgm:cxn modelId="{9D3E5D5F-8E61-43A2-A696-B6B11F7EE970}" srcId="{C78EDA7D-B5E1-4A6D-B184-8983A5AD9383}" destId="{FF35A996-FB2F-48EB-AB23-AFC539C7DB9C}" srcOrd="0" destOrd="0" parTransId="{3A8F10FB-CB8F-4C26-A34E-C3A523C72C9F}" sibTransId="{6FF23991-85A2-4CD7-90A9-4C2548B7E62C}"/>
    <dgm:cxn modelId="{BF348B61-2BCF-4E31-B608-DA56E023DA5D}" srcId="{57B7B6FD-742C-4E5F-883C-B714BE8A3E0F}" destId="{BB1B735A-6934-4F22-956D-837E444EE33E}" srcOrd="0" destOrd="0" parTransId="{80127E1C-8AF3-47D5-8B69-96746178A6C3}" sibTransId="{03D081DF-535E-45F8-8284-F0C2A465ADD8}"/>
    <dgm:cxn modelId="{515B7868-C96E-4F08-AA83-DCA61648B84B}" srcId="{C78EDA7D-B5E1-4A6D-B184-8983A5AD9383}" destId="{256E5BD7-DD8D-42EB-BE61-45329379A9BD}" srcOrd="2" destOrd="0" parTransId="{4F240106-9F5E-42DB-8C6E-DD1F88F124DA}" sibTransId="{3CAEE45E-BD08-4345-9031-FE06054BDCC1}"/>
    <dgm:cxn modelId="{A388F349-9450-4EA1-A0B4-AEBEC0C85F37}" srcId="{FF35A996-FB2F-48EB-AB23-AFC539C7DB9C}" destId="{5B5BB3F1-0A20-4312-9D88-C8F817E6A461}" srcOrd="3" destOrd="0" parTransId="{A064D9AC-98C0-44BD-9D95-797C1289D24B}" sibTransId="{B07BB261-B8B9-40B1-B57B-DD49C74275BF}"/>
    <dgm:cxn modelId="{7EB3726C-4A05-4997-87C7-8551B92182D2}" srcId="{C78EDA7D-B5E1-4A6D-B184-8983A5AD9383}" destId="{A47BB042-68DD-4A35-AED8-B1E9063BDEA0}" srcOrd="1" destOrd="0" parTransId="{2E06895B-AF53-4640-9C8A-DA4D2BD2EB30}" sibTransId="{9589A36A-F093-4854-B9E3-F7F8C220D670}"/>
    <dgm:cxn modelId="{8BE02350-5399-4BA5-A134-C8F44F734152}" type="presOf" srcId="{BB1B735A-6934-4F22-956D-837E444EE33E}" destId="{3D87E81A-2B30-4C74-834C-A8024EC22ED3}" srcOrd="0" destOrd="0" presId="urn:microsoft.com/office/officeart/2005/8/layout/hProcess4"/>
    <dgm:cxn modelId="{2B458457-C389-41E6-9129-54BE3637D5F6}" srcId="{2F41103D-AC59-4B45-8DEE-929790AF3FE1}" destId="{B3A549C9-7C12-4B3E-9A46-AD2C0C1FDE81}" srcOrd="0" destOrd="0" parTransId="{3FBEBA78-7619-472C-AD59-02C40698E52A}" sibTransId="{80A5F49F-B69E-40CB-A2A1-82B50E1006B4}"/>
    <dgm:cxn modelId="{27271E78-87A5-4FE2-939B-FE8AAB431630}" type="presOf" srcId="{C78EDA7D-B5E1-4A6D-B184-8983A5AD9383}" destId="{762E92F6-8F9E-4306-8C32-A27134A7A88F}" srcOrd="0" destOrd="0" presId="urn:microsoft.com/office/officeart/2005/8/layout/hProcess4"/>
    <dgm:cxn modelId="{57B9A183-FFAF-4B29-AA4F-727E178A088D}" type="presOf" srcId="{C85875AC-E0E0-485A-9EF4-01266EFEBFF3}" destId="{F599028C-25C1-4504-962F-C735CF00E28E}" srcOrd="0" destOrd="0" presId="urn:microsoft.com/office/officeart/2005/8/layout/hProcess4"/>
    <dgm:cxn modelId="{A89E7B86-5ADC-4937-A69A-2F0500B68656}" type="presOf" srcId="{9589A36A-F093-4854-B9E3-F7F8C220D670}" destId="{87AA31DC-DD83-4B85-90CD-60DAF87C680D}" srcOrd="0" destOrd="0" presId="urn:microsoft.com/office/officeart/2005/8/layout/hProcess4"/>
    <dgm:cxn modelId="{725E1C96-EA9F-4E17-BA64-6EBC3410D82D}" type="presOf" srcId="{57B7B6FD-742C-4E5F-883C-B714BE8A3E0F}" destId="{F407008B-45A4-43AC-8EBD-7B45DA4B7D6D}" srcOrd="0" destOrd="0" presId="urn:microsoft.com/office/officeart/2005/8/layout/hProcess4"/>
    <dgm:cxn modelId="{E70B949D-6D1D-4372-AA4A-FF3DCEBE68EE}" srcId="{256E5BD7-DD8D-42EB-BE61-45329379A9BD}" destId="{C85875AC-E0E0-485A-9EF4-01266EFEBFF3}" srcOrd="0" destOrd="0" parTransId="{E2719BFC-297E-4F30-920A-6447B1D3EFEA}" sibTransId="{27C0AF1E-FED3-48B7-99EF-4876A23720AC}"/>
    <dgm:cxn modelId="{64835AA3-CC00-4F81-9F4D-D3334FF5823D}" type="presOf" srcId="{8514730E-145F-4B0E-8AA4-6E1854772A68}" destId="{A4C4BC2D-41EE-4E42-A3E0-D6CF40CB8854}" srcOrd="1" destOrd="0" presId="urn:microsoft.com/office/officeart/2005/8/layout/hProcess4"/>
    <dgm:cxn modelId="{CE12E3A3-57CA-4F06-92A5-2A9D52A4AB80}" type="presOf" srcId="{3CAEE45E-BD08-4345-9031-FE06054BDCC1}" destId="{D238E92D-8D94-43EE-9CD6-AEDD5617A1A8}" srcOrd="0" destOrd="0" presId="urn:microsoft.com/office/officeart/2005/8/layout/hProcess4"/>
    <dgm:cxn modelId="{5DD798B8-D66D-4B39-AE5D-BF30B39D963B}" type="presOf" srcId="{9DEDCFF1-F533-41AF-A86F-34A91C001296}" destId="{A4C4BC2D-41EE-4E42-A3E0-D6CF40CB8854}" srcOrd="1" destOrd="1" presId="urn:microsoft.com/office/officeart/2005/8/layout/hProcess4"/>
    <dgm:cxn modelId="{7C3EF9C0-3F01-417E-BF7C-1B181154B706}" srcId="{C78EDA7D-B5E1-4A6D-B184-8983A5AD9383}" destId="{57B7B6FD-742C-4E5F-883C-B714BE8A3E0F}" srcOrd="4" destOrd="0" parTransId="{597FC53E-A9B4-4EC6-9BE8-DEEB91DC6B6C}" sibTransId="{9E3A2A6C-360C-4921-B19C-0855DDA290B4}"/>
    <dgm:cxn modelId="{ADF3EDC5-7CFC-423A-83E8-ACA48A19575C}" type="presOf" srcId="{5B5BB3F1-0A20-4312-9D88-C8F817E6A461}" destId="{A4C4BC2D-41EE-4E42-A3E0-D6CF40CB8854}" srcOrd="1" destOrd="3" presId="urn:microsoft.com/office/officeart/2005/8/layout/hProcess4"/>
    <dgm:cxn modelId="{FC5476CB-B6DD-4112-9DF1-A0764FCBBA6A}" type="presOf" srcId="{6FF23991-85A2-4CD7-90A9-4C2548B7E62C}" destId="{B832E570-DEC4-4324-87A8-C5B4A112CC3C}" srcOrd="0" destOrd="0" presId="urn:microsoft.com/office/officeart/2005/8/layout/hProcess4"/>
    <dgm:cxn modelId="{8B4001DB-6881-4D9F-B876-E0D1B3A58BDD}" type="presOf" srcId="{6BA9AB6C-3042-414C-B4F0-D159F219AE12}" destId="{A4C4BC2D-41EE-4E42-A3E0-D6CF40CB8854}" srcOrd="1" destOrd="4" presId="urn:microsoft.com/office/officeart/2005/8/layout/hProcess4"/>
    <dgm:cxn modelId="{D22DE5DE-89EF-4F50-AAEA-79FEEA89F7C7}" type="presOf" srcId="{C8DF2E8D-CDFA-461F-8836-2E11A8CA404B}" destId="{36CFE46D-D696-4417-96F2-7AB0057416AE}" srcOrd="0" destOrd="0" presId="urn:microsoft.com/office/officeart/2005/8/layout/hProcess4"/>
    <dgm:cxn modelId="{840119E0-AEE3-49F8-A713-37FF1787630E}" type="presOf" srcId="{C85875AC-E0E0-485A-9EF4-01266EFEBFF3}" destId="{9E526423-7EA4-4741-AB42-DF50FBA4DC22}" srcOrd="1" destOrd="0" presId="urn:microsoft.com/office/officeart/2005/8/layout/hProcess4"/>
    <dgm:cxn modelId="{23DCF3E6-8476-485F-90EF-7AB20B86D52C}" type="presOf" srcId="{2F41103D-AC59-4B45-8DEE-929790AF3FE1}" destId="{F34559FB-4B3D-4078-99DB-D2D2DA1DD136}" srcOrd="0" destOrd="0" presId="urn:microsoft.com/office/officeart/2005/8/layout/hProcess4"/>
    <dgm:cxn modelId="{A301A7EC-C7EA-4724-BC46-239DBDD3C9BD}" type="presOf" srcId="{BB1B735A-6934-4F22-956D-837E444EE33E}" destId="{854D5579-B84B-4C77-B0F7-9732CF49BD58}" srcOrd="1" destOrd="0" presId="urn:microsoft.com/office/officeart/2005/8/layout/hProcess4"/>
    <dgm:cxn modelId="{FD3D37EE-86F9-4822-8D54-9619D11B4606}" type="presOf" srcId="{41E62102-9A3B-44AF-B90E-D5083B5B1462}" destId="{82D2A25B-669B-4E41-8F5A-28AA63346F72}" srcOrd="1" destOrd="0" presId="urn:microsoft.com/office/officeart/2005/8/layout/hProcess4"/>
    <dgm:cxn modelId="{8A55AAF5-77D5-435F-90B7-96338E8D18C0}" type="presOf" srcId="{B3A549C9-7C12-4B3E-9A46-AD2C0C1FDE81}" destId="{6A13FF53-96BA-4526-8DBB-0593316B86F3}" srcOrd="1" destOrd="0" presId="urn:microsoft.com/office/officeart/2005/8/layout/hProcess4"/>
    <dgm:cxn modelId="{404A72FC-3E93-4D0A-84FD-ED4DA4921C6C}" srcId="{C78EDA7D-B5E1-4A6D-B184-8983A5AD9383}" destId="{2F41103D-AC59-4B45-8DEE-929790AF3FE1}" srcOrd="3" destOrd="0" parTransId="{0AD5B286-F47A-4921-994D-A7BC961B94D4}" sibTransId="{C8DF2E8D-CDFA-461F-8836-2E11A8CA404B}"/>
    <dgm:cxn modelId="{4310FEFD-E108-4FA1-A6B6-334DC7CB453D}" srcId="{FF35A996-FB2F-48EB-AB23-AFC539C7DB9C}" destId="{1F75FFF6-EECB-4D38-B7DC-4D167E05E6EE}" srcOrd="2" destOrd="0" parTransId="{AD9CFD18-0808-4BEA-81D0-2AD2191AD68E}" sibTransId="{832713A7-6072-4E17-91FA-046A3C4ECDF9}"/>
    <dgm:cxn modelId="{AF2038FA-122E-465B-8DC5-97202DA4D457}" type="presParOf" srcId="{762E92F6-8F9E-4306-8C32-A27134A7A88F}" destId="{37B728B3-7EDB-4959-8216-B6E29AB59491}" srcOrd="0" destOrd="0" presId="urn:microsoft.com/office/officeart/2005/8/layout/hProcess4"/>
    <dgm:cxn modelId="{BEB44D86-705A-4D0A-A3B4-B34DF76C9EFD}" type="presParOf" srcId="{762E92F6-8F9E-4306-8C32-A27134A7A88F}" destId="{CC07163B-83ED-46D0-ACA4-0259B07CDFE2}" srcOrd="1" destOrd="0" presId="urn:microsoft.com/office/officeart/2005/8/layout/hProcess4"/>
    <dgm:cxn modelId="{634EFD11-ED36-44CE-92FE-1E346C9FB1D1}" type="presParOf" srcId="{762E92F6-8F9E-4306-8C32-A27134A7A88F}" destId="{C81F6124-2C9C-4714-B24D-D0B634612C30}" srcOrd="2" destOrd="0" presId="urn:microsoft.com/office/officeart/2005/8/layout/hProcess4"/>
    <dgm:cxn modelId="{DA1A703A-E569-4DD7-ABC3-750193CD2963}" type="presParOf" srcId="{C81F6124-2C9C-4714-B24D-D0B634612C30}" destId="{0455BB1C-DB02-4333-89CE-27BD18F46D5D}" srcOrd="0" destOrd="0" presId="urn:microsoft.com/office/officeart/2005/8/layout/hProcess4"/>
    <dgm:cxn modelId="{C90071E8-7015-4648-A95E-D01C1CD9E069}" type="presParOf" srcId="{0455BB1C-DB02-4333-89CE-27BD18F46D5D}" destId="{A2BBFFDC-D0AD-47B8-9087-D7727968FE3F}" srcOrd="0" destOrd="0" presId="urn:microsoft.com/office/officeart/2005/8/layout/hProcess4"/>
    <dgm:cxn modelId="{DA85F024-B9CB-43E2-82D3-1D5EA354CEA9}" type="presParOf" srcId="{0455BB1C-DB02-4333-89CE-27BD18F46D5D}" destId="{4C7C9E56-F8B4-4C4D-9134-580E536C5FF1}" srcOrd="1" destOrd="0" presId="urn:microsoft.com/office/officeart/2005/8/layout/hProcess4"/>
    <dgm:cxn modelId="{ABF15673-A21A-44B6-96E6-6C960FF259B7}" type="presParOf" srcId="{0455BB1C-DB02-4333-89CE-27BD18F46D5D}" destId="{A4C4BC2D-41EE-4E42-A3E0-D6CF40CB8854}" srcOrd="2" destOrd="0" presId="urn:microsoft.com/office/officeart/2005/8/layout/hProcess4"/>
    <dgm:cxn modelId="{51932891-9CCC-48B8-AB8A-D4B727722B43}" type="presParOf" srcId="{0455BB1C-DB02-4333-89CE-27BD18F46D5D}" destId="{43663ED7-9AFF-41FA-BE29-7C48C240BE28}" srcOrd="3" destOrd="0" presId="urn:microsoft.com/office/officeart/2005/8/layout/hProcess4"/>
    <dgm:cxn modelId="{82DD52C0-8E13-4F44-AA37-46483CEAC240}" type="presParOf" srcId="{0455BB1C-DB02-4333-89CE-27BD18F46D5D}" destId="{83264ABE-765F-4F8B-81E2-2CE7ADB7786F}" srcOrd="4" destOrd="0" presId="urn:microsoft.com/office/officeart/2005/8/layout/hProcess4"/>
    <dgm:cxn modelId="{DAB31C9A-8FDE-4529-9740-7BC732BEBA57}" type="presParOf" srcId="{C81F6124-2C9C-4714-B24D-D0B634612C30}" destId="{B832E570-DEC4-4324-87A8-C5B4A112CC3C}" srcOrd="1" destOrd="0" presId="urn:microsoft.com/office/officeart/2005/8/layout/hProcess4"/>
    <dgm:cxn modelId="{673A2DB7-D881-4E78-8625-17468C87015E}" type="presParOf" srcId="{C81F6124-2C9C-4714-B24D-D0B634612C30}" destId="{1B09BDAE-12CD-4E2E-BE75-0A6C5B82D76B}" srcOrd="2" destOrd="0" presId="urn:microsoft.com/office/officeart/2005/8/layout/hProcess4"/>
    <dgm:cxn modelId="{96FDBC4A-AFEF-4577-869F-356E6E630095}" type="presParOf" srcId="{1B09BDAE-12CD-4E2E-BE75-0A6C5B82D76B}" destId="{DC964750-839D-41B7-873F-CBF4C0E9F102}" srcOrd="0" destOrd="0" presId="urn:microsoft.com/office/officeart/2005/8/layout/hProcess4"/>
    <dgm:cxn modelId="{A122F30F-BF0D-465F-984D-058C772B0658}" type="presParOf" srcId="{1B09BDAE-12CD-4E2E-BE75-0A6C5B82D76B}" destId="{9C34F3B7-AF10-43B5-A6F0-3323F1068F7E}" srcOrd="1" destOrd="0" presId="urn:microsoft.com/office/officeart/2005/8/layout/hProcess4"/>
    <dgm:cxn modelId="{56649607-5F47-4698-9529-E19F10983208}" type="presParOf" srcId="{1B09BDAE-12CD-4E2E-BE75-0A6C5B82D76B}" destId="{82D2A25B-669B-4E41-8F5A-28AA63346F72}" srcOrd="2" destOrd="0" presId="urn:microsoft.com/office/officeart/2005/8/layout/hProcess4"/>
    <dgm:cxn modelId="{674075D3-39E9-4CD9-A780-BE6D21FCC1EA}" type="presParOf" srcId="{1B09BDAE-12CD-4E2E-BE75-0A6C5B82D76B}" destId="{42EFAD81-7F0E-4020-87A1-9BF3AC561258}" srcOrd="3" destOrd="0" presId="urn:microsoft.com/office/officeart/2005/8/layout/hProcess4"/>
    <dgm:cxn modelId="{43E9AD94-F24B-4D13-B873-02BABEA68A71}" type="presParOf" srcId="{1B09BDAE-12CD-4E2E-BE75-0A6C5B82D76B}" destId="{3751D87D-BAFC-4DDA-A520-74DA0FE85F10}" srcOrd="4" destOrd="0" presId="urn:microsoft.com/office/officeart/2005/8/layout/hProcess4"/>
    <dgm:cxn modelId="{ECCACE15-80F1-4689-BA8A-79DB8CA19C44}" type="presParOf" srcId="{C81F6124-2C9C-4714-B24D-D0B634612C30}" destId="{87AA31DC-DD83-4B85-90CD-60DAF87C680D}" srcOrd="3" destOrd="0" presId="urn:microsoft.com/office/officeart/2005/8/layout/hProcess4"/>
    <dgm:cxn modelId="{0BEE0E01-ACB8-4F76-BBE9-DD5D19FFED46}" type="presParOf" srcId="{C81F6124-2C9C-4714-B24D-D0B634612C30}" destId="{3B541268-0E98-401D-A283-BE767D19DB90}" srcOrd="4" destOrd="0" presId="urn:microsoft.com/office/officeart/2005/8/layout/hProcess4"/>
    <dgm:cxn modelId="{95D0217F-ACF1-412E-9321-67F3DB464CBD}" type="presParOf" srcId="{3B541268-0E98-401D-A283-BE767D19DB90}" destId="{1B2137C1-52FD-42AC-9166-71730418E137}" srcOrd="0" destOrd="0" presId="urn:microsoft.com/office/officeart/2005/8/layout/hProcess4"/>
    <dgm:cxn modelId="{73CEAFCA-3D0C-4B88-87B7-91598E8F8E94}" type="presParOf" srcId="{3B541268-0E98-401D-A283-BE767D19DB90}" destId="{F599028C-25C1-4504-962F-C735CF00E28E}" srcOrd="1" destOrd="0" presId="urn:microsoft.com/office/officeart/2005/8/layout/hProcess4"/>
    <dgm:cxn modelId="{145DB04E-9212-42FD-80BF-5F47894AD309}" type="presParOf" srcId="{3B541268-0E98-401D-A283-BE767D19DB90}" destId="{9E526423-7EA4-4741-AB42-DF50FBA4DC22}" srcOrd="2" destOrd="0" presId="urn:microsoft.com/office/officeart/2005/8/layout/hProcess4"/>
    <dgm:cxn modelId="{82AB4270-976A-4CAB-A95C-C7FC85A176E9}" type="presParOf" srcId="{3B541268-0E98-401D-A283-BE767D19DB90}" destId="{1B3F13DA-0C32-42F4-9F6E-B030DC90AAA6}" srcOrd="3" destOrd="0" presId="urn:microsoft.com/office/officeart/2005/8/layout/hProcess4"/>
    <dgm:cxn modelId="{88FDC0EC-7988-4E0B-BC09-10B2F9498BD3}" type="presParOf" srcId="{3B541268-0E98-401D-A283-BE767D19DB90}" destId="{0D976C83-F826-4A92-BC9E-135F63D667BC}" srcOrd="4" destOrd="0" presId="urn:microsoft.com/office/officeart/2005/8/layout/hProcess4"/>
    <dgm:cxn modelId="{47913C20-8326-421E-A810-9262F7066D45}" type="presParOf" srcId="{C81F6124-2C9C-4714-B24D-D0B634612C30}" destId="{D238E92D-8D94-43EE-9CD6-AEDD5617A1A8}" srcOrd="5" destOrd="0" presId="urn:microsoft.com/office/officeart/2005/8/layout/hProcess4"/>
    <dgm:cxn modelId="{7D9C6607-2FEB-4F6A-B570-915B298DADE0}" type="presParOf" srcId="{C81F6124-2C9C-4714-B24D-D0B634612C30}" destId="{16B1E998-23E1-4AC6-808B-E2DD256CFEEF}" srcOrd="6" destOrd="0" presId="urn:microsoft.com/office/officeart/2005/8/layout/hProcess4"/>
    <dgm:cxn modelId="{D61D7835-1BC9-487A-94E1-CFDAC5BE2781}" type="presParOf" srcId="{16B1E998-23E1-4AC6-808B-E2DD256CFEEF}" destId="{18761BFA-EAB7-4868-9146-3EB8AB065747}" srcOrd="0" destOrd="0" presId="urn:microsoft.com/office/officeart/2005/8/layout/hProcess4"/>
    <dgm:cxn modelId="{AF46BCA8-FDA2-4E44-880A-D103CA8D5C48}" type="presParOf" srcId="{16B1E998-23E1-4AC6-808B-E2DD256CFEEF}" destId="{879F90A4-FD8E-47F4-84E4-EA89996C8C98}" srcOrd="1" destOrd="0" presId="urn:microsoft.com/office/officeart/2005/8/layout/hProcess4"/>
    <dgm:cxn modelId="{86E9EAB5-F69F-45C4-9A5C-4CD03489776F}" type="presParOf" srcId="{16B1E998-23E1-4AC6-808B-E2DD256CFEEF}" destId="{6A13FF53-96BA-4526-8DBB-0593316B86F3}" srcOrd="2" destOrd="0" presId="urn:microsoft.com/office/officeart/2005/8/layout/hProcess4"/>
    <dgm:cxn modelId="{928AE15F-7755-46DD-A9AD-1F12FAD22AF5}" type="presParOf" srcId="{16B1E998-23E1-4AC6-808B-E2DD256CFEEF}" destId="{F34559FB-4B3D-4078-99DB-D2D2DA1DD136}" srcOrd="3" destOrd="0" presId="urn:microsoft.com/office/officeart/2005/8/layout/hProcess4"/>
    <dgm:cxn modelId="{9D64F1B9-394B-4F92-995C-857093F9EF89}" type="presParOf" srcId="{16B1E998-23E1-4AC6-808B-E2DD256CFEEF}" destId="{52C993C2-F2C3-4D27-90B0-6F8083BD7591}" srcOrd="4" destOrd="0" presId="urn:microsoft.com/office/officeart/2005/8/layout/hProcess4"/>
    <dgm:cxn modelId="{8CBABC8F-C365-4B09-B440-A36515EF586B}" type="presParOf" srcId="{C81F6124-2C9C-4714-B24D-D0B634612C30}" destId="{36CFE46D-D696-4417-96F2-7AB0057416AE}" srcOrd="7" destOrd="0" presId="urn:microsoft.com/office/officeart/2005/8/layout/hProcess4"/>
    <dgm:cxn modelId="{F868BD07-E077-471F-BEEA-6B42C52E8BE7}" type="presParOf" srcId="{C81F6124-2C9C-4714-B24D-D0B634612C30}" destId="{B8C87417-472E-4FDC-965B-2F12DCC7B2D1}" srcOrd="8" destOrd="0" presId="urn:microsoft.com/office/officeart/2005/8/layout/hProcess4"/>
    <dgm:cxn modelId="{AC114928-72E8-4F38-860A-319FB597D809}" type="presParOf" srcId="{B8C87417-472E-4FDC-965B-2F12DCC7B2D1}" destId="{3AEEBA47-0A1B-446C-9D60-8F951B7F6570}" srcOrd="0" destOrd="0" presId="urn:microsoft.com/office/officeart/2005/8/layout/hProcess4"/>
    <dgm:cxn modelId="{94569E28-2A8A-49B6-BC00-C36B85A82449}" type="presParOf" srcId="{B8C87417-472E-4FDC-965B-2F12DCC7B2D1}" destId="{3D87E81A-2B30-4C74-834C-A8024EC22ED3}" srcOrd="1" destOrd="0" presId="urn:microsoft.com/office/officeart/2005/8/layout/hProcess4"/>
    <dgm:cxn modelId="{FDF0C35A-4729-43D9-82F1-78D3D4F50100}" type="presParOf" srcId="{B8C87417-472E-4FDC-965B-2F12DCC7B2D1}" destId="{854D5579-B84B-4C77-B0F7-9732CF49BD58}" srcOrd="2" destOrd="0" presId="urn:microsoft.com/office/officeart/2005/8/layout/hProcess4"/>
    <dgm:cxn modelId="{F7FA8E2E-E6AA-480B-8223-E11DA395E586}" type="presParOf" srcId="{B8C87417-472E-4FDC-965B-2F12DCC7B2D1}" destId="{F407008B-45A4-43AC-8EBD-7B45DA4B7D6D}" srcOrd="3" destOrd="0" presId="urn:microsoft.com/office/officeart/2005/8/layout/hProcess4"/>
    <dgm:cxn modelId="{E62994DD-C1E0-4CD3-979D-1FD023DFEE33}" type="presParOf" srcId="{B8C87417-472E-4FDC-965B-2F12DCC7B2D1}" destId="{86FC466E-957E-41F9-A3F4-75914A70C659}" srcOrd="4" destOrd="0" presId="urn:microsoft.com/office/officeart/2005/8/layout/hProcess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05C94C21-1D99-43AA-8512-2AAEF6F40231}" type="doc">
      <dgm:prSet loTypeId="urn:microsoft.com/office/officeart/2011/layout/RadialPictureList" loCatId="picture" qsTypeId="urn:microsoft.com/office/officeart/2005/8/quickstyle/simple4" qsCatId="simple" csTypeId="urn:microsoft.com/office/officeart/2005/8/colors/accent1_2" csCatId="accent1" phldr="1"/>
      <dgm:spPr/>
      <dgm:t>
        <a:bodyPr/>
        <a:lstStyle/>
        <a:p>
          <a:endParaRPr lang="en-US"/>
        </a:p>
      </dgm:t>
    </dgm:pt>
    <dgm:pt modelId="{85A86A24-BCA9-47B7-AFC6-6EFEE1981107}">
      <dgm:prSet phldrT="[Text]" custT="1"/>
      <dgm:spPr/>
      <dgm:t>
        <a:bodyPr/>
        <a:lstStyle/>
        <a:p>
          <a:pPr algn="ctr" rtl="0"/>
          <a:r>
            <a:rPr lang="en-US" sz="1100" b="1">
              <a:solidFill>
                <a:schemeClr val="tx2">
                  <a:lumMod val="75000"/>
                </a:schemeClr>
              </a:solidFill>
            </a:rPr>
            <a:t>IBFs Assessment Process  </a:t>
          </a:r>
        </a:p>
        <a:p>
          <a:pPr algn="ctr" rtl="0"/>
          <a:endParaRPr lang="en-US" sz="500" b="1">
            <a:solidFill>
              <a:schemeClr val="tx2">
                <a:lumMod val="75000"/>
              </a:schemeClr>
            </a:solidFill>
          </a:endParaRPr>
        </a:p>
      </dgm:t>
    </dgm:pt>
    <dgm:pt modelId="{7886B897-E60E-4D0E-9385-1FB445306389}" type="parTrans" cxnId="{A459595D-6683-425E-B654-5548ABC252ED}">
      <dgm:prSet/>
      <dgm:spPr/>
      <dgm:t>
        <a:bodyPr/>
        <a:lstStyle/>
        <a:p>
          <a:endParaRPr lang="en-US"/>
        </a:p>
      </dgm:t>
    </dgm:pt>
    <dgm:pt modelId="{6A7D2932-8927-4A6D-87CA-47054EFD4B10}" type="sibTrans" cxnId="{A459595D-6683-425E-B654-5548ABC252ED}">
      <dgm:prSet/>
      <dgm:spPr/>
      <dgm:t>
        <a:bodyPr/>
        <a:lstStyle/>
        <a:p>
          <a:endParaRPr lang="en-US"/>
        </a:p>
      </dgm:t>
    </dgm:pt>
    <dgm:pt modelId="{7DA697D1-32E2-4E23-BD41-299796B8EBAE}">
      <dgm:prSet phldrT="[Text]" custT="1"/>
      <dgm:spPr/>
      <dgm:t>
        <a:bodyPr/>
        <a:lstStyle/>
        <a:p>
          <a:r>
            <a:rPr lang="en-US" sz="800" b="1">
              <a:solidFill>
                <a:srgbClr val="0874A4"/>
              </a:solidFill>
            </a:rPr>
            <a:t>Ability and Skills</a:t>
          </a:r>
        </a:p>
        <a:p>
          <a:r>
            <a:rPr lang="en-US" sz="800" b="1">
              <a:solidFill>
                <a:schemeClr val="tx1">
                  <a:lumMod val="65000"/>
                  <a:lumOff val="35000"/>
                </a:schemeClr>
              </a:solidFill>
            </a:rPr>
            <a:t>Different abilities</a:t>
          </a:r>
        </a:p>
        <a:p>
          <a:r>
            <a:rPr lang="en-US" sz="800" b="0">
              <a:solidFill>
                <a:schemeClr val="tx1">
                  <a:lumMod val="50000"/>
                  <a:lumOff val="50000"/>
                </a:schemeClr>
              </a:solidFill>
            </a:rPr>
            <a:t>- high ability</a:t>
          </a:r>
        </a:p>
        <a:p>
          <a:r>
            <a:rPr lang="en-US" sz="800" b="0">
              <a:solidFill>
                <a:schemeClr val="tx1">
                  <a:lumMod val="50000"/>
                  <a:lumOff val="50000"/>
                </a:schemeClr>
              </a:solidFill>
            </a:rPr>
            <a:t>- low ability</a:t>
          </a:r>
          <a:endParaRPr lang="en-US" sz="1400"/>
        </a:p>
      </dgm:t>
    </dgm:pt>
    <dgm:pt modelId="{4D3002DF-B223-431E-9257-BFCBD5A68A7F}" type="parTrans" cxnId="{890ADD48-88EB-4715-90D2-95219F43286C}">
      <dgm:prSet/>
      <dgm:spPr/>
      <dgm:t>
        <a:bodyPr/>
        <a:lstStyle/>
        <a:p>
          <a:endParaRPr lang="en-US"/>
        </a:p>
      </dgm:t>
    </dgm:pt>
    <dgm:pt modelId="{B8757E93-1E3F-4CCD-91A9-087F3D1A1659}" type="sibTrans" cxnId="{890ADD48-88EB-4715-90D2-95219F43286C}">
      <dgm:prSet/>
      <dgm:spPr/>
      <dgm:t>
        <a:bodyPr/>
        <a:lstStyle/>
        <a:p>
          <a:endParaRPr lang="en-US"/>
        </a:p>
      </dgm:t>
    </dgm:pt>
    <dgm:pt modelId="{3F4A0365-1F0B-4FEC-BA96-C96143B52130}">
      <dgm:prSet phldrT="[Text]" custT="1"/>
      <dgm:spPr/>
      <dgm:t>
        <a:bodyPr/>
        <a:lstStyle/>
        <a:p>
          <a:r>
            <a:rPr lang="en-US" sz="800" b="1">
              <a:solidFill>
                <a:srgbClr val="7030A0"/>
              </a:solidFill>
            </a:rPr>
            <a:t>Motivation</a:t>
          </a:r>
        </a:p>
        <a:p>
          <a:r>
            <a:rPr lang="en-US" sz="800" b="1">
              <a:solidFill>
                <a:schemeClr val="tx1">
                  <a:lumMod val="65000"/>
                  <a:lumOff val="35000"/>
                </a:schemeClr>
              </a:solidFill>
            </a:rPr>
            <a:t>Defferent cases</a:t>
          </a:r>
        </a:p>
        <a:p>
          <a:r>
            <a:rPr lang="en-US" sz="800" b="0">
              <a:solidFill>
                <a:schemeClr val="tx1">
                  <a:lumMod val="50000"/>
                  <a:lumOff val="50000"/>
                </a:schemeClr>
              </a:solidFill>
            </a:rPr>
            <a:t>- positive cases</a:t>
          </a:r>
        </a:p>
        <a:p>
          <a:r>
            <a:rPr lang="en-US" sz="800" b="0">
              <a:solidFill>
                <a:schemeClr val="tx1">
                  <a:lumMod val="50000"/>
                  <a:lumOff val="50000"/>
                </a:schemeClr>
              </a:solidFill>
            </a:rPr>
            <a:t>- negative cases</a:t>
          </a:r>
        </a:p>
      </dgm:t>
    </dgm:pt>
    <dgm:pt modelId="{AAD13571-80EF-4B3D-8FF2-2A1F0CBBFD6B}" type="parTrans" cxnId="{19052613-424C-4DAD-AD12-88CDDFD62EC3}">
      <dgm:prSet/>
      <dgm:spPr/>
      <dgm:t>
        <a:bodyPr/>
        <a:lstStyle/>
        <a:p>
          <a:endParaRPr lang="en-US"/>
        </a:p>
      </dgm:t>
    </dgm:pt>
    <dgm:pt modelId="{99D5A116-E815-4D65-B67F-B0C776E9B6BA}" type="sibTrans" cxnId="{19052613-424C-4DAD-AD12-88CDDFD62EC3}">
      <dgm:prSet/>
      <dgm:spPr/>
      <dgm:t>
        <a:bodyPr/>
        <a:lstStyle/>
        <a:p>
          <a:endParaRPr lang="en-US"/>
        </a:p>
      </dgm:t>
    </dgm:pt>
    <dgm:pt modelId="{0E7302B2-9990-4A26-B8A3-3DE018040811}">
      <dgm:prSet custT="1"/>
      <dgm:spPr/>
      <dgm:t>
        <a:bodyPr/>
        <a:lstStyle/>
        <a:p>
          <a:r>
            <a:rPr lang="en-US" sz="800" b="1">
              <a:solidFill>
                <a:srgbClr val="D72F7B"/>
              </a:solidFill>
            </a:rPr>
            <a:t>Perception</a:t>
          </a:r>
        </a:p>
        <a:p>
          <a:r>
            <a:rPr lang="en-US" sz="800" b="1">
              <a:solidFill>
                <a:schemeClr val="tx1">
                  <a:lumMod val="65000"/>
                  <a:lumOff val="35000"/>
                </a:schemeClr>
              </a:solidFill>
            </a:rPr>
            <a:t>Different abilities</a:t>
          </a:r>
        </a:p>
        <a:p>
          <a:r>
            <a:rPr lang="en-US" sz="800" b="0">
              <a:solidFill>
                <a:schemeClr val="tx1">
                  <a:lumMod val="50000"/>
                  <a:lumOff val="50000"/>
                </a:schemeClr>
              </a:solidFill>
            </a:rPr>
            <a:t>- high ability</a:t>
          </a:r>
        </a:p>
        <a:p>
          <a:r>
            <a:rPr lang="en-US" sz="800" b="0">
              <a:solidFill>
                <a:schemeClr val="tx1">
                  <a:lumMod val="50000"/>
                  <a:lumOff val="50000"/>
                </a:schemeClr>
              </a:solidFill>
            </a:rPr>
            <a:t>- low ability</a:t>
          </a:r>
        </a:p>
      </dgm:t>
    </dgm:pt>
    <dgm:pt modelId="{3A636C19-8210-4CDE-8CDF-9112A0125C03}" type="parTrans" cxnId="{63B9B21E-7E5B-4248-90E8-05657F98CDB8}">
      <dgm:prSet/>
      <dgm:spPr/>
      <dgm:t>
        <a:bodyPr/>
        <a:lstStyle/>
        <a:p>
          <a:endParaRPr lang="en-US"/>
        </a:p>
      </dgm:t>
    </dgm:pt>
    <dgm:pt modelId="{F76E8608-21B0-47AF-9441-4610CA48595C}" type="sibTrans" cxnId="{63B9B21E-7E5B-4248-90E8-05657F98CDB8}">
      <dgm:prSet/>
      <dgm:spPr/>
      <dgm:t>
        <a:bodyPr/>
        <a:lstStyle/>
        <a:p>
          <a:endParaRPr lang="en-US"/>
        </a:p>
      </dgm:t>
    </dgm:pt>
    <dgm:pt modelId="{E19EF429-1506-4396-AB08-A50A66327563}">
      <dgm:prSet phldrT="[Text]" custScaleX="123511" custScaleY="82816" custLinFactNeighborX="-50901" custLinFactNeighborY="-42666"/>
      <dgm:spPr/>
      <dgm:t>
        <a:bodyPr/>
        <a:lstStyle/>
        <a:p>
          <a:endParaRPr lang="en-US"/>
        </a:p>
      </dgm:t>
    </dgm:pt>
    <dgm:pt modelId="{86807D1B-EEBD-479F-8B49-A6739609C2CA}" type="parTrans" cxnId="{883A81AC-F238-48B6-8DF1-D5B233C279CB}">
      <dgm:prSet/>
      <dgm:spPr/>
      <dgm:t>
        <a:bodyPr/>
        <a:lstStyle/>
        <a:p>
          <a:endParaRPr lang="en-US"/>
        </a:p>
      </dgm:t>
    </dgm:pt>
    <dgm:pt modelId="{9D9FF787-0612-4787-AC55-9E016E593B69}" type="sibTrans" cxnId="{883A81AC-F238-48B6-8DF1-D5B233C279CB}">
      <dgm:prSet/>
      <dgm:spPr/>
      <dgm:t>
        <a:bodyPr/>
        <a:lstStyle/>
        <a:p>
          <a:endParaRPr lang="en-US"/>
        </a:p>
      </dgm:t>
    </dgm:pt>
    <dgm:pt modelId="{302F3B1B-4371-4D53-8EF0-CA02CF898063}">
      <dgm:prSet phldrT="[Text]" custT="1"/>
      <dgm:spPr/>
      <dgm:t>
        <a:bodyPr/>
        <a:lstStyle/>
        <a:p>
          <a:r>
            <a:rPr lang="en-US" sz="800" b="1">
              <a:solidFill>
                <a:srgbClr val="FF0000"/>
              </a:solidFill>
            </a:rPr>
            <a:t>Personality</a:t>
          </a:r>
        </a:p>
        <a:p>
          <a:r>
            <a:rPr lang="en-US" sz="800" b="1">
              <a:solidFill>
                <a:schemeClr val="tx1">
                  <a:lumMod val="65000"/>
                  <a:lumOff val="35000"/>
                </a:schemeClr>
              </a:solidFill>
            </a:rPr>
            <a:t>Different patterns</a:t>
          </a:r>
        </a:p>
        <a:p>
          <a:r>
            <a:rPr lang="en-US" sz="800" b="0">
              <a:solidFill>
                <a:schemeClr val="tx1">
                  <a:lumMod val="50000"/>
                  <a:lumOff val="50000"/>
                </a:schemeClr>
              </a:solidFill>
            </a:rPr>
            <a:t>- positive attributes</a:t>
          </a:r>
        </a:p>
        <a:p>
          <a:r>
            <a:rPr lang="en-US" sz="800" b="0">
              <a:solidFill>
                <a:schemeClr val="tx1">
                  <a:lumMod val="50000"/>
                  <a:lumOff val="50000"/>
                </a:schemeClr>
              </a:solidFill>
            </a:rPr>
            <a:t>- negative attributes</a:t>
          </a:r>
        </a:p>
        <a:p>
          <a:r>
            <a:rPr lang="en-US" sz="800"/>
            <a:t> </a:t>
          </a:r>
        </a:p>
        <a:p>
          <a:endParaRPr lang="en-US" sz="800"/>
        </a:p>
      </dgm:t>
    </dgm:pt>
    <dgm:pt modelId="{DF75DE8D-95A0-4F20-B38C-E0397912D335}" type="sibTrans" cxnId="{B72F5922-CBFE-4183-8F25-FD72E176C197}">
      <dgm:prSet/>
      <dgm:spPr/>
      <dgm:t>
        <a:bodyPr/>
        <a:lstStyle/>
        <a:p>
          <a:endParaRPr lang="en-US"/>
        </a:p>
      </dgm:t>
    </dgm:pt>
    <dgm:pt modelId="{37C7C37B-B19B-4ED6-85CC-BF65186303DC}" type="parTrans" cxnId="{B72F5922-CBFE-4183-8F25-FD72E176C197}">
      <dgm:prSet/>
      <dgm:spPr/>
      <dgm:t>
        <a:bodyPr/>
        <a:lstStyle/>
        <a:p>
          <a:endParaRPr lang="en-US"/>
        </a:p>
      </dgm:t>
    </dgm:pt>
    <dgm:pt modelId="{FB30A702-9CAC-419F-9077-658B52278D3C}" type="pres">
      <dgm:prSet presAssocID="{05C94C21-1D99-43AA-8512-2AAEF6F40231}" presName="Name0" presStyleCnt="0">
        <dgm:presLayoutVars>
          <dgm:chMax val="1"/>
          <dgm:chPref val="1"/>
          <dgm:dir/>
          <dgm:resizeHandles/>
        </dgm:presLayoutVars>
      </dgm:prSet>
      <dgm:spPr/>
    </dgm:pt>
    <dgm:pt modelId="{16EBC0B2-D3AB-40F1-93E0-C1EF3026DA4D}" type="pres">
      <dgm:prSet presAssocID="{85A86A24-BCA9-47B7-AFC6-6EFEE1981107}" presName="Parent" presStyleLbl="node1" presStyleIdx="0" presStyleCnt="2" custScaleX="124628" custScaleY="123775">
        <dgm:presLayoutVars>
          <dgm:chMax val="4"/>
          <dgm:chPref val="3"/>
        </dgm:presLayoutVars>
      </dgm:prSet>
      <dgm:spPr/>
    </dgm:pt>
    <dgm:pt modelId="{69963695-FB27-444A-ADC1-A2226300C368}" type="pres">
      <dgm:prSet presAssocID="{302F3B1B-4371-4D53-8EF0-CA02CF898063}" presName="Accent" presStyleLbl="node1" presStyleIdx="1" presStyleCnt="2"/>
      <dgm:spPr/>
    </dgm:pt>
    <dgm:pt modelId="{3BCAFC51-63EE-420C-A971-DF979D30FC47}" type="pres">
      <dgm:prSet presAssocID="{302F3B1B-4371-4D53-8EF0-CA02CF898063}" presName="Image1" presStyleLbl="fgImgPlace1" presStyleIdx="0" presStyleCnt="4" custScaleX="4669" custScaleY="19195" custLinFactNeighborX="-46558" custLinFactNeighborY="-17015"/>
      <dgm:spPr/>
    </dgm:pt>
    <dgm:pt modelId="{85FC7A65-2268-477D-BC7A-FAA89B05BA2C}" type="pres">
      <dgm:prSet presAssocID="{302F3B1B-4371-4D53-8EF0-CA02CF898063}" presName="Child1" presStyleLbl="revTx" presStyleIdx="0" presStyleCnt="4" custScaleX="123511" custScaleY="82816" custLinFactNeighborX="-50901" custLinFactNeighborY="-42666">
        <dgm:presLayoutVars>
          <dgm:chMax val="0"/>
          <dgm:chPref val="0"/>
          <dgm:bulletEnabled val="1"/>
        </dgm:presLayoutVars>
      </dgm:prSet>
      <dgm:spPr/>
    </dgm:pt>
    <dgm:pt modelId="{3A9E453F-E529-45BD-B32E-91C7BB3F251D}" type="pres">
      <dgm:prSet presAssocID="{0E7302B2-9990-4A26-B8A3-3DE018040811}" presName="Image2" presStyleCnt="0"/>
      <dgm:spPr/>
    </dgm:pt>
    <dgm:pt modelId="{5850A69F-7A9C-4A7B-BDE6-C657A227516B}" type="pres">
      <dgm:prSet presAssocID="{0E7302B2-9990-4A26-B8A3-3DE018040811}" presName="Image" presStyleLbl="fgImgPlace1" presStyleIdx="1" presStyleCnt="4" custScaleX="5686" custScaleY="4867" custLinFactNeighborX="-56406" custLinFactNeighborY="-68955"/>
      <dgm:spPr/>
    </dgm:pt>
    <dgm:pt modelId="{4F869FC6-4B87-4CAF-8A14-A61037F5658E}" type="pres">
      <dgm:prSet presAssocID="{0E7302B2-9990-4A26-B8A3-3DE018040811}" presName="Child2" presStyleLbl="revTx" presStyleIdx="1" presStyleCnt="4" custScaleX="154984" custScaleY="89902" custLinFactNeighborX="-31948" custLinFactNeighborY="-96650">
        <dgm:presLayoutVars>
          <dgm:chMax val="0"/>
          <dgm:chPref val="0"/>
          <dgm:bulletEnabled val="1"/>
        </dgm:presLayoutVars>
      </dgm:prSet>
      <dgm:spPr/>
    </dgm:pt>
    <dgm:pt modelId="{23C1BCB9-B438-40CE-8FD2-CA698A87683D}" type="pres">
      <dgm:prSet presAssocID="{7DA697D1-32E2-4E23-BD41-299796B8EBAE}" presName="Image3" presStyleCnt="0"/>
      <dgm:spPr/>
    </dgm:pt>
    <dgm:pt modelId="{DB3F3FF5-0697-4E3B-8563-AF5A11B76589}" type="pres">
      <dgm:prSet presAssocID="{7DA697D1-32E2-4E23-BD41-299796B8EBAE}" presName="Image" presStyleLbl="fgImgPlace1" presStyleIdx="2" presStyleCnt="4" custFlipHor="1" custScaleX="8290" custScaleY="19025" custLinFactNeighborX="-64546" custLinFactNeighborY="91125"/>
      <dgm:spPr/>
    </dgm:pt>
    <dgm:pt modelId="{7C3A3E84-C751-4677-87C7-376E0806EFCE}" type="pres">
      <dgm:prSet presAssocID="{7DA697D1-32E2-4E23-BD41-299796B8EBAE}" presName="Child3" presStyleLbl="revTx" presStyleIdx="2" presStyleCnt="4" custScaleX="129011" custLinFactY="-65498" custLinFactNeighborX="-16052" custLinFactNeighborY="-100000">
        <dgm:presLayoutVars>
          <dgm:chMax val="0"/>
          <dgm:chPref val="0"/>
          <dgm:bulletEnabled val="1"/>
        </dgm:presLayoutVars>
      </dgm:prSet>
      <dgm:spPr/>
    </dgm:pt>
    <dgm:pt modelId="{31AA0138-D2E1-465C-B9DC-EE408EB127C7}" type="pres">
      <dgm:prSet presAssocID="{3F4A0365-1F0B-4FEC-BA96-C96143B52130}" presName="Image4" presStyleCnt="0"/>
      <dgm:spPr/>
    </dgm:pt>
    <dgm:pt modelId="{C8E6C124-7AB6-4712-B46B-9B7B836BBF68}" type="pres">
      <dgm:prSet presAssocID="{3F4A0365-1F0B-4FEC-BA96-C96143B52130}" presName="Image" presStyleLbl="fgImgPlace1" presStyleIdx="3" presStyleCnt="4" custScaleX="15029" custScaleY="23715" custLinFactNeighborX="-46558" custLinFactNeighborY="17911"/>
      <dgm:spPr/>
    </dgm:pt>
    <dgm:pt modelId="{B4E518DF-77C4-4D57-A5DE-C4F80698C209}" type="pres">
      <dgm:prSet presAssocID="{3F4A0365-1F0B-4FEC-BA96-C96143B52130}" presName="Child4" presStyleLbl="revTx" presStyleIdx="3" presStyleCnt="4" custScaleY="78929" custLinFactY="-99899" custLinFactNeighborX="41945" custLinFactNeighborY="-100000">
        <dgm:presLayoutVars>
          <dgm:chMax val="0"/>
          <dgm:chPref val="0"/>
          <dgm:bulletEnabled val="1"/>
        </dgm:presLayoutVars>
      </dgm:prSet>
      <dgm:spPr/>
    </dgm:pt>
  </dgm:ptLst>
  <dgm:cxnLst>
    <dgm:cxn modelId="{19052613-424C-4DAD-AD12-88CDDFD62EC3}" srcId="{85A86A24-BCA9-47B7-AFC6-6EFEE1981107}" destId="{3F4A0365-1F0B-4FEC-BA96-C96143B52130}" srcOrd="3" destOrd="0" parTransId="{AAD13571-80EF-4B3D-8FF2-2A1F0CBBFD6B}" sibTransId="{99D5A116-E815-4D65-B67F-B0C776E9B6BA}"/>
    <dgm:cxn modelId="{63B9B21E-7E5B-4248-90E8-05657F98CDB8}" srcId="{85A86A24-BCA9-47B7-AFC6-6EFEE1981107}" destId="{0E7302B2-9990-4A26-B8A3-3DE018040811}" srcOrd="1" destOrd="0" parTransId="{3A636C19-8210-4CDE-8CDF-9112A0125C03}" sibTransId="{F76E8608-21B0-47AF-9441-4610CA48595C}"/>
    <dgm:cxn modelId="{B72F5922-CBFE-4183-8F25-FD72E176C197}" srcId="{85A86A24-BCA9-47B7-AFC6-6EFEE1981107}" destId="{302F3B1B-4371-4D53-8EF0-CA02CF898063}" srcOrd="0" destOrd="0" parTransId="{37C7C37B-B19B-4ED6-85CC-BF65186303DC}" sibTransId="{DF75DE8D-95A0-4F20-B38C-E0397912D335}"/>
    <dgm:cxn modelId="{E6D5FC2B-07DE-4368-8875-17814CBAC16B}" type="presOf" srcId="{85A86A24-BCA9-47B7-AFC6-6EFEE1981107}" destId="{16EBC0B2-D3AB-40F1-93E0-C1EF3026DA4D}" srcOrd="0" destOrd="0" presId="urn:microsoft.com/office/officeart/2011/layout/RadialPictureList"/>
    <dgm:cxn modelId="{FDB7262E-4E03-48DF-BAE8-129193CDE7A8}" type="presOf" srcId="{05C94C21-1D99-43AA-8512-2AAEF6F40231}" destId="{FB30A702-9CAC-419F-9077-658B52278D3C}" srcOrd="0" destOrd="0" presId="urn:microsoft.com/office/officeart/2011/layout/RadialPictureList"/>
    <dgm:cxn modelId="{A459595D-6683-425E-B654-5548ABC252ED}" srcId="{05C94C21-1D99-43AA-8512-2AAEF6F40231}" destId="{85A86A24-BCA9-47B7-AFC6-6EFEE1981107}" srcOrd="0" destOrd="0" parTransId="{7886B897-E60E-4D0E-9385-1FB445306389}" sibTransId="{6A7D2932-8927-4A6D-87CA-47054EFD4B10}"/>
    <dgm:cxn modelId="{890ADD48-88EB-4715-90D2-95219F43286C}" srcId="{85A86A24-BCA9-47B7-AFC6-6EFEE1981107}" destId="{7DA697D1-32E2-4E23-BD41-299796B8EBAE}" srcOrd="2" destOrd="0" parTransId="{4D3002DF-B223-431E-9257-BFCBD5A68A7F}" sibTransId="{B8757E93-1E3F-4CCD-91A9-087F3D1A1659}"/>
    <dgm:cxn modelId="{C4BF0356-4AAA-4658-BF21-BAA915B87BDB}" type="presOf" srcId="{7DA697D1-32E2-4E23-BD41-299796B8EBAE}" destId="{7C3A3E84-C751-4677-87C7-376E0806EFCE}" srcOrd="0" destOrd="0" presId="urn:microsoft.com/office/officeart/2011/layout/RadialPictureList"/>
    <dgm:cxn modelId="{883A81AC-F238-48B6-8DF1-D5B233C279CB}" srcId="{05C94C21-1D99-43AA-8512-2AAEF6F40231}" destId="{E19EF429-1506-4396-AB08-A50A66327563}" srcOrd="1" destOrd="0" parTransId="{86807D1B-EEBD-479F-8B49-A6739609C2CA}" sibTransId="{9D9FF787-0612-4787-AC55-9E016E593B69}"/>
    <dgm:cxn modelId="{5924BBBF-69AC-4035-9B9C-5489670F1AE7}" type="presOf" srcId="{3F4A0365-1F0B-4FEC-BA96-C96143B52130}" destId="{B4E518DF-77C4-4D57-A5DE-C4F80698C209}" srcOrd="0" destOrd="0" presId="urn:microsoft.com/office/officeart/2011/layout/RadialPictureList"/>
    <dgm:cxn modelId="{070503E0-2063-45BF-9010-2D6D45BE9EDC}" type="presOf" srcId="{0E7302B2-9990-4A26-B8A3-3DE018040811}" destId="{4F869FC6-4B87-4CAF-8A14-A61037F5658E}" srcOrd="0" destOrd="0" presId="urn:microsoft.com/office/officeart/2011/layout/RadialPictureList"/>
    <dgm:cxn modelId="{1702B6F6-D2CE-4020-A6BE-D712BAC29EF5}" type="presOf" srcId="{302F3B1B-4371-4D53-8EF0-CA02CF898063}" destId="{85FC7A65-2268-477D-BC7A-FAA89B05BA2C}" srcOrd="0" destOrd="0" presId="urn:microsoft.com/office/officeart/2011/layout/RadialPictureList"/>
    <dgm:cxn modelId="{E76FD660-D77C-463E-BCEE-5CF1E0C72FFD}" type="presParOf" srcId="{FB30A702-9CAC-419F-9077-658B52278D3C}" destId="{16EBC0B2-D3AB-40F1-93E0-C1EF3026DA4D}" srcOrd="0" destOrd="0" presId="urn:microsoft.com/office/officeart/2011/layout/RadialPictureList"/>
    <dgm:cxn modelId="{AC2989F5-8BD7-4EAD-A0E0-8FB7CFB8B645}" type="presParOf" srcId="{FB30A702-9CAC-419F-9077-658B52278D3C}" destId="{69963695-FB27-444A-ADC1-A2226300C368}" srcOrd="1" destOrd="0" presId="urn:microsoft.com/office/officeart/2011/layout/RadialPictureList"/>
    <dgm:cxn modelId="{2B6E3735-FB48-4BD1-8E05-1980456918D3}" type="presParOf" srcId="{FB30A702-9CAC-419F-9077-658B52278D3C}" destId="{3BCAFC51-63EE-420C-A971-DF979D30FC47}" srcOrd="2" destOrd="0" presId="urn:microsoft.com/office/officeart/2011/layout/RadialPictureList"/>
    <dgm:cxn modelId="{BE04FD05-F2AA-4ECB-AD36-335C1F8CBA61}" type="presParOf" srcId="{FB30A702-9CAC-419F-9077-658B52278D3C}" destId="{85FC7A65-2268-477D-BC7A-FAA89B05BA2C}" srcOrd="3" destOrd="0" presId="urn:microsoft.com/office/officeart/2011/layout/RadialPictureList"/>
    <dgm:cxn modelId="{BCF563F1-3357-4AAF-9EC9-F58EC1234543}" type="presParOf" srcId="{FB30A702-9CAC-419F-9077-658B52278D3C}" destId="{3A9E453F-E529-45BD-B32E-91C7BB3F251D}" srcOrd="4" destOrd="0" presId="urn:microsoft.com/office/officeart/2011/layout/RadialPictureList"/>
    <dgm:cxn modelId="{92985896-3040-48A1-8A65-1810EA98C470}" type="presParOf" srcId="{3A9E453F-E529-45BD-B32E-91C7BB3F251D}" destId="{5850A69F-7A9C-4A7B-BDE6-C657A227516B}" srcOrd="0" destOrd="0" presId="urn:microsoft.com/office/officeart/2011/layout/RadialPictureList"/>
    <dgm:cxn modelId="{8129C7AB-AB95-41B5-82D5-0459BD173958}" type="presParOf" srcId="{FB30A702-9CAC-419F-9077-658B52278D3C}" destId="{4F869FC6-4B87-4CAF-8A14-A61037F5658E}" srcOrd="5" destOrd="0" presId="urn:microsoft.com/office/officeart/2011/layout/RadialPictureList"/>
    <dgm:cxn modelId="{3B30374B-22B4-4C62-BEA8-778C2F6E11F9}" type="presParOf" srcId="{FB30A702-9CAC-419F-9077-658B52278D3C}" destId="{23C1BCB9-B438-40CE-8FD2-CA698A87683D}" srcOrd="6" destOrd="0" presId="urn:microsoft.com/office/officeart/2011/layout/RadialPictureList"/>
    <dgm:cxn modelId="{18E7F283-8C35-4E99-BF98-6317BC363868}" type="presParOf" srcId="{23C1BCB9-B438-40CE-8FD2-CA698A87683D}" destId="{DB3F3FF5-0697-4E3B-8563-AF5A11B76589}" srcOrd="0" destOrd="0" presId="urn:microsoft.com/office/officeart/2011/layout/RadialPictureList"/>
    <dgm:cxn modelId="{8C925560-8BC9-4091-BB13-9442A9E16AF8}" type="presParOf" srcId="{FB30A702-9CAC-419F-9077-658B52278D3C}" destId="{7C3A3E84-C751-4677-87C7-376E0806EFCE}" srcOrd="7" destOrd="0" presId="urn:microsoft.com/office/officeart/2011/layout/RadialPictureList"/>
    <dgm:cxn modelId="{F7EBFBD1-8DBD-4591-8677-7FD7A1DC247F}" type="presParOf" srcId="{FB30A702-9CAC-419F-9077-658B52278D3C}" destId="{31AA0138-D2E1-465C-B9DC-EE408EB127C7}" srcOrd="8" destOrd="0" presId="urn:microsoft.com/office/officeart/2011/layout/RadialPictureList"/>
    <dgm:cxn modelId="{FDF89254-CBFF-4A26-A162-CAB67CDEE6D3}" type="presParOf" srcId="{31AA0138-D2E1-465C-B9DC-EE408EB127C7}" destId="{C8E6C124-7AB6-4712-B46B-9B7B836BBF68}" srcOrd="0" destOrd="0" presId="urn:microsoft.com/office/officeart/2011/layout/RadialPictureList"/>
    <dgm:cxn modelId="{DCE8A6B7-8A07-4C73-865B-76EE5A691123}" type="presParOf" srcId="{FB30A702-9CAC-419F-9077-658B52278D3C}" destId="{B4E518DF-77C4-4D57-A5DE-C4F80698C209}" srcOrd="9" destOrd="0" presId="urn:microsoft.com/office/officeart/2011/layout/RadialPictureList"/>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D01E1B6F-97BD-4A2A-9411-7B8BF4948D64}" type="doc">
      <dgm:prSet loTypeId="urn:microsoft.com/office/officeart/2008/layout/VerticalCurvedList" loCatId="list" qsTypeId="urn:microsoft.com/office/officeart/2005/8/quickstyle/simple4" qsCatId="simple" csTypeId="urn:microsoft.com/office/officeart/2005/8/colors/accent1_2" csCatId="accent1" phldr="1"/>
      <dgm:spPr/>
      <dgm:t>
        <a:bodyPr/>
        <a:lstStyle/>
        <a:p>
          <a:endParaRPr lang="en-US"/>
        </a:p>
      </dgm:t>
    </dgm:pt>
    <dgm:pt modelId="{FD4A7707-07F8-4955-B6D8-AC34D42F51B9}">
      <dgm:prSet phldrT="[Text]" custT="1"/>
      <dgm:spPr/>
      <dgm:t>
        <a:bodyPr/>
        <a:lstStyle/>
        <a:p>
          <a:r>
            <a:rPr lang="en-US" sz="1050"/>
            <a:t>Strongly Agree  </a:t>
          </a:r>
        </a:p>
      </dgm:t>
    </dgm:pt>
    <dgm:pt modelId="{74C96E02-3A4D-4B2A-9F92-0D72AE386879}" type="parTrans" cxnId="{BF784280-1158-4E3E-853D-C20608075EE0}">
      <dgm:prSet/>
      <dgm:spPr/>
      <dgm:t>
        <a:bodyPr/>
        <a:lstStyle/>
        <a:p>
          <a:endParaRPr lang="en-US"/>
        </a:p>
      </dgm:t>
    </dgm:pt>
    <dgm:pt modelId="{A331E219-FF69-4744-812E-6F013F0879C7}" type="sibTrans" cxnId="{BF784280-1158-4E3E-853D-C20608075EE0}">
      <dgm:prSet/>
      <dgm:spPr/>
      <dgm:t>
        <a:bodyPr/>
        <a:lstStyle/>
        <a:p>
          <a:endParaRPr lang="en-US"/>
        </a:p>
      </dgm:t>
    </dgm:pt>
    <dgm:pt modelId="{1FFB4060-D1F5-407D-A638-6FC43731F4EB}">
      <dgm:prSet phldrT="[Text]" custT="1"/>
      <dgm:spPr/>
      <dgm:t>
        <a:bodyPr/>
        <a:lstStyle/>
        <a:p>
          <a:r>
            <a:rPr lang="en-US" sz="1050"/>
            <a:t>Disagree</a:t>
          </a:r>
        </a:p>
      </dgm:t>
    </dgm:pt>
    <dgm:pt modelId="{A8374EE6-CF22-4B96-B1C9-BDA1AF97CD37}" type="parTrans" cxnId="{8FFD5D7D-D3B0-450B-8E07-A13FEF0B836B}">
      <dgm:prSet/>
      <dgm:spPr/>
      <dgm:t>
        <a:bodyPr/>
        <a:lstStyle/>
        <a:p>
          <a:endParaRPr lang="en-US"/>
        </a:p>
      </dgm:t>
    </dgm:pt>
    <dgm:pt modelId="{3615CBD7-0537-4C92-8E1B-59DA0D61AB4F}" type="sibTrans" cxnId="{8FFD5D7D-D3B0-450B-8E07-A13FEF0B836B}">
      <dgm:prSet/>
      <dgm:spPr/>
      <dgm:t>
        <a:bodyPr/>
        <a:lstStyle/>
        <a:p>
          <a:endParaRPr lang="en-US"/>
        </a:p>
      </dgm:t>
    </dgm:pt>
    <dgm:pt modelId="{A23F0AE5-0B58-44CB-A708-6945B5CA62C5}">
      <dgm:prSet phldrT="[Text]" custT="1"/>
      <dgm:spPr/>
      <dgm:t>
        <a:bodyPr/>
        <a:lstStyle/>
        <a:p>
          <a:r>
            <a:rPr lang="en-US" sz="1050"/>
            <a:t>Strongly Disagree</a:t>
          </a:r>
        </a:p>
      </dgm:t>
    </dgm:pt>
    <dgm:pt modelId="{45126121-B194-4C99-8BAE-D54A18825FB6}" type="parTrans" cxnId="{27AB4208-1372-4A8B-AEEF-9D02B57BA588}">
      <dgm:prSet/>
      <dgm:spPr/>
      <dgm:t>
        <a:bodyPr/>
        <a:lstStyle/>
        <a:p>
          <a:endParaRPr lang="en-US"/>
        </a:p>
      </dgm:t>
    </dgm:pt>
    <dgm:pt modelId="{E4999A6E-149C-40FB-A5E5-E02BA5E13A29}" type="sibTrans" cxnId="{27AB4208-1372-4A8B-AEEF-9D02B57BA588}">
      <dgm:prSet/>
      <dgm:spPr/>
      <dgm:t>
        <a:bodyPr/>
        <a:lstStyle/>
        <a:p>
          <a:endParaRPr lang="en-US"/>
        </a:p>
      </dgm:t>
    </dgm:pt>
    <dgm:pt modelId="{F1042161-1784-4C2B-97B1-18BB4B77B18D}">
      <dgm:prSet custT="1"/>
      <dgm:spPr/>
      <dgm:t>
        <a:bodyPr/>
        <a:lstStyle/>
        <a:p>
          <a:r>
            <a:rPr lang="en-US" sz="1050"/>
            <a:t>Agree</a:t>
          </a:r>
        </a:p>
      </dgm:t>
    </dgm:pt>
    <dgm:pt modelId="{D2DE4E4B-32CC-47B0-A515-53D7CB927962}" type="parTrans" cxnId="{EE0B46A9-786A-46CF-B924-2ADEEA6AFF85}">
      <dgm:prSet/>
      <dgm:spPr/>
      <dgm:t>
        <a:bodyPr/>
        <a:lstStyle/>
        <a:p>
          <a:endParaRPr lang="en-US"/>
        </a:p>
      </dgm:t>
    </dgm:pt>
    <dgm:pt modelId="{5B098EC1-8261-4FDF-8DD8-F3F20A1388AF}" type="sibTrans" cxnId="{EE0B46A9-786A-46CF-B924-2ADEEA6AFF85}">
      <dgm:prSet/>
      <dgm:spPr/>
      <dgm:t>
        <a:bodyPr/>
        <a:lstStyle/>
        <a:p>
          <a:endParaRPr lang="en-US"/>
        </a:p>
      </dgm:t>
    </dgm:pt>
    <dgm:pt modelId="{E420CFD1-C00F-443B-BBDF-CE0E65604D7C}">
      <dgm:prSet custT="1"/>
      <dgm:spPr/>
      <dgm:t>
        <a:bodyPr/>
        <a:lstStyle/>
        <a:p>
          <a:r>
            <a:rPr lang="en-GB" sz="1050"/>
            <a:t>Neutral</a:t>
          </a:r>
          <a:endParaRPr lang="en-US" sz="1400"/>
        </a:p>
      </dgm:t>
    </dgm:pt>
    <dgm:pt modelId="{6053E558-8496-44A6-B9AA-3D1512393EAE}" type="parTrans" cxnId="{5373D15E-B14E-4A21-9321-158AFA138204}">
      <dgm:prSet/>
      <dgm:spPr/>
      <dgm:t>
        <a:bodyPr/>
        <a:lstStyle/>
        <a:p>
          <a:endParaRPr lang="en-US"/>
        </a:p>
      </dgm:t>
    </dgm:pt>
    <dgm:pt modelId="{F135DADC-A397-43B5-A8A9-6B05570D0C59}" type="sibTrans" cxnId="{5373D15E-B14E-4A21-9321-158AFA138204}">
      <dgm:prSet/>
      <dgm:spPr/>
      <dgm:t>
        <a:bodyPr/>
        <a:lstStyle/>
        <a:p>
          <a:endParaRPr lang="en-US"/>
        </a:p>
      </dgm:t>
    </dgm:pt>
    <dgm:pt modelId="{30DFC85C-12B2-4085-88B5-7E7F48C386AD}" type="pres">
      <dgm:prSet presAssocID="{D01E1B6F-97BD-4A2A-9411-7B8BF4948D64}" presName="Name0" presStyleCnt="0">
        <dgm:presLayoutVars>
          <dgm:chMax val="7"/>
          <dgm:chPref val="7"/>
          <dgm:dir val="rev"/>
        </dgm:presLayoutVars>
      </dgm:prSet>
      <dgm:spPr/>
    </dgm:pt>
    <dgm:pt modelId="{5C0617D7-D974-4331-91EC-75B03278DB08}" type="pres">
      <dgm:prSet presAssocID="{D01E1B6F-97BD-4A2A-9411-7B8BF4948D64}" presName="Name1" presStyleCnt="0"/>
      <dgm:spPr/>
    </dgm:pt>
    <dgm:pt modelId="{8C0A071F-EA98-4D7B-A2A5-3D0F7AA54DF8}" type="pres">
      <dgm:prSet presAssocID="{D01E1B6F-97BD-4A2A-9411-7B8BF4948D64}" presName="cycle" presStyleCnt="0"/>
      <dgm:spPr/>
    </dgm:pt>
    <dgm:pt modelId="{26250BAD-B407-465C-ABDD-42FC5D7EB93F}" type="pres">
      <dgm:prSet presAssocID="{D01E1B6F-97BD-4A2A-9411-7B8BF4948D64}" presName="srcNode" presStyleLbl="node1" presStyleIdx="0" presStyleCnt="5"/>
      <dgm:spPr/>
    </dgm:pt>
    <dgm:pt modelId="{66C16D76-15C8-4AFE-8FEC-CFF5780403B5}" type="pres">
      <dgm:prSet presAssocID="{D01E1B6F-97BD-4A2A-9411-7B8BF4948D64}" presName="conn" presStyleLbl="parChTrans1D2" presStyleIdx="0" presStyleCnt="1"/>
      <dgm:spPr/>
    </dgm:pt>
    <dgm:pt modelId="{936198CE-E0C5-43C4-917E-8CF79D3FAA75}" type="pres">
      <dgm:prSet presAssocID="{D01E1B6F-97BD-4A2A-9411-7B8BF4948D64}" presName="extraNode" presStyleLbl="node1" presStyleIdx="0" presStyleCnt="5"/>
      <dgm:spPr/>
    </dgm:pt>
    <dgm:pt modelId="{19E7A758-6BB7-46B6-B601-7306C4F01A57}" type="pres">
      <dgm:prSet presAssocID="{D01E1B6F-97BD-4A2A-9411-7B8BF4948D64}" presName="dstNode" presStyleLbl="node1" presStyleIdx="0" presStyleCnt="5"/>
      <dgm:spPr/>
    </dgm:pt>
    <dgm:pt modelId="{B77C01F7-DC54-431E-8D32-D636D4213128}" type="pres">
      <dgm:prSet presAssocID="{FD4A7707-07F8-4955-B6D8-AC34D42F51B9}" presName="text_1" presStyleLbl="node1" presStyleIdx="0" presStyleCnt="5">
        <dgm:presLayoutVars>
          <dgm:bulletEnabled val="1"/>
        </dgm:presLayoutVars>
      </dgm:prSet>
      <dgm:spPr/>
    </dgm:pt>
    <dgm:pt modelId="{FFB09D8A-5B2E-49EB-8543-08C84F31EEAE}" type="pres">
      <dgm:prSet presAssocID="{FD4A7707-07F8-4955-B6D8-AC34D42F51B9}" presName="accent_1" presStyleCnt="0"/>
      <dgm:spPr/>
    </dgm:pt>
    <dgm:pt modelId="{0DF35920-A770-436C-AF92-CD8CE19F7B92}" type="pres">
      <dgm:prSet presAssocID="{FD4A7707-07F8-4955-B6D8-AC34D42F51B9}" presName="accentRepeatNode" presStyleLbl="solidFgAcc1" presStyleIdx="0" presStyleCnt="5"/>
      <dgm:spPr>
        <a:prstGeom prst="ellipse">
          <a:avLst/>
        </a:prstGeom>
      </dgm:spPr>
      <dgm:extLst>
        <a:ext uri="{E40237B7-FDA0-4F09-8148-C483321AD2D9}">
          <dgm14:cNvPr xmlns:dgm14="http://schemas.microsoft.com/office/drawing/2010/diagram" id="0" name="" descr="1kk" title="1ll"/>
        </a:ext>
      </dgm:extLst>
    </dgm:pt>
    <dgm:pt modelId="{7C078920-B652-431A-B07D-6B0EB56B8267}" type="pres">
      <dgm:prSet presAssocID="{F1042161-1784-4C2B-97B1-18BB4B77B18D}" presName="text_2" presStyleLbl="node1" presStyleIdx="1" presStyleCnt="5">
        <dgm:presLayoutVars>
          <dgm:bulletEnabled val="1"/>
        </dgm:presLayoutVars>
      </dgm:prSet>
      <dgm:spPr/>
    </dgm:pt>
    <dgm:pt modelId="{24BC0B84-E7FD-4232-8C50-B5C6CBF00715}" type="pres">
      <dgm:prSet presAssocID="{F1042161-1784-4C2B-97B1-18BB4B77B18D}" presName="accent_2" presStyleCnt="0"/>
      <dgm:spPr/>
    </dgm:pt>
    <dgm:pt modelId="{243FD89D-CCA7-4F9D-91D6-EC7AA1B91C59}" type="pres">
      <dgm:prSet presAssocID="{F1042161-1784-4C2B-97B1-18BB4B77B18D}" presName="accentRepeatNode" presStyleLbl="solidFgAcc1" presStyleIdx="1" presStyleCnt="5"/>
      <dgm:spPr/>
    </dgm:pt>
    <dgm:pt modelId="{A3CDCB53-E050-4D25-92F1-89DA736BCB77}" type="pres">
      <dgm:prSet presAssocID="{E420CFD1-C00F-443B-BBDF-CE0E65604D7C}" presName="text_3" presStyleLbl="node1" presStyleIdx="2" presStyleCnt="5">
        <dgm:presLayoutVars>
          <dgm:bulletEnabled val="1"/>
        </dgm:presLayoutVars>
      </dgm:prSet>
      <dgm:spPr/>
    </dgm:pt>
    <dgm:pt modelId="{7A4EA784-936A-4B4A-B8B2-06E50FF22AF7}" type="pres">
      <dgm:prSet presAssocID="{E420CFD1-C00F-443B-BBDF-CE0E65604D7C}" presName="accent_3" presStyleCnt="0"/>
      <dgm:spPr/>
    </dgm:pt>
    <dgm:pt modelId="{3F69B0EB-8044-4447-8387-5AF3443E3B82}" type="pres">
      <dgm:prSet presAssocID="{E420CFD1-C00F-443B-BBDF-CE0E65604D7C}" presName="accentRepeatNode" presStyleLbl="solidFgAcc1" presStyleIdx="2" presStyleCnt="5"/>
      <dgm:spPr/>
    </dgm:pt>
    <dgm:pt modelId="{3FF673C4-9063-4809-8FA0-590891DDDA6E}" type="pres">
      <dgm:prSet presAssocID="{1FFB4060-D1F5-407D-A638-6FC43731F4EB}" presName="text_4" presStyleLbl="node1" presStyleIdx="3" presStyleCnt="5">
        <dgm:presLayoutVars>
          <dgm:bulletEnabled val="1"/>
        </dgm:presLayoutVars>
      </dgm:prSet>
      <dgm:spPr/>
    </dgm:pt>
    <dgm:pt modelId="{6ED28377-1823-4BEC-82C9-47E4D4E62D09}" type="pres">
      <dgm:prSet presAssocID="{1FFB4060-D1F5-407D-A638-6FC43731F4EB}" presName="accent_4" presStyleCnt="0"/>
      <dgm:spPr/>
    </dgm:pt>
    <dgm:pt modelId="{A9B2E98F-2ABB-4604-A8DA-0EF318C35D16}" type="pres">
      <dgm:prSet presAssocID="{1FFB4060-D1F5-407D-A638-6FC43731F4EB}" presName="accentRepeatNode" presStyleLbl="solidFgAcc1" presStyleIdx="3" presStyleCnt="5"/>
      <dgm:spPr/>
    </dgm:pt>
    <dgm:pt modelId="{97519FBA-9A44-4220-B5E7-ED5B123EC7DF}" type="pres">
      <dgm:prSet presAssocID="{A23F0AE5-0B58-44CB-A708-6945B5CA62C5}" presName="text_5" presStyleLbl="node1" presStyleIdx="4" presStyleCnt="5">
        <dgm:presLayoutVars>
          <dgm:bulletEnabled val="1"/>
        </dgm:presLayoutVars>
      </dgm:prSet>
      <dgm:spPr/>
    </dgm:pt>
    <dgm:pt modelId="{FA9DA75D-90B5-4F5E-991F-6A4D6B1695D8}" type="pres">
      <dgm:prSet presAssocID="{A23F0AE5-0B58-44CB-A708-6945B5CA62C5}" presName="accent_5" presStyleCnt="0"/>
      <dgm:spPr/>
    </dgm:pt>
    <dgm:pt modelId="{206E52DF-59AC-4DAC-8C91-8C8047CC4AE2}" type="pres">
      <dgm:prSet presAssocID="{A23F0AE5-0B58-44CB-A708-6945B5CA62C5}" presName="accentRepeatNode" presStyleLbl="solidFgAcc1" presStyleIdx="4" presStyleCnt="5"/>
      <dgm:spPr/>
    </dgm:pt>
  </dgm:ptLst>
  <dgm:cxnLst>
    <dgm:cxn modelId="{27AB4208-1372-4A8B-AEEF-9D02B57BA588}" srcId="{D01E1B6F-97BD-4A2A-9411-7B8BF4948D64}" destId="{A23F0AE5-0B58-44CB-A708-6945B5CA62C5}" srcOrd="4" destOrd="0" parTransId="{45126121-B194-4C99-8BAE-D54A18825FB6}" sibTransId="{E4999A6E-149C-40FB-A5E5-E02BA5E13A29}"/>
    <dgm:cxn modelId="{3E69730B-3C1C-4DA1-80D7-0F758D8AC7F3}" type="presOf" srcId="{F1042161-1784-4C2B-97B1-18BB4B77B18D}" destId="{7C078920-B652-431A-B07D-6B0EB56B8267}" srcOrd="0" destOrd="0" presId="urn:microsoft.com/office/officeart/2008/layout/VerticalCurvedList"/>
    <dgm:cxn modelId="{4AA5511D-E6ED-4235-8552-38BCCD4D4B5D}" type="presOf" srcId="{FD4A7707-07F8-4955-B6D8-AC34D42F51B9}" destId="{B77C01F7-DC54-431E-8D32-D636D4213128}" srcOrd="0" destOrd="0" presId="urn:microsoft.com/office/officeart/2008/layout/VerticalCurvedList"/>
    <dgm:cxn modelId="{A2833433-E18B-4B4F-9C6A-08CC20DED402}" type="presOf" srcId="{D01E1B6F-97BD-4A2A-9411-7B8BF4948D64}" destId="{30DFC85C-12B2-4085-88B5-7E7F48C386AD}" srcOrd="0" destOrd="0" presId="urn:microsoft.com/office/officeart/2008/layout/VerticalCurvedList"/>
    <dgm:cxn modelId="{5373D15E-B14E-4A21-9321-158AFA138204}" srcId="{D01E1B6F-97BD-4A2A-9411-7B8BF4948D64}" destId="{E420CFD1-C00F-443B-BBDF-CE0E65604D7C}" srcOrd="2" destOrd="0" parTransId="{6053E558-8496-44A6-B9AA-3D1512393EAE}" sibTransId="{F135DADC-A397-43B5-A8A9-6B05570D0C59}"/>
    <dgm:cxn modelId="{7D894962-2BF2-4AA7-91F4-7F4CF06166E4}" type="presOf" srcId="{A23F0AE5-0B58-44CB-A708-6945B5CA62C5}" destId="{97519FBA-9A44-4220-B5E7-ED5B123EC7DF}" srcOrd="0" destOrd="0" presId="urn:microsoft.com/office/officeart/2008/layout/VerticalCurvedList"/>
    <dgm:cxn modelId="{8FFD5D7D-D3B0-450B-8E07-A13FEF0B836B}" srcId="{D01E1B6F-97BD-4A2A-9411-7B8BF4948D64}" destId="{1FFB4060-D1F5-407D-A638-6FC43731F4EB}" srcOrd="3" destOrd="0" parTransId="{A8374EE6-CF22-4B96-B1C9-BDA1AF97CD37}" sibTransId="{3615CBD7-0537-4C92-8E1B-59DA0D61AB4F}"/>
    <dgm:cxn modelId="{BF784280-1158-4E3E-853D-C20608075EE0}" srcId="{D01E1B6F-97BD-4A2A-9411-7B8BF4948D64}" destId="{FD4A7707-07F8-4955-B6D8-AC34D42F51B9}" srcOrd="0" destOrd="0" parTransId="{74C96E02-3A4D-4B2A-9F92-0D72AE386879}" sibTransId="{A331E219-FF69-4744-812E-6F013F0879C7}"/>
    <dgm:cxn modelId="{EE0B46A9-786A-46CF-B924-2ADEEA6AFF85}" srcId="{D01E1B6F-97BD-4A2A-9411-7B8BF4948D64}" destId="{F1042161-1784-4C2B-97B1-18BB4B77B18D}" srcOrd="1" destOrd="0" parTransId="{D2DE4E4B-32CC-47B0-A515-53D7CB927962}" sibTransId="{5B098EC1-8261-4FDF-8DD8-F3F20A1388AF}"/>
    <dgm:cxn modelId="{C36EE5AE-67C8-438F-879D-BACE342F30B1}" type="presOf" srcId="{1FFB4060-D1F5-407D-A638-6FC43731F4EB}" destId="{3FF673C4-9063-4809-8FA0-590891DDDA6E}" srcOrd="0" destOrd="0" presId="urn:microsoft.com/office/officeart/2008/layout/VerticalCurvedList"/>
    <dgm:cxn modelId="{54EA45C3-F21C-44C5-8B00-E4914B99FD44}" type="presOf" srcId="{E420CFD1-C00F-443B-BBDF-CE0E65604D7C}" destId="{A3CDCB53-E050-4D25-92F1-89DA736BCB77}" srcOrd="0" destOrd="0" presId="urn:microsoft.com/office/officeart/2008/layout/VerticalCurvedList"/>
    <dgm:cxn modelId="{431C39C4-E64D-4DF2-B6B2-427FFD8C91F1}" type="presOf" srcId="{A331E219-FF69-4744-812E-6F013F0879C7}" destId="{66C16D76-15C8-4AFE-8FEC-CFF5780403B5}" srcOrd="0" destOrd="0" presId="urn:microsoft.com/office/officeart/2008/layout/VerticalCurvedList"/>
    <dgm:cxn modelId="{4C7522CD-2974-470B-BEA0-AEA3BB023344}" type="presParOf" srcId="{30DFC85C-12B2-4085-88B5-7E7F48C386AD}" destId="{5C0617D7-D974-4331-91EC-75B03278DB08}" srcOrd="0" destOrd="0" presId="urn:microsoft.com/office/officeart/2008/layout/VerticalCurvedList"/>
    <dgm:cxn modelId="{B90F33A3-983D-4FC7-BD0D-B9FA5E052941}" type="presParOf" srcId="{5C0617D7-D974-4331-91EC-75B03278DB08}" destId="{8C0A071F-EA98-4D7B-A2A5-3D0F7AA54DF8}" srcOrd="0" destOrd="0" presId="urn:microsoft.com/office/officeart/2008/layout/VerticalCurvedList"/>
    <dgm:cxn modelId="{20E0CBEC-96A5-4F10-B403-EC2EF0C1D8D5}" type="presParOf" srcId="{8C0A071F-EA98-4D7B-A2A5-3D0F7AA54DF8}" destId="{26250BAD-B407-465C-ABDD-42FC5D7EB93F}" srcOrd="0" destOrd="0" presId="urn:microsoft.com/office/officeart/2008/layout/VerticalCurvedList"/>
    <dgm:cxn modelId="{B518D8C6-65B2-4D1E-9FD7-03A611D98D3C}" type="presParOf" srcId="{8C0A071F-EA98-4D7B-A2A5-3D0F7AA54DF8}" destId="{66C16D76-15C8-4AFE-8FEC-CFF5780403B5}" srcOrd="1" destOrd="0" presId="urn:microsoft.com/office/officeart/2008/layout/VerticalCurvedList"/>
    <dgm:cxn modelId="{06D407AF-A2ED-45B1-AAE7-78E23045AB0C}" type="presParOf" srcId="{8C0A071F-EA98-4D7B-A2A5-3D0F7AA54DF8}" destId="{936198CE-E0C5-43C4-917E-8CF79D3FAA75}" srcOrd="2" destOrd="0" presId="urn:microsoft.com/office/officeart/2008/layout/VerticalCurvedList"/>
    <dgm:cxn modelId="{43CD194B-EE47-4A53-A284-0F14F799C1F2}" type="presParOf" srcId="{8C0A071F-EA98-4D7B-A2A5-3D0F7AA54DF8}" destId="{19E7A758-6BB7-46B6-B601-7306C4F01A57}" srcOrd="3" destOrd="0" presId="urn:microsoft.com/office/officeart/2008/layout/VerticalCurvedList"/>
    <dgm:cxn modelId="{9559E167-6AB6-4E3E-A9EC-8F2A6FC73208}" type="presParOf" srcId="{5C0617D7-D974-4331-91EC-75B03278DB08}" destId="{B77C01F7-DC54-431E-8D32-D636D4213128}" srcOrd="1" destOrd="0" presId="urn:microsoft.com/office/officeart/2008/layout/VerticalCurvedList"/>
    <dgm:cxn modelId="{9CE85237-A320-4077-9E06-CBE4F7084C01}" type="presParOf" srcId="{5C0617D7-D974-4331-91EC-75B03278DB08}" destId="{FFB09D8A-5B2E-49EB-8543-08C84F31EEAE}" srcOrd="2" destOrd="0" presId="urn:microsoft.com/office/officeart/2008/layout/VerticalCurvedList"/>
    <dgm:cxn modelId="{46AE9E4C-667A-4D1B-A8D9-9D78C5030FA1}" type="presParOf" srcId="{FFB09D8A-5B2E-49EB-8543-08C84F31EEAE}" destId="{0DF35920-A770-436C-AF92-CD8CE19F7B92}" srcOrd="0" destOrd="0" presId="urn:microsoft.com/office/officeart/2008/layout/VerticalCurvedList"/>
    <dgm:cxn modelId="{BF5D2344-2E3C-4B20-BB63-6D56DB6BB346}" type="presParOf" srcId="{5C0617D7-D974-4331-91EC-75B03278DB08}" destId="{7C078920-B652-431A-B07D-6B0EB56B8267}" srcOrd="3" destOrd="0" presId="urn:microsoft.com/office/officeart/2008/layout/VerticalCurvedList"/>
    <dgm:cxn modelId="{AC524126-025E-4F35-B03F-53370C061FF8}" type="presParOf" srcId="{5C0617D7-D974-4331-91EC-75B03278DB08}" destId="{24BC0B84-E7FD-4232-8C50-B5C6CBF00715}" srcOrd="4" destOrd="0" presId="urn:microsoft.com/office/officeart/2008/layout/VerticalCurvedList"/>
    <dgm:cxn modelId="{7956C542-17ED-4D12-9BB5-BADEA3ADE074}" type="presParOf" srcId="{24BC0B84-E7FD-4232-8C50-B5C6CBF00715}" destId="{243FD89D-CCA7-4F9D-91D6-EC7AA1B91C59}" srcOrd="0" destOrd="0" presId="urn:microsoft.com/office/officeart/2008/layout/VerticalCurvedList"/>
    <dgm:cxn modelId="{8E7029F5-BAEA-4369-9C01-C6ACDB019904}" type="presParOf" srcId="{5C0617D7-D974-4331-91EC-75B03278DB08}" destId="{A3CDCB53-E050-4D25-92F1-89DA736BCB77}" srcOrd="5" destOrd="0" presId="urn:microsoft.com/office/officeart/2008/layout/VerticalCurvedList"/>
    <dgm:cxn modelId="{073ED4A0-46EB-4A9F-93A3-1E56CB196D4B}" type="presParOf" srcId="{5C0617D7-D974-4331-91EC-75B03278DB08}" destId="{7A4EA784-936A-4B4A-B8B2-06E50FF22AF7}" srcOrd="6" destOrd="0" presId="urn:microsoft.com/office/officeart/2008/layout/VerticalCurvedList"/>
    <dgm:cxn modelId="{280CDE0F-B467-4321-A9ED-9D50A21F8F97}" type="presParOf" srcId="{7A4EA784-936A-4B4A-B8B2-06E50FF22AF7}" destId="{3F69B0EB-8044-4447-8387-5AF3443E3B82}" srcOrd="0" destOrd="0" presId="urn:microsoft.com/office/officeart/2008/layout/VerticalCurvedList"/>
    <dgm:cxn modelId="{390662A3-236D-47F6-988C-F1AA9328212D}" type="presParOf" srcId="{5C0617D7-D974-4331-91EC-75B03278DB08}" destId="{3FF673C4-9063-4809-8FA0-590891DDDA6E}" srcOrd="7" destOrd="0" presId="urn:microsoft.com/office/officeart/2008/layout/VerticalCurvedList"/>
    <dgm:cxn modelId="{088A61CC-62A9-466C-8B44-C9BE0427DD6A}" type="presParOf" srcId="{5C0617D7-D974-4331-91EC-75B03278DB08}" destId="{6ED28377-1823-4BEC-82C9-47E4D4E62D09}" srcOrd="8" destOrd="0" presId="urn:microsoft.com/office/officeart/2008/layout/VerticalCurvedList"/>
    <dgm:cxn modelId="{1CB96913-EFEE-47FC-816A-7DDEE574C9D7}" type="presParOf" srcId="{6ED28377-1823-4BEC-82C9-47E4D4E62D09}" destId="{A9B2E98F-2ABB-4604-A8DA-0EF318C35D16}" srcOrd="0" destOrd="0" presId="urn:microsoft.com/office/officeart/2008/layout/VerticalCurvedList"/>
    <dgm:cxn modelId="{8907913D-D9ED-4DC7-A1C3-C5051B0E12B5}" type="presParOf" srcId="{5C0617D7-D974-4331-91EC-75B03278DB08}" destId="{97519FBA-9A44-4220-B5E7-ED5B123EC7DF}" srcOrd="9" destOrd="0" presId="urn:microsoft.com/office/officeart/2008/layout/VerticalCurvedList"/>
    <dgm:cxn modelId="{E614DD20-6F47-484A-98C8-8551F0F612D2}" type="presParOf" srcId="{5C0617D7-D974-4331-91EC-75B03278DB08}" destId="{FA9DA75D-90B5-4F5E-991F-6A4D6B1695D8}" srcOrd="10" destOrd="0" presId="urn:microsoft.com/office/officeart/2008/layout/VerticalCurvedList"/>
    <dgm:cxn modelId="{73B56D6D-C7C0-4B16-A51A-71399EDF4398}" type="presParOf" srcId="{FA9DA75D-90B5-4F5E-991F-6A4D6B1695D8}" destId="{206E52DF-59AC-4DAC-8C91-8C8047CC4AE2}" srcOrd="0" destOrd="0" presId="urn:microsoft.com/office/officeart/2008/layout/VerticalCurvedList"/>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D01E1B6F-97BD-4A2A-9411-7B8BF4948D64}" type="doc">
      <dgm:prSet loTypeId="urn:microsoft.com/office/officeart/2008/layout/VerticalCurvedList" loCatId="list" qsTypeId="urn:microsoft.com/office/officeart/2005/8/quickstyle/simple4" qsCatId="simple" csTypeId="urn:microsoft.com/office/officeart/2005/8/colors/accent1_2" csCatId="accent1" phldr="1"/>
      <dgm:spPr/>
      <dgm:t>
        <a:bodyPr/>
        <a:lstStyle/>
        <a:p>
          <a:endParaRPr lang="en-US"/>
        </a:p>
      </dgm:t>
    </dgm:pt>
    <dgm:pt modelId="{FD4A7707-07F8-4955-B6D8-AC34D42F51B9}">
      <dgm:prSet phldrT="[Text]" custT="1"/>
      <dgm:spPr/>
      <dgm:t>
        <a:bodyPr/>
        <a:lstStyle/>
        <a:p>
          <a:r>
            <a:rPr lang="en-US" sz="1050"/>
            <a:t>Strongly Disgree  </a:t>
          </a:r>
        </a:p>
      </dgm:t>
    </dgm:pt>
    <dgm:pt modelId="{74C96E02-3A4D-4B2A-9F92-0D72AE386879}" type="parTrans" cxnId="{BF784280-1158-4E3E-853D-C20608075EE0}">
      <dgm:prSet/>
      <dgm:spPr/>
      <dgm:t>
        <a:bodyPr/>
        <a:lstStyle/>
        <a:p>
          <a:endParaRPr lang="en-US"/>
        </a:p>
      </dgm:t>
    </dgm:pt>
    <dgm:pt modelId="{A331E219-FF69-4744-812E-6F013F0879C7}" type="sibTrans" cxnId="{BF784280-1158-4E3E-853D-C20608075EE0}">
      <dgm:prSet/>
      <dgm:spPr/>
      <dgm:t>
        <a:bodyPr/>
        <a:lstStyle/>
        <a:p>
          <a:endParaRPr lang="en-US"/>
        </a:p>
      </dgm:t>
    </dgm:pt>
    <dgm:pt modelId="{1FFB4060-D1F5-407D-A638-6FC43731F4EB}">
      <dgm:prSet phldrT="[Text]" custT="1"/>
      <dgm:spPr/>
      <dgm:t>
        <a:bodyPr/>
        <a:lstStyle/>
        <a:p>
          <a:r>
            <a:rPr lang="en-US" sz="1050"/>
            <a:t>Agree</a:t>
          </a:r>
        </a:p>
      </dgm:t>
    </dgm:pt>
    <dgm:pt modelId="{A8374EE6-CF22-4B96-B1C9-BDA1AF97CD37}" type="parTrans" cxnId="{8FFD5D7D-D3B0-450B-8E07-A13FEF0B836B}">
      <dgm:prSet/>
      <dgm:spPr/>
      <dgm:t>
        <a:bodyPr/>
        <a:lstStyle/>
        <a:p>
          <a:endParaRPr lang="en-US"/>
        </a:p>
      </dgm:t>
    </dgm:pt>
    <dgm:pt modelId="{3615CBD7-0537-4C92-8E1B-59DA0D61AB4F}" type="sibTrans" cxnId="{8FFD5D7D-D3B0-450B-8E07-A13FEF0B836B}">
      <dgm:prSet/>
      <dgm:spPr/>
      <dgm:t>
        <a:bodyPr/>
        <a:lstStyle/>
        <a:p>
          <a:endParaRPr lang="en-US"/>
        </a:p>
      </dgm:t>
    </dgm:pt>
    <dgm:pt modelId="{A23F0AE5-0B58-44CB-A708-6945B5CA62C5}">
      <dgm:prSet phldrT="[Text]" custT="1"/>
      <dgm:spPr/>
      <dgm:t>
        <a:bodyPr/>
        <a:lstStyle/>
        <a:p>
          <a:r>
            <a:rPr lang="en-US" sz="1050"/>
            <a:t>Strongly Agree</a:t>
          </a:r>
        </a:p>
      </dgm:t>
    </dgm:pt>
    <dgm:pt modelId="{45126121-B194-4C99-8BAE-D54A18825FB6}" type="parTrans" cxnId="{27AB4208-1372-4A8B-AEEF-9D02B57BA588}">
      <dgm:prSet/>
      <dgm:spPr/>
      <dgm:t>
        <a:bodyPr/>
        <a:lstStyle/>
        <a:p>
          <a:endParaRPr lang="en-US"/>
        </a:p>
      </dgm:t>
    </dgm:pt>
    <dgm:pt modelId="{E4999A6E-149C-40FB-A5E5-E02BA5E13A29}" type="sibTrans" cxnId="{27AB4208-1372-4A8B-AEEF-9D02B57BA588}">
      <dgm:prSet/>
      <dgm:spPr/>
      <dgm:t>
        <a:bodyPr/>
        <a:lstStyle/>
        <a:p>
          <a:endParaRPr lang="en-US"/>
        </a:p>
      </dgm:t>
    </dgm:pt>
    <dgm:pt modelId="{F1042161-1784-4C2B-97B1-18BB4B77B18D}">
      <dgm:prSet custT="1"/>
      <dgm:spPr/>
      <dgm:t>
        <a:bodyPr/>
        <a:lstStyle/>
        <a:p>
          <a:r>
            <a:rPr lang="en-US" sz="1050"/>
            <a:t>Disagree</a:t>
          </a:r>
          <a:endParaRPr lang="en-US" sz="1400"/>
        </a:p>
      </dgm:t>
    </dgm:pt>
    <dgm:pt modelId="{D2DE4E4B-32CC-47B0-A515-53D7CB927962}" type="parTrans" cxnId="{EE0B46A9-786A-46CF-B924-2ADEEA6AFF85}">
      <dgm:prSet/>
      <dgm:spPr/>
      <dgm:t>
        <a:bodyPr/>
        <a:lstStyle/>
        <a:p>
          <a:endParaRPr lang="en-US"/>
        </a:p>
      </dgm:t>
    </dgm:pt>
    <dgm:pt modelId="{5B098EC1-8261-4FDF-8DD8-F3F20A1388AF}" type="sibTrans" cxnId="{EE0B46A9-786A-46CF-B924-2ADEEA6AFF85}">
      <dgm:prSet/>
      <dgm:spPr/>
      <dgm:t>
        <a:bodyPr/>
        <a:lstStyle/>
        <a:p>
          <a:endParaRPr lang="en-US"/>
        </a:p>
      </dgm:t>
    </dgm:pt>
    <dgm:pt modelId="{E420CFD1-C00F-443B-BBDF-CE0E65604D7C}">
      <dgm:prSet custT="1"/>
      <dgm:spPr/>
      <dgm:t>
        <a:bodyPr/>
        <a:lstStyle/>
        <a:p>
          <a:r>
            <a:rPr lang="en-GB" sz="1050"/>
            <a:t>Neutral</a:t>
          </a:r>
          <a:endParaRPr lang="en-US" sz="1400"/>
        </a:p>
      </dgm:t>
    </dgm:pt>
    <dgm:pt modelId="{6053E558-8496-44A6-B9AA-3D1512393EAE}" type="parTrans" cxnId="{5373D15E-B14E-4A21-9321-158AFA138204}">
      <dgm:prSet/>
      <dgm:spPr/>
      <dgm:t>
        <a:bodyPr/>
        <a:lstStyle/>
        <a:p>
          <a:endParaRPr lang="en-US"/>
        </a:p>
      </dgm:t>
    </dgm:pt>
    <dgm:pt modelId="{F135DADC-A397-43B5-A8A9-6B05570D0C59}" type="sibTrans" cxnId="{5373D15E-B14E-4A21-9321-158AFA138204}">
      <dgm:prSet/>
      <dgm:spPr/>
      <dgm:t>
        <a:bodyPr/>
        <a:lstStyle/>
        <a:p>
          <a:endParaRPr lang="en-US"/>
        </a:p>
      </dgm:t>
    </dgm:pt>
    <dgm:pt modelId="{30DFC85C-12B2-4085-88B5-7E7F48C386AD}" type="pres">
      <dgm:prSet presAssocID="{D01E1B6F-97BD-4A2A-9411-7B8BF4948D64}" presName="Name0" presStyleCnt="0">
        <dgm:presLayoutVars>
          <dgm:chMax val="7"/>
          <dgm:chPref val="7"/>
          <dgm:dir/>
        </dgm:presLayoutVars>
      </dgm:prSet>
      <dgm:spPr/>
    </dgm:pt>
    <dgm:pt modelId="{5C0617D7-D974-4331-91EC-75B03278DB08}" type="pres">
      <dgm:prSet presAssocID="{D01E1B6F-97BD-4A2A-9411-7B8BF4948D64}" presName="Name1" presStyleCnt="0"/>
      <dgm:spPr/>
    </dgm:pt>
    <dgm:pt modelId="{8C0A071F-EA98-4D7B-A2A5-3D0F7AA54DF8}" type="pres">
      <dgm:prSet presAssocID="{D01E1B6F-97BD-4A2A-9411-7B8BF4948D64}" presName="cycle" presStyleCnt="0"/>
      <dgm:spPr/>
    </dgm:pt>
    <dgm:pt modelId="{26250BAD-B407-465C-ABDD-42FC5D7EB93F}" type="pres">
      <dgm:prSet presAssocID="{D01E1B6F-97BD-4A2A-9411-7B8BF4948D64}" presName="srcNode" presStyleLbl="node1" presStyleIdx="0" presStyleCnt="5"/>
      <dgm:spPr/>
    </dgm:pt>
    <dgm:pt modelId="{66C16D76-15C8-4AFE-8FEC-CFF5780403B5}" type="pres">
      <dgm:prSet presAssocID="{D01E1B6F-97BD-4A2A-9411-7B8BF4948D64}" presName="conn" presStyleLbl="parChTrans1D2" presStyleIdx="0" presStyleCnt="1"/>
      <dgm:spPr/>
    </dgm:pt>
    <dgm:pt modelId="{936198CE-E0C5-43C4-917E-8CF79D3FAA75}" type="pres">
      <dgm:prSet presAssocID="{D01E1B6F-97BD-4A2A-9411-7B8BF4948D64}" presName="extraNode" presStyleLbl="node1" presStyleIdx="0" presStyleCnt="5"/>
      <dgm:spPr/>
    </dgm:pt>
    <dgm:pt modelId="{19E7A758-6BB7-46B6-B601-7306C4F01A57}" type="pres">
      <dgm:prSet presAssocID="{D01E1B6F-97BD-4A2A-9411-7B8BF4948D64}" presName="dstNode" presStyleLbl="node1" presStyleIdx="0" presStyleCnt="5"/>
      <dgm:spPr/>
    </dgm:pt>
    <dgm:pt modelId="{B77C01F7-DC54-431E-8D32-D636D4213128}" type="pres">
      <dgm:prSet presAssocID="{FD4A7707-07F8-4955-B6D8-AC34D42F51B9}" presName="text_1" presStyleLbl="node1" presStyleIdx="0" presStyleCnt="5">
        <dgm:presLayoutVars>
          <dgm:bulletEnabled val="1"/>
        </dgm:presLayoutVars>
      </dgm:prSet>
      <dgm:spPr/>
    </dgm:pt>
    <dgm:pt modelId="{FFB09D8A-5B2E-49EB-8543-08C84F31EEAE}" type="pres">
      <dgm:prSet presAssocID="{FD4A7707-07F8-4955-B6D8-AC34D42F51B9}" presName="accent_1" presStyleCnt="0"/>
      <dgm:spPr/>
    </dgm:pt>
    <dgm:pt modelId="{0DF35920-A770-436C-AF92-CD8CE19F7B92}" type="pres">
      <dgm:prSet presAssocID="{FD4A7707-07F8-4955-B6D8-AC34D42F51B9}" presName="accentRepeatNode" presStyleLbl="solidFgAcc1" presStyleIdx="0" presStyleCnt="5"/>
      <dgm:spPr>
        <a:prstGeom prst="ellipse">
          <a:avLst/>
        </a:prstGeom>
      </dgm:spPr>
      <dgm:extLst>
        <a:ext uri="{E40237B7-FDA0-4F09-8148-C483321AD2D9}">
          <dgm14:cNvPr xmlns:dgm14="http://schemas.microsoft.com/office/drawing/2010/diagram" id="0" name="" descr="1kk" title="1ll"/>
        </a:ext>
      </dgm:extLst>
    </dgm:pt>
    <dgm:pt modelId="{7C078920-B652-431A-B07D-6B0EB56B8267}" type="pres">
      <dgm:prSet presAssocID="{F1042161-1784-4C2B-97B1-18BB4B77B18D}" presName="text_2" presStyleLbl="node1" presStyleIdx="1" presStyleCnt="5">
        <dgm:presLayoutVars>
          <dgm:bulletEnabled val="1"/>
        </dgm:presLayoutVars>
      </dgm:prSet>
      <dgm:spPr/>
    </dgm:pt>
    <dgm:pt modelId="{24BC0B84-E7FD-4232-8C50-B5C6CBF00715}" type="pres">
      <dgm:prSet presAssocID="{F1042161-1784-4C2B-97B1-18BB4B77B18D}" presName="accent_2" presStyleCnt="0"/>
      <dgm:spPr/>
    </dgm:pt>
    <dgm:pt modelId="{243FD89D-CCA7-4F9D-91D6-EC7AA1B91C59}" type="pres">
      <dgm:prSet presAssocID="{F1042161-1784-4C2B-97B1-18BB4B77B18D}" presName="accentRepeatNode" presStyleLbl="solidFgAcc1" presStyleIdx="1" presStyleCnt="5"/>
      <dgm:spPr/>
    </dgm:pt>
    <dgm:pt modelId="{A3CDCB53-E050-4D25-92F1-89DA736BCB77}" type="pres">
      <dgm:prSet presAssocID="{E420CFD1-C00F-443B-BBDF-CE0E65604D7C}" presName="text_3" presStyleLbl="node1" presStyleIdx="2" presStyleCnt="5">
        <dgm:presLayoutVars>
          <dgm:bulletEnabled val="1"/>
        </dgm:presLayoutVars>
      </dgm:prSet>
      <dgm:spPr/>
    </dgm:pt>
    <dgm:pt modelId="{7A4EA784-936A-4B4A-B8B2-06E50FF22AF7}" type="pres">
      <dgm:prSet presAssocID="{E420CFD1-C00F-443B-BBDF-CE0E65604D7C}" presName="accent_3" presStyleCnt="0"/>
      <dgm:spPr/>
    </dgm:pt>
    <dgm:pt modelId="{3F69B0EB-8044-4447-8387-5AF3443E3B82}" type="pres">
      <dgm:prSet presAssocID="{E420CFD1-C00F-443B-BBDF-CE0E65604D7C}" presName="accentRepeatNode" presStyleLbl="solidFgAcc1" presStyleIdx="2" presStyleCnt="5"/>
      <dgm:spPr/>
    </dgm:pt>
    <dgm:pt modelId="{3FF673C4-9063-4809-8FA0-590891DDDA6E}" type="pres">
      <dgm:prSet presAssocID="{1FFB4060-D1F5-407D-A638-6FC43731F4EB}" presName="text_4" presStyleLbl="node1" presStyleIdx="3" presStyleCnt="5">
        <dgm:presLayoutVars>
          <dgm:bulletEnabled val="1"/>
        </dgm:presLayoutVars>
      </dgm:prSet>
      <dgm:spPr/>
    </dgm:pt>
    <dgm:pt modelId="{6ED28377-1823-4BEC-82C9-47E4D4E62D09}" type="pres">
      <dgm:prSet presAssocID="{1FFB4060-D1F5-407D-A638-6FC43731F4EB}" presName="accent_4" presStyleCnt="0"/>
      <dgm:spPr/>
    </dgm:pt>
    <dgm:pt modelId="{A9B2E98F-2ABB-4604-A8DA-0EF318C35D16}" type="pres">
      <dgm:prSet presAssocID="{1FFB4060-D1F5-407D-A638-6FC43731F4EB}" presName="accentRepeatNode" presStyleLbl="solidFgAcc1" presStyleIdx="3" presStyleCnt="5"/>
      <dgm:spPr/>
    </dgm:pt>
    <dgm:pt modelId="{97519FBA-9A44-4220-B5E7-ED5B123EC7DF}" type="pres">
      <dgm:prSet presAssocID="{A23F0AE5-0B58-44CB-A708-6945B5CA62C5}" presName="text_5" presStyleLbl="node1" presStyleIdx="4" presStyleCnt="5">
        <dgm:presLayoutVars>
          <dgm:bulletEnabled val="1"/>
        </dgm:presLayoutVars>
      </dgm:prSet>
      <dgm:spPr/>
    </dgm:pt>
    <dgm:pt modelId="{FA9DA75D-90B5-4F5E-991F-6A4D6B1695D8}" type="pres">
      <dgm:prSet presAssocID="{A23F0AE5-0B58-44CB-A708-6945B5CA62C5}" presName="accent_5" presStyleCnt="0"/>
      <dgm:spPr/>
    </dgm:pt>
    <dgm:pt modelId="{206E52DF-59AC-4DAC-8C91-8C8047CC4AE2}" type="pres">
      <dgm:prSet presAssocID="{A23F0AE5-0B58-44CB-A708-6945B5CA62C5}" presName="accentRepeatNode" presStyleLbl="solidFgAcc1" presStyleIdx="4" presStyleCnt="5"/>
      <dgm:spPr/>
    </dgm:pt>
  </dgm:ptLst>
  <dgm:cxnLst>
    <dgm:cxn modelId="{27AB4208-1372-4A8B-AEEF-9D02B57BA588}" srcId="{D01E1B6F-97BD-4A2A-9411-7B8BF4948D64}" destId="{A23F0AE5-0B58-44CB-A708-6945B5CA62C5}" srcOrd="4" destOrd="0" parTransId="{45126121-B194-4C99-8BAE-D54A18825FB6}" sibTransId="{E4999A6E-149C-40FB-A5E5-E02BA5E13A29}"/>
    <dgm:cxn modelId="{C6CAAE1B-E80D-47B5-B4CC-F5275A620FFB}" type="presOf" srcId="{F1042161-1784-4C2B-97B1-18BB4B77B18D}" destId="{7C078920-B652-431A-B07D-6B0EB56B8267}" srcOrd="0" destOrd="0" presId="urn:microsoft.com/office/officeart/2008/layout/VerticalCurvedList"/>
    <dgm:cxn modelId="{0306571F-A2F6-4026-A681-D191E07D8EE1}" type="presOf" srcId="{1FFB4060-D1F5-407D-A638-6FC43731F4EB}" destId="{3FF673C4-9063-4809-8FA0-590891DDDA6E}" srcOrd="0" destOrd="0" presId="urn:microsoft.com/office/officeart/2008/layout/VerticalCurvedList"/>
    <dgm:cxn modelId="{E16B1135-9FC9-42EB-A5E4-48CFC9E93458}" type="presOf" srcId="{A23F0AE5-0B58-44CB-A708-6945B5CA62C5}" destId="{97519FBA-9A44-4220-B5E7-ED5B123EC7DF}" srcOrd="0" destOrd="0" presId="urn:microsoft.com/office/officeart/2008/layout/VerticalCurvedList"/>
    <dgm:cxn modelId="{5373D15E-B14E-4A21-9321-158AFA138204}" srcId="{D01E1B6F-97BD-4A2A-9411-7B8BF4948D64}" destId="{E420CFD1-C00F-443B-BBDF-CE0E65604D7C}" srcOrd="2" destOrd="0" parTransId="{6053E558-8496-44A6-B9AA-3D1512393EAE}" sibTransId="{F135DADC-A397-43B5-A8A9-6B05570D0C59}"/>
    <dgm:cxn modelId="{8FFD5D7D-D3B0-450B-8E07-A13FEF0B836B}" srcId="{D01E1B6F-97BD-4A2A-9411-7B8BF4948D64}" destId="{1FFB4060-D1F5-407D-A638-6FC43731F4EB}" srcOrd="3" destOrd="0" parTransId="{A8374EE6-CF22-4B96-B1C9-BDA1AF97CD37}" sibTransId="{3615CBD7-0537-4C92-8E1B-59DA0D61AB4F}"/>
    <dgm:cxn modelId="{BF784280-1158-4E3E-853D-C20608075EE0}" srcId="{D01E1B6F-97BD-4A2A-9411-7B8BF4948D64}" destId="{FD4A7707-07F8-4955-B6D8-AC34D42F51B9}" srcOrd="0" destOrd="0" parTransId="{74C96E02-3A4D-4B2A-9F92-0D72AE386879}" sibTransId="{A331E219-FF69-4744-812E-6F013F0879C7}"/>
    <dgm:cxn modelId="{AB44E0A1-1C53-4FEA-A03C-A72B73A7E3C2}" type="presOf" srcId="{A331E219-FF69-4744-812E-6F013F0879C7}" destId="{66C16D76-15C8-4AFE-8FEC-CFF5780403B5}" srcOrd="0" destOrd="0" presId="urn:microsoft.com/office/officeart/2008/layout/VerticalCurvedList"/>
    <dgm:cxn modelId="{277522A2-7ECA-41C7-B3FA-FC43AC942962}" type="presOf" srcId="{FD4A7707-07F8-4955-B6D8-AC34D42F51B9}" destId="{B77C01F7-DC54-431E-8D32-D636D4213128}" srcOrd="0" destOrd="0" presId="urn:microsoft.com/office/officeart/2008/layout/VerticalCurvedList"/>
    <dgm:cxn modelId="{EE0B46A9-786A-46CF-B924-2ADEEA6AFF85}" srcId="{D01E1B6F-97BD-4A2A-9411-7B8BF4948D64}" destId="{F1042161-1784-4C2B-97B1-18BB4B77B18D}" srcOrd="1" destOrd="0" parTransId="{D2DE4E4B-32CC-47B0-A515-53D7CB927962}" sibTransId="{5B098EC1-8261-4FDF-8DD8-F3F20A1388AF}"/>
    <dgm:cxn modelId="{C9F949AE-09C2-4191-BB86-1F7613A2CA49}" type="presOf" srcId="{E420CFD1-C00F-443B-BBDF-CE0E65604D7C}" destId="{A3CDCB53-E050-4D25-92F1-89DA736BCB77}" srcOrd="0" destOrd="0" presId="urn:microsoft.com/office/officeart/2008/layout/VerticalCurvedList"/>
    <dgm:cxn modelId="{6F9E69FC-B73B-4F51-B747-704F26AEE3F0}" type="presOf" srcId="{D01E1B6F-97BD-4A2A-9411-7B8BF4948D64}" destId="{30DFC85C-12B2-4085-88B5-7E7F48C386AD}" srcOrd="0" destOrd="0" presId="urn:microsoft.com/office/officeart/2008/layout/VerticalCurvedList"/>
    <dgm:cxn modelId="{5A7C8AFA-8895-46F9-8912-471AB52C6837}" type="presParOf" srcId="{30DFC85C-12B2-4085-88B5-7E7F48C386AD}" destId="{5C0617D7-D974-4331-91EC-75B03278DB08}" srcOrd="0" destOrd="0" presId="urn:microsoft.com/office/officeart/2008/layout/VerticalCurvedList"/>
    <dgm:cxn modelId="{8DC24661-4A6E-48BA-84BE-DC214795DE95}" type="presParOf" srcId="{5C0617D7-D974-4331-91EC-75B03278DB08}" destId="{8C0A071F-EA98-4D7B-A2A5-3D0F7AA54DF8}" srcOrd="0" destOrd="0" presId="urn:microsoft.com/office/officeart/2008/layout/VerticalCurvedList"/>
    <dgm:cxn modelId="{9691FA0F-5B8E-4792-A173-F518CB4A7F9C}" type="presParOf" srcId="{8C0A071F-EA98-4D7B-A2A5-3D0F7AA54DF8}" destId="{26250BAD-B407-465C-ABDD-42FC5D7EB93F}" srcOrd="0" destOrd="0" presId="urn:microsoft.com/office/officeart/2008/layout/VerticalCurvedList"/>
    <dgm:cxn modelId="{2495C639-F065-4267-9449-FBE091042705}" type="presParOf" srcId="{8C0A071F-EA98-4D7B-A2A5-3D0F7AA54DF8}" destId="{66C16D76-15C8-4AFE-8FEC-CFF5780403B5}" srcOrd="1" destOrd="0" presId="urn:microsoft.com/office/officeart/2008/layout/VerticalCurvedList"/>
    <dgm:cxn modelId="{6E173C0F-588E-4405-BC84-7D982941241E}" type="presParOf" srcId="{8C0A071F-EA98-4D7B-A2A5-3D0F7AA54DF8}" destId="{936198CE-E0C5-43C4-917E-8CF79D3FAA75}" srcOrd="2" destOrd="0" presId="urn:microsoft.com/office/officeart/2008/layout/VerticalCurvedList"/>
    <dgm:cxn modelId="{99D8EB09-ED1B-4B1F-BAFC-525FE6E312C5}" type="presParOf" srcId="{8C0A071F-EA98-4D7B-A2A5-3D0F7AA54DF8}" destId="{19E7A758-6BB7-46B6-B601-7306C4F01A57}" srcOrd="3" destOrd="0" presId="urn:microsoft.com/office/officeart/2008/layout/VerticalCurvedList"/>
    <dgm:cxn modelId="{F91535F0-98ED-4D94-82AF-FA7B88FE3DB7}" type="presParOf" srcId="{5C0617D7-D974-4331-91EC-75B03278DB08}" destId="{B77C01F7-DC54-431E-8D32-D636D4213128}" srcOrd="1" destOrd="0" presId="urn:microsoft.com/office/officeart/2008/layout/VerticalCurvedList"/>
    <dgm:cxn modelId="{91688E98-1D64-4AF6-A6E1-B0458B1C46FD}" type="presParOf" srcId="{5C0617D7-D974-4331-91EC-75B03278DB08}" destId="{FFB09D8A-5B2E-49EB-8543-08C84F31EEAE}" srcOrd="2" destOrd="0" presId="urn:microsoft.com/office/officeart/2008/layout/VerticalCurvedList"/>
    <dgm:cxn modelId="{DA35CF21-D776-4FBD-A504-E97406B1BA21}" type="presParOf" srcId="{FFB09D8A-5B2E-49EB-8543-08C84F31EEAE}" destId="{0DF35920-A770-436C-AF92-CD8CE19F7B92}" srcOrd="0" destOrd="0" presId="urn:microsoft.com/office/officeart/2008/layout/VerticalCurvedList"/>
    <dgm:cxn modelId="{AE3263C8-26F0-43C6-8754-2130B608376E}" type="presParOf" srcId="{5C0617D7-D974-4331-91EC-75B03278DB08}" destId="{7C078920-B652-431A-B07D-6B0EB56B8267}" srcOrd="3" destOrd="0" presId="urn:microsoft.com/office/officeart/2008/layout/VerticalCurvedList"/>
    <dgm:cxn modelId="{61514C86-E6BB-463D-ABAB-4097FB81C346}" type="presParOf" srcId="{5C0617D7-D974-4331-91EC-75B03278DB08}" destId="{24BC0B84-E7FD-4232-8C50-B5C6CBF00715}" srcOrd="4" destOrd="0" presId="urn:microsoft.com/office/officeart/2008/layout/VerticalCurvedList"/>
    <dgm:cxn modelId="{84898BD9-DADB-4634-86D0-7C7A66BC197E}" type="presParOf" srcId="{24BC0B84-E7FD-4232-8C50-B5C6CBF00715}" destId="{243FD89D-CCA7-4F9D-91D6-EC7AA1B91C59}" srcOrd="0" destOrd="0" presId="urn:microsoft.com/office/officeart/2008/layout/VerticalCurvedList"/>
    <dgm:cxn modelId="{94C48B01-4054-4699-BE66-3B872A803E67}" type="presParOf" srcId="{5C0617D7-D974-4331-91EC-75B03278DB08}" destId="{A3CDCB53-E050-4D25-92F1-89DA736BCB77}" srcOrd="5" destOrd="0" presId="urn:microsoft.com/office/officeart/2008/layout/VerticalCurvedList"/>
    <dgm:cxn modelId="{1E82CABB-F063-4C3F-8A9D-F802BE463E3D}" type="presParOf" srcId="{5C0617D7-D974-4331-91EC-75B03278DB08}" destId="{7A4EA784-936A-4B4A-B8B2-06E50FF22AF7}" srcOrd="6" destOrd="0" presId="urn:microsoft.com/office/officeart/2008/layout/VerticalCurvedList"/>
    <dgm:cxn modelId="{85AB9A42-981B-4FB0-B58D-984C0ED84269}" type="presParOf" srcId="{7A4EA784-936A-4B4A-B8B2-06E50FF22AF7}" destId="{3F69B0EB-8044-4447-8387-5AF3443E3B82}" srcOrd="0" destOrd="0" presId="urn:microsoft.com/office/officeart/2008/layout/VerticalCurvedList"/>
    <dgm:cxn modelId="{9B38A55D-5F1A-41F8-92C0-7E600B3D032D}" type="presParOf" srcId="{5C0617D7-D974-4331-91EC-75B03278DB08}" destId="{3FF673C4-9063-4809-8FA0-590891DDDA6E}" srcOrd="7" destOrd="0" presId="urn:microsoft.com/office/officeart/2008/layout/VerticalCurvedList"/>
    <dgm:cxn modelId="{A68A3903-1CBB-4D64-BA65-690C4097BBA7}" type="presParOf" srcId="{5C0617D7-D974-4331-91EC-75B03278DB08}" destId="{6ED28377-1823-4BEC-82C9-47E4D4E62D09}" srcOrd="8" destOrd="0" presId="urn:microsoft.com/office/officeart/2008/layout/VerticalCurvedList"/>
    <dgm:cxn modelId="{293CCE13-75EB-41C1-9FCC-197070061BA1}" type="presParOf" srcId="{6ED28377-1823-4BEC-82C9-47E4D4E62D09}" destId="{A9B2E98F-2ABB-4604-A8DA-0EF318C35D16}" srcOrd="0" destOrd="0" presId="urn:microsoft.com/office/officeart/2008/layout/VerticalCurvedList"/>
    <dgm:cxn modelId="{E4EB403F-6B0E-4432-931B-CD7796615CBE}" type="presParOf" srcId="{5C0617D7-D974-4331-91EC-75B03278DB08}" destId="{97519FBA-9A44-4220-B5E7-ED5B123EC7DF}" srcOrd="9" destOrd="0" presId="urn:microsoft.com/office/officeart/2008/layout/VerticalCurvedList"/>
    <dgm:cxn modelId="{906C9865-9780-44AD-ABD1-945BAF52F4AB}" type="presParOf" srcId="{5C0617D7-D974-4331-91EC-75B03278DB08}" destId="{FA9DA75D-90B5-4F5E-991F-6A4D6B1695D8}" srcOrd="10" destOrd="0" presId="urn:microsoft.com/office/officeart/2008/layout/VerticalCurvedList"/>
    <dgm:cxn modelId="{B674D273-D83A-4517-8D3F-FF659CB00F0B}" type="presParOf" srcId="{FA9DA75D-90B5-4F5E-991F-6A4D6B1695D8}" destId="{206E52DF-59AC-4DAC-8C91-8C8047CC4AE2}" srcOrd="0" destOrd="0" presId="urn:microsoft.com/office/officeart/2008/layout/VerticalCurvedList"/>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C41B42EA-0E78-4594-992D-2422BB69EA81}" type="doc">
      <dgm:prSet loTypeId="urn:microsoft.com/office/officeart/2005/8/layout/process3" loCatId="process" qsTypeId="urn:microsoft.com/office/officeart/2005/8/quickstyle/simple4" qsCatId="simple" csTypeId="urn:microsoft.com/office/officeart/2005/8/colors/accent1_2" csCatId="accent1" phldr="1"/>
      <dgm:spPr/>
      <dgm:t>
        <a:bodyPr/>
        <a:lstStyle/>
        <a:p>
          <a:endParaRPr lang="en-US"/>
        </a:p>
      </dgm:t>
    </dgm:pt>
    <dgm:pt modelId="{1B82495D-CD60-4200-9702-202F1D9EA32F}">
      <dgm:prSet phldrT="[Text]" custT="1"/>
      <dgm:spPr/>
      <dgm:t>
        <a:bodyPr/>
        <a:lstStyle/>
        <a:p>
          <a:pPr algn="ctr"/>
          <a:r>
            <a:rPr lang="en-US" sz="900" b="1"/>
            <a:t>IBFs</a:t>
          </a:r>
        </a:p>
        <a:p>
          <a:pPr algn="ctr"/>
          <a:r>
            <a:rPr lang="en-US" sz="900"/>
            <a:t>independent variable</a:t>
          </a:r>
        </a:p>
        <a:p>
          <a:pPr algn="ctr"/>
          <a:endParaRPr lang="en-US" sz="900"/>
        </a:p>
      </dgm:t>
    </dgm:pt>
    <dgm:pt modelId="{EA45C746-6823-4723-AFC1-3A5BE44EBA36}" type="parTrans" cxnId="{89F5C459-6441-4F31-8F9C-ECFE48913576}">
      <dgm:prSet/>
      <dgm:spPr/>
      <dgm:t>
        <a:bodyPr/>
        <a:lstStyle/>
        <a:p>
          <a:endParaRPr lang="en-US"/>
        </a:p>
      </dgm:t>
    </dgm:pt>
    <dgm:pt modelId="{59B9E484-6A85-4E51-87E4-5A37E5ECD731}" type="sibTrans" cxnId="{89F5C459-6441-4F31-8F9C-ECFE48913576}">
      <dgm:prSet/>
      <dgm:spPr/>
      <dgm:t>
        <a:bodyPr/>
        <a:lstStyle/>
        <a:p>
          <a:endParaRPr lang="en-US"/>
        </a:p>
      </dgm:t>
    </dgm:pt>
    <dgm:pt modelId="{D67EE863-560E-4649-B315-A7DD3FF78692}">
      <dgm:prSet phldrT="[Text]" custT="1"/>
      <dgm:spPr/>
      <dgm:t>
        <a:bodyPr/>
        <a:lstStyle/>
        <a:p>
          <a:r>
            <a:rPr lang="en-US" sz="1000"/>
            <a:t>personality</a:t>
          </a:r>
        </a:p>
      </dgm:t>
    </dgm:pt>
    <dgm:pt modelId="{2901F4CC-E7C9-4178-8291-918C4EAFA597}" type="parTrans" cxnId="{966B8079-0410-4AB0-8AB6-B32C0AE89DCF}">
      <dgm:prSet/>
      <dgm:spPr/>
      <dgm:t>
        <a:bodyPr/>
        <a:lstStyle/>
        <a:p>
          <a:endParaRPr lang="en-US"/>
        </a:p>
      </dgm:t>
    </dgm:pt>
    <dgm:pt modelId="{8C0C3D7E-1AC6-41EF-B288-2949178523F5}" type="sibTrans" cxnId="{966B8079-0410-4AB0-8AB6-B32C0AE89DCF}">
      <dgm:prSet/>
      <dgm:spPr/>
      <dgm:t>
        <a:bodyPr/>
        <a:lstStyle/>
        <a:p>
          <a:endParaRPr lang="en-US"/>
        </a:p>
      </dgm:t>
    </dgm:pt>
    <dgm:pt modelId="{BCB7BDF6-8D65-4D68-A51B-971B221BB96E}">
      <dgm:prSet phldrT="[Text]" custT="1"/>
      <dgm:spPr/>
      <dgm:t>
        <a:bodyPr/>
        <a:lstStyle/>
        <a:p>
          <a:pPr algn="ctr"/>
          <a:r>
            <a:rPr lang="en-US" sz="900" b="1"/>
            <a:t>SIDs</a:t>
          </a:r>
        </a:p>
        <a:p>
          <a:pPr algn="ctr"/>
          <a:r>
            <a:rPr lang="en-US" sz="900"/>
            <a:t>sub </a:t>
          </a:r>
          <a:r>
            <a:rPr lang="en-GB" sz="900"/>
            <a:t>dependent variable</a:t>
          </a:r>
          <a:endParaRPr lang="en-US" sz="900"/>
        </a:p>
      </dgm:t>
    </dgm:pt>
    <dgm:pt modelId="{64B8477D-DBD7-4584-A4E1-5E4C114500A5}" type="parTrans" cxnId="{3A1E1DC1-C0A6-47A4-9432-9624626E95E9}">
      <dgm:prSet/>
      <dgm:spPr/>
      <dgm:t>
        <a:bodyPr/>
        <a:lstStyle/>
        <a:p>
          <a:endParaRPr lang="en-US"/>
        </a:p>
      </dgm:t>
    </dgm:pt>
    <dgm:pt modelId="{6A0530A2-AF23-4491-A790-48162F7AA067}" type="sibTrans" cxnId="{3A1E1DC1-C0A6-47A4-9432-9624626E95E9}">
      <dgm:prSet/>
      <dgm:spPr/>
      <dgm:t>
        <a:bodyPr/>
        <a:lstStyle/>
        <a:p>
          <a:endParaRPr lang="en-US"/>
        </a:p>
      </dgm:t>
    </dgm:pt>
    <dgm:pt modelId="{A674A680-F352-4B9D-90B4-F1BCD84279C9}">
      <dgm:prSet phldrT="[Text]" custT="1"/>
      <dgm:spPr/>
      <dgm:t>
        <a:bodyPr/>
        <a:lstStyle/>
        <a:p>
          <a:pPr algn="ctr"/>
          <a:endParaRPr lang="en-US" sz="600" b="1"/>
        </a:p>
        <a:p>
          <a:pPr algn="ctr"/>
          <a:r>
            <a:rPr lang="en-US" sz="1000" b="1"/>
            <a:t>IBC  process</a:t>
          </a:r>
        </a:p>
      </dgm:t>
    </dgm:pt>
    <dgm:pt modelId="{D3E96AD1-9521-4153-B133-B049954461DA}" type="parTrans" cxnId="{FD26FC46-E3F9-4597-966E-35ACD8D68DB7}">
      <dgm:prSet/>
      <dgm:spPr/>
      <dgm:t>
        <a:bodyPr/>
        <a:lstStyle/>
        <a:p>
          <a:endParaRPr lang="en-US"/>
        </a:p>
      </dgm:t>
    </dgm:pt>
    <dgm:pt modelId="{B1303B79-D5AB-4B21-91DB-6553EE6DBE00}" type="sibTrans" cxnId="{FD26FC46-E3F9-4597-966E-35ACD8D68DB7}">
      <dgm:prSet/>
      <dgm:spPr/>
      <dgm:t>
        <a:bodyPr/>
        <a:lstStyle/>
        <a:p>
          <a:endParaRPr lang="en-US"/>
        </a:p>
      </dgm:t>
    </dgm:pt>
    <dgm:pt modelId="{527B75EF-A222-4247-A03D-A06A9207D416}">
      <dgm:prSet phldrT="[Text]" custT="1"/>
      <dgm:spPr/>
      <dgm:t>
        <a:bodyPr/>
        <a:lstStyle/>
        <a:p>
          <a:pPr algn="ctr"/>
          <a:r>
            <a:rPr lang="en-US" sz="1000" b="1"/>
            <a:t>Desirable</a:t>
          </a:r>
          <a:r>
            <a:rPr lang="en-US" sz="1000"/>
            <a:t> Performance Enhancement</a:t>
          </a:r>
        </a:p>
      </dgm:t>
    </dgm:pt>
    <dgm:pt modelId="{76DBBF51-6111-4051-84EC-116EC6820C43}" type="parTrans" cxnId="{1584560C-066A-4BED-9378-57CEDAF79BB0}">
      <dgm:prSet/>
      <dgm:spPr/>
      <dgm:t>
        <a:bodyPr/>
        <a:lstStyle/>
        <a:p>
          <a:endParaRPr lang="en-US"/>
        </a:p>
      </dgm:t>
    </dgm:pt>
    <dgm:pt modelId="{BBFE15DB-8407-4E90-BB3C-C7D77695ACFF}" type="sibTrans" cxnId="{1584560C-066A-4BED-9378-57CEDAF79BB0}">
      <dgm:prSet/>
      <dgm:spPr/>
      <dgm:t>
        <a:bodyPr/>
        <a:lstStyle/>
        <a:p>
          <a:endParaRPr lang="en-US"/>
        </a:p>
      </dgm:t>
    </dgm:pt>
    <dgm:pt modelId="{C25091FD-544B-41CE-A4F4-1726560AA92F}">
      <dgm:prSet custT="1"/>
      <dgm:spPr/>
      <dgm:t>
        <a:bodyPr/>
        <a:lstStyle/>
        <a:p>
          <a:pPr algn="ctr"/>
          <a:r>
            <a:rPr lang="en-US" sz="1000" b="1"/>
            <a:t>Undesirable</a:t>
          </a:r>
          <a:r>
            <a:rPr lang="en-US" sz="1000"/>
            <a:t> Performance Impact</a:t>
          </a:r>
        </a:p>
      </dgm:t>
    </dgm:pt>
    <dgm:pt modelId="{0C2D0340-3A24-4FCE-9C94-B4474C429A93}" type="parTrans" cxnId="{0E44167A-12E6-44E5-AA60-498CC1E9BD27}">
      <dgm:prSet/>
      <dgm:spPr/>
      <dgm:t>
        <a:bodyPr/>
        <a:lstStyle/>
        <a:p>
          <a:endParaRPr lang="en-US"/>
        </a:p>
      </dgm:t>
    </dgm:pt>
    <dgm:pt modelId="{6F541BC2-9481-4210-81AB-36DF882063CD}" type="sibTrans" cxnId="{0E44167A-12E6-44E5-AA60-498CC1E9BD27}">
      <dgm:prSet/>
      <dgm:spPr/>
      <dgm:t>
        <a:bodyPr/>
        <a:lstStyle/>
        <a:p>
          <a:endParaRPr lang="en-US"/>
        </a:p>
      </dgm:t>
    </dgm:pt>
    <dgm:pt modelId="{9185C389-3028-483A-9444-3CD2B0B4718E}">
      <dgm:prSet custT="1"/>
      <dgm:spPr/>
      <dgm:t>
        <a:bodyPr/>
        <a:lstStyle/>
        <a:p>
          <a:pPr algn="ctr"/>
          <a:endParaRPr lang="en-US" sz="1000">
            <a:solidFill>
              <a:schemeClr val="tx1">
                <a:lumMod val="75000"/>
                <a:lumOff val="25000"/>
              </a:schemeClr>
            </a:solidFill>
          </a:endParaRPr>
        </a:p>
      </dgm:t>
    </dgm:pt>
    <dgm:pt modelId="{2642065D-1AA3-412F-91A9-F3A060BA3EAB}" type="parTrans" cxnId="{B2D5496E-C673-4AEE-8104-CA452A16FC38}">
      <dgm:prSet/>
      <dgm:spPr/>
      <dgm:t>
        <a:bodyPr/>
        <a:lstStyle/>
        <a:p>
          <a:endParaRPr lang="en-US"/>
        </a:p>
      </dgm:t>
    </dgm:pt>
    <dgm:pt modelId="{C67440FD-10C8-4E0D-AAA9-F34A3CE95E28}" type="sibTrans" cxnId="{B2D5496E-C673-4AEE-8104-CA452A16FC38}">
      <dgm:prSet/>
      <dgm:spPr/>
      <dgm:t>
        <a:bodyPr/>
        <a:lstStyle/>
        <a:p>
          <a:endParaRPr lang="en-US"/>
        </a:p>
      </dgm:t>
    </dgm:pt>
    <dgm:pt modelId="{EF867888-9DA0-42E2-9223-5E8618A65B2B}">
      <dgm:prSet phldrT="[Text]" custT="1"/>
      <dgm:spPr/>
      <dgm:t>
        <a:bodyPr/>
        <a:lstStyle/>
        <a:p>
          <a:pPr algn="ctr"/>
          <a:endParaRPr lang="en-US" sz="1000">
            <a:solidFill>
              <a:schemeClr val="tx1">
                <a:lumMod val="75000"/>
                <a:lumOff val="25000"/>
              </a:schemeClr>
            </a:solidFill>
          </a:endParaRPr>
        </a:p>
      </dgm:t>
    </dgm:pt>
    <dgm:pt modelId="{7FC889D9-DF7C-4400-9EC7-29185BEE98B1}" type="parTrans" cxnId="{FC398763-CB5D-40D3-A735-ECAF5D22D0ED}">
      <dgm:prSet/>
      <dgm:spPr/>
      <dgm:t>
        <a:bodyPr/>
        <a:lstStyle/>
        <a:p>
          <a:endParaRPr lang="en-US"/>
        </a:p>
      </dgm:t>
    </dgm:pt>
    <dgm:pt modelId="{41E4B83E-9FD6-485D-86D2-6B14CB5C00BE}" type="sibTrans" cxnId="{FC398763-CB5D-40D3-A735-ECAF5D22D0ED}">
      <dgm:prSet/>
      <dgm:spPr/>
      <dgm:t>
        <a:bodyPr/>
        <a:lstStyle/>
        <a:p>
          <a:endParaRPr lang="en-US"/>
        </a:p>
      </dgm:t>
    </dgm:pt>
    <dgm:pt modelId="{0407C49D-1FAD-4719-9F2B-A527A7FF844F}">
      <dgm:prSet phldrT="[Text]" custT="1"/>
      <dgm:spPr/>
      <dgm:t>
        <a:bodyPr/>
        <a:lstStyle/>
        <a:p>
          <a:pPr algn="ctr"/>
          <a:endParaRPr lang="en-US" sz="1000">
            <a:solidFill>
              <a:schemeClr val="tx1">
                <a:lumMod val="75000"/>
                <a:lumOff val="25000"/>
              </a:schemeClr>
            </a:solidFill>
          </a:endParaRPr>
        </a:p>
      </dgm:t>
    </dgm:pt>
    <dgm:pt modelId="{2A7497F9-8359-410F-9229-6FF4A830CD29}" type="parTrans" cxnId="{D75FDD48-9286-4DFA-9182-146150DBE9CB}">
      <dgm:prSet/>
      <dgm:spPr/>
      <dgm:t>
        <a:bodyPr/>
        <a:lstStyle/>
        <a:p>
          <a:endParaRPr lang="en-US"/>
        </a:p>
      </dgm:t>
    </dgm:pt>
    <dgm:pt modelId="{09D5A9B2-E4BE-4B91-873B-E2A5638800B8}" type="sibTrans" cxnId="{D75FDD48-9286-4DFA-9182-146150DBE9CB}">
      <dgm:prSet/>
      <dgm:spPr/>
      <dgm:t>
        <a:bodyPr/>
        <a:lstStyle/>
        <a:p>
          <a:endParaRPr lang="en-US"/>
        </a:p>
      </dgm:t>
    </dgm:pt>
    <dgm:pt modelId="{EF346933-162A-4235-AB94-6DC8819EDE8E}">
      <dgm:prSet custT="1"/>
      <dgm:spPr/>
      <dgm:t>
        <a:bodyPr/>
        <a:lstStyle/>
        <a:p>
          <a:endParaRPr lang="en-US" sz="1000" b="1">
            <a:solidFill>
              <a:schemeClr val="tx1">
                <a:lumMod val="75000"/>
                <a:lumOff val="25000"/>
              </a:schemeClr>
            </a:solidFill>
          </a:endParaRPr>
        </a:p>
      </dgm:t>
    </dgm:pt>
    <dgm:pt modelId="{A3A30DDB-1A0A-40DC-AD44-17FC2BF586AA}" type="parTrans" cxnId="{457F271A-7549-4CEF-9E53-1B81805B75E1}">
      <dgm:prSet/>
      <dgm:spPr/>
      <dgm:t>
        <a:bodyPr/>
        <a:lstStyle/>
        <a:p>
          <a:endParaRPr lang="en-US"/>
        </a:p>
      </dgm:t>
    </dgm:pt>
    <dgm:pt modelId="{0B5CBEBE-5A25-4BC6-8B6C-71E015BD102E}" type="sibTrans" cxnId="{457F271A-7549-4CEF-9E53-1B81805B75E1}">
      <dgm:prSet/>
      <dgm:spPr/>
      <dgm:t>
        <a:bodyPr/>
        <a:lstStyle/>
        <a:p>
          <a:endParaRPr lang="en-US"/>
        </a:p>
      </dgm:t>
    </dgm:pt>
    <dgm:pt modelId="{D589D960-B299-4C06-A718-408E9094B83D}">
      <dgm:prSet custT="1"/>
      <dgm:spPr/>
      <dgm:t>
        <a:bodyPr/>
        <a:lstStyle/>
        <a:p>
          <a:r>
            <a:rPr lang="en-GB" sz="1000" b="1"/>
            <a:t>replacement</a:t>
          </a:r>
          <a:endParaRPr lang="en-US" sz="1000" b="1"/>
        </a:p>
      </dgm:t>
    </dgm:pt>
    <dgm:pt modelId="{A8A87650-DE2C-482E-8E3D-5C5C0C8475F4}" type="parTrans" cxnId="{EBF8E09F-2CF3-4D8F-88A5-A832FEF6FDB0}">
      <dgm:prSet/>
      <dgm:spPr/>
      <dgm:t>
        <a:bodyPr/>
        <a:lstStyle/>
        <a:p>
          <a:endParaRPr lang="en-US"/>
        </a:p>
      </dgm:t>
    </dgm:pt>
    <dgm:pt modelId="{6D6FBFD8-28C0-4DD7-803F-03B39321BBFD}" type="sibTrans" cxnId="{EBF8E09F-2CF3-4D8F-88A5-A832FEF6FDB0}">
      <dgm:prSet/>
      <dgm:spPr/>
      <dgm:t>
        <a:bodyPr/>
        <a:lstStyle/>
        <a:p>
          <a:endParaRPr lang="en-US"/>
        </a:p>
      </dgm:t>
    </dgm:pt>
    <dgm:pt modelId="{74F33699-A2D1-459B-B356-C351D3874DD2}">
      <dgm:prSet custT="1"/>
      <dgm:spPr/>
      <dgm:t>
        <a:bodyPr/>
        <a:lstStyle/>
        <a:p>
          <a:endParaRPr lang="en-US" sz="1000" b="1">
            <a:solidFill>
              <a:schemeClr val="tx1">
                <a:lumMod val="75000"/>
                <a:lumOff val="25000"/>
              </a:schemeClr>
            </a:solidFill>
          </a:endParaRPr>
        </a:p>
      </dgm:t>
    </dgm:pt>
    <dgm:pt modelId="{180941F7-F548-4713-8C60-6A87F653AC65}" type="parTrans" cxnId="{51BF9192-B9AF-4C0E-BB7C-6375619251A9}">
      <dgm:prSet/>
      <dgm:spPr/>
      <dgm:t>
        <a:bodyPr/>
        <a:lstStyle/>
        <a:p>
          <a:endParaRPr lang="en-US"/>
        </a:p>
      </dgm:t>
    </dgm:pt>
    <dgm:pt modelId="{F3B7EA03-8A22-401F-8E22-15716117D5A9}" type="sibTrans" cxnId="{51BF9192-B9AF-4C0E-BB7C-6375619251A9}">
      <dgm:prSet/>
      <dgm:spPr/>
      <dgm:t>
        <a:bodyPr/>
        <a:lstStyle/>
        <a:p>
          <a:endParaRPr lang="en-US"/>
        </a:p>
      </dgm:t>
    </dgm:pt>
    <dgm:pt modelId="{49B97951-3ADC-4487-A6C0-03D72A053329}">
      <dgm:prSet custT="1"/>
      <dgm:spPr/>
      <dgm:t>
        <a:bodyPr/>
        <a:lstStyle/>
        <a:p>
          <a:endParaRPr lang="en-US" sz="800">
            <a:solidFill>
              <a:schemeClr val="tx1">
                <a:lumMod val="75000"/>
                <a:lumOff val="25000"/>
              </a:schemeClr>
            </a:solidFill>
          </a:endParaRPr>
        </a:p>
      </dgm:t>
    </dgm:pt>
    <dgm:pt modelId="{A461D091-A73D-4BC3-B8BC-5CF6853BE8BA}" type="parTrans" cxnId="{81B7E22C-0A9D-4D8D-9867-FE5A562EAAB7}">
      <dgm:prSet/>
      <dgm:spPr/>
      <dgm:t>
        <a:bodyPr/>
        <a:lstStyle/>
        <a:p>
          <a:endParaRPr lang="en-US"/>
        </a:p>
      </dgm:t>
    </dgm:pt>
    <dgm:pt modelId="{402BFB4B-D31A-45C1-A90B-AC1EE39A41D2}" type="sibTrans" cxnId="{81B7E22C-0A9D-4D8D-9867-FE5A562EAAB7}">
      <dgm:prSet/>
      <dgm:spPr/>
      <dgm:t>
        <a:bodyPr/>
        <a:lstStyle/>
        <a:p>
          <a:endParaRPr lang="en-US"/>
        </a:p>
      </dgm:t>
    </dgm:pt>
    <dgm:pt modelId="{D30460DB-7A49-4E91-A5A1-C3C5DF5E2AC8}">
      <dgm:prSet custT="1"/>
      <dgm:spPr/>
      <dgm:t>
        <a:bodyPr/>
        <a:lstStyle/>
        <a:p>
          <a:r>
            <a:rPr lang="en-US" sz="1000"/>
            <a:t>Perception</a:t>
          </a:r>
        </a:p>
      </dgm:t>
    </dgm:pt>
    <dgm:pt modelId="{E95D372A-F00F-49BB-8732-57795315A016}" type="parTrans" cxnId="{9D2C0127-BCFE-4D14-BEA1-8CFFD4E56F21}">
      <dgm:prSet/>
      <dgm:spPr/>
      <dgm:t>
        <a:bodyPr/>
        <a:lstStyle/>
        <a:p>
          <a:endParaRPr lang="en-US"/>
        </a:p>
      </dgm:t>
    </dgm:pt>
    <dgm:pt modelId="{CCEAF820-5B52-4794-851A-45C638EA926B}" type="sibTrans" cxnId="{9D2C0127-BCFE-4D14-BEA1-8CFFD4E56F21}">
      <dgm:prSet/>
      <dgm:spPr/>
      <dgm:t>
        <a:bodyPr/>
        <a:lstStyle/>
        <a:p>
          <a:endParaRPr lang="en-US"/>
        </a:p>
      </dgm:t>
    </dgm:pt>
    <dgm:pt modelId="{17CAFF98-9F91-405F-A515-C6683DB7994E}">
      <dgm:prSet custT="1"/>
      <dgm:spPr/>
      <dgm:t>
        <a:bodyPr/>
        <a:lstStyle/>
        <a:p>
          <a:endParaRPr lang="en-US" sz="800">
            <a:solidFill>
              <a:schemeClr val="tx1">
                <a:lumMod val="75000"/>
                <a:lumOff val="25000"/>
              </a:schemeClr>
            </a:solidFill>
          </a:endParaRPr>
        </a:p>
      </dgm:t>
    </dgm:pt>
    <dgm:pt modelId="{D82323CD-D52C-4837-842E-08AB11DA944C}" type="parTrans" cxnId="{F04A71BE-C3B6-4B56-A196-AF4DA897958A}">
      <dgm:prSet/>
      <dgm:spPr/>
      <dgm:t>
        <a:bodyPr/>
        <a:lstStyle/>
        <a:p>
          <a:endParaRPr lang="en-US"/>
        </a:p>
      </dgm:t>
    </dgm:pt>
    <dgm:pt modelId="{06A191FC-489D-412A-9D0C-7727C9FB7048}" type="sibTrans" cxnId="{F04A71BE-C3B6-4B56-A196-AF4DA897958A}">
      <dgm:prSet/>
      <dgm:spPr/>
      <dgm:t>
        <a:bodyPr/>
        <a:lstStyle/>
        <a:p>
          <a:endParaRPr lang="en-US"/>
        </a:p>
      </dgm:t>
    </dgm:pt>
    <dgm:pt modelId="{347C229F-FC6E-457F-BAB7-663FB71DBFAE}">
      <dgm:prSet custT="1"/>
      <dgm:spPr/>
      <dgm:t>
        <a:bodyPr/>
        <a:lstStyle/>
        <a:p>
          <a:r>
            <a:rPr lang="en-US" sz="1000"/>
            <a:t>Ability and skills</a:t>
          </a:r>
        </a:p>
      </dgm:t>
    </dgm:pt>
    <dgm:pt modelId="{7990666D-B0DD-441B-9691-2E6E0EB00A10}" type="parTrans" cxnId="{75DB7106-12ED-48E8-880E-BC34196729FF}">
      <dgm:prSet/>
      <dgm:spPr/>
      <dgm:t>
        <a:bodyPr/>
        <a:lstStyle/>
        <a:p>
          <a:endParaRPr lang="en-US"/>
        </a:p>
      </dgm:t>
    </dgm:pt>
    <dgm:pt modelId="{6B6E649A-1450-434B-BA3A-3F3F8B0B4699}" type="sibTrans" cxnId="{75DB7106-12ED-48E8-880E-BC34196729FF}">
      <dgm:prSet/>
      <dgm:spPr/>
      <dgm:t>
        <a:bodyPr/>
        <a:lstStyle/>
        <a:p>
          <a:endParaRPr lang="en-US"/>
        </a:p>
      </dgm:t>
    </dgm:pt>
    <dgm:pt modelId="{490CF047-7357-47AF-99C3-D6F2E4864033}">
      <dgm:prSet custT="1"/>
      <dgm:spPr/>
      <dgm:t>
        <a:bodyPr/>
        <a:lstStyle/>
        <a:p>
          <a:endParaRPr lang="en-US" sz="800">
            <a:solidFill>
              <a:schemeClr val="tx1">
                <a:lumMod val="75000"/>
                <a:lumOff val="25000"/>
              </a:schemeClr>
            </a:solidFill>
          </a:endParaRPr>
        </a:p>
      </dgm:t>
    </dgm:pt>
    <dgm:pt modelId="{6CCA6ABD-FE13-4CA6-AAC5-2DB7E66FE678}" type="parTrans" cxnId="{E2C6D59E-FEB7-40C6-977B-FD6F618700DD}">
      <dgm:prSet/>
      <dgm:spPr/>
      <dgm:t>
        <a:bodyPr/>
        <a:lstStyle/>
        <a:p>
          <a:endParaRPr lang="en-US"/>
        </a:p>
      </dgm:t>
    </dgm:pt>
    <dgm:pt modelId="{D2E85996-EFCB-4B73-B24C-7E9A91766FD1}" type="sibTrans" cxnId="{E2C6D59E-FEB7-40C6-977B-FD6F618700DD}">
      <dgm:prSet/>
      <dgm:spPr/>
      <dgm:t>
        <a:bodyPr/>
        <a:lstStyle/>
        <a:p>
          <a:endParaRPr lang="en-US"/>
        </a:p>
      </dgm:t>
    </dgm:pt>
    <dgm:pt modelId="{4083BCBC-C150-4947-A3F1-F7CCD50B0F7A}">
      <dgm:prSet custT="1"/>
      <dgm:spPr/>
      <dgm:t>
        <a:bodyPr/>
        <a:lstStyle/>
        <a:p>
          <a:r>
            <a:rPr lang="en-US" sz="1000"/>
            <a:t>Motivation</a:t>
          </a:r>
        </a:p>
      </dgm:t>
    </dgm:pt>
    <dgm:pt modelId="{99F007DB-DE32-49F0-A690-792CE0A5B6E9}" type="parTrans" cxnId="{1DB0E7B1-F74A-4964-943E-B99060EC0C7A}">
      <dgm:prSet/>
      <dgm:spPr/>
      <dgm:t>
        <a:bodyPr/>
        <a:lstStyle/>
        <a:p>
          <a:endParaRPr lang="en-US"/>
        </a:p>
      </dgm:t>
    </dgm:pt>
    <dgm:pt modelId="{BAC02CFF-B85C-4C67-BEED-4BD04FB06152}" type="sibTrans" cxnId="{1DB0E7B1-F74A-4964-943E-B99060EC0C7A}">
      <dgm:prSet/>
      <dgm:spPr/>
      <dgm:t>
        <a:bodyPr/>
        <a:lstStyle/>
        <a:p>
          <a:endParaRPr lang="en-US"/>
        </a:p>
      </dgm:t>
    </dgm:pt>
    <dgm:pt modelId="{286120D9-299B-4EDA-9AA8-4FC16636059E}">
      <dgm:prSet custT="1"/>
      <dgm:spPr/>
      <dgm:t>
        <a:bodyPr/>
        <a:lstStyle/>
        <a:p>
          <a:endParaRPr lang="en-US" sz="800">
            <a:solidFill>
              <a:schemeClr val="tx1">
                <a:lumMod val="75000"/>
                <a:lumOff val="25000"/>
              </a:schemeClr>
            </a:solidFill>
          </a:endParaRPr>
        </a:p>
      </dgm:t>
    </dgm:pt>
    <dgm:pt modelId="{8DF9D61B-362B-4CD5-8C88-D6E987BD8817}" type="parTrans" cxnId="{96B7C137-5892-4716-996F-40A39604060D}">
      <dgm:prSet/>
      <dgm:spPr/>
      <dgm:t>
        <a:bodyPr/>
        <a:lstStyle/>
        <a:p>
          <a:endParaRPr lang="en-US"/>
        </a:p>
      </dgm:t>
    </dgm:pt>
    <dgm:pt modelId="{2EE53606-6A40-4C7F-AA94-EBD8D6953345}" type="sibTrans" cxnId="{96B7C137-5892-4716-996F-40A39604060D}">
      <dgm:prSet/>
      <dgm:spPr/>
      <dgm:t>
        <a:bodyPr/>
        <a:lstStyle/>
        <a:p>
          <a:endParaRPr lang="en-US"/>
        </a:p>
      </dgm:t>
    </dgm:pt>
    <dgm:pt modelId="{FC4EC3FA-4F32-4F64-AE29-15D014652008}">
      <dgm:prSet custT="1"/>
      <dgm:spPr/>
      <dgm:t>
        <a:bodyPr/>
        <a:lstStyle/>
        <a:p>
          <a:r>
            <a:rPr lang="en-US" sz="1000"/>
            <a:t>Attitudes</a:t>
          </a:r>
        </a:p>
      </dgm:t>
    </dgm:pt>
    <dgm:pt modelId="{0DDC16B9-BE7E-4E44-8605-40DAE8B0C398}" type="parTrans" cxnId="{FF057A34-D797-422B-8234-3DBE0F0D169C}">
      <dgm:prSet/>
      <dgm:spPr/>
      <dgm:t>
        <a:bodyPr/>
        <a:lstStyle/>
        <a:p>
          <a:endParaRPr lang="en-US"/>
        </a:p>
      </dgm:t>
    </dgm:pt>
    <dgm:pt modelId="{C8E79EB3-1E25-4EAE-A39B-6CE08645EDFD}" type="sibTrans" cxnId="{FF057A34-D797-422B-8234-3DBE0F0D169C}">
      <dgm:prSet/>
      <dgm:spPr/>
      <dgm:t>
        <a:bodyPr/>
        <a:lstStyle/>
        <a:p>
          <a:endParaRPr lang="en-US"/>
        </a:p>
      </dgm:t>
    </dgm:pt>
    <dgm:pt modelId="{B9252FDE-E111-4D79-9DFF-228A0CF61803}">
      <dgm:prSet custT="1"/>
      <dgm:spPr/>
      <dgm:t>
        <a:bodyPr/>
        <a:lstStyle/>
        <a:p>
          <a:endParaRPr lang="en-US" sz="800">
            <a:solidFill>
              <a:schemeClr val="tx1">
                <a:lumMod val="75000"/>
                <a:lumOff val="25000"/>
              </a:schemeClr>
            </a:solidFill>
          </a:endParaRPr>
        </a:p>
      </dgm:t>
    </dgm:pt>
    <dgm:pt modelId="{37783469-CDC3-44A0-A84B-C58404AD1093}" type="parTrans" cxnId="{C15D4EEE-8431-49A2-B9E0-903A378320BD}">
      <dgm:prSet/>
      <dgm:spPr/>
      <dgm:t>
        <a:bodyPr/>
        <a:lstStyle/>
        <a:p>
          <a:endParaRPr lang="en-US"/>
        </a:p>
      </dgm:t>
    </dgm:pt>
    <dgm:pt modelId="{D2FDF8F0-8462-44B4-87AF-17704390A2A4}" type="sibTrans" cxnId="{C15D4EEE-8431-49A2-B9E0-903A378320BD}">
      <dgm:prSet/>
      <dgm:spPr/>
      <dgm:t>
        <a:bodyPr/>
        <a:lstStyle/>
        <a:p>
          <a:endParaRPr lang="en-US"/>
        </a:p>
      </dgm:t>
    </dgm:pt>
    <dgm:pt modelId="{851F73D8-577D-43AA-BE29-D6581B7DBBB4}">
      <dgm:prSet custT="1"/>
      <dgm:spPr/>
      <dgm:t>
        <a:bodyPr/>
        <a:lstStyle/>
        <a:p>
          <a:r>
            <a:rPr lang="en-US" sz="1000"/>
            <a:t>Work stress</a:t>
          </a:r>
        </a:p>
      </dgm:t>
    </dgm:pt>
    <dgm:pt modelId="{FBC9F9CB-3170-49CB-A486-2D57A79D993A}" type="parTrans" cxnId="{04497B33-974F-444B-9090-AA5FB7E7520C}">
      <dgm:prSet/>
      <dgm:spPr/>
      <dgm:t>
        <a:bodyPr/>
        <a:lstStyle/>
        <a:p>
          <a:endParaRPr lang="en-US"/>
        </a:p>
      </dgm:t>
    </dgm:pt>
    <dgm:pt modelId="{A2EBF5B5-899F-4E3A-80DB-92D1D023C9C4}" type="sibTrans" cxnId="{04497B33-974F-444B-9090-AA5FB7E7520C}">
      <dgm:prSet/>
      <dgm:spPr/>
      <dgm:t>
        <a:bodyPr/>
        <a:lstStyle/>
        <a:p>
          <a:endParaRPr lang="en-US"/>
        </a:p>
      </dgm:t>
    </dgm:pt>
    <dgm:pt modelId="{82373242-B846-45EA-9080-1A930CBFFFE0}">
      <dgm:prSet custT="1"/>
      <dgm:spPr/>
      <dgm:t>
        <a:bodyPr/>
        <a:lstStyle/>
        <a:p>
          <a:endParaRPr lang="en-US" sz="800">
            <a:solidFill>
              <a:schemeClr val="tx1">
                <a:lumMod val="75000"/>
                <a:lumOff val="25000"/>
              </a:schemeClr>
            </a:solidFill>
          </a:endParaRPr>
        </a:p>
      </dgm:t>
    </dgm:pt>
    <dgm:pt modelId="{F65E57BF-C7D6-47E1-A11E-9DCFBE093607}" type="parTrans" cxnId="{10CA7BEA-B1C1-4AD4-BE91-9DD00F0CCBE9}">
      <dgm:prSet/>
      <dgm:spPr/>
      <dgm:t>
        <a:bodyPr/>
        <a:lstStyle/>
        <a:p>
          <a:endParaRPr lang="en-US"/>
        </a:p>
      </dgm:t>
    </dgm:pt>
    <dgm:pt modelId="{1A52F8E7-D409-4393-A4F3-0C679B062296}" type="sibTrans" cxnId="{10CA7BEA-B1C1-4AD4-BE91-9DD00F0CCBE9}">
      <dgm:prSet/>
      <dgm:spPr/>
      <dgm:t>
        <a:bodyPr/>
        <a:lstStyle/>
        <a:p>
          <a:endParaRPr lang="en-US"/>
        </a:p>
      </dgm:t>
    </dgm:pt>
    <dgm:pt modelId="{060925F4-5DEC-4AA3-9270-02C4C181E65A}">
      <dgm:prSet custT="1"/>
      <dgm:spPr/>
      <dgm:t>
        <a:bodyPr/>
        <a:lstStyle/>
        <a:p>
          <a:r>
            <a:rPr lang="en-US" sz="1000"/>
            <a:t>Job satisfaction</a:t>
          </a:r>
        </a:p>
      </dgm:t>
    </dgm:pt>
    <dgm:pt modelId="{B2042B84-2B27-4695-A0B6-46CA267462A3}" type="parTrans" cxnId="{2F2BC090-0495-433B-9304-A50A42950E31}">
      <dgm:prSet/>
      <dgm:spPr/>
      <dgm:t>
        <a:bodyPr/>
        <a:lstStyle/>
        <a:p>
          <a:endParaRPr lang="en-US"/>
        </a:p>
      </dgm:t>
    </dgm:pt>
    <dgm:pt modelId="{ED8788CE-12A6-4C77-8953-409A4D84A1B9}" type="sibTrans" cxnId="{2F2BC090-0495-433B-9304-A50A42950E31}">
      <dgm:prSet/>
      <dgm:spPr/>
      <dgm:t>
        <a:bodyPr/>
        <a:lstStyle/>
        <a:p>
          <a:endParaRPr lang="en-US"/>
        </a:p>
      </dgm:t>
    </dgm:pt>
    <dgm:pt modelId="{D5EB895F-540E-4057-B517-C5F4939981A9}">
      <dgm:prSet custT="1"/>
      <dgm:spPr/>
      <dgm:t>
        <a:bodyPr/>
        <a:lstStyle/>
        <a:p>
          <a:endParaRPr lang="en-US" sz="800">
            <a:solidFill>
              <a:schemeClr val="tx1">
                <a:lumMod val="75000"/>
                <a:lumOff val="25000"/>
              </a:schemeClr>
            </a:solidFill>
          </a:endParaRPr>
        </a:p>
      </dgm:t>
    </dgm:pt>
    <dgm:pt modelId="{38E8C6C4-C31C-4AFC-9421-B81DAD2855C5}" type="parTrans" cxnId="{11C6A42E-0A4D-4E09-9B7A-933AEBE7050E}">
      <dgm:prSet/>
      <dgm:spPr/>
      <dgm:t>
        <a:bodyPr/>
        <a:lstStyle/>
        <a:p>
          <a:endParaRPr lang="en-US"/>
        </a:p>
      </dgm:t>
    </dgm:pt>
    <dgm:pt modelId="{DA534ECE-F687-49AD-88C5-799F215AAE46}" type="sibTrans" cxnId="{11C6A42E-0A4D-4E09-9B7A-933AEBE7050E}">
      <dgm:prSet/>
      <dgm:spPr/>
      <dgm:t>
        <a:bodyPr/>
        <a:lstStyle/>
        <a:p>
          <a:endParaRPr lang="en-US"/>
        </a:p>
      </dgm:t>
    </dgm:pt>
    <dgm:pt modelId="{B0DB2F97-A907-4E59-9B5E-436F6CF7B5B7}">
      <dgm:prSet custT="1"/>
      <dgm:spPr/>
      <dgm:t>
        <a:bodyPr/>
        <a:lstStyle/>
        <a:p>
          <a:r>
            <a:rPr lang="en-US" sz="1000"/>
            <a:t>administrative leadership</a:t>
          </a:r>
        </a:p>
      </dgm:t>
    </dgm:pt>
    <dgm:pt modelId="{C0A3E7F4-E023-4DB0-ABB2-93E149A12928}" type="parTrans" cxnId="{4B142970-9190-4C24-B8CE-523B139DB5AE}">
      <dgm:prSet/>
      <dgm:spPr/>
      <dgm:t>
        <a:bodyPr/>
        <a:lstStyle/>
        <a:p>
          <a:endParaRPr lang="en-US"/>
        </a:p>
      </dgm:t>
    </dgm:pt>
    <dgm:pt modelId="{CF73005F-437C-4B21-A8A7-4E96B1A43AC5}" type="sibTrans" cxnId="{4B142970-9190-4C24-B8CE-523B139DB5AE}">
      <dgm:prSet/>
      <dgm:spPr/>
      <dgm:t>
        <a:bodyPr/>
        <a:lstStyle/>
        <a:p>
          <a:endParaRPr lang="en-US"/>
        </a:p>
      </dgm:t>
    </dgm:pt>
    <dgm:pt modelId="{FB41F24B-77AA-40F1-9041-D0CCF3467A3D}">
      <dgm:prSet custT="1"/>
      <dgm:spPr/>
      <dgm:t>
        <a:bodyPr/>
        <a:lstStyle/>
        <a:p>
          <a:endParaRPr lang="en-US" sz="1000"/>
        </a:p>
      </dgm:t>
    </dgm:pt>
    <dgm:pt modelId="{922FA0CD-1F1C-4D2B-9697-7A6C852C212F}" type="parTrans" cxnId="{16B586EF-16B4-41FC-ACA0-D66D6269A16C}">
      <dgm:prSet/>
      <dgm:spPr/>
      <dgm:t>
        <a:bodyPr/>
        <a:lstStyle/>
        <a:p>
          <a:endParaRPr lang="en-US"/>
        </a:p>
      </dgm:t>
    </dgm:pt>
    <dgm:pt modelId="{C0A1EFA1-3917-4066-8172-3577244CB106}" type="sibTrans" cxnId="{16B586EF-16B4-41FC-ACA0-D66D6269A16C}">
      <dgm:prSet/>
      <dgm:spPr/>
      <dgm:t>
        <a:bodyPr/>
        <a:lstStyle/>
        <a:p>
          <a:endParaRPr lang="en-US"/>
        </a:p>
      </dgm:t>
    </dgm:pt>
    <dgm:pt modelId="{1E264BEE-77D6-461D-92FB-90F6900CDED9}">
      <dgm:prSet phldrT="[Text]" custT="1"/>
      <dgm:spPr/>
      <dgm:t>
        <a:bodyPr/>
        <a:lstStyle/>
        <a:p>
          <a:pPr algn="ctr"/>
          <a:endParaRPr lang="en-US" sz="1000"/>
        </a:p>
      </dgm:t>
    </dgm:pt>
    <dgm:pt modelId="{5243DF00-48D8-44C2-BC9B-CF393DB5780D}" type="parTrans" cxnId="{C4168756-159E-4DE1-AFE0-696076F297E4}">
      <dgm:prSet/>
      <dgm:spPr/>
      <dgm:t>
        <a:bodyPr/>
        <a:lstStyle/>
        <a:p>
          <a:endParaRPr lang="en-US"/>
        </a:p>
      </dgm:t>
    </dgm:pt>
    <dgm:pt modelId="{53E262B9-FA91-48D1-9B44-D34C3178A8B0}" type="sibTrans" cxnId="{C4168756-159E-4DE1-AFE0-696076F297E4}">
      <dgm:prSet/>
      <dgm:spPr/>
      <dgm:t>
        <a:bodyPr/>
        <a:lstStyle/>
        <a:p>
          <a:endParaRPr lang="en-US"/>
        </a:p>
      </dgm:t>
    </dgm:pt>
    <dgm:pt modelId="{5F93A2C2-EF2E-4DA9-83F2-6490B3CD4620}">
      <dgm:prSet phldrT="[Text]" custT="1"/>
      <dgm:spPr/>
      <dgm:t>
        <a:bodyPr/>
        <a:lstStyle/>
        <a:p>
          <a:pPr algn="ctr"/>
          <a:endParaRPr lang="en-US" sz="1000"/>
        </a:p>
      </dgm:t>
    </dgm:pt>
    <dgm:pt modelId="{51F3E424-0474-4250-BCAF-3F5F81E14F69}" type="parTrans" cxnId="{CECFCD9A-80E8-4B45-95ED-8B99A6863B7C}">
      <dgm:prSet/>
      <dgm:spPr/>
      <dgm:t>
        <a:bodyPr/>
        <a:lstStyle/>
        <a:p>
          <a:endParaRPr lang="en-US"/>
        </a:p>
      </dgm:t>
    </dgm:pt>
    <dgm:pt modelId="{B0BC5E70-4463-4FE9-BC67-535D968ECB53}" type="sibTrans" cxnId="{CECFCD9A-80E8-4B45-95ED-8B99A6863B7C}">
      <dgm:prSet/>
      <dgm:spPr/>
      <dgm:t>
        <a:bodyPr/>
        <a:lstStyle/>
        <a:p>
          <a:endParaRPr lang="en-US"/>
        </a:p>
      </dgm:t>
    </dgm:pt>
    <dgm:pt modelId="{02B3356E-27CE-4D35-ADA4-3BACD34323D7}">
      <dgm:prSet phldrT="[Text]" custT="1"/>
      <dgm:spPr/>
      <dgm:t>
        <a:bodyPr/>
        <a:lstStyle/>
        <a:p>
          <a:pPr algn="ctr"/>
          <a:endParaRPr lang="en-US" sz="1000"/>
        </a:p>
      </dgm:t>
    </dgm:pt>
    <dgm:pt modelId="{000B8A92-73FA-4193-B31C-CC51063E3521}" type="parTrans" cxnId="{D83D60BC-48E9-49C3-A1E0-7F91441E3995}">
      <dgm:prSet/>
      <dgm:spPr/>
      <dgm:t>
        <a:bodyPr/>
        <a:lstStyle/>
        <a:p>
          <a:endParaRPr lang="en-US"/>
        </a:p>
      </dgm:t>
    </dgm:pt>
    <dgm:pt modelId="{692F6BAA-F9FD-4FB6-A36F-6D2412C834C6}" type="sibTrans" cxnId="{D83D60BC-48E9-49C3-A1E0-7F91441E3995}">
      <dgm:prSet/>
      <dgm:spPr/>
      <dgm:t>
        <a:bodyPr/>
        <a:lstStyle/>
        <a:p>
          <a:endParaRPr lang="en-US"/>
        </a:p>
      </dgm:t>
    </dgm:pt>
    <dgm:pt modelId="{D18E87C9-D0F3-4394-9C05-72CE808BE75F}">
      <dgm:prSet custT="1"/>
      <dgm:spPr/>
      <dgm:t>
        <a:bodyPr/>
        <a:lstStyle/>
        <a:p>
          <a:r>
            <a:rPr lang="en-US" sz="1000" b="1"/>
            <a:t>Renewal</a:t>
          </a:r>
        </a:p>
      </dgm:t>
    </dgm:pt>
    <dgm:pt modelId="{6706B594-D058-41AE-8CF4-61672B6943C5}" type="parTrans" cxnId="{39377197-B51D-4E5A-BF55-8492270D0FA7}">
      <dgm:prSet/>
      <dgm:spPr/>
      <dgm:t>
        <a:bodyPr/>
        <a:lstStyle/>
        <a:p>
          <a:endParaRPr lang="en-GB"/>
        </a:p>
      </dgm:t>
    </dgm:pt>
    <dgm:pt modelId="{967B4195-5F49-4940-819C-688CA20BD5C7}" type="sibTrans" cxnId="{39377197-B51D-4E5A-BF55-8492270D0FA7}">
      <dgm:prSet/>
      <dgm:spPr/>
      <dgm:t>
        <a:bodyPr/>
        <a:lstStyle/>
        <a:p>
          <a:endParaRPr lang="en-GB"/>
        </a:p>
      </dgm:t>
    </dgm:pt>
    <dgm:pt modelId="{CEBD8179-E3B2-4D28-AF9D-2C5FAB38E3DD}">
      <dgm:prSet custT="1"/>
      <dgm:spPr/>
      <dgm:t>
        <a:bodyPr/>
        <a:lstStyle/>
        <a:p>
          <a:endParaRPr lang="en-US" sz="1000" b="1"/>
        </a:p>
      </dgm:t>
    </dgm:pt>
    <dgm:pt modelId="{9B6ED1D6-5117-43A3-9C03-D377749448FD}" type="parTrans" cxnId="{3B9B6CCA-04D0-4E42-9AEE-68F4FF768080}">
      <dgm:prSet/>
      <dgm:spPr/>
      <dgm:t>
        <a:bodyPr/>
        <a:lstStyle/>
        <a:p>
          <a:endParaRPr lang="en-GB"/>
        </a:p>
      </dgm:t>
    </dgm:pt>
    <dgm:pt modelId="{B9FD6C28-6503-439A-85E7-8D0F4DCFDC98}" type="sibTrans" cxnId="{3B9B6CCA-04D0-4E42-9AEE-68F4FF768080}">
      <dgm:prSet/>
      <dgm:spPr/>
      <dgm:t>
        <a:bodyPr/>
        <a:lstStyle/>
        <a:p>
          <a:endParaRPr lang="en-GB"/>
        </a:p>
      </dgm:t>
    </dgm:pt>
    <dgm:pt modelId="{853269B1-F22D-48D5-9B14-258BA391A1D8}">
      <dgm:prSet custT="1"/>
      <dgm:spPr/>
      <dgm:t>
        <a:bodyPr/>
        <a:lstStyle/>
        <a:p>
          <a:endParaRPr lang="en-US" sz="1000" b="1"/>
        </a:p>
      </dgm:t>
    </dgm:pt>
    <dgm:pt modelId="{24B5FC89-48EB-4C53-8345-28203AC1DCC2}" type="parTrans" cxnId="{B13D9273-E738-4430-B6A4-080C2DE1EAF1}">
      <dgm:prSet/>
      <dgm:spPr/>
      <dgm:t>
        <a:bodyPr/>
        <a:lstStyle/>
        <a:p>
          <a:endParaRPr lang="en-GB"/>
        </a:p>
      </dgm:t>
    </dgm:pt>
    <dgm:pt modelId="{F33EAB83-FD1E-441E-86AC-EC3C3C02C7A4}" type="sibTrans" cxnId="{B13D9273-E738-4430-B6A4-080C2DE1EAF1}">
      <dgm:prSet/>
      <dgm:spPr/>
      <dgm:t>
        <a:bodyPr/>
        <a:lstStyle/>
        <a:p>
          <a:endParaRPr lang="en-GB"/>
        </a:p>
      </dgm:t>
    </dgm:pt>
    <dgm:pt modelId="{DC69C988-970B-4B0B-933E-F7B0BA813B3A}">
      <dgm:prSet custT="1"/>
      <dgm:spPr/>
      <dgm:t>
        <a:bodyPr/>
        <a:lstStyle/>
        <a:p>
          <a:r>
            <a:rPr lang="en-GB" sz="1000" b="1"/>
            <a:t>Expansion</a:t>
          </a:r>
          <a:endParaRPr lang="en-US" sz="1000" b="1"/>
        </a:p>
      </dgm:t>
    </dgm:pt>
    <dgm:pt modelId="{5BD7E291-8D11-4FC6-A989-437F1D4DD664}" type="parTrans" cxnId="{FBF5E83B-4C5E-49B3-B990-81FC8BF24ABB}">
      <dgm:prSet/>
      <dgm:spPr/>
      <dgm:t>
        <a:bodyPr/>
        <a:lstStyle/>
        <a:p>
          <a:endParaRPr lang="en-GB"/>
        </a:p>
      </dgm:t>
    </dgm:pt>
    <dgm:pt modelId="{887A362F-A0FC-4C9B-A219-DB9A7EFDAD17}" type="sibTrans" cxnId="{FBF5E83B-4C5E-49B3-B990-81FC8BF24ABB}">
      <dgm:prSet/>
      <dgm:spPr/>
      <dgm:t>
        <a:bodyPr/>
        <a:lstStyle/>
        <a:p>
          <a:endParaRPr lang="en-GB"/>
        </a:p>
      </dgm:t>
    </dgm:pt>
    <dgm:pt modelId="{BB8650C3-629D-4B0F-8732-E638843FC58B}">
      <dgm:prSet custT="1"/>
      <dgm:spPr/>
      <dgm:t>
        <a:bodyPr/>
        <a:lstStyle/>
        <a:p>
          <a:r>
            <a:rPr lang="en-US" sz="1000" b="1"/>
            <a:t>Merger</a:t>
          </a:r>
        </a:p>
      </dgm:t>
    </dgm:pt>
    <dgm:pt modelId="{03D42A65-6795-4ADD-BFD8-5FF6C2BBAD15}" type="parTrans" cxnId="{4782BF43-98F8-4EE8-B663-6621E252B461}">
      <dgm:prSet/>
      <dgm:spPr/>
    </dgm:pt>
    <dgm:pt modelId="{BBFF3083-5E37-4F60-929E-18DB5FE79135}" type="sibTrans" cxnId="{4782BF43-98F8-4EE8-B663-6621E252B461}">
      <dgm:prSet/>
      <dgm:spPr/>
    </dgm:pt>
    <dgm:pt modelId="{9D8A6265-FBAF-4789-A4AF-0684B924CC98}">
      <dgm:prSet custT="1"/>
      <dgm:spPr/>
      <dgm:t>
        <a:bodyPr/>
        <a:lstStyle/>
        <a:p>
          <a:r>
            <a:rPr lang="en-GB" sz="1000" b="1"/>
            <a:t>Acquisition</a:t>
          </a:r>
          <a:endParaRPr lang="en-US" sz="1000" b="1"/>
        </a:p>
      </dgm:t>
    </dgm:pt>
    <dgm:pt modelId="{C65C5EFF-536B-4A4E-A8C9-9E4E415EE72F}" type="parTrans" cxnId="{FDA844CE-8AAD-45A4-BCE9-B874894DF98F}">
      <dgm:prSet/>
      <dgm:spPr/>
    </dgm:pt>
    <dgm:pt modelId="{483FB228-4921-4BF3-A626-F500F9B91B83}" type="sibTrans" cxnId="{FDA844CE-8AAD-45A4-BCE9-B874894DF98F}">
      <dgm:prSet/>
      <dgm:spPr/>
    </dgm:pt>
    <dgm:pt modelId="{D6C4BE64-FF05-43C5-BBDF-4DA1B1DCB50A}">
      <dgm:prSet custT="1"/>
      <dgm:spPr/>
      <dgm:t>
        <a:bodyPr/>
        <a:lstStyle/>
        <a:p>
          <a:endParaRPr lang="en-US" sz="1000" b="1"/>
        </a:p>
      </dgm:t>
    </dgm:pt>
    <dgm:pt modelId="{601E058D-3CD2-49FB-B16F-DA3FA2D1D59C}" type="parTrans" cxnId="{2D3ABE70-F728-43DC-A572-DB602BB1452A}">
      <dgm:prSet/>
      <dgm:spPr/>
    </dgm:pt>
    <dgm:pt modelId="{E353BBDC-1AD0-46A8-ADDF-0AD8EDB35BD8}" type="sibTrans" cxnId="{2D3ABE70-F728-43DC-A572-DB602BB1452A}">
      <dgm:prSet/>
      <dgm:spPr/>
    </dgm:pt>
    <dgm:pt modelId="{4454B999-F1D8-49A5-8E02-54535720DA80}">
      <dgm:prSet custT="1"/>
      <dgm:spPr/>
      <dgm:t>
        <a:bodyPr/>
        <a:lstStyle/>
        <a:p>
          <a:endParaRPr lang="en-US" sz="1000" b="1"/>
        </a:p>
      </dgm:t>
    </dgm:pt>
    <dgm:pt modelId="{684BD1F9-4065-487E-9C90-0987EA7CC234}" type="parTrans" cxnId="{D253D46E-1435-4A32-97CB-82C0B8A4B746}">
      <dgm:prSet/>
      <dgm:spPr/>
    </dgm:pt>
    <dgm:pt modelId="{1C4C237C-09DC-4607-8087-17A205117952}" type="sibTrans" cxnId="{D253D46E-1435-4A32-97CB-82C0B8A4B746}">
      <dgm:prSet/>
      <dgm:spPr/>
    </dgm:pt>
    <dgm:pt modelId="{85AD49F0-FDC8-4E09-9DC6-8041ECB7DF77}">
      <dgm:prSet custT="1"/>
      <dgm:spPr/>
      <dgm:t>
        <a:bodyPr/>
        <a:lstStyle/>
        <a:p>
          <a:endParaRPr lang="en-US" sz="1000" b="1"/>
        </a:p>
      </dgm:t>
    </dgm:pt>
    <dgm:pt modelId="{88F3B3AB-B714-46AC-9A48-82DECEC8E38F}" type="parTrans" cxnId="{7660EDF6-5199-4685-9B2F-FC13AEC7DB8E}">
      <dgm:prSet/>
      <dgm:spPr/>
    </dgm:pt>
    <dgm:pt modelId="{A68EEDA1-2295-4D4B-97C0-ED1601FE7162}" type="sibTrans" cxnId="{7660EDF6-5199-4685-9B2F-FC13AEC7DB8E}">
      <dgm:prSet/>
      <dgm:spPr/>
    </dgm:pt>
    <dgm:pt modelId="{7015EFBC-8A26-47B7-B68E-6BDE2A33A061}" type="pres">
      <dgm:prSet presAssocID="{C41B42EA-0E78-4594-992D-2422BB69EA81}" presName="linearFlow" presStyleCnt="0">
        <dgm:presLayoutVars>
          <dgm:dir/>
          <dgm:animLvl val="lvl"/>
          <dgm:resizeHandles val="exact"/>
        </dgm:presLayoutVars>
      </dgm:prSet>
      <dgm:spPr/>
    </dgm:pt>
    <dgm:pt modelId="{248BFCF6-C131-45DC-AABF-918EA7944D47}" type="pres">
      <dgm:prSet presAssocID="{1B82495D-CD60-4200-9702-202F1D9EA32F}" presName="composite" presStyleCnt="0"/>
      <dgm:spPr/>
    </dgm:pt>
    <dgm:pt modelId="{9D8F2F5F-C02D-40D1-9B96-AEA800FC3F6B}" type="pres">
      <dgm:prSet presAssocID="{1B82495D-CD60-4200-9702-202F1D9EA32F}" presName="parTx" presStyleLbl="node1" presStyleIdx="0" presStyleCnt="3">
        <dgm:presLayoutVars>
          <dgm:chMax val="0"/>
          <dgm:chPref val="0"/>
          <dgm:bulletEnabled val="1"/>
        </dgm:presLayoutVars>
      </dgm:prSet>
      <dgm:spPr/>
    </dgm:pt>
    <dgm:pt modelId="{A892375C-87DF-4C89-8BF0-1E95F6AAE74A}" type="pres">
      <dgm:prSet presAssocID="{1B82495D-CD60-4200-9702-202F1D9EA32F}" presName="parSh" presStyleLbl="node1" presStyleIdx="0" presStyleCnt="3" custScaleX="105306"/>
      <dgm:spPr/>
    </dgm:pt>
    <dgm:pt modelId="{A1137FBD-8E8D-4E16-9BD5-B843383BE4C2}" type="pres">
      <dgm:prSet presAssocID="{1B82495D-CD60-4200-9702-202F1D9EA32F}" presName="desTx" presStyleLbl="fgAcc1" presStyleIdx="0" presStyleCnt="3" custLinFactNeighborY="7238">
        <dgm:presLayoutVars>
          <dgm:bulletEnabled val="1"/>
        </dgm:presLayoutVars>
      </dgm:prSet>
      <dgm:spPr/>
    </dgm:pt>
    <dgm:pt modelId="{7FCB9FA5-E5B1-4ADF-A4E9-D6410FD9472A}" type="pres">
      <dgm:prSet presAssocID="{59B9E484-6A85-4E51-87E4-5A37E5ECD731}" presName="sibTrans" presStyleLbl="sibTrans2D1" presStyleIdx="0" presStyleCnt="2"/>
      <dgm:spPr/>
    </dgm:pt>
    <dgm:pt modelId="{3555D2E4-2401-4587-ABA3-64C9E7812536}" type="pres">
      <dgm:prSet presAssocID="{59B9E484-6A85-4E51-87E4-5A37E5ECD731}" presName="connTx" presStyleLbl="sibTrans2D1" presStyleIdx="0" presStyleCnt="2"/>
      <dgm:spPr/>
    </dgm:pt>
    <dgm:pt modelId="{F826EB4B-9169-4521-8A01-D1FB2E60EAFB}" type="pres">
      <dgm:prSet presAssocID="{BCB7BDF6-8D65-4D68-A51B-971B221BB96E}" presName="composite" presStyleCnt="0"/>
      <dgm:spPr/>
    </dgm:pt>
    <dgm:pt modelId="{30B4985D-3E75-4332-992E-614B307E713E}" type="pres">
      <dgm:prSet presAssocID="{BCB7BDF6-8D65-4D68-A51B-971B221BB96E}" presName="parTx" presStyleLbl="node1" presStyleIdx="0" presStyleCnt="3">
        <dgm:presLayoutVars>
          <dgm:chMax val="0"/>
          <dgm:chPref val="0"/>
          <dgm:bulletEnabled val="1"/>
        </dgm:presLayoutVars>
      </dgm:prSet>
      <dgm:spPr/>
    </dgm:pt>
    <dgm:pt modelId="{8B4DF5FC-372F-4099-9AAE-E985341196BD}" type="pres">
      <dgm:prSet presAssocID="{BCB7BDF6-8D65-4D68-A51B-971B221BB96E}" presName="parSh" presStyleLbl="node1" presStyleIdx="1" presStyleCnt="3" custScaleX="102581"/>
      <dgm:spPr/>
    </dgm:pt>
    <dgm:pt modelId="{4CE5ADAF-0E0B-48FE-B625-8805D4227481}" type="pres">
      <dgm:prSet presAssocID="{BCB7BDF6-8D65-4D68-A51B-971B221BB96E}" presName="desTx" presStyleLbl="fgAcc1" presStyleIdx="1" presStyleCnt="3" custLinFactNeighborX="-1536" custLinFactNeighborY="7238">
        <dgm:presLayoutVars>
          <dgm:bulletEnabled val="1"/>
        </dgm:presLayoutVars>
      </dgm:prSet>
      <dgm:spPr/>
    </dgm:pt>
    <dgm:pt modelId="{29C01F61-A22B-4723-A8DC-7CCDC4B31DD7}" type="pres">
      <dgm:prSet presAssocID="{6A0530A2-AF23-4491-A790-48162F7AA067}" presName="sibTrans" presStyleLbl="sibTrans2D1" presStyleIdx="1" presStyleCnt="2"/>
      <dgm:spPr/>
    </dgm:pt>
    <dgm:pt modelId="{8871F205-E205-4EE4-9D05-2198F69BEDB1}" type="pres">
      <dgm:prSet presAssocID="{6A0530A2-AF23-4491-A790-48162F7AA067}" presName="connTx" presStyleLbl="sibTrans2D1" presStyleIdx="1" presStyleCnt="2"/>
      <dgm:spPr/>
    </dgm:pt>
    <dgm:pt modelId="{6349CB14-5682-4690-BE97-06A795CE7D58}" type="pres">
      <dgm:prSet presAssocID="{A674A680-F352-4B9D-90B4-F1BCD84279C9}" presName="composite" presStyleCnt="0"/>
      <dgm:spPr/>
    </dgm:pt>
    <dgm:pt modelId="{7BE7DC05-5D8F-41BE-846E-969F3FC6183D}" type="pres">
      <dgm:prSet presAssocID="{A674A680-F352-4B9D-90B4-F1BCD84279C9}" presName="parTx" presStyleLbl="node1" presStyleIdx="1" presStyleCnt="3">
        <dgm:presLayoutVars>
          <dgm:chMax val="0"/>
          <dgm:chPref val="0"/>
          <dgm:bulletEnabled val="1"/>
        </dgm:presLayoutVars>
      </dgm:prSet>
      <dgm:spPr/>
    </dgm:pt>
    <dgm:pt modelId="{B3178DB2-0648-4CB7-A3AD-CACB723FA8F3}" type="pres">
      <dgm:prSet presAssocID="{A674A680-F352-4B9D-90B4-F1BCD84279C9}" presName="parSh" presStyleLbl="node1" presStyleIdx="2" presStyleCnt="3" custScaleX="103330"/>
      <dgm:spPr/>
    </dgm:pt>
    <dgm:pt modelId="{13060712-AE81-49E8-BB5C-B6E928F2FC59}" type="pres">
      <dgm:prSet presAssocID="{A674A680-F352-4B9D-90B4-F1BCD84279C9}" presName="desTx" presStyleLbl="fgAcc1" presStyleIdx="2" presStyleCnt="3" custLinFactNeighborY="7238">
        <dgm:presLayoutVars>
          <dgm:bulletEnabled val="1"/>
        </dgm:presLayoutVars>
      </dgm:prSet>
      <dgm:spPr/>
    </dgm:pt>
  </dgm:ptLst>
  <dgm:cxnLst>
    <dgm:cxn modelId="{4F9F4704-098B-424A-9645-8F606A864335}" type="presOf" srcId="{59B9E484-6A85-4E51-87E4-5A37E5ECD731}" destId="{3555D2E4-2401-4587-ABA3-64C9E7812536}" srcOrd="1" destOrd="0" presId="urn:microsoft.com/office/officeart/2005/8/layout/process3"/>
    <dgm:cxn modelId="{75DB7106-12ED-48E8-880E-BC34196729FF}" srcId="{1B82495D-CD60-4200-9702-202F1D9EA32F}" destId="{347C229F-FC6E-457F-BAB7-663FB71DBFAE}" srcOrd="4" destOrd="0" parTransId="{7990666D-B0DD-441B-9691-2E6E0EB00A10}" sibTransId="{6B6E649A-1450-434B-BA3A-3F3F8B0B4699}"/>
    <dgm:cxn modelId="{A9BADA0A-DF04-4067-AC41-11FBC041819B}" type="presOf" srcId="{EF867888-9DA0-42E2-9223-5E8618A65B2B}" destId="{13060712-AE81-49E8-BB5C-B6E928F2FC59}" srcOrd="0" destOrd="5" presId="urn:microsoft.com/office/officeart/2005/8/layout/process3"/>
    <dgm:cxn modelId="{1584560C-066A-4BED-9378-57CEDAF79BB0}" srcId="{A674A680-F352-4B9D-90B4-F1BCD84279C9}" destId="{527B75EF-A222-4247-A03D-A06A9207D416}" srcOrd="3" destOrd="0" parTransId="{76DBBF51-6111-4051-84EC-116EC6820C43}" sibTransId="{BBFE15DB-8407-4E90-BB3C-C7D77695ACFF}"/>
    <dgm:cxn modelId="{86F51B11-96DC-4600-A8B9-66866E043262}" type="presOf" srcId="{D30460DB-7A49-4E91-A5A1-C3C5DF5E2AC8}" destId="{A1137FBD-8E8D-4E16-9BD5-B843383BE4C2}" srcOrd="0" destOrd="2" presId="urn:microsoft.com/office/officeart/2005/8/layout/process3"/>
    <dgm:cxn modelId="{14FFEF17-D116-4FDE-9DE1-AD44D417E678}" type="presOf" srcId="{02B3356E-27CE-4D35-ADA4-3BACD34323D7}" destId="{13060712-AE81-49E8-BB5C-B6E928F2FC59}" srcOrd="0" destOrd="2" presId="urn:microsoft.com/office/officeart/2005/8/layout/process3"/>
    <dgm:cxn modelId="{457F271A-7549-4CEF-9E53-1B81805B75E1}" srcId="{BCB7BDF6-8D65-4D68-A51B-971B221BB96E}" destId="{EF346933-162A-4235-AB94-6DC8819EDE8E}" srcOrd="3" destOrd="0" parTransId="{A3A30DDB-1A0A-40DC-AD44-17FC2BF586AA}" sibTransId="{0B5CBEBE-5A25-4BC6-8B6C-71E015BD102E}"/>
    <dgm:cxn modelId="{A286951A-DCDC-4EC3-BE5F-253089BED7D2}" type="presOf" srcId="{74F33699-A2D1-459B-B356-C351D3874DD2}" destId="{4CE5ADAF-0E0B-48FE-B625-8805D4227481}" srcOrd="0" destOrd="12" presId="urn:microsoft.com/office/officeart/2005/8/layout/process3"/>
    <dgm:cxn modelId="{11FF2422-1C7D-49E1-A1CF-4B9D858C2A02}" type="presOf" srcId="{490CF047-7357-47AF-99C3-D6F2E4864033}" destId="{A1137FBD-8E8D-4E16-9BD5-B843383BE4C2}" srcOrd="0" destOrd="5" presId="urn:microsoft.com/office/officeart/2005/8/layout/process3"/>
    <dgm:cxn modelId="{9D2C0127-BCFE-4D14-BEA1-8CFFD4E56F21}" srcId="{1B82495D-CD60-4200-9702-202F1D9EA32F}" destId="{D30460DB-7A49-4E91-A5A1-C3C5DF5E2AC8}" srcOrd="2" destOrd="0" parTransId="{E95D372A-F00F-49BB-8732-57795315A016}" sibTransId="{CCEAF820-5B52-4794-851A-45C638EA926B}"/>
    <dgm:cxn modelId="{CB49AC29-6D59-4509-BB95-3836884A9ED1}" type="presOf" srcId="{6A0530A2-AF23-4491-A790-48162F7AA067}" destId="{29C01F61-A22B-4723-A8DC-7CCDC4B31DD7}" srcOrd="0" destOrd="0" presId="urn:microsoft.com/office/officeart/2005/8/layout/process3"/>
    <dgm:cxn modelId="{81B7E22C-0A9D-4D8D-9867-FE5A562EAAB7}" srcId="{1B82495D-CD60-4200-9702-202F1D9EA32F}" destId="{49B97951-3ADC-4487-A6C0-03D72A053329}" srcOrd="1" destOrd="0" parTransId="{A461D091-A73D-4BC3-B8BC-5CF6853BE8BA}" sibTransId="{402BFB4B-D31A-45C1-A90B-AC1EE39A41D2}"/>
    <dgm:cxn modelId="{9FBD532E-FC7D-4436-A173-9758B58F6C61}" type="presOf" srcId="{4454B999-F1D8-49A5-8E02-54535720DA80}" destId="{4CE5ADAF-0E0B-48FE-B625-8805D4227481}" srcOrd="0" destOrd="7" presId="urn:microsoft.com/office/officeart/2005/8/layout/process3"/>
    <dgm:cxn modelId="{11C6A42E-0A4D-4E09-9B7A-933AEBE7050E}" srcId="{1B82495D-CD60-4200-9702-202F1D9EA32F}" destId="{D5EB895F-540E-4057-B517-C5F4939981A9}" srcOrd="13" destOrd="0" parTransId="{38E8C6C4-C31C-4AFC-9421-B81DAD2855C5}" sibTransId="{DA534ECE-F687-49AD-88C5-799F215AAE46}"/>
    <dgm:cxn modelId="{81530533-5902-4650-9969-174147AA139C}" type="presOf" srcId="{B9252FDE-E111-4D79-9DFF-228A0CF61803}" destId="{A1137FBD-8E8D-4E16-9BD5-B843383BE4C2}" srcOrd="0" destOrd="9" presId="urn:microsoft.com/office/officeart/2005/8/layout/process3"/>
    <dgm:cxn modelId="{04497B33-974F-444B-9090-AA5FB7E7520C}" srcId="{1B82495D-CD60-4200-9702-202F1D9EA32F}" destId="{851F73D8-577D-43AA-BE29-D6581B7DBBB4}" srcOrd="10" destOrd="0" parTransId="{FBC9F9CB-3170-49CB-A486-2D57A79D993A}" sibTransId="{A2EBF5B5-899F-4E3A-80DB-92D1D023C9C4}"/>
    <dgm:cxn modelId="{FF057A34-D797-422B-8234-3DBE0F0D169C}" srcId="{1B82495D-CD60-4200-9702-202F1D9EA32F}" destId="{FC4EC3FA-4F32-4F64-AE29-15D014652008}" srcOrd="8" destOrd="0" parTransId="{0DDC16B9-BE7E-4E44-8605-40DAE8B0C398}" sibTransId="{C8E79EB3-1E25-4EAE-A39B-6CE08645EDFD}"/>
    <dgm:cxn modelId="{6DC0D334-FEB2-4B21-B09F-D7852A2938F5}" type="presOf" srcId="{49B97951-3ADC-4487-A6C0-03D72A053329}" destId="{A1137FBD-8E8D-4E16-9BD5-B843383BE4C2}" srcOrd="0" destOrd="1" presId="urn:microsoft.com/office/officeart/2005/8/layout/process3"/>
    <dgm:cxn modelId="{96B7C137-5892-4716-996F-40A39604060D}" srcId="{1B82495D-CD60-4200-9702-202F1D9EA32F}" destId="{286120D9-299B-4EDA-9AA8-4FC16636059E}" srcOrd="7" destOrd="0" parTransId="{8DF9D61B-362B-4CD5-8C88-D6E987BD8817}" sibTransId="{2EE53606-6A40-4C7F-AA94-EBD8D6953345}"/>
    <dgm:cxn modelId="{FBF5E83B-4C5E-49B3-B990-81FC8BF24ABB}" srcId="{BCB7BDF6-8D65-4D68-A51B-971B221BB96E}" destId="{DC69C988-970B-4B0B-933E-F7B0BA813B3A}" srcOrd="2" destOrd="0" parTransId="{5BD7E291-8D11-4FC6-A989-437F1D4DD664}" sibTransId="{887A362F-A0FC-4C9B-A219-DB9A7EFDAD17}"/>
    <dgm:cxn modelId="{FF5E1A40-CA03-4430-8EF8-E608CDB8E049}" type="presOf" srcId="{A674A680-F352-4B9D-90B4-F1BCD84279C9}" destId="{B3178DB2-0648-4CB7-A3AD-CACB723FA8F3}" srcOrd="1" destOrd="0" presId="urn:microsoft.com/office/officeart/2005/8/layout/process3"/>
    <dgm:cxn modelId="{F56B605B-B37F-487C-AF09-E4400FEA6C87}" type="presOf" srcId="{B0DB2F97-A907-4E59-9B5E-436F6CF7B5B7}" destId="{A1137FBD-8E8D-4E16-9BD5-B843383BE4C2}" srcOrd="0" destOrd="14" presId="urn:microsoft.com/office/officeart/2005/8/layout/process3"/>
    <dgm:cxn modelId="{47B23361-E00D-4D9B-85A7-B66569A79B5B}" type="presOf" srcId="{286120D9-299B-4EDA-9AA8-4FC16636059E}" destId="{A1137FBD-8E8D-4E16-9BD5-B843383BE4C2}" srcOrd="0" destOrd="7" presId="urn:microsoft.com/office/officeart/2005/8/layout/process3"/>
    <dgm:cxn modelId="{FC398763-CB5D-40D3-A735-ECAF5D22D0ED}" srcId="{A674A680-F352-4B9D-90B4-F1BCD84279C9}" destId="{EF867888-9DA0-42E2-9223-5E8618A65B2B}" srcOrd="5" destOrd="0" parTransId="{7FC889D9-DF7C-4400-9EC7-29185BEE98B1}" sibTransId="{41E4B83E-9FD6-485D-86D2-6B14CB5C00BE}"/>
    <dgm:cxn modelId="{4782BF43-98F8-4EE8-B663-6621E252B461}" srcId="{BCB7BDF6-8D65-4D68-A51B-971B221BB96E}" destId="{BB8650C3-629D-4B0F-8732-E638843FC58B}" srcOrd="8" destOrd="0" parTransId="{03D42A65-6795-4ADD-BFD8-5FF6C2BBAD15}" sibTransId="{BBFF3083-5E37-4F60-929E-18DB5FE79135}"/>
    <dgm:cxn modelId="{787BA544-A352-4980-873A-6C3C99F4826E}" type="presOf" srcId="{C25091FD-544B-41CE-A4F4-1726560AA92F}" destId="{13060712-AE81-49E8-BB5C-B6E928F2FC59}" srcOrd="0" destOrd="6" presId="urn:microsoft.com/office/officeart/2005/8/layout/process3"/>
    <dgm:cxn modelId="{1E477D46-E244-4810-88DC-204FE5C55475}" type="presOf" srcId="{CEBD8179-E3B2-4D28-AF9D-2C5FAB38E3DD}" destId="{4CE5ADAF-0E0B-48FE-B625-8805D4227481}" srcOrd="0" destOrd="5" presId="urn:microsoft.com/office/officeart/2005/8/layout/process3"/>
    <dgm:cxn modelId="{FD26FC46-E3F9-4597-966E-35ACD8D68DB7}" srcId="{C41B42EA-0E78-4594-992D-2422BB69EA81}" destId="{A674A680-F352-4B9D-90B4-F1BCD84279C9}" srcOrd="2" destOrd="0" parTransId="{D3E96AD1-9521-4153-B133-B049954461DA}" sibTransId="{B1303B79-D5AB-4B21-91DB-6553EE6DBE00}"/>
    <dgm:cxn modelId="{2FC52148-C0AD-4263-95F5-147852F59A0B}" type="presOf" srcId="{853269B1-F22D-48D5-9B14-258BA391A1D8}" destId="{4CE5ADAF-0E0B-48FE-B625-8805D4227481}" srcOrd="0" destOrd="1" presId="urn:microsoft.com/office/officeart/2005/8/layout/process3"/>
    <dgm:cxn modelId="{D75FDD48-9286-4DFA-9182-146150DBE9CB}" srcId="{A674A680-F352-4B9D-90B4-F1BCD84279C9}" destId="{0407C49D-1FAD-4719-9F2B-A527A7FF844F}" srcOrd="4" destOrd="0" parTransId="{2A7497F9-8359-410F-9229-6FF4A830CD29}" sibTransId="{09D5A9B2-E4BE-4B91-873B-E2A5638800B8}"/>
    <dgm:cxn modelId="{15CA9C6A-72C1-4DC0-9240-250E81186FB7}" type="presOf" srcId="{9185C389-3028-483A-9444-3CD2B0B4718E}" destId="{13060712-AE81-49E8-BB5C-B6E928F2FC59}" srcOrd="0" destOrd="7" presId="urn:microsoft.com/office/officeart/2005/8/layout/process3"/>
    <dgm:cxn modelId="{C6BB154C-52E3-4872-AE63-0477AEDFE7B9}" type="presOf" srcId="{D18E87C9-D0F3-4394-9C05-72CE808BE75F}" destId="{4CE5ADAF-0E0B-48FE-B625-8805D4227481}" srcOrd="0" destOrd="6" presId="urn:microsoft.com/office/officeart/2005/8/layout/process3"/>
    <dgm:cxn modelId="{CBCC636D-7117-417F-823F-CA51EFB75480}" type="presOf" srcId="{9D8A6265-FBAF-4789-A4AF-0684B924CC98}" destId="{4CE5ADAF-0E0B-48FE-B625-8805D4227481}" srcOrd="0" destOrd="10" presId="urn:microsoft.com/office/officeart/2005/8/layout/process3"/>
    <dgm:cxn modelId="{B2D5496E-C673-4AEE-8104-CA452A16FC38}" srcId="{A674A680-F352-4B9D-90B4-F1BCD84279C9}" destId="{9185C389-3028-483A-9444-3CD2B0B4718E}" srcOrd="7" destOrd="0" parTransId="{2642065D-1AA3-412F-91A9-F3A060BA3EAB}" sibTransId="{C67440FD-10C8-4E0D-AAA9-F34A3CE95E28}"/>
    <dgm:cxn modelId="{D253D46E-1435-4A32-97CB-82C0B8A4B746}" srcId="{BCB7BDF6-8D65-4D68-A51B-971B221BB96E}" destId="{4454B999-F1D8-49A5-8E02-54535720DA80}" srcOrd="7" destOrd="0" parTransId="{684BD1F9-4065-487E-9C90-0987EA7CC234}" sibTransId="{1C4C237C-09DC-4607-8087-17A205117952}"/>
    <dgm:cxn modelId="{4B142970-9190-4C24-B8CE-523B139DB5AE}" srcId="{1B82495D-CD60-4200-9702-202F1D9EA32F}" destId="{B0DB2F97-A907-4E59-9B5E-436F6CF7B5B7}" srcOrd="14" destOrd="0" parTransId="{C0A3E7F4-E023-4DB0-ABB2-93E149A12928}" sibTransId="{CF73005F-437C-4B21-A8A7-4E96B1A43AC5}"/>
    <dgm:cxn modelId="{2D3ABE70-F728-43DC-A572-DB602BB1452A}" srcId="{BCB7BDF6-8D65-4D68-A51B-971B221BB96E}" destId="{D6C4BE64-FF05-43C5-BBDF-4DA1B1DCB50A}" srcOrd="11" destOrd="0" parTransId="{601E058D-3CD2-49FB-B16F-DA3FA2D1D59C}" sibTransId="{E353BBDC-1AD0-46A8-ADDF-0AD8EDB35BD8}"/>
    <dgm:cxn modelId="{4FCF2851-7FAF-4A73-BD90-E394A7963CCD}" type="presOf" srcId="{D6C4BE64-FF05-43C5-BBDF-4DA1B1DCB50A}" destId="{4CE5ADAF-0E0B-48FE-B625-8805D4227481}" srcOrd="0" destOrd="11" presId="urn:microsoft.com/office/officeart/2005/8/layout/process3"/>
    <dgm:cxn modelId="{D6299052-B32F-41C8-BAD8-9BA3AE64C4F1}" type="presOf" srcId="{82373242-B846-45EA-9080-1A930CBFFFE0}" destId="{A1137FBD-8E8D-4E16-9BD5-B843383BE4C2}" srcOrd="0" destOrd="11" presId="urn:microsoft.com/office/officeart/2005/8/layout/process3"/>
    <dgm:cxn modelId="{B13D9273-E738-4430-B6A4-080C2DE1EAF1}" srcId="{BCB7BDF6-8D65-4D68-A51B-971B221BB96E}" destId="{853269B1-F22D-48D5-9B14-258BA391A1D8}" srcOrd="1" destOrd="0" parTransId="{24B5FC89-48EB-4C53-8345-28203AC1DCC2}" sibTransId="{F33EAB83-FD1E-441E-86AC-EC3C3C02C7A4}"/>
    <dgm:cxn modelId="{D6D47874-EF30-4ECE-B6ED-BF80C025248B}" type="presOf" srcId="{4083BCBC-C150-4947-A3F1-F7CCD50B0F7A}" destId="{A1137FBD-8E8D-4E16-9BD5-B843383BE4C2}" srcOrd="0" destOrd="6" presId="urn:microsoft.com/office/officeart/2005/8/layout/process3"/>
    <dgm:cxn modelId="{C4168756-159E-4DE1-AFE0-696076F297E4}" srcId="{A674A680-F352-4B9D-90B4-F1BCD84279C9}" destId="{1E264BEE-77D6-461D-92FB-90F6900CDED9}" srcOrd="0" destOrd="0" parTransId="{5243DF00-48D8-44C2-BC9B-CF393DB5780D}" sibTransId="{53E262B9-FA91-48D1-9B44-D34C3178A8B0}"/>
    <dgm:cxn modelId="{FD4DC178-807B-485D-A3D3-58FE7A14CBF9}" type="presOf" srcId="{1E264BEE-77D6-461D-92FB-90F6900CDED9}" destId="{13060712-AE81-49E8-BB5C-B6E928F2FC59}" srcOrd="0" destOrd="0" presId="urn:microsoft.com/office/officeart/2005/8/layout/process3"/>
    <dgm:cxn modelId="{FD68F178-DCC2-4C38-9291-7E47C70B1A1B}" type="presOf" srcId="{347C229F-FC6E-457F-BAB7-663FB71DBFAE}" destId="{A1137FBD-8E8D-4E16-9BD5-B843383BE4C2}" srcOrd="0" destOrd="4" presId="urn:microsoft.com/office/officeart/2005/8/layout/process3"/>
    <dgm:cxn modelId="{966B8079-0410-4AB0-8AB6-B32C0AE89DCF}" srcId="{1B82495D-CD60-4200-9702-202F1D9EA32F}" destId="{D67EE863-560E-4649-B315-A7DD3FF78692}" srcOrd="0" destOrd="0" parTransId="{2901F4CC-E7C9-4178-8291-918C4EAFA597}" sibTransId="{8C0C3D7E-1AC6-41EF-B288-2949178523F5}"/>
    <dgm:cxn modelId="{89F5C459-6441-4F31-8F9C-ECFE48913576}" srcId="{C41B42EA-0E78-4594-992D-2422BB69EA81}" destId="{1B82495D-CD60-4200-9702-202F1D9EA32F}" srcOrd="0" destOrd="0" parTransId="{EA45C746-6823-4723-AFC1-3A5BE44EBA36}" sibTransId="{59B9E484-6A85-4E51-87E4-5A37E5ECD731}"/>
    <dgm:cxn modelId="{0E44167A-12E6-44E5-AA60-498CC1E9BD27}" srcId="{A674A680-F352-4B9D-90B4-F1BCD84279C9}" destId="{C25091FD-544B-41CE-A4F4-1726560AA92F}" srcOrd="6" destOrd="0" parTransId="{0C2D0340-3A24-4FCE-9C94-B4474C429A93}" sibTransId="{6F541BC2-9481-4210-81AB-36DF882063CD}"/>
    <dgm:cxn modelId="{743F515A-C179-490D-9EAC-44FB23879E6B}" type="presOf" srcId="{BCB7BDF6-8D65-4D68-A51B-971B221BB96E}" destId="{8B4DF5FC-372F-4099-9AAE-E985341196BD}" srcOrd="1" destOrd="0" presId="urn:microsoft.com/office/officeart/2005/8/layout/process3"/>
    <dgm:cxn modelId="{E94FBC7F-55CC-449B-9566-BCB8558C68FC}" type="presOf" srcId="{DC69C988-970B-4B0B-933E-F7B0BA813B3A}" destId="{4CE5ADAF-0E0B-48FE-B625-8805D4227481}" srcOrd="0" destOrd="2" presId="urn:microsoft.com/office/officeart/2005/8/layout/process3"/>
    <dgm:cxn modelId="{5881FE84-DE87-4E8B-B29F-6969A789660E}" type="presOf" srcId="{6A0530A2-AF23-4491-A790-48162F7AA067}" destId="{8871F205-E205-4EE4-9D05-2198F69BEDB1}" srcOrd="1" destOrd="0" presId="urn:microsoft.com/office/officeart/2005/8/layout/process3"/>
    <dgm:cxn modelId="{2F2BC090-0495-433B-9304-A50A42950E31}" srcId="{1B82495D-CD60-4200-9702-202F1D9EA32F}" destId="{060925F4-5DEC-4AA3-9270-02C4C181E65A}" srcOrd="12" destOrd="0" parTransId="{B2042B84-2B27-4695-A0B6-46CA267462A3}" sibTransId="{ED8788CE-12A6-4C77-8953-409A4D84A1B9}"/>
    <dgm:cxn modelId="{168EFF90-6A91-4B31-A403-4DED19D5D476}" type="presOf" srcId="{D5EB895F-540E-4057-B517-C5F4939981A9}" destId="{A1137FBD-8E8D-4E16-9BD5-B843383BE4C2}" srcOrd="0" destOrd="13" presId="urn:microsoft.com/office/officeart/2005/8/layout/process3"/>
    <dgm:cxn modelId="{51BF9192-B9AF-4C0E-BB7C-6375619251A9}" srcId="{BCB7BDF6-8D65-4D68-A51B-971B221BB96E}" destId="{74F33699-A2D1-459B-B356-C351D3874DD2}" srcOrd="12" destOrd="0" parTransId="{180941F7-F548-4713-8C60-6A87F653AC65}" sibTransId="{F3B7EA03-8A22-401F-8E22-15716117D5A9}"/>
    <dgm:cxn modelId="{06C2BB94-F22C-4540-B93E-A3DB67160BD3}" type="presOf" srcId="{1B82495D-CD60-4200-9702-202F1D9EA32F}" destId="{9D8F2F5F-C02D-40D1-9B96-AEA800FC3F6B}" srcOrd="0" destOrd="0" presId="urn:microsoft.com/office/officeart/2005/8/layout/process3"/>
    <dgm:cxn modelId="{ABF4FB94-081B-47F3-9F9E-A88420E1EDA3}" type="presOf" srcId="{17CAFF98-9F91-405F-A515-C6683DB7994E}" destId="{A1137FBD-8E8D-4E16-9BD5-B843383BE4C2}" srcOrd="0" destOrd="3" presId="urn:microsoft.com/office/officeart/2005/8/layout/process3"/>
    <dgm:cxn modelId="{39377197-B51D-4E5A-BF55-8492270D0FA7}" srcId="{BCB7BDF6-8D65-4D68-A51B-971B221BB96E}" destId="{D18E87C9-D0F3-4394-9C05-72CE808BE75F}" srcOrd="6" destOrd="0" parTransId="{6706B594-D058-41AE-8CF4-61672B6943C5}" sibTransId="{967B4195-5F49-4940-819C-688CA20BD5C7}"/>
    <dgm:cxn modelId="{B315219A-5062-4F7D-9096-AD9456689B0F}" type="presOf" srcId="{59B9E484-6A85-4E51-87E4-5A37E5ECD731}" destId="{7FCB9FA5-E5B1-4ADF-A4E9-D6410FD9472A}" srcOrd="0" destOrd="0" presId="urn:microsoft.com/office/officeart/2005/8/layout/process3"/>
    <dgm:cxn modelId="{CECFCD9A-80E8-4B45-95ED-8B99A6863B7C}" srcId="{A674A680-F352-4B9D-90B4-F1BCD84279C9}" destId="{5F93A2C2-EF2E-4DA9-83F2-6490B3CD4620}" srcOrd="1" destOrd="0" parTransId="{51F3E424-0474-4250-BCAF-3F5F81E14F69}" sibTransId="{B0BC5E70-4463-4FE9-BC67-535D968ECB53}"/>
    <dgm:cxn modelId="{8EB5949C-EDB5-4618-8EAF-F7C2D848DE6A}" type="presOf" srcId="{85AD49F0-FDC8-4E09-9DC6-8041ECB7DF77}" destId="{4CE5ADAF-0E0B-48FE-B625-8805D4227481}" srcOrd="0" destOrd="9" presId="urn:microsoft.com/office/officeart/2005/8/layout/process3"/>
    <dgm:cxn modelId="{E2C6D59E-FEB7-40C6-977B-FD6F618700DD}" srcId="{1B82495D-CD60-4200-9702-202F1D9EA32F}" destId="{490CF047-7357-47AF-99C3-D6F2E4864033}" srcOrd="5" destOrd="0" parTransId="{6CCA6ABD-FE13-4CA6-AAC5-2DB7E66FE678}" sibTransId="{D2E85996-EFCB-4B73-B24C-7E9A91766FD1}"/>
    <dgm:cxn modelId="{B41C289F-A048-4623-95FA-38B1AD862FD9}" type="presOf" srcId="{A674A680-F352-4B9D-90B4-F1BCD84279C9}" destId="{7BE7DC05-5D8F-41BE-846E-969F3FC6183D}" srcOrd="0" destOrd="0" presId="urn:microsoft.com/office/officeart/2005/8/layout/process3"/>
    <dgm:cxn modelId="{EBF8E09F-2CF3-4D8F-88A5-A832FEF6FDB0}" srcId="{BCB7BDF6-8D65-4D68-A51B-971B221BB96E}" destId="{D589D960-B299-4C06-A718-408E9094B83D}" srcOrd="4" destOrd="0" parTransId="{A8A87650-DE2C-482E-8E3D-5C5C0C8475F4}" sibTransId="{6D6FBFD8-28C0-4DD7-803F-03B39321BBFD}"/>
    <dgm:cxn modelId="{524439A0-B16D-45BD-A53E-4118EC76EF36}" type="presOf" srcId="{FB41F24B-77AA-40F1-9041-D0CCF3467A3D}" destId="{4CE5ADAF-0E0B-48FE-B625-8805D4227481}" srcOrd="0" destOrd="0" presId="urn:microsoft.com/office/officeart/2005/8/layout/process3"/>
    <dgm:cxn modelId="{357D5EAF-7580-4CB4-8085-E18A32E13A77}" type="presOf" srcId="{BB8650C3-629D-4B0F-8732-E638843FC58B}" destId="{4CE5ADAF-0E0B-48FE-B625-8805D4227481}" srcOrd="0" destOrd="8" presId="urn:microsoft.com/office/officeart/2005/8/layout/process3"/>
    <dgm:cxn modelId="{1DB0E7B1-F74A-4964-943E-B99060EC0C7A}" srcId="{1B82495D-CD60-4200-9702-202F1D9EA32F}" destId="{4083BCBC-C150-4947-A3F1-F7CCD50B0F7A}" srcOrd="6" destOrd="0" parTransId="{99F007DB-DE32-49F0-A690-792CE0A5B6E9}" sibTransId="{BAC02CFF-B85C-4C67-BEED-4BD04FB06152}"/>
    <dgm:cxn modelId="{03BD4DB2-6D6D-4C35-AB85-200CF18E2D30}" type="presOf" srcId="{D589D960-B299-4C06-A718-408E9094B83D}" destId="{4CE5ADAF-0E0B-48FE-B625-8805D4227481}" srcOrd="0" destOrd="4" presId="urn:microsoft.com/office/officeart/2005/8/layout/process3"/>
    <dgm:cxn modelId="{9AFDECBA-2752-4B81-A3C8-4882EF4955F4}" type="presOf" srcId="{851F73D8-577D-43AA-BE29-D6581B7DBBB4}" destId="{A1137FBD-8E8D-4E16-9BD5-B843383BE4C2}" srcOrd="0" destOrd="10" presId="urn:microsoft.com/office/officeart/2005/8/layout/process3"/>
    <dgm:cxn modelId="{D83D60BC-48E9-49C3-A1E0-7F91441E3995}" srcId="{A674A680-F352-4B9D-90B4-F1BCD84279C9}" destId="{02B3356E-27CE-4D35-ADA4-3BACD34323D7}" srcOrd="2" destOrd="0" parTransId="{000B8A92-73FA-4193-B31C-CC51063E3521}" sibTransId="{692F6BAA-F9FD-4FB6-A36F-6D2412C834C6}"/>
    <dgm:cxn modelId="{F04A71BE-C3B6-4B56-A196-AF4DA897958A}" srcId="{1B82495D-CD60-4200-9702-202F1D9EA32F}" destId="{17CAFF98-9F91-405F-A515-C6683DB7994E}" srcOrd="3" destOrd="0" parTransId="{D82323CD-D52C-4837-842E-08AB11DA944C}" sibTransId="{06A191FC-489D-412A-9D0C-7727C9FB7048}"/>
    <dgm:cxn modelId="{3A1E1DC1-C0A6-47A4-9432-9624626E95E9}" srcId="{C41B42EA-0E78-4594-992D-2422BB69EA81}" destId="{BCB7BDF6-8D65-4D68-A51B-971B221BB96E}" srcOrd="1" destOrd="0" parTransId="{64B8477D-DBD7-4584-A4E1-5E4C114500A5}" sibTransId="{6A0530A2-AF23-4491-A790-48162F7AA067}"/>
    <dgm:cxn modelId="{73CA9DC6-A258-4607-A408-58514F334BA6}" type="presOf" srcId="{C41B42EA-0E78-4594-992D-2422BB69EA81}" destId="{7015EFBC-8A26-47B7-B68E-6BDE2A33A061}" srcOrd="0" destOrd="0" presId="urn:microsoft.com/office/officeart/2005/8/layout/process3"/>
    <dgm:cxn modelId="{3B9B6CCA-04D0-4E42-9AEE-68F4FF768080}" srcId="{BCB7BDF6-8D65-4D68-A51B-971B221BB96E}" destId="{CEBD8179-E3B2-4D28-AF9D-2C5FAB38E3DD}" srcOrd="5" destOrd="0" parTransId="{9B6ED1D6-5117-43A3-9C03-D377749448FD}" sibTransId="{B9FD6C28-6503-439A-85E7-8D0F4DCFDC98}"/>
    <dgm:cxn modelId="{FDA844CE-8AAD-45A4-BCE9-B874894DF98F}" srcId="{BCB7BDF6-8D65-4D68-A51B-971B221BB96E}" destId="{9D8A6265-FBAF-4789-A4AF-0684B924CC98}" srcOrd="10" destOrd="0" parTransId="{C65C5EFF-536B-4A4E-A8C9-9E4E415EE72F}" sibTransId="{483FB228-4921-4BF3-A626-F500F9B91B83}"/>
    <dgm:cxn modelId="{0501E0D2-34EB-49B2-961A-E02583DB8FBF}" type="presOf" srcId="{EF346933-162A-4235-AB94-6DC8819EDE8E}" destId="{4CE5ADAF-0E0B-48FE-B625-8805D4227481}" srcOrd="0" destOrd="3" presId="urn:microsoft.com/office/officeart/2005/8/layout/process3"/>
    <dgm:cxn modelId="{0C3F00D3-A79A-4184-ABEC-8465FED1CDBE}" type="presOf" srcId="{FC4EC3FA-4F32-4F64-AE29-15D014652008}" destId="{A1137FBD-8E8D-4E16-9BD5-B843383BE4C2}" srcOrd="0" destOrd="8" presId="urn:microsoft.com/office/officeart/2005/8/layout/process3"/>
    <dgm:cxn modelId="{FC8665D6-CDD8-44B1-8E7E-F0FF32C81599}" type="presOf" srcId="{BCB7BDF6-8D65-4D68-A51B-971B221BB96E}" destId="{30B4985D-3E75-4332-992E-614B307E713E}" srcOrd="0" destOrd="0" presId="urn:microsoft.com/office/officeart/2005/8/layout/process3"/>
    <dgm:cxn modelId="{D96C32DB-E617-4B4F-949C-2D57D9D85448}" type="presOf" srcId="{D67EE863-560E-4649-B315-A7DD3FF78692}" destId="{A1137FBD-8E8D-4E16-9BD5-B843383BE4C2}" srcOrd="0" destOrd="0" presId="urn:microsoft.com/office/officeart/2005/8/layout/process3"/>
    <dgm:cxn modelId="{033B17E1-16A1-4ECE-8997-2632F3B36B41}" type="presOf" srcId="{060925F4-5DEC-4AA3-9270-02C4C181E65A}" destId="{A1137FBD-8E8D-4E16-9BD5-B843383BE4C2}" srcOrd="0" destOrd="12" presId="urn:microsoft.com/office/officeart/2005/8/layout/process3"/>
    <dgm:cxn modelId="{766C98E5-F665-424F-9C66-C207BFF99C9D}" type="presOf" srcId="{1B82495D-CD60-4200-9702-202F1D9EA32F}" destId="{A892375C-87DF-4C89-8BF0-1E95F6AAE74A}" srcOrd="1" destOrd="0" presId="urn:microsoft.com/office/officeart/2005/8/layout/process3"/>
    <dgm:cxn modelId="{5EA820E6-0971-4794-9AB5-ECA86738EAC6}" type="presOf" srcId="{5F93A2C2-EF2E-4DA9-83F2-6490B3CD4620}" destId="{13060712-AE81-49E8-BB5C-B6E928F2FC59}" srcOrd="0" destOrd="1" presId="urn:microsoft.com/office/officeart/2005/8/layout/process3"/>
    <dgm:cxn modelId="{10CA7BEA-B1C1-4AD4-BE91-9DD00F0CCBE9}" srcId="{1B82495D-CD60-4200-9702-202F1D9EA32F}" destId="{82373242-B846-45EA-9080-1A930CBFFFE0}" srcOrd="11" destOrd="0" parTransId="{F65E57BF-C7D6-47E1-A11E-9DCFBE093607}" sibTransId="{1A52F8E7-D409-4393-A4F3-0C679B062296}"/>
    <dgm:cxn modelId="{BEC5FFEA-00CB-42BD-BA15-7A6B8954FA68}" type="presOf" srcId="{527B75EF-A222-4247-A03D-A06A9207D416}" destId="{13060712-AE81-49E8-BB5C-B6E928F2FC59}" srcOrd="0" destOrd="3" presId="urn:microsoft.com/office/officeart/2005/8/layout/process3"/>
    <dgm:cxn modelId="{C15D4EEE-8431-49A2-B9E0-903A378320BD}" srcId="{1B82495D-CD60-4200-9702-202F1D9EA32F}" destId="{B9252FDE-E111-4D79-9DFF-228A0CF61803}" srcOrd="9" destOrd="0" parTransId="{37783469-CDC3-44A0-A84B-C58404AD1093}" sibTransId="{D2FDF8F0-8462-44B4-87AF-17704390A2A4}"/>
    <dgm:cxn modelId="{16B586EF-16B4-41FC-ACA0-D66D6269A16C}" srcId="{BCB7BDF6-8D65-4D68-A51B-971B221BB96E}" destId="{FB41F24B-77AA-40F1-9041-D0CCF3467A3D}" srcOrd="0" destOrd="0" parTransId="{922FA0CD-1F1C-4D2B-9697-7A6C852C212F}" sibTransId="{C0A1EFA1-3917-4066-8172-3577244CB106}"/>
    <dgm:cxn modelId="{2C243EF1-4120-4DF1-A6D7-1B81DEFE6710}" type="presOf" srcId="{0407C49D-1FAD-4719-9F2B-A527A7FF844F}" destId="{13060712-AE81-49E8-BB5C-B6E928F2FC59}" srcOrd="0" destOrd="4" presId="urn:microsoft.com/office/officeart/2005/8/layout/process3"/>
    <dgm:cxn modelId="{7660EDF6-5199-4685-9B2F-FC13AEC7DB8E}" srcId="{BCB7BDF6-8D65-4D68-A51B-971B221BB96E}" destId="{85AD49F0-FDC8-4E09-9DC6-8041ECB7DF77}" srcOrd="9" destOrd="0" parTransId="{88F3B3AB-B714-46AC-9A48-82DECEC8E38F}" sibTransId="{A68EEDA1-2295-4D4B-97C0-ED1601FE7162}"/>
    <dgm:cxn modelId="{6DCD9788-B12B-498A-A9EF-7249061B1F6B}" type="presParOf" srcId="{7015EFBC-8A26-47B7-B68E-6BDE2A33A061}" destId="{248BFCF6-C131-45DC-AABF-918EA7944D47}" srcOrd="0" destOrd="0" presId="urn:microsoft.com/office/officeart/2005/8/layout/process3"/>
    <dgm:cxn modelId="{25A7168E-33D1-48A6-86AE-FDECA21E3D07}" type="presParOf" srcId="{248BFCF6-C131-45DC-AABF-918EA7944D47}" destId="{9D8F2F5F-C02D-40D1-9B96-AEA800FC3F6B}" srcOrd="0" destOrd="0" presId="urn:microsoft.com/office/officeart/2005/8/layout/process3"/>
    <dgm:cxn modelId="{9B0AA59B-9278-4B8A-93ED-36DED4E6B405}" type="presParOf" srcId="{248BFCF6-C131-45DC-AABF-918EA7944D47}" destId="{A892375C-87DF-4C89-8BF0-1E95F6AAE74A}" srcOrd="1" destOrd="0" presId="urn:microsoft.com/office/officeart/2005/8/layout/process3"/>
    <dgm:cxn modelId="{6F894704-1285-4642-9BA0-61666DA42013}" type="presParOf" srcId="{248BFCF6-C131-45DC-AABF-918EA7944D47}" destId="{A1137FBD-8E8D-4E16-9BD5-B843383BE4C2}" srcOrd="2" destOrd="0" presId="urn:microsoft.com/office/officeart/2005/8/layout/process3"/>
    <dgm:cxn modelId="{723EAB26-C252-46EA-BE1D-8B5F9B7673B7}" type="presParOf" srcId="{7015EFBC-8A26-47B7-B68E-6BDE2A33A061}" destId="{7FCB9FA5-E5B1-4ADF-A4E9-D6410FD9472A}" srcOrd="1" destOrd="0" presId="urn:microsoft.com/office/officeart/2005/8/layout/process3"/>
    <dgm:cxn modelId="{C6C5025A-B739-41F3-B83C-1A5E7034ED2E}" type="presParOf" srcId="{7FCB9FA5-E5B1-4ADF-A4E9-D6410FD9472A}" destId="{3555D2E4-2401-4587-ABA3-64C9E7812536}" srcOrd="0" destOrd="0" presId="urn:microsoft.com/office/officeart/2005/8/layout/process3"/>
    <dgm:cxn modelId="{6B085326-2541-47F2-AE3C-0A1F7B526A85}" type="presParOf" srcId="{7015EFBC-8A26-47B7-B68E-6BDE2A33A061}" destId="{F826EB4B-9169-4521-8A01-D1FB2E60EAFB}" srcOrd="2" destOrd="0" presId="urn:microsoft.com/office/officeart/2005/8/layout/process3"/>
    <dgm:cxn modelId="{36D53B82-152D-4C75-95A4-88796B2DDFBA}" type="presParOf" srcId="{F826EB4B-9169-4521-8A01-D1FB2E60EAFB}" destId="{30B4985D-3E75-4332-992E-614B307E713E}" srcOrd="0" destOrd="0" presId="urn:microsoft.com/office/officeart/2005/8/layout/process3"/>
    <dgm:cxn modelId="{A77F0DF7-6F87-4B2E-BA28-5C40093FADA0}" type="presParOf" srcId="{F826EB4B-9169-4521-8A01-D1FB2E60EAFB}" destId="{8B4DF5FC-372F-4099-9AAE-E985341196BD}" srcOrd="1" destOrd="0" presId="urn:microsoft.com/office/officeart/2005/8/layout/process3"/>
    <dgm:cxn modelId="{89A37894-8495-4E29-BC81-7BDAFC78B85F}" type="presParOf" srcId="{F826EB4B-9169-4521-8A01-D1FB2E60EAFB}" destId="{4CE5ADAF-0E0B-48FE-B625-8805D4227481}" srcOrd="2" destOrd="0" presId="urn:microsoft.com/office/officeart/2005/8/layout/process3"/>
    <dgm:cxn modelId="{91341E86-6CBF-4263-9003-44372835FA43}" type="presParOf" srcId="{7015EFBC-8A26-47B7-B68E-6BDE2A33A061}" destId="{29C01F61-A22B-4723-A8DC-7CCDC4B31DD7}" srcOrd="3" destOrd="0" presId="urn:microsoft.com/office/officeart/2005/8/layout/process3"/>
    <dgm:cxn modelId="{2A8986CE-6EF9-488E-BF12-E52CB0E5022C}" type="presParOf" srcId="{29C01F61-A22B-4723-A8DC-7CCDC4B31DD7}" destId="{8871F205-E205-4EE4-9D05-2198F69BEDB1}" srcOrd="0" destOrd="0" presId="urn:microsoft.com/office/officeart/2005/8/layout/process3"/>
    <dgm:cxn modelId="{ECFC543E-1B33-4E88-84C1-A111D80D494D}" type="presParOf" srcId="{7015EFBC-8A26-47B7-B68E-6BDE2A33A061}" destId="{6349CB14-5682-4690-BE97-06A795CE7D58}" srcOrd="4" destOrd="0" presId="urn:microsoft.com/office/officeart/2005/8/layout/process3"/>
    <dgm:cxn modelId="{1329A198-D45D-4422-AC0F-E666531E70DF}" type="presParOf" srcId="{6349CB14-5682-4690-BE97-06A795CE7D58}" destId="{7BE7DC05-5D8F-41BE-846E-969F3FC6183D}" srcOrd="0" destOrd="0" presId="urn:microsoft.com/office/officeart/2005/8/layout/process3"/>
    <dgm:cxn modelId="{0A32F28A-5A30-4912-81DB-0FBDF7997E54}" type="presParOf" srcId="{6349CB14-5682-4690-BE97-06A795CE7D58}" destId="{B3178DB2-0648-4CB7-A3AD-CACB723FA8F3}" srcOrd="1" destOrd="0" presId="urn:microsoft.com/office/officeart/2005/8/layout/process3"/>
    <dgm:cxn modelId="{6385F6AB-0BD0-4D24-BB74-B8F948877145}" type="presParOf" srcId="{6349CB14-5682-4690-BE97-06A795CE7D58}" destId="{13060712-AE81-49E8-BB5C-B6E928F2FC59}" srcOrd="2" destOrd="0" presId="urn:microsoft.com/office/officeart/2005/8/layout/process3"/>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D4CEC82-40CE-4C2E-9023-BD0800A8C756}" type="doc">
      <dgm:prSet loTypeId="urn:microsoft.com/office/officeart/2005/8/layout/cycle8" loCatId="cycle" qsTypeId="urn:microsoft.com/office/officeart/2005/8/quickstyle/simple4" qsCatId="simple" csTypeId="urn:microsoft.com/office/officeart/2005/8/colors/accent1_2" csCatId="accent1" phldr="1"/>
      <dgm:spPr/>
    </dgm:pt>
    <dgm:pt modelId="{1379D0A5-E2E0-4566-BFBD-83E844477054}">
      <dgm:prSet phldrT="[Text]"/>
      <dgm:spPr/>
      <dgm:t>
        <a:bodyPr/>
        <a:lstStyle/>
        <a:p>
          <a:endParaRPr lang="en-US"/>
        </a:p>
        <a:p>
          <a:r>
            <a:rPr lang="en-US"/>
            <a:t>Screening the proposal</a:t>
          </a:r>
        </a:p>
      </dgm:t>
    </dgm:pt>
    <dgm:pt modelId="{8BFEFF02-A393-41BA-A5C7-046C57E421BA}" type="parTrans" cxnId="{CD3D01D4-2911-4545-B0DF-087B868E136F}">
      <dgm:prSet/>
      <dgm:spPr/>
      <dgm:t>
        <a:bodyPr/>
        <a:lstStyle/>
        <a:p>
          <a:endParaRPr lang="en-US"/>
        </a:p>
      </dgm:t>
    </dgm:pt>
    <dgm:pt modelId="{9FF3575F-3B96-47EE-B033-11A9A27BD70A}" type="sibTrans" cxnId="{CD3D01D4-2911-4545-B0DF-087B868E136F}">
      <dgm:prSet/>
      <dgm:spPr/>
      <dgm:t>
        <a:bodyPr/>
        <a:lstStyle/>
        <a:p>
          <a:endParaRPr lang="en-US"/>
        </a:p>
      </dgm:t>
    </dgm:pt>
    <dgm:pt modelId="{A6174502-C436-4E36-8B9C-E5B6130DF7FF}">
      <dgm:prSet phldrT="[Text]"/>
      <dgm:spPr/>
      <dgm:t>
        <a:bodyPr/>
        <a:lstStyle/>
        <a:p>
          <a:r>
            <a:rPr lang="en-US"/>
            <a:t>Review performance</a:t>
          </a:r>
        </a:p>
      </dgm:t>
    </dgm:pt>
    <dgm:pt modelId="{70634344-BF5D-4FFE-928E-69A51A728EA8}" type="parTrans" cxnId="{B8109DEB-BEEB-4B14-B7DF-078E7C07B940}">
      <dgm:prSet/>
      <dgm:spPr/>
      <dgm:t>
        <a:bodyPr/>
        <a:lstStyle/>
        <a:p>
          <a:endParaRPr lang="en-US"/>
        </a:p>
      </dgm:t>
    </dgm:pt>
    <dgm:pt modelId="{8277CB19-12B8-4230-B4A5-B4C6CF68A1F4}" type="sibTrans" cxnId="{B8109DEB-BEEB-4B14-B7DF-078E7C07B940}">
      <dgm:prSet/>
      <dgm:spPr/>
      <dgm:t>
        <a:bodyPr/>
        <a:lstStyle/>
        <a:p>
          <a:endParaRPr lang="en-US"/>
        </a:p>
      </dgm:t>
    </dgm:pt>
    <dgm:pt modelId="{B4DB5AB8-1511-4D12-8080-6A9A58660544}">
      <dgm:prSet phldrT="[Text]"/>
      <dgm:spPr/>
      <dgm:t>
        <a:bodyPr/>
        <a:lstStyle/>
        <a:p>
          <a:pPr algn="ctr"/>
          <a:endParaRPr lang="en-US"/>
        </a:p>
        <a:p>
          <a:pPr algn="ctr"/>
          <a:r>
            <a:rPr lang="en-US"/>
            <a:t>Identification of investment opportunities</a:t>
          </a:r>
        </a:p>
      </dgm:t>
    </dgm:pt>
    <dgm:pt modelId="{C2865BC3-064A-4F37-B395-1CD5C2FCDA65}" type="parTrans" cxnId="{69B670FB-8040-44AC-AD43-820D6C957765}">
      <dgm:prSet/>
      <dgm:spPr/>
      <dgm:t>
        <a:bodyPr/>
        <a:lstStyle/>
        <a:p>
          <a:endParaRPr lang="en-US"/>
        </a:p>
      </dgm:t>
    </dgm:pt>
    <dgm:pt modelId="{C444D038-FFB9-4D22-8A58-C33527BD6EF2}" type="sibTrans" cxnId="{69B670FB-8040-44AC-AD43-820D6C957765}">
      <dgm:prSet/>
      <dgm:spPr/>
      <dgm:t>
        <a:bodyPr/>
        <a:lstStyle/>
        <a:p>
          <a:endParaRPr lang="en-US"/>
        </a:p>
      </dgm:t>
    </dgm:pt>
    <dgm:pt modelId="{F63886B1-AB20-4FE6-B2C6-AD8F743528B3}">
      <dgm:prSet/>
      <dgm:spPr/>
      <dgm:t>
        <a:bodyPr/>
        <a:lstStyle/>
        <a:p>
          <a:r>
            <a:rPr lang="en-US"/>
            <a:t>Implementation and performance  revision</a:t>
          </a:r>
        </a:p>
      </dgm:t>
    </dgm:pt>
    <dgm:pt modelId="{D165B8B9-A3C2-4B5D-9EED-04BC050DCC8A}" type="parTrans" cxnId="{4F7802FA-EE44-43BC-83BC-D1BFAA130DF4}">
      <dgm:prSet/>
      <dgm:spPr/>
      <dgm:t>
        <a:bodyPr/>
        <a:lstStyle/>
        <a:p>
          <a:endParaRPr lang="en-US"/>
        </a:p>
      </dgm:t>
    </dgm:pt>
    <dgm:pt modelId="{2D933FB0-BDC5-466B-81B9-9C9825753A98}" type="sibTrans" cxnId="{4F7802FA-EE44-43BC-83BC-D1BFAA130DF4}">
      <dgm:prSet/>
      <dgm:spPr/>
      <dgm:t>
        <a:bodyPr/>
        <a:lstStyle/>
        <a:p>
          <a:endParaRPr lang="en-US"/>
        </a:p>
      </dgm:t>
    </dgm:pt>
    <dgm:pt modelId="{257B5160-DE80-4EB7-84FE-5DCBDAAEC782}">
      <dgm:prSet/>
      <dgm:spPr/>
      <dgm:t>
        <a:bodyPr/>
        <a:lstStyle/>
        <a:p>
          <a:r>
            <a:rPr lang="en-US"/>
            <a:t>Preparation of capital budget</a:t>
          </a:r>
        </a:p>
      </dgm:t>
    </dgm:pt>
    <dgm:pt modelId="{08DA22EB-ED13-4996-9424-5A6D358E1108}" type="parTrans" cxnId="{296A5A0B-E783-40B3-8A84-33F4E2B3643C}">
      <dgm:prSet/>
      <dgm:spPr/>
      <dgm:t>
        <a:bodyPr/>
        <a:lstStyle/>
        <a:p>
          <a:endParaRPr lang="en-US"/>
        </a:p>
      </dgm:t>
    </dgm:pt>
    <dgm:pt modelId="{3DCF2343-531B-4CB3-8F3A-3BF92721B90F}" type="sibTrans" cxnId="{296A5A0B-E783-40B3-8A84-33F4E2B3643C}">
      <dgm:prSet/>
      <dgm:spPr/>
      <dgm:t>
        <a:bodyPr/>
        <a:lstStyle/>
        <a:p>
          <a:endParaRPr lang="en-US"/>
        </a:p>
      </dgm:t>
    </dgm:pt>
    <dgm:pt modelId="{C59F74D1-EFC2-458A-9486-597034858302}">
      <dgm:prSet/>
      <dgm:spPr/>
      <dgm:t>
        <a:bodyPr/>
        <a:lstStyle/>
        <a:p>
          <a:r>
            <a:rPr lang="en-US"/>
            <a:t>Selection </a:t>
          </a:r>
        </a:p>
      </dgm:t>
    </dgm:pt>
    <dgm:pt modelId="{CFEFDF7F-ABB7-45AE-92CB-B5F798767E08}" type="parTrans" cxnId="{518B7E7E-2125-4932-95C8-F81D90BEC706}">
      <dgm:prSet/>
      <dgm:spPr/>
      <dgm:t>
        <a:bodyPr/>
        <a:lstStyle/>
        <a:p>
          <a:endParaRPr lang="en-US"/>
        </a:p>
      </dgm:t>
    </dgm:pt>
    <dgm:pt modelId="{350ACB7C-DDF3-4472-A6C5-C4F83E12BE25}" type="sibTrans" cxnId="{518B7E7E-2125-4932-95C8-F81D90BEC706}">
      <dgm:prSet/>
      <dgm:spPr/>
      <dgm:t>
        <a:bodyPr/>
        <a:lstStyle/>
        <a:p>
          <a:endParaRPr lang="en-US"/>
        </a:p>
      </dgm:t>
    </dgm:pt>
    <dgm:pt modelId="{03B94A45-876F-49AD-869F-80FC690A7033}">
      <dgm:prSet/>
      <dgm:spPr/>
      <dgm:t>
        <a:bodyPr/>
        <a:lstStyle/>
        <a:p>
          <a:r>
            <a:rPr lang="en-US"/>
            <a:t>Evaluation of Various proposal</a:t>
          </a:r>
        </a:p>
      </dgm:t>
    </dgm:pt>
    <dgm:pt modelId="{F248693E-A2B9-4254-8A37-AB9D840FC13E}" type="parTrans" cxnId="{50E494F6-DF18-4AC6-93E4-7D67026EC6EF}">
      <dgm:prSet/>
      <dgm:spPr/>
      <dgm:t>
        <a:bodyPr/>
        <a:lstStyle/>
        <a:p>
          <a:endParaRPr lang="en-US"/>
        </a:p>
      </dgm:t>
    </dgm:pt>
    <dgm:pt modelId="{08FDD11A-52B1-4CF7-99EF-BA9138B91AFC}" type="sibTrans" cxnId="{50E494F6-DF18-4AC6-93E4-7D67026EC6EF}">
      <dgm:prSet/>
      <dgm:spPr/>
      <dgm:t>
        <a:bodyPr/>
        <a:lstStyle/>
        <a:p>
          <a:endParaRPr lang="en-US"/>
        </a:p>
      </dgm:t>
    </dgm:pt>
    <dgm:pt modelId="{FF8F4C2F-02AC-4A43-BD6F-72DF02379ADE}" type="pres">
      <dgm:prSet presAssocID="{ED4CEC82-40CE-4C2E-9023-BD0800A8C756}" presName="compositeShape" presStyleCnt="0">
        <dgm:presLayoutVars>
          <dgm:chMax val="7"/>
          <dgm:dir/>
          <dgm:resizeHandles val="exact"/>
        </dgm:presLayoutVars>
      </dgm:prSet>
      <dgm:spPr/>
    </dgm:pt>
    <dgm:pt modelId="{857B2867-4783-4CFD-980F-835492A93809}" type="pres">
      <dgm:prSet presAssocID="{ED4CEC82-40CE-4C2E-9023-BD0800A8C756}" presName="wedge1" presStyleLbl="node1" presStyleIdx="0" presStyleCnt="7"/>
      <dgm:spPr/>
    </dgm:pt>
    <dgm:pt modelId="{E5752457-CAEE-4AA6-B63E-8B727718B656}" type="pres">
      <dgm:prSet presAssocID="{ED4CEC82-40CE-4C2E-9023-BD0800A8C756}" presName="dummy1a" presStyleCnt="0"/>
      <dgm:spPr/>
    </dgm:pt>
    <dgm:pt modelId="{4325233F-C6B3-4734-A1BE-571E5A2EBCDD}" type="pres">
      <dgm:prSet presAssocID="{ED4CEC82-40CE-4C2E-9023-BD0800A8C756}" presName="dummy1b" presStyleCnt="0"/>
      <dgm:spPr/>
    </dgm:pt>
    <dgm:pt modelId="{47E30435-E632-4FF2-8A6A-E769312045E6}" type="pres">
      <dgm:prSet presAssocID="{ED4CEC82-40CE-4C2E-9023-BD0800A8C756}" presName="wedge1Tx" presStyleLbl="node1" presStyleIdx="0" presStyleCnt="7">
        <dgm:presLayoutVars>
          <dgm:chMax val="0"/>
          <dgm:chPref val="0"/>
          <dgm:bulletEnabled val="1"/>
        </dgm:presLayoutVars>
      </dgm:prSet>
      <dgm:spPr/>
    </dgm:pt>
    <dgm:pt modelId="{641EB7F6-D759-452B-AD6B-0B4AC27629A3}" type="pres">
      <dgm:prSet presAssocID="{ED4CEC82-40CE-4C2E-9023-BD0800A8C756}" presName="wedge2" presStyleLbl="node1" presStyleIdx="1" presStyleCnt="7"/>
      <dgm:spPr/>
    </dgm:pt>
    <dgm:pt modelId="{E50960E6-87B3-40F1-A096-A2C077F9C463}" type="pres">
      <dgm:prSet presAssocID="{ED4CEC82-40CE-4C2E-9023-BD0800A8C756}" presName="dummy2a" presStyleCnt="0"/>
      <dgm:spPr/>
    </dgm:pt>
    <dgm:pt modelId="{E07C8C8B-4EB9-49D8-92E3-D2F5CE1A8A62}" type="pres">
      <dgm:prSet presAssocID="{ED4CEC82-40CE-4C2E-9023-BD0800A8C756}" presName="dummy2b" presStyleCnt="0"/>
      <dgm:spPr/>
    </dgm:pt>
    <dgm:pt modelId="{83C8C737-7201-4E3E-B5CA-B0EE5C55DC06}" type="pres">
      <dgm:prSet presAssocID="{ED4CEC82-40CE-4C2E-9023-BD0800A8C756}" presName="wedge2Tx" presStyleLbl="node1" presStyleIdx="1" presStyleCnt="7">
        <dgm:presLayoutVars>
          <dgm:chMax val="0"/>
          <dgm:chPref val="0"/>
          <dgm:bulletEnabled val="1"/>
        </dgm:presLayoutVars>
      </dgm:prSet>
      <dgm:spPr/>
    </dgm:pt>
    <dgm:pt modelId="{7AF48429-8344-4409-814F-5E2A668C4F96}" type="pres">
      <dgm:prSet presAssocID="{ED4CEC82-40CE-4C2E-9023-BD0800A8C756}" presName="wedge3" presStyleLbl="node1" presStyleIdx="2" presStyleCnt="7"/>
      <dgm:spPr/>
    </dgm:pt>
    <dgm:pt modelId="{D6ED2954-561C-443A-BB15-E0007BE3594A}" type="pres">
      <dgm:prSet presAssocID="{ED4CEC82-40CE-4C2E-9023-BD0800A8C756}" presName="dummy3a" presStyleCnt="0"/>
      <dgm:spPr/>
    </dgm:pt>
    <dgm:pt modelId="{F10D9743-46B9-4CDE-90B7-A1FB5FC45144}" type="pres">
      <dgm:prSet presAssocID="{ED4CEC82-40CE-4C2E-9023-BD0800A8C756}" presName="dummy3b" presStyleCnt="0"/>
      <dgm:spPr/>
    </dgm:pt>
    <dgm:pt modelId="{473C18D8-5564-4EBD-B41B-1F5993D8A28A}" type="pres">
      <dgm:prSet presAssocID="{ED4CEC82-40CE-4C2E-9023-BD0800A8C756}" presName="wedge3Tx" presStyleLbl="node1" presStyleIdx="2" presStyleCnt="7">
        <dgm:presLayoutVars>
          <dgm:chMax val="0"/>
          <dgm:chPref val="0"/>
          <dgm:bulletEnabled val="1"/>
        </dgm:presLayoutVars>
      </dgm:prSet>
      <dgm:spPr/>
    </dgm:pt>
    <dgm:pt modelId="{D6F64D8B-B55F-48EE-B45B-7E20E08F4B92}" type="pres">
      <dgm:prSet presAssocID="{ED4CEC82-40CE-4C2E-9023-BD0800A8C756}" presName="wedge4" presStyleLbl="node1" presStyleIdx="3" presStyleCnt="7"/>
      <dgm:spPr/>
    </dgm:pt>
    <dgm:pt modelId="{B0590797-F792-40BC-9460-031A87CC8393}" type="pres">
      <dgm:prSet presAssocID="{ED4CEC82-40CE-4C2E-9023-BD0800A8C756}" presName="dummy4a" presStyleCnt="0"/>
      <dgm:spPr/>
    </dgm:pt>
    <dgm:pt modelId="{3076FDB8-93C7-4292-BB7B-1438C48D3DE2}" type="pres">
      <dgm:prSet presAssocID="{ED4CEC82-40CE-4C2E-9023-BD0800A8C756}" presName="dummy4b" presStyleCnt="0"/>
      <dgm:spPr/>
    </dgm:pt>
    <dgm:pt modelId="{A38E9877-BB19-4C7C-B9A8-25ADBDB17DEA}" type="pres">
      <dgm:prSet presAssocID="{ED4CEC82-40CE-4C2E-9023-BD0800A8C756}" presName="wedge4Tx" presStyleLbl="node1" presStyleIdx="3" presStyleCnt="7">
        <dgm:presLayoutVars>
          <dgm:chMax val="0"/>
          <dgm:chPref val="0"/>
          <dgm:bulletEnabled val="1"/>
        </dgm:presLayoutVars>
      </dgm:prSet>
      <dgm:spPr/>
    </dgm:pt>
    <dgm:pt modelId="{34C8508D-D762-427F-BB3F-337271463715}" type="pres">
      <dgm:prSet presAssocID="{ED4CEC82-40CE-4C2E-9023-BD0800A8C756}" presName="wedge5" presStyleLbl="node1" presStyleIdx="4" presStyleCnt="7"/>
      <dgm:spPr/>
    </dgm:pt>
    <dgm:pt modelId="{4AC3CD90-79AF-4FBD-B548-1055A9CBBAB7}" type="pres">
      <dgm:prSet presAssocID="{ED4CEC82-40CE-4C2E-9023-BD0800A8C756}" presName="dummy5a" presStyleCnt="0"/>
      <dgm:spPr/>
    </dgm:pt>
    <dgm:pt modelId="{3664477B-871D-451A-98E6-D33B84CA12AE}" type="pres">
      <dgm:prSet presAssocID="{ED4CEC82-40CE-4C2E-9023-BD0800A8C756}" presName="dummy5b" presStyleCnt="0"/>
      <dgm:spPr/>
    </dgm:pt>
    <dgm:pt modelId="{450C3584-9B88-42DB-ADB1-01546D621B96}" type="pres">
      <dgm:prSet presAssocID="{ED4CEC82-40CE-4C2E-9023-BD0800A8C756}" presName="wedge5Tx" presStyleLbl="node1" presStyleIdx="4" presStyleCnt="7">
        <dgm:presLayoutVars>
          <dgm:chMax val="0"/>
          <dgm:chPref val="0"/>
          <dgm:bulletEnabled val="1"/>
        </dgm:presLayoutVars>
      </dgm:prSet>
      <dgm:spPr/>
    </dgm:pt>
    <dgm:pt modelId="{66DCA81D-3330-4D92-926A-BEC60028837D}" type="pres">
      <dgm:prSet presAssocID="{ED4CEC82-40CE-4C2E-9023-BD0800A8C756}" presName="wedge6" presStyleLbl="node1" presStyleIdx="5" presStyleCnt="7"/>
      <dgm:spPr/>
    </dgm:pt>
    <dgm:pt modelId="{89274F59-3875-45D7-BF78-DFC2EF87877A}" type="pres">
      <dgm:prSet presAssocID="{ED4CEC82-40CE-4C2E-9023-BD0800A8C756}" presName="dummy6a" presStyleCnt="0"/>
      <dgm:spPr/>
    </dgm:pt>
    <dgm:pt modelId="{69DCECC6-A5B9-4EC2-9F49-9D6F7679F0DF}" type="pres">
      <dgm:prSet presAssocID="{ED4CEC82-40CE-4C2E-9023-BD0800A8C756}" presName="dummy6b" presStyleCnt="0"/>
      <dgm:spPr/>
    </dgm:pt>
    <dgm:pt modelId="{38523174-4BAD-4973-B1A4-A368ED1E2DA4}" type="pres">
      <dgm:prSet presAssocID="{ED4CEC82-40CE-4C2E-9023-BD0800A8C756}" presName="wedge6Tx" presStyleLbl="node1" presStyleIdx="5" presStyleCnt="7">
        <dgm:presLayoutVars>
          <dgm:chMax val="0"/>
          <dgm:chPref val="0"/>
          <dgm:bulletEnabled val="1"/>
        </dgm:presLayoutVars>
      </dgm:prSet>
      <dgm:spPr/>
    </dgm:pt>
    <dgm:pt modelId="{32FAA9EB-0027-4C9D-9F7D-8F160BFC56DF}" type="pres">
      <dgm:prSet presAssocID="{ED4CEC82-40CE-4C2E-9023-BD0800A8C756}" presName="wedge7" presStyleLbl="node1" presStyleIdx="6" presStyleCnt="7"/>
      <dgm:spPr/>
    </dgm:pt>
    <dgm:pt modelId="{425E04CC-90AF-48F1-927A-9CDBB7A43A34}" type="pres">
      <dgm:prSet presAssocID="{ED4CEC82-40CE-4C2E-9023-BD0800A8C756}" presName="dummy7a" presStyleCnt="0"/>
      <dgm:spPr/>
    </dgm:pt>
    <dgm:pt modelId="{954841D4-BAAF-46A1-B15C-5681144A513B}" type="pres">
      <dgm:prSet presAssocID="{ED4CEC82-40CE-4C2E-9023-BD0800A8C756}" presName="dummy7b" presStyleCnt="0"/>
      <dgm:spPr/>
    </dgm:pt>
    <dgm:pt modelId="{3770B61A-6867-497D-8AF7-92B14F86E5D9}" type="pres">
      <dgm:prSet presAssocID="{ED4CEC82-40CE-4C2E-9023-BD0800A8C756}" presName="wedge7Tx" presStyleLbl="node1" presStyleIdx="6" presStyleCnt="7">
        <dgm:presLayoutVars>
          <dgm:chMax val="0"/>
          <dgm:chPref val="0"/>
          <dgm:bulletEnabled val="1"/>
        </dgm:presLayoutVars>
      </dgm:prSet>
      <dgm:spPr/>
    </dgm:pt>
    <dgm:pt modelId="{3BC732FD-C744-4CF7-A59F-5E06A5314C87}" type="pres">
      <dgm:prSet presAssocID="{9FF3575F-3B96-47EE-B033-11A9A27BD70A}" presName="arrowWedge1" presStyleLbl="fgSibTrans2D1" presStyleIdx="0" presStyleCnt="7"/>
      <dgm:spPr/>
    </dgm:pt>
    <dgm:pt modelId="{5609F19B-4D05-4AD9-AD30-3AB0B56C8F76}" type="pres">
      <dgm:prSet presAssocID="{08FDD11A-52B1-4CF7-99EF-BA9138B91AFC}" presName="arrowWedge2" presStyleLbl="fgSibTrans2D1" presStyleIdx="1" presStyleCnt="7"/>
      <dgm:spPr/>
    </dgm:pt>
    <dgm:pt modelId="{5A951881-91EE-4657-B7D4-D7D297AEA4A2}" type="pres">
      <dgm:prSet presAssocID="{350ACB7C-DDF3-4472-A6C5-C4F83E12BE25}" presName="arrowWedge3" presStyleLbl="fgSibTrans2D1" presStyleIdx="2" presStyleCnt="7"/>
      <dgm:spPr/>
    </dgm:pt>
    <dgm:pt modelId="{6EE9A390-C81B-40CB-ADEB-8867DDE954B2}" type="pres">
      <dgm:prSet presAssocID="{3DCF2343-531B-4CB3-8F3A-3BF92721B90F}" presName="arrowWedge4" presStyleLbl="fgSibTrans2D1" presStyleIdx="3" presStyleCnt="7"/>
      <dgm:spPr/>
    </dgm:pt>
    <dgm:pt modelId="{145EFB6D-F6C0-44A2-902F-F22AE2A77A9B}" type="pres">
      <dgm:prSet presAssocID="{2D933FB0-BDC5-466B-81B9-9C9825753A98}" presName="arrowWedge5" presStyleLbl="fgSibTrans2D1" presStyleIdx="4" presStyleCnt="7"/>
      <dgm:spPr/>
    </dgm:pt>
    <dgm:pt modelId="{03164A10-A7D6-4A72-8956-15373CBC8295}" type="pres">
      <dgm:prSet presAssocID="{8277CB19-12B8-4230-B4A5-B4C6CF68A1F4}" presName="arrowWedge6" presStyleLbl="fgSibTrans2D1" presStyleIdx="5" presStyleCnt="7"/>
      <dgm:spPr/>
    </dgm:pt>
    <dgm:pt modelId="{D87AD2C3-DBDA-42BE-8B23-F84B31042FD4}" type="pres">
      <dgm:prSet presAssocID="{C444D038-FFB9-4D22-8A58-C33527BD6EF2}" presName="arrowWedge7" presStyleLbl="fgSibTrans2D1" presStyleIdx="6" presStyleCnt="7"/>
      <dgm:spPr/>
    </dgm:pt>
  </dgm:ptLst>
  <dgm:cxnLst>
    <dgm:cxn modelId="{45C00B0B-2D04-4929-BE29-44ECE21955ED}" type="presOf" srcId="{B4DB5AB8-1511-4D12-8080-6A9A58660544}" destId="{32FAA9EB-0027-4C9D-9F7D-8F160BFC56DF}" srcOrd="0" destOrd="0" presId="urn:microsoft.com/office/officeart/2005/8/layout/cycle8"/>
    <dgm:cxn modelId="{296A5A0B-E783-40B3-8A84-33F4E2B3643C}" srcId="{ED4CEC82-40CE-4C2E-9023-BD0800A8C756}" destId="{257B5160-DE80-4EB7-84FE-5DCBDAAEC782}" srcOrd="3" destOrd="0" parTransId="{08DA22EB-ED13-4996-9424-5A6D358E1108}" sibTransId="{3DCF2343-531B-4CB3-8F3A-3BF92721B90F}"/>
    <dgm:cxn modelId="{50697D21-CF22-4077-9E8D-CF4E914DB365}" type="presOf" srcId="{A6174502-C436-4E36-8B9C-E5B6130DF7FF}" destId="{38523174-4BAD-4973-B1A4-A368ED1E2DA4}" srcOrd="1" destOrd="0" presId="urn:microsoft.com/office/officeart/2005/8/layout/cycle8"/>
    <dgm:cxn modelId="{53B13E60-38FE-46FA-9505-FF1FA4BD58DD}" type="presOf" srcId="{257B5160-DE80-4EB7-84FE-5DCBDAAEC782}" destId="{A38E9877-BB19-4C7C-B9A8-25ADBDB17DEA}" srcOrd="1" destOrd="0" presId="urn:microsoft.com/office/officeart/2005/8/layout/cycle8"/>
    <dgm:cxn modelId="{DBA5A44A-352B-4C11-BB98-7B53C2EED6BE}" type="presOf" srcId="{C59F74D1-EFC2-458A-9486-597034858302}" destId="{7AF48429-8344-4409-814F-5E2A668C4F96}" srcOrd="0" destOrd="0" presId="urn:microsoft.com/office/officeart/2005/8/layout/cycle8"/>
    <dgm:cxn modelId="{61AA486E-E282-4FA8-B61A-DCBAA8049C27}" type="presOf" srcId="{F63886B1-AB20-4FE6-B2C6-AD8F743528B3}" destId="{34C8508D-D762-427F-BB3F-337271463715}" srcOrd="0" destOrd="0" presId="urn:microsoft.com/office/officeart/2005/8/layout/cycle8"/>
    <dgm:cxn modelId="{5865E551-7135-4FE2-AFD9-DCED28C34618}" type="presOf" srcId="{B4DB5AB8-1511-4D12-8080-6A9A58660544}" destId="{3770B61A-6867-497D-8AF7-92B14F86E5D9}" srcOrd="1" destOrd="0" presId="urn:microsoft.com/office/officeart/2005/8/layout/cycle8"/>
    <dgm:cxn modelId="{0BEF4778-7823-4B9C-B8B6-C14333277C53}" type="presOf" srcId="{C59F74D1-EFC2-458A-9486-597034858302}" destId="{473C18D8-5564-4EBD-B41B-1F5993D8A28A}" srcOrd="1" destOrd="0" presId="urn:microsoft.com/office/officeart/2005/8/layout/cycle8"/>
    <dgm:cxn modelId="{518B7E7E-2125-4932-95C8-F81D90BEC706}" srcId="{ED4CEC82-40CE-4C2E-9023-BD0800A8C756}" destId="{C59F74D1-EFC2-458A-9486-597034858302}" srcOrd="2" destOrd="0" parTransId="{CFEFDF7F-ABB7-45AE-92CB-B5F798767E08}" sibTransId="{350ACB7C-DDF3-4472-A6C5-C4F83E12BE25}"/>
    <dgm:cxn modelId="{A3262881-0822-42EF-97BE-F7F046DE197B}" type="presOf" srcId="{A6174502-C436-4E36-8B9C-E5B6130DF7FF}" destId="{66DCA81D-3330-4D92-926A-BEC60028837D}" srcOrd="0" destOrd="0" presId="urn:microsoft.com/office/officeart/2005/8/layout/cycle8"/>
    <dgm:cxn modelId="{19EAABB0-1821-4DDF-B13E-0EE63389132F}" type="presOf" srcId="{1379D0A5-E2E0-4566-BFBD-83E844477054}" destId="{857B2867-4783-4CFD-980F-835492A93809}" srcOrd="0" destOrd="0" presId="urn:microsoft.com/office/officeart/2005/8/layout/cycle8"/>
    <dgm:cxn modelId="{4343A6C4-8D47-4196-9CCA-6600A9B2629E}" type="presOf" srcId="{03B94A45-876F-49AD-869F-80FC690A7033}" destId="{83C8C737-7201-4E3E-B5CA-B0EE5C55DC06}" srcOrd="1" destOrd="0" presId="urn:microsoft.com/office/officeart/2005/8/layout/cycle8"/>
    <dgm:cxn modelId="{7FD4C4C4-227E-40A7-9B7A-00913F8FD863}" type="presOf" srcId="{03B94A45-876F-49AD-869F-80FC690A7033}" destId="{641EB7F6-D759-452B-AD6B-0B4AC27629A3}" srcOrd="0" destOrd="0" presId="urn:microsoft.com/office/officeart/2005/8/layout/cycle8"/>
    <dgm:cxn modelId="{CA269ECA-1BAB-45C5-814B-C99505ED5484}" type="presOf" srcId="{ED4CEC82-40CE-4C2E-9023-BD0800A8C756}" destId="{FF8F4C2F-02AC-4A43-BD6F-72DF02379ADE}" srcOrd="0" destOrd="0" presId="urn:microsoft.com/office/officeart/2005/8/layout/cycle8"/>
    <dgm:cxn modelId="{F4F05BCD-91B9-419F-897F-C7CD011BC7D2}" type="presOf" srcId="{F63886B1-AB20-4FE6-B2C6-AD8F743528B3}" destId="{450C3584-9B88-42DB-ADB1-01546D621B96}" srcOrd="1" destOrd="0" presId="urn:microsoft.com/office/officeart/2005/8/layout/cycle8"/>
    <dgm:cxn modelId="{CD3D01D4-2911-4545-B0DF-087B868E136F}" srcId="{ED4CEC82-40CE-4C2E-9023-BD0800A8C756}" destId="{1379D0A5-E2E0-4566-BFBD-83E844477054}" srcOrd="0" destOrd="0" parTransId="{8BFEFF02-A393-41BA-A5C7-046C57E421BA}" sibTransId="{9FF3575F-3B96-47EE-B033-11A9A27BD70A}"/>
    <dgm:cxn modelId="{AB2280E1-C714-4EC1-AD76-51B9847F9F04}" type="presOf" srcId="{257B5160-DE80-4EB7-84FE-5DCBDAAEC782}" destId="{D6F64D8B-B55F-48EE-B45B-7E20E08F4B92}" srcOrd="0" destOrd="0" presId="urn:microsoft.com/office/officeart/2005/8/layout/cycle8"/>
    <dgm:cxn modelId="{B8109DEB-BEEB-4B14-B7DF-078E7C07B940}" srcId="{ED4CEC82-40CE-4C2E-9023-BD0800A8C756}" destId="{A6174502-C436-4E36-8B9C-E5B6130DF7FF}" srcOrd="5" destOrd="0" parTransId="{70634344-BF5D-4FFE-928E-69A51A728EA8}" sibTransId="{8277CB19-12B8-4230-B4A5-B4C6CF68A1F4}"/>
    <dgm:cxn modelId="{C7780FF4-97CE-4E20-9742-36D9AAEE1EA3}" type="presOf" srcId="{1379D0A5-E2E0-4566-BFBD-83E844477054}" destId="{47E30435-E632-4FF2-8A6A-E769312045E6}" srcOrd="1" destOrd="0" presId="urn:microsoft.com/office/officeart/2005/8/layout/cycle8"/>
    <dgm:cxn modelId="{50E494F6-DF18-4AC6-93E4-7D67026EC6EF}" srcId="{ED4CEC82-40CE-4C2E-9023-BD0800A8C756}" destId="{03B94A45-876F-49AD-869F-80FC690A7033}" srcOrd="1" destOrd="0" parTransId="{F248693E-A2B9-4254-8A37-AB9D840FC13E}" sibTransId="{08FDD11A-52B1-4CF7-99EF-BA9138B91AFC}"/>
    <dgm:cxn modelId="{4F7802FA-EE44-43BC-83BC-D1BFAA130DF4}" srcId="{ED4CEC82-40CE-4C2E-9023-BD0800A8C756}" destId="{F63886B1-AB20-4FE6-B2C6-AD8F743528B3}" srcOrd="4" destOrd="0" parTransId="{D165B8B9-A3C2-4B5D-9EED-04BC050DCC8A}" sibTransId="{2D933FB0-BDC5-466B-81B9-9C9825753A98}"/>
    <dgm:cxn modelId="{69B670FB-8040-44AC-AD43-820D6C957765}" srcId="{ED4CEC82-40CE-4C2E-9023-BD0800A8C756}" destId="{B4DB5AB8-1511-4D12-8080-6A9A58660544}" srcOrd="6" destOrd="0" parTransId="{C2865BC3-064A-4F37-B395-1CD5C2FCDA65}" sibTransId="{C444D038-FFB9-4D22-8A58-C33527BD6EF2}"/>
    <dgm:cxn modelId="{FBB1C46C-5A5C-41AF-90CF-45AEE735A7D5}" type="presParOf" srcId="{FF8F4C2F-02AC-4A43-BD6F-72DF02379ADE}" destId="{857B2867-4783-4CFD-980F-835492A93809}" srcOrd="0" destOrd="0" presId="urn:microsoft.com/office/officeart/2005/8/layout/cycle8"/>
    <dgm:cxn modelId="{D91F8ACF-CD1B-4ED0-AE5F-D9A86BA54FEA}" type="presParOf" srcId="{FF8F4C2F-02AC-4A43-BD6F-72DF02379ADE}" destId="{E5752457-CAEE-4AA6-B63E-8B727718B656}" srcOrd="1" destOrd="0" presId="urn:microsoft.com/office/officeart/2005/8/layout/cycle8"/>
    <dgm:cxn modelId="{CB84A3B0-749E-4EDC-9E46-109A732C4A90}" type="presParOf" srcId="{FF8F4C2F-02AC-4A43-BD6F-72DF02379ADE}" destId="{4325233F-C6B3-4734-A1BE-571E5A2EBCDD}" srcOrd="2" destOrd="0" presId="urn:microsoft.com/office/officeart/2005/8/layout/cycle8"/>
    <dgm:cxn modelId="{8D3E2121-D5AA-4095-9351-88AF12C0B737}" type="presParOf" srcId="{FF8F4C2F-02AC-4A43-BD6F-72DF02379ADE}" destId="{47E30435-E632-4FF2-8A6A-E769312045E6}" srcOrd="3" destOrd="0" presId="urn:microsoft.com/office/officeart/2005/8/layout/cycle8"/>
    <dgm:cxn modelId="{510A659D-0DF4-475A-B81D-72F40B523896}" type="presParOf" srcId="{FF8F4C2F-02AC-4A43-BD6F-72DF02379ADE}" destId="{641EB7F6-D759-452B-AD6B-0B4AC27629A3}" srcOrd="4" destOrd="0" presId="urn:microsoft.com/office/officeart/2005/8/layout/cycle8"/>
    <dgm:cxn modelId="{81D60D5F-6CF7-4BF1-B69B-064CA8AB8C14}" type="presParOf" srcId="{FF8F4C2F-02AC-4A43-BD6F-72DF02379ADE}" destId="{E50960E6-87B3-40F1-A096-A2C077F9C463}" srcOrd="5" destOrd="0" presId="urn:microsoft.com/office/officeart/2005/8/layout/cycle8"/>
    <dgm:cxn modelId="{299D1B41-83A1-4E00-9FC0-BDE3BF9258C8}" type="presParOf" srcId="{FF8F4C2F-02AC-4A43-BD6F-72DF02379ADE}" destId="{E07C8C8B-4EB9-49D8-92E3-D2F5CE1A8A62}" srcOrd="6" destOrd="0" presId="urn:microsoft.com/office/officeart/2005/8/layout/cycle8"/>
    <dgm:cxn modelId="{C795A034-88A5-4940-A053-DEDD44BAF9A9}" type="presParOf" srcId="{FF8F4C2F-02AC-4A43-BD6F-72DF02379ADE}" destId="{83C8C737-7201-4E3E-B5CA-B0EE5C55DC06}" srcOrd="7" destOrd="0" presId="urn:microsoft.com/office/officeart/2005/8/layout/cycle8"/>
    <dgm:cxn modelId="{311B5060-972A-4679-A4CE-541BF255E2C7}" type="presParOf" srcId="{FF8F4C2F-02AC-4A43-BD6F-72DF02379ADE}" destId="{7AF48429-8344-4409-814F-5E2A668C4F96}" srcOrd="8" destOrd="0" presId="urn:microsoft.com/office/officeart/2005/8/layout/cycle8"/>
    <dgm:cxn modelId="{FEB73FDC-A9E9-4E97-95FA-51834F225EFB}" type="presParOf" srcId="{FF8F4C2F-02AC-4A43-BD6F-72DF02379ADE}" destId="{D6ED2954-561C-443A-BB15-E0007BE3594A}" srcOrd="9" destOrd="0" presId="urn:microsoft.com/office/officeart/2005/8/layout/cycle8"/>
    <dgm:cxn modelId="{A45E55EC-A9FF-495F-95E3-8B197C7957CC}" type="presParOf" srcId="{FF8F4C2F-02AC-4A43-BD6F-72DF02379ADE}" destId="{F10D9743-46B9-4CDE-90B7-A1FB5FC45144}" srcOrd="10" destOrd="0" presId="urn:microsoft.com/office/officeart/2005/8/layout/cycle8"/>
    <dgm:cxn modelId="{5128A039-5061-4020-B995-E4B86F362E09}" type="presParOf" srcId="{FF8F4C2F-02AC-4A43-BD6F-72DF02379ADE}" destId="{473C18D8-5564-4EBD-B41B-1F5993D8A28A}" srcOrd="11" destOrd="0" presId="urn:microsoft.com/office/officeart/2005/8/layout/cycle8"/>
    <dgm:cxn modelId="{7BB41BC6-8383-49D3-A8CA-F4E177E1C11E}" type="presParOf" srcId="{FF8F4C2F-02AC-4A43-BD6F-72DF02379ADE}" destId="{D6F64D8B-B55F-48EE-B45B-7E20E08F4B92}" srcOrd="12" destOrd="0" presId="urn:microsoft.com/office/officeart/2005/8/layout/cycle8"/>
    <dgm:cxn modelId="{85DE9D04-FA13-456C-8E74-FB9688B0B359}" type="presParOf" srcId="{FF8F4C2F-02AC-4A43-BD6F-72DF02379ADE}" destId="{B0590797-F792-40BC-9460-031A87CC8393}" srcOrd="13" destOrd="0" presId="urn:microsoft.com/office/officeart/2005/8/layout/cycle8"/>
    <dgm:cxn modelId="{DFF0B9E8-6293-4914-9C25-C1B67E951793}" type="presParOf" srcId="{FF8F4C2F-02AC-4A43-BD6F-72DF02379ADE}" destId="{3076FDB8-93C7-4292-BB7B-1438C48D3DE2}" srcOrd="14" destOrd="0" presId="urn:microsoft.com/office/officeart/2005/8/layout/cycle8"/>
    <dgm:cxn modelId="{432586B5-52E2-4A3B-9D1F-A4D774898BE9}" type="presParOf" srcId="{FF8F4C2F-02AC-4A43-BD6F-72DF02379ADE}" destId="{A38E9877-BB19-4C7C-B9A8-25ADBDB17DEA}" srcOrd="15" destOrd="0" presId="urn:microsoft.com/office/officeart/2005/8/layout/cycle8"/>
    <dgm:cxn modelId="{6013F6C3-BA4A-438A-973F-785E940BCF7D}" type="presParOf" srcId="{FF8F4C2F-02AC-4A43-BD6F-72DF02379ADE}" destId="{34C8508D-D762-427F-BB3F-337271463715}" srcOrd="16" destOrd="0" presId="urn:microsoft.com/office/officeart/2005/8/layout/cycle8"/>
    <dgm:cxn modelId="{A0887BA4-5EB2-46CD-BF74-1B694A3F6633}" type="presParOf" srcId="{FF8F4C2F-02AC-4A43-BD6F-72DF02379ADE}" destId="{4AC3CD90-79AF-4FBD-B548-1055A9CBBAB7}" srcOrd="17" destOrd="0" presId="urn:microsoft.com/office/officeart/2005/8/layout/cycle8"/>
    <dgm:cxn modelId="{820E5DB6-3738-46E7-A5A8-3BA35ECFB04E}" type="presParOf" srcId="{FF8F4C2F-02AC-4A43-BD6F-72DF02379ADE}" destId="{3664477B-871D-451A-98E6-D33B84CA12AE}" srcOrd="18" destOrd="0" presId="urn:microsoft.com/office/officeart/2005/8/layout/cycle8"/>
    <dgm:cxn modelId="{C57C8CC8-7A27-41B3-B83A-EDA7663AAB40}" type="presParOf" srcId="{FF8F4C2F-02AC-4A43-BD6F-72DF02379ADE}" destId="{450C3584-9B88-42DB-ADB1-01546D621B96}" srcOrd="19" destOrd="0" presId="urn:microsoft.com/office/officeart/2005/8/layout/cycle8"/>
    <dgm:cxn modelId="{9ED7FC2A-6FFF-421F-954D-F160C775772F}" type="presParOf" srcId="{FF8F4C2F-02AC-4A43-BD6F-72DF02379ADE}" destId="{66DCA81D-3330-4D92-926A-BEC60028837D}" srcOrd="20" destOrd="0" presId="urn:microsoft.com/office/officeart/2005/8/layout/cycle8"/>
    <dgm:cxn modelId="{102AD850-9E69-49A7-AC5A-3D218AFD7C73}" type="presParOf" srcId="{FF8F4C2F-02AC-4A43-BD6F-72DF02379ADE}" destId="{89274F59-3875-45D7-BF78-DFC2EF87877A}" srcOrd="21" destOrd="0" presId="urn:microsoft.com/office/officeart/2005/8/layout/cycle8"/>
    <dgm:cxn modelId="{B559E79D-B55C-4DED-A3E5-59B7FF12586D}" type="presParOf" srcId="{FF8F4C2F-02AC-4A43-BD6F-72DF02379ADE}" destId="{69DCECC6-A5B9-4EC2-9F49-9D6F7679F0DF}" srcOrd="22" destOrd="0" presId="urn:microsoft.com/office/officeart/2005/8/layout/cycle8"/>
    <dgm:cxn modelId="{BEAFCE98-1748-41F7-BD2A-71E061115F01}" type="presParOf" srcId="{FF8F4C2F-02AC-4A43-BD6F-72DF02379ADE}" destId="{38523174-4BAD-4973-B1A4-A368ED1E2DA4}" srcOrd="23" destOrd="0" presId="urn:microsoft.com/office/officeart/2005/8/layout/cycle8"/>
    <dgm:cxn modelId="{9C750B7C-80B0-4BD4-80BC-27F39EE44CFC}" type="presParOf" srcId="{FF8F4C2F-02AC-4A43-BD6F-72DF02379ADE}" destId="{32FAA9EB-0027-4C9D-9F7D-8F160BFC56DF}" srcOrd="24" destOrd="0" presId="urn:microsoft.com/office/officeart/2005/8/layout/cycle8"/>
    <dgm:cxn modelId="{666460AA-2B1B-4551-8629-8DF70FA7FB6C}" type="presParOf" srcId="{FF8F4C2F-02AC-4A43-BD6F-72DF02379ADE}" destId="{425E04CC-90AF-48F1-927A-9CDBB7A43A34}" srcOrd="25" destOrd="0" presId="urn:microsoft.com/office/officeart/2005/8/layout/cycle8"/>
    <dgm:cxn modelId="{3B59F357-05EA-49C6-8E40-9889A8CE5E57}" type="presParOf" srcId="{FF8F4C2F-02AC-4A43-BD6F-72DF02379ADE}" destId="{954841D4-BAAF-46A1-B15C-5681144A513B}" srcOrd="26" destOrd="0" presId="urn:microsoft.com/office/officeart/2005/8/layout/cycle8"/>
    <dgm:cxn modelId="{76B98BB8-A007-4DC3-B61F-E027A7A7E512}" type="presParOf" srcId="{FF8F4C2F-02AC-4A43-BD6F-72DF02379ADE}" destId="{3770B61A-6867-497D-8AF7-92B14F86E5D9}" srcOrd="27" destOrd="0" presId="urn:microsoft.com/office/officeart/2005/8/layout/cycle8"/>
    <dgm:cxn modelId="{D4D54B25-19A4-4F33-A7EB-60E33470C294}" type="presParOf" srcId="{FF8F4C2F-02AC-4A43-BD6F-72DF02379ADE}" destId="{3BC732FD-C744-4CF7-A59F-5E06A5314C87}" srcOrd="28" destOrd="0" presId="urn:microsoft.com/office/officeart/2005/8/layout/cycle8"/>
    <dgm:cxn modelId="{72A6B843-4E33-4AAC-A145-1278FCECFDC9}" type="presParOf" srcId="{FF8F4C2F-02AC-4A43-BD6F-72DF02379ADE}" destId="{5609F19B-4D05-4AD9-AD30-3AB0B56C8F76}" srcOrd="29" destOrd="0" presId="urn:microsoft.com/office/officeart/2005/8/layout/cycle8"/>
    <dgm:cxn modelId="{3796D3A8-50D9-4A57-8B92-A42DA4CEC8C2}" type="presParOf" srcId="{FF8F4C2F-02AC-4A43-BD6F-72DF02379ADE}" destId="{5A951881-91EE-4657-B7D4-D7D297AEA4A2}" srcOrd="30" destOrd="0" presId="urn:microsoft.com/office/officeart/2005/8/layout/cycle8"/>
    <dgm:cxn modelId="{08D588F3-1128-4ED2-AA79-1D52CF7E4413}" type="presParOf" srcId="{FF8F4C2F-02AC-4A43-BD6F-72DF02379ADE}" destId="{6EE9A390-C81B-40CB-ADEB-8867DDE954B2}" srcOrd="31" destOrd="0" presId="urn:microsoft.com/office/officeart/2005/8/layout/cycle8"/>
    <dgm:cxn modelId="{B90891A6-B1E0-4273-8647-34F8E515921C}" type="presParOf" srcId="{FF8F4C2F-02AC-4A43-BD6F-72DF02379ADE}" destId="{145EFB6D-F6C0-44A2-902F-F22AE2A77A9B}" srcOrd="32" destOrd="0" presId="urn:microsoft.com/office/officeart/2005/8/layout/cycle8"/>
    <dgm:cxn modelId="{6F3D1D2A-B3B6-4DA9-999C-94AF7F6CED6D}" type="presParOf" srcId="{FF8F4C2F-02AC-4A43-BD6F-72DF02379ADE}" destId="{03164A10-A7D6-4A72-8956-15373CBC8295}" srcOrd="33" destOrd="0" presId="urn:microsoft.com/office/officeart/2005/8/layout/cycle8"/>
    <dgm:cxn modelId="{A81002EE-7E3C-4907-965F-47A7A7211001}" type="presParOf" srcId="{FF8F4C2F-02AC-4A43-BD6F-72DF02379ADE}" destId="{D87AD2C3-DBDA-42BE-8B23-F84B31042FD4}" srcOrd="34" destOrd="0" presId="urn:microsoft.com/office/officeart/2005/8/layout/cycle8"/>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6EBC0B2-D3AB-40F1-93E0-C1EF3026DA4D}">
      <dsp:nvSpPr>
        <dsp:cNvPr id="0" name=""/>
        <dsp:cNvSpPr/>
      </dsp:nvSpPr>
      <dsp:spPr>
        <a:xfrm>
          <a:off x="0" y="1573549"/>
          <a:ext cx="2474438" cy="2457282"/>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rtl="0">
            <a:lnSpc>
              <a:spcPct val="90000"/>
            </a:lnSpc>
            <a:spcBef>
              <a:spcPct val="0"/>
            </a:spcBef>
            <a:spcAft>
              <a:spcPct val="35000"/>
            </a:spcAft>
            <a:buNone/>
          </a:pPr>
          <a:r>
            <a:rPr lang="en-US" sz="1100" b="1" kern="1200">
              <a:solidFill>
                <a:schemeClr val="tx2">
                  <a:lumMod val="75000"/>
                </a:schemeClr>
              </a:solidFill>
            </a:rPr>
            <a:t>IBFs Assessment Process  </a:t>
          </a:r>
        </a:p>
        <a:p>
          <a:pPr marL="0" lvl="0" indent="0" algn="ctr" defTabSz="488950" rtl="0">
            <a:lnSpc>
              <a:spcPct val="90000"/>
            </a:lnSpc>
            <a:spcBef>
              <a:spcPct val="0"/>
            </a:spcBef>
            <a:spcAft>
              <a:spcPct val="35000"/>
            </a:spcAft>
            <a:buNone/>
          </a:pPr>
          <a:endParaRPr lang="en-US" sz="500" b="1" kern="1200">
            <a:solidFill>
              <a:schemeClr val="tx2">
                <a:lumMod val="75000"/>
              </a:schemeClr>
            </a:solidFill>
          </a:endParaRPr>
        </a:p>
      </dsp:txBody>
      <dsp:txXfrm>
        <a:off x="362373" y="1933410"/>
        <a:ext cx="1749692" cy="1737560"/>
      </dsp:txXfrm>
    </dsp:sp>
    <dsp:sp modelId="{69963695-FB27-444A-ADC1-A2226300C368}">
      <dsp:nvSpPr>
        <dsp:cNvPr id="0" name=""/>
        <dsp:cNvSpPr/>
      </dsp:nvSpPr>
      <dsp:spPr>
        <a:xfrm>
          <a:off x="-891031" y="705556"/>
          <a:ext cx="4001814" cy="4171496"/>
        </a:xfrm>
        <a:prstGeom prst="blockArc">
          <a:avLst>
            <a:gd name="adj1" fmla="val 16509444"/>
            <a:gd name="adj2" fmla="val 5088054"/>
            <a:gd name="adj3" fmla="val 524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3BCAFC51-63EE-420C-A971-DF979D30FC47}">
      <dsp:nvSpPr>
        <dsp:cNvPr id="0" name=""/>
        <dsp:cNvSpPr/>
      </dsp:nvSpPr>
      <dsp:spPr>
        <a:xfrm>
          <a:off x="1598413" y="790573"/>
          <a:ext cx="49671" cy="204162"/>
        </a:xfrm>
        <a:prstGeom prst="ellipse">
          <a:avLst/>
        </a:prstGeom>
        <a:solidFill>
          <a:schemeClr val="accent1">
            <a:tint val="5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85FC7A65-2268-477D-BC7A-FAA89B05BA2C}">
      <dsp:nvSpPr>
        <dsp:cNvPr id="0" name=""/>
        <dsp:cNvSpPr/>
      </dsp:nvSpPr>
      <dsp:spPr>
        <a:xfrm>
          <a:off x="1838793" y="204596"/>
          <a:ext cx="1758917" cy="8526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0160" tIns="10160" rIns="10160" bIns="10160" numCol="1" spcCol="1270" anchor="ctr" anchorCtr="0">
          <a:noAutofit/>
        </a:bodyPr>
        <a:lstStyle/>
        <a:p>
          <a:pPr marL="0" lvl="0" indent="0" algn="l" defTabSz="355600">
            <a:lnSpc>
              <a:spcPct val="90000"/>
            </a:lnSpc>
            <a:spcBef>
              <a:spcPct val="0"/>
            </a:spcBef>
            <a:spcAft>
              <a:spcPct val="10000"/>
            </a:spcAft>
            <a:buNone/>
          </a:pPr>
          <a:r>
            <a:rPr lang="en-US" sz="800" b="1" kern="1200">
              <a:solidFill>
                <a:srgbClr val="FF0000"/>
              </a:solidFill>
            </a:rPr>
            <a:t> </a:t>
          </a:r>
          <a:endParaRPr lang="en-US" sz="800" kern="1200"/>
        </a:p>
      </dsp:txBody>
      <dsp:txXfrm>
        <a:off x="1838793" y="204596"/>
        <a:ext cx="1758917" cy="852679"/>
      </dsp:txXfrm>
    </dsp:sp>
    <dsp:sp modelId="{5850A69F-7A9C-4A7B-BDE6-C657A227516B}">
      <dsp:nvSpPr>
        <dsp:cNvPr id="0" name=""/>
        <dsp:cNvSpPr/>
      </dsp:nvSpPr>
      <dsp:spPr>
        <a:xfrm>
          <a:off x="2274025" y="1304924"/>
          <a:ext cx="60490" cy="51766"/>
        </a:xfrm>
        <a:prstGeom prst="ellipse">
          <a:avLst/>
        </a:prstGeom>
        <a:solidFill>
          <a:schemeClr val="accent1">
            <a:tint val="5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4F869FC6-4B87-4CAF-8A14-A61037F5658E}">
      <dsp:nvSpPr>
        <dsp:cNvPr id="0" name=""/>
        <dsp:cNvSpPr/>
      </dsp:nvSpPr>
      <dsp:spPr>
        <a:xfrm>
          <a:off x="2667474" y="607883"/>
          <a:ext cx="2207124" cy="92563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0160" tIns="10160" rIns="10160" bIns="10160" numCol="1" spcCol="1270" anchor="ctr" anchorCtr="0">
          <a:noAutofit/>
        </a:bodyPr>
        <a:lstStyle/>
        <a:p>
          <a:pPr marL="0" lvl="0" indent="0" algn="l" defTabSz="355600">
            <a:lnSpc>
              <a:spcPct val="90000"/>
            </a:lnSpc>
            <a:spcBef>
              <a:spcPct val="0"/>
            </a:spcBef>
            <a:spcAft>
              <a:spcPct val="10000"/>
            </a:spcAft>
            <a:buNone/>
          </a:pPr>
          <a:r>
            <a:rPr lang="en-US" sz="800" b="1" kern="1200">
              <a:solidFill>
                <a:srgbClr val="D72F7B"/>
              </a:solidFill>
            </a:rPr>
            <a:t>Perception</a:t>
          </a:r>
        </a:p>
        <a:p>
          <a:pPr marL="0" lvl="0" indent="0" algn="l" defTabSz="355600">
            <a:lnSpc>
              <a:spcPct val="90000"/>
            </a:lnSpc>
            <a:spcBef>
              <a:spcPct val="0"/>
            </a:spcBef>
            <a:spcAft>
              <a:spcPct val="10000"/>
            </a:spcAft>
            <a:buNone/>
          </a:pPr>
          <a:r>
            <a:rPr lang="en-US" sz="800" b="1" kern="1200">
              <a:solidFill>
                <a:schemeClr val="tx1">
                  <a:lumMod val="65000"/>
                  <a:lumOff val="35000"/>
                </a:schemeClr>
              </a:solidFill>
            </a:rPr>
            <a:t>Different abilities</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high ability</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low ability</a:t>
          </a:r>
        </a:p>
      </dsp:txBody>
      <dsp:txXfrm>
        <a:off x="2667474" y="607883"/>
        <a:ext cx="2207124" cy="925637"/>
      </dsp:txXfrm>
    </dsp:sp>
    <dsp:sp modelId="{DB3F3FF5-0697-4E3B-8563-AF5A11B76589}">
      <dsp:nvSpPr>
        <dsp:cNvPr id="0" name=""/>
        <dsp:cNvSpPr/>
      </dsp:nvSpPr>
      <dsp:spPr>
        <a:xfrm flipH="1">
          <a:off x="2169496" y="4388699"/>
          <a:ext cx="88192" cy="202354"/>
        </a:xfrm>
        <a:prstGeom prst="ellipse">
          <a:avLst/>
        </a:prstGeom>
        <a:solidFill>
          <a:schemeClr val="accent1">
            <a:tint val="5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7C3A3E84-C751-4677-87C7-376E0806EFCE}">
      <dsp:nvSpPr>
        <dsp:cNvPr id="0" name=""/>
        <dsp:cNvSpPr/>
      </dsp:nvSpPr>
      <dsp:spPr>
        <a:xfrm>
          <a:off x="3078790" y="1302092"/>
          <a:ext cx="1837243" cy="10296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0160" tIns="10160" rIns="10160" bIns="10160" numCol="1" spcCol="1270" anchor="ctr" anchorCtr="0">
          <a:noAutofit/>
        </a:bodyPr>
        <a:lstStyle/>
        <a:p>
          <a:pPr marL="0" lvl="0" indent="0" algn="l" defTabSz="355600">
            <a:lnSpc>
              <a:spcPct val="90000"/>
            </a:lnSpc>
            <a:spcBef>
              <a:spcPct val="0"/>
            </a:spcBef>
            <a:spcAft>
              <a:spcPct val="10000"/>
            </a:spcAft>
            <a:buNone/>
          </a:pPr>
          <a:r>
            <a:rPr lang="en-US" sz="800" b="1" kern="1200">
              <a:solidFill>
                <a:srgbClr val="0874A4"/>
              </a:solidFill>
            </a:rPr>
            <a:t>Ability and Skills</a:t>
          </a:r>
        </a:p>
        <a:p>
          <a:pPr marL="0" lvl="0" indent="0" algn="l" defTabSz="355600">
            <a:lnSpc>
              <a:spcPct val="90000"/>
            </a:lnSpc>
            <a:spcBef>
              <a:spcPct val="0"/>
            </a:spcBef>
            <a:spcAft>
              <a:spcPct val="10000"/>
            </a:spcAft>
            <a:buNone/>
          </a:pPr>
          <a:r>
            <a:rPr lang="en-US" sz="800" b="1" kern="1200">
              <a:solidFill>
                <a:schemeClr val="tx1">
                  <a:lumMod val="65000"/>
                  <a:lumOff val="35000"/>
                </a:schemeClr>
              </a:solidFill>
            </a:rPr>
            <a:t>Different abilities</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high ability</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low ability</a:t>
          </a:r>
          <a:endParaRPr lang="en-US" sz="1400" kern="1200"/>
        </a:p>
      </dsp:txBody>
      <dsp:txXfrm>
        <a:off x="3078790" y="1302092"/>
        <a:ext cx="1837243" cy="1029607"/>
      </dsp:txXfrm>
    </dsp:sp>
    <dsp:sp modelId="{C8E6C124-7AB6-4712-B46B-9B7B836BBF68}">
      <dsp:nvSpPr>
        <dsp:cNvPr id="0" name=""/>
        <dsp:cNvSpPr/>
      </dsp:nvSpPr>
      <dsp:spPr>
        <a:xfrm>
          <a:off x="1543306" y="4610106"/>
          <a:ext cx="159885" cy="252238"/>
        </a:xfrm>
        <a:prstGeom prst="ellipse">
          <a:avLst/>
        </a:prstGeom>
        <a:solidFill>
          <a:schemeClr val="accent1">
            <a:tint val="5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B4E518DF-77C4-4D57-A5DE-C4F80698C209}">
      <dsp:nvSpPr>
        <dsp:cNvPr id="0" name=""/>
        <dsp:cNvSpPr/>
      </dsp:nvSpPr>
      <dsp:spPr>
        <a:xfrm>
          <a:off x="3328421" y="2085978"/>
          <a:ext cx="1424097" cy="81265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0160" tIns="10160" rIns="10160" bIns="10160" numCol="1" spcCol="1270" anchor="ctr" anchorCtr="0">
          <a:noAutofit/>
        </a:bodyPr>
        <a:lstStyle/>
        <a:p>
          <a:pPr marL="0" lvl="0" indent="0" algn="l" defTabSz="355600">
            <a:lnSpc>
              <a:spcPct val="90000"/>
            </a:lnSpc>
            <a:spcBef>
              <a:spcPct val="0"/>
            </a:spcBef>
            <a:spcAft>
              <a:spcPct val="10000"/>
            </a:spcAft>
            <a:buNone/>
          </a:pPr>
          <a:r>
            <a:rPr lang="en-US" sz="800" b="1" kern="1200">
              <a:solidFill>
                <a:srgbClr val="7030A0"/>
              </a:solidFill>
            </a:rPr>
            <a:t>Motivation</a:t>
          </a:r>
        </a:p>
        <a:p>
          <a:pPr marL="0" lvl="0" indent="0" algn="l" defTabSz="355600">
            <a:lnSpc>
              <a:spcPct val="90000"/>
            </a:lnSpc>
            <a:spcBef>
              <a:spcPct val="0"/>
            </a:spcBef>
            <a:spcAft>
              <a:spcPct val="10000"/>
            </a:spcAft>
            <a:buNone/>
          </a:pPr>
          <a:r>
            <a:rPr lang="en-US" sz="800" b="1" kern="1200">
              <a:solidFill>
                <a:schemeClr val="tx1">
                  <a:lumMod val="65000"/>
                  <a:lumOff val="35000"/>
                </a:schemeClr>
              </a:solidFill>
            </a:rPr>
            <a:t>Defferent cases</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positive cases</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negative cases</a:t>
          </a:r>
        </a:p>
      </dsp:txBody>
      <dsp:txXfrm>
        <a:off x="3328421" y="2085978"/>
        <a:ext cx="1424097" cy="81265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C7C9E56-F8B4-4C4D-9134-580E536C5FF1}">
      <dsp:nvSpPr>
        <dsp:cNvPr id="0" name=""/>
        <dsp:cNvSpPr/>
      </dsp:nvSpPr>
      <dsp:spPr>
        <a:xfrm>
          <a:off x="1121" y="448229"/>
          <a:ext cx="971154" cy="1141891"/>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23825" tIns="123825" rIns="123825" bIns="123825" numCol="1" spcCol="1270" anchor="t" anchorCtr="0">
          <a:noAutofit/>
        </a:bodyPr>
        <a:lstStyle/>
        <a:p>
          <a:pPr marL="57150" lvl="1" indent="-57150" algn="l" defTabSz="355600">
            <a:lnSpc>
              <a:spcPct val="90000"/>
            </a:lnSpc>
            <a:spcBef>
              <a:spcPct val="0"/>
            </a:spcBef>
            <a:spcAft>
              <a:spcPct val="15000"/>
            </a:spcAft>
            <a:buChar char="•"/>
          </a:pPr>
          <a:r>
            <a:rPr lang="en-US" sz="800" kern="12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Motivation</a:t>
          </a:r>
        </a:p>
        <a:p>
          <a:pPr marL="57150" lvl="1" indent="-57150" algn="l" defTabSz="355600">
            <a:lnSpc>
              <a:spcPct val="90000"/>
            </a:lnSpc>
            <a:spcBef>
              <a:spcPct val="0"/>
            </a:spcBef>
            <a:spcAft>
              <a:spcPct val="15000"/>
            </a:spcAft>
            <a:buChar char="•"/>
          </a:pPr>
          <a:endParaRPr lang="en-US" sz="800" kern="12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endParaRPr>
        </a:p>
        <a:p>
          <a:pPr marL="57150" lvl="1" indent="-57150" algn="l" defTabSz="355600">
            <a:lnSpc>
              <a:spcPct val="90000"/>
            </a:lnSpc>
            <a:spcBef>
              <a:spcPct val="0"/>
            </a:spcBef>
            <a:spcAft>
              <a:spcPct val="15000"/>
            </a:spcAft>
            <a:buChar char="•"/>
          </a:pPr>
          <a:r>
            <a:rPr lang="en-US" sz="800" kern="12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Influence</a:t>
          </a:r>
        </a:p>
        <a:p>
          <a:pPr marL="57150" lvl="1" indent="-57150" algn="l" defTabSz="355600">
            <a:lnSpc>
              <a:spcPct val="90000"/>
            </a:lnSpc>
            <a:spcBef>
              <a:spcPct val="0"/>
            </a:spcBef>
            <a:spcAft>
              <a:spcPct val="15000"/>
            </a:spcAft>
            <a:buChar char="•"/>
          </a:pPr>
          <a:endParaRPr lang="en-US" sz="800" kern="12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endParaRPr>
        </a:p>
        <a:p>
          <a:pPr marL="57150" lvl="1" indent="-57150" algn="l" defTabSz="355600">
            <a:lnSpc>
              <a:spcPct val="90000"/>
            </a:lnSpc>
            <a:spcBef>
              <a:spcPct val="0"/>
            </a:spcBef>
            <a:spcAft>
              <a:spcPct val="15000"/>
            </a:spcAft>
            <a:buChar char="•"/>
          </a:pPr>
          <a:r>
            <a:rPr lang="en-US" sz="800" kern="12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Inspiration</a:t>
          </a:r>
        </a:p>
      </dsp:txBody>
      <dsp:txXfrm>
        <a:off x="27399" y="474507"/>
        <a:ext cx="918598" cy="844644"/>
      </dsp:txXfrm>
    </dsp:sp>
    <dsp:sp modelId="{B832E570-DEC4-4324-87A8-C5B4A112CC3C}">
      <dsp:nvSpPr>
        <dsp:cNvPr id="0" name=""/>
        <dsp:cNvSpPr/>
      </dsp:nvSpPr>
      <dsp:spPr>
        <a:xfrm>
          <a:off x="616951" y="830143"/>
          <a:ext cx="1112589" cy="1112589"/>
        </a:xfrm>
        <a:prstGeom prst="leftCircularArrow">
          <a:avLst>
            <a:gd name="adj1" fmla="val 4675"/>
            <a:gd name="adj2" fmla="val 596814"/>
            <a:gd name="adj3" fmla="val 1968233"/>
            <a:gd name="adj4" fmla="val 8620398"/>
            <a:gd name="adj5" fmla="val 5454"/>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43663ED7-9AFF-41FA-BE29-7C48C240BE28}">
      <dsp:nvSpPr>
        <dsp:cNvPr id="0" name=""/>
        <dsp:cNvSpPr/>
      </dsp:nvSpPr>
      <dsp:spPr>
        <a:xfrm>
          <a:off x="348936" y="1347349"/>
          <a:ext cx="843049" cy="335252"/>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US" sz="700" b="1" kern="1200">
              <a:latin typeface="Tahoma" panose="020B0604030504040204" pitchFamily="34" charset="0"/>
              <a:ea typeface="Tahoma" panose="020B0604030504040204" pitchFamily="34" charset="0"/>
              <a:cs typeface="Tahoma" panose="020B0604030504040204" pitchFamily="34" charset="0"/>
            </a:rPr>
            <a:t>The main rules of leadership</a:t>
          </a:r>
          <a:endParaRPr lang="en-US" sz="700" kern="1200"/>
        </a:p>
      </dsp:txBody>
      <dsp:txXfrm>
        <a:off x="358755" y="1357168"/>
        <a:ext cx="823411" cy="315614"/>
      </dsp:txXfrm>
    </dsp:sp>
    <dsp:sp modelId="{9C34F3B7-AF10-43B5-A6F0-3323F1068F7E}">
      <dsp:nvSpPr>
        <dsp:cNvPr id="0" name=""/>
        <dsp:cNvSpPr/>
      </dsp:nvSpPr>
      <dsp:spPr>
        <a:xfrm>
          <a:off x="1313967" y="438713"/>
          <a:ext cx="1050927" cy="1160923"/>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23825" tIns="123825" rIns="123825" bIns="123825" numCol="1" spcCol="1270" anchor="t" anchorCtr="0">
          <a:noAutofit/>
        </a:bodyPr>
        <a:lstStyle/>
        <a:p>
          <a:pPr marL="57150" lvl="1" indent="-57150" algn="l" defTabSz="355600">
            <a:lnSpc>
              <a:spcPct val="90000"/>
            </a:lnSpc>
            <a:spcBef>
              <a:spcPct val="0"/>
            </a:spcBef>
            <a:spcAft>
              <a:spcPct val="15000"/>
            </a:spcAft>
            <a:buChar char="•"/>
          </a:pPr>
          <a:r>
            <a:rPr lang="en-US" sz="800" kern="12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Providing the opportunity to management accountants using the main three functions</a:t>
          </a:r>
        </a:p>
      </dsp:txBody>
      <dsp:txXfrm>
        <a:off x="1340683" y="714198"/>
        <a:ext cx="997495" cy="858722"/>
      </dsp:txXfrm>
    </dsp:sp>
    <dsp:sp modelId="{87AA31DC-DD83-4B85-90CD-60DAF87C680D}">
      <dsp:nvSpPr>
        <dsp:cNvPr id="0" name=""/>
        <dsp:cNvSpPr/>
      </dsp:nvSpPr>
      <dsp:spPr>
        <a:xfrm>
          <a:off x="1977450" y="83183"/>
          <a:ext cx="1162037" cy="1162037"/>
        </a:xfrm>
        <a:prstGeom prst="circularArrow">
          <a:avLst>
            <a:gd name="adj1" fmla="val 4476"/>
            <a:gd name="adj2" fmla="val 568625"/>
            <a:gd name="adj3" fmla="val 19640832"/>
            <a:gd name="adj4" fmla="val 12960479"/>
            <a:gd name="adj5" fmla="val 5222"/>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42EFAD81-7F0E-4020-87A1-9BF3AC561258}">
      <dsp:nvSpPr>
        <dsp:cNvPr id="0" name=""/>
        <dsp:cNvSpPr/>
      </dsp:nvSpPr>
      <dsp:spPr>
        <a:xfrm>
          <a:off x="1712518" y="355747"/>
          <a:ext cx="843049" cy="335252"/>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US" sz="700" b="1" i="0" kern="1200">
              <a:latin typeface="Tahoma" panose="020B0604030504040204" pitchFamily="34" charset="0"/>
              <a:ea typeface="Tahoma" panose="020B0604030504040204" pitchFamily="34" charset="0"/>
              <a:cs typeface="Tahoma" panose="020B0604030504040204" pitchFamily="34" charset="0"/>
            </a:rPr>
            <a:t>Participating in decision-making process</a:t>
          </a:r>
          <a:endParaRPr lang="en-US" sz="700" kern="1200"/>
        </a:p>
      </dsp:txBody>
      <dsp:txXfrm>
        <a:off x="1722337" y="365566"/>
        <a:ext cx="823411" cy="315614"/>
      </dsp:txXfrm>
    </dsp:sp>
    <dsp:sp modelId="{F599028C-25C1-4504-962F-C735CF00E28E}">
      <dsp:nvSpPr>
        <dsp:cNvPr id="0" name=""/>
        <dsp:cNvSpPr/>
      </dsp:nvSpPr>
      <dsp:spPr>
        <a:xfrm>
          <a:off x="2666699" y="438717"/>
          <a:ext cx="948430" cy="116091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23825" tIns="123825" rIns="123825" bIns="123825" numCol="1" spcCol="1270" anchor="t" anchorCtr="0">
          <a:noAutofit/>
        </a:bodyPr>
        <a:lstStyle/>
        <a:p>
          <a:pPr marL="57150" lvl="1" indent="-57150" algn="l" defTabSz="355600">
            <a:lnSpc>
              <a:spcPct val="90000"/>
            </a:lnSpc>
            <a:spcBef>
              <a:spcPct val="0"/>
            </a:spcBef>
            <a:spcAft>
              <a:spcPct val="15000"/>
            </a:spcAft>
            <a:buChar char="•"/>
          </a:pPr>
          <a:r>
            <a:rPr lang="en-US" sz="800" kern="12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The positive effect is reflected in management accountants' behaviours.</a:t>
          </a:r>
        </a:p>
      </dsp:txBody>
      <dsp:txXfrm>
        <a:off x="2693415" y="465433"/>
        <a:ext cx="894998" cy="858716"/>
      </dsp:txXfrm>
    </dsp:sp>
    <dsp:sp modelId="{D238E92D-8D94-43EE-9CD6-AEDD5617A1A8}">
      <dsp:nvSpPr>
        <dsp:cNvPr id="0" name=""/>
        <dsp:cNvSpPr/>
      </dsp:nvSpPr>
      <dsp:spPr>
        <a:xfrm>
          <a:off x="3276190" y="895328"/>
          <a:ext cx="1046160" cy="1046160"/>
        </a:xfrm>
        <a:prstGeom prst="leftCircularArrow">
          <a:avLst>
            <a:gd name="adj1" fmla="val 4972"/>
            <a:gd name="adj2" fmla="val 639404"/>
            <a:gd name="adj3" fmla="val 1859752"/>
            <a:gd name="adj4" fmla="val 8469326"/>
            <a:gd name="adj5" fmla="val 58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1B3F13DA-0C32-42F4-9F6E-B030DC90AAA6}">
      <dsp:nvSpPr>
        <dsp:cNvPr id="0" name=""/>
        <dsp:cNvSpPr/>
      </dsp:nvSpPr>
      <dsp:spPr>
        <a:xfrm>
          <a:off x="3014229" y="1375896"/>
          <a:ext cx="843049" cy="335252"/>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US" sz="700" b="1" kern="1200">
              <a:latin typeface="Tahoma" panose="020B0604030504040204" pitchFamily="34" charset="0"/>
              <a:ea typeface="Tahoma" panose="020B0604030504040204" pitchFamily="34" charset="0"/>
              <a:cs typeface="Tahoma" panose="020B0604030504040204" pitchFamily="34" charset="0"/>
            </a:rPr>
            <a:t>Positive response of management accountants</a:t>
          </a:r>
          <a:endParaRPr lang="en-US" sz="700" kern="1200"/>
        </a:p>
      </dsp:txBody>
      <dsp:txXfrm>
        <a:off x="3024048" y="1385715"/>
        <a:ext cx="823411" cy="315614"/>
      </dsp:txXfrm>
    </dsp:sp>
    <dsp:sp modelId="{879F90A4-FD8E-47F4-84E4-EA89996C8C98}">
      <dsp:nvSpPr>
        <dsp:cNvPr id="0" name=""/>
        <dsp:cNvSpPr/>
      </dsp:nvSpPr>
      <dsp:spPr>
        <a:xfrm>
          <a:off x="3968183" y="438713"/>
          <a:ext cx="948430" cy="1160923"/>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23825" tIns="123825" rIns="123825" bIns="123825" numCol="1" spcCol="1270" anchor="t" anchorCtr="0">
          <a:noAutofit/>
        </a:bodyPr>
        <a:lstStyle/>
        <a:p>
          <a:pPr marL="57150" lvl="1" indent="-57150" algn="l" defTabSz="355600">
            <a:lnSpc>
              <a:spcPct val="90000"/>
            </a:lnSpc>
            <a:spcBef>
              <a:spcPct val="0"/>
            </a:spcBef>
            <a:spcAft>
              <a:spcPct val="15000"/>
            </a:spcAft>
            <a:buChar char="•"/>
          </a:pPr>
          <a:r>
            <a:rPr lang="en-US" sz="800" kern="12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A positive reflection on the performance level.</a:t>
          </a:r>
        </a:p>
      </dsp:txBody>
      <dsp:txXfrm>
        <a:off x="3994899" y="714198"/>
        <a:ext cx="894998" cy="858722"/>
      </dsp:txXfrm>
    </dsp:sp>
    <dsp:sp modelId="{36CFE46D-D696-4417-96F2-7AB0057416AE}">
      <dsp:nvSpPr>
        <dsp:cNvPr id="0" name=""/>
        <dsp:cNvSpPr/>
      </dsp:nvSpPr>
      <dsp:spPr>
        <a:xfrm>
          <a:off x="4584282" y="93169"/>
          <a:ext cx="1162612" cy="1162612"/>
        </a:xfrm>
        <a:prstGeom prst="circularArrow">
          <a:avLst>
            <a:gd name="adj1" fmla="val 4474"/>
            <a:gd name="adj2" fmla="val 568313"/>
            <a:gd name="adj3" fmla="val 19569410"/>
            <a:gd name="adj4" fmla="val 12888744"/>
            <a:gd name="adj5" fmla="val 5219"/>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F34559FB-4B3D-4078-99DB-D2D2DA1DD136}">
      <dsp:nvSpPr>
        <dsp:cNvPr id="0" name=""/>
        <dsp:cNvSpPr/>
      </dsp:nvSpPr>
      <dsp:spPr>
        <a:xfrm>
          <a:off x="4313057" y="374779"/>
          <a:ext cx="843049" cy="335252"/>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US" sz="700" b="1" kern="1200">
              <a:latin typeface="Tahoma" panose="020B0604030504040204" pitchFamily="34" charset="0"/>
              <a:ea typeface="Tahoma" panose="020B0604030504040204" pitchFamily="34" charset="0"/>
              <a:cs typeface="Tahoma" panose="020B0604030504040204" pitchFamily="34" charset="0"/>
            </a:rPr>
            <a:t>High performance</a:t>
          </a:r>
        </a:p>
      </dsp:txBody>
      <dsp:txXfrm>
        <a:off x="4322876" y="384598"/>
        <a:ext cx="823411" cy="315614"/>
      </dsp:txXfrm>
    </dsp:sp>
    <dsp:sp modelId="{3D87E81A-2B30-4C74-834C-A8024EC22ED3}">
      <dsp:nvSpPr>
        <dsp:cNvPr id="0" name=""/>
        <dsp:cNvSpPr/>
      </dsp:nvSpPr>
      <dsp:spPr>
        <a:xfrm>
          <a:off x="5269667" y="448229"/>
          <a:ext cx="948430" cy="1141891"/>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23825" tIns="123825" rIns="123825" bIns="123825" numCol="1" spcCol="1270" anchor="t" anchorCtr="0">
          <a:noAutofit/>
        </a:bodyPr>
        <a:lstStyle/>
        <a:p>
          <a:pPr marL="57150" lvl="1" indent="-57150" algn="l" defTabSz="355600">
            <a:lnSpc>
              <a:spcPct val="90000"/>
            </a:lnSpc>
            <a:spcBef>
              <a:spcPct val="0"/>
            </a:spcBef>
            <a:spcAft>
              <a:spcPct val="15000"/>
            </a:spcAft>
            <a:buChar char="•"/>
          </a:pPr>
          <a:r>
            <a:rPr lang="en-US" sz="800" kern="120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rPr>
            <a:t>Decisions made with management accountants' participation. </a:t>
          </a:r>
        </a:p>
      </dsp:txBody>
      <dsp:txXfrm>
        <a:off x="5295945" y="474507"/>
        <a:ext cx="895874" cy="844644"/>
      </dsp:txXfrm>
    </dsp:sp>
    <dsp:sp modelId="{F407008B-45A4-43AC-8EBD-7B45DA4B7D6D}">
      <dsp:nvSpPr>
        <dsp:cNvPr id="0" name=""/>
        <dsp:cNvSpPr/>
      </dsp:nvSpPr>
      <dsp:spPr>
        <a:xfrm>
          <a:off x="5481550" y="1328317"/>
          <a:ext cx="843049" cy="335252"/>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US" sz="700" b="1" kern="1200">
              <a:latin typeface="Tahoma" panose="020B0604030504040204" pitchFamily="34" charset="0"/>
              <a:ea typeface="Tahoma" panose="020B0604030504040204" pitchFamily="34" charset="0"/>
              <a:cs typeface="Tahoma" panose="020B0604030504040204" pitchFamily="34" charset="0"/>
            </a:rPr>
            <a:t>Efficient decision-making process</a:t>
          </a:r>
        </a:p>
      </dsp:txBody>
      <dsp:txXfrm>
        <a:off x="5491369" y="1338136"/>
        <a:ext cx="823411" cy="31561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6EBC0B2-D3AB-40F1-93E0-C1EF3026DA4D}">
      <dsp:nvSpPr>
        <dsp:cNvPr id="0" name=""/>
        <dsp:cNvSpPr/>
      </dsp:nvSpPr>
      <dsp:spPr>
        <a:xfrm>
          <a:off x="583379" y="1573549"/>
          <a:ext cx="2474438" cy="2457282"/>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rtl="0">
            <a:lnSpc>
              <a:spcPct val="90000"/>
            </a:lnSpc>
            <a:spcBef>
              <a:spcPct val="0"/>
            </a:spcBef>
            <a:spcAft>
              <a:spcPct val="35000"/>
            </a:spcAft>
            <a:buNone/>
          </a:pPr>
          <a:r>
            <a:rPr lang="en-US" sz="1100" b="1" kern="1200">
              <a:solidFill>
                <a:schemeClr val="tx2">
                  <a:lumMod val="75000"/>
                </a:schemeClr>
              </a:solidFill>
            </a:rPr>
            <a:t>IBFs Assessment Process  </a:t>
          </a:r>
        </a:p>
        <a:p>
          <a:pPr marL="0" lvl="0" indent="0" algn="ctr" defTabSz="488950" rtl="0">
            <a:lnSpc>
              <a:spcPct val="90000"/>
            </a:lnSpc>
            <a:spcBef>
              <a:spcPct val="0"/>
            </a:spcBef>
            <a:spcAft>
              <a:spcPct val="35000"/>
            </a:spcAft>
            <a:buNone/>
          </a:pPr>
          <a:endParaRPr lang="en-US" sz="500" b="1" kern="1200">
            <a:solidFill>
              <a:schemeClr val="tx2">
                <a:lumMod val="75000"/>
              </a:schemeClr>
            </a:solidFill>
          </a:endParaRPr>
        </a:p>
      </dsp:txBody>
      <dsp:txXfrm>
        <a:off x="945752" y="1933410"/>
        <a:ext cx="1749692" cy="1737560"/>
      </dsp:txXfrm>
    </dsp:sp>
    <dsp:sp modelId="{69963695-FB27-444A-ADC1-A2226300C368}">
      <dsp:nvSpPr>
        <dsp:cNvPr id="0" name=""/>
        <dsp:cNvSpPr/>
      </dsp:nvSpPr>
      <dsp:spPr>
        <a:xfrm>
          <a:off x="-195756" y="705556"/>
          <a:ext cx="4001814" cy="4171496"/>
        </a:xfrm>
        <a:prstGeom prst="blockArc">
          <a:avLst>
            <a:gd name="adj1" fmla="val 16509444"/>
            <a:gd name="adj2" fmla="val 5088054"/>
            <a:gd name="adj3" fmla="val 524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3BCAFC51-63EE-420C-A971-DF979D30FC47}">
      <dsp:nvSpPr>
        <dsp:cNvPr id="0" name=""/>
        <dsp:cNvSpPr/>
      </dsp:nvSpPr>
      <dsp:spPr>
        <a:xfrm>
          <a:off x="2293478" y="790573"/>
          <a:ext cx="49671" cy="204162"/>
        </a:xfrm>
        <a:prstGeom prst="ellipse">
          <a:avLst/>
        </a:prstGeom>
        <a:solidFill>
          <a:schemeClr val="accent1">
            <a:tint val="5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85FC7A65-2268-477D-BC7A-FAA89B05BA2C}">
      <dsp:nvSpPr>
        <dsp:cNvPr id="0" name=""/>
        <dsp:cNvSpPr/>
      </dsp:nvSpPr>
      <dsp:spPr>
        <a:xfrm>
          <a:off x="2534280" y="204596"/>
          <a:ext cx="1758917" cy="8526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0160" tIns="10160" rIns="10160" bIns="10160" numCol="1" spcCol="1270" anchor="ctr" anchorCtr="0">
          <a:noAutofit/>
        </a:bodyPr>
        <a:lstStyle/>
        <a:p>
          <a:pPr marL="0" lvl="0" indent="0" algn="l" defTabSz="355600">
            <a:lnSpc>
              <a:spcPct val="90000"/>
            </a:lnSpc>
            <a:spcBef>
              <a:spcPct val="0"/>
            </a:spcBef>
            <a:spcAft>
              <a:spcPct val="10000"/>
            </a:spcAft>
            <a:buNone/>
          </a:pPr>
          <a:r>
            <a:rPr lang="en-US" sz="800" b="1" kern="1200">
              <a:solidFill>
                <a:srgbClr val="FF0000"/>
              </a:solidFill>
            </a:rPr>
            <a:t>Personality</a:t>
          </a:r>
        </a:p>
        <a:p>
          <a:pPr marL="0" lvl="0" indent="0" algn="l" defTabSz="355600">
            <a:lnSpc>
              <a:spcPct val="90000"/>
            </a:lnSpc>
            <a:spcBef>
              <a:spcPct val="0"/>
            </a:spcBef>
            <a:spcAft>
              <a:spcPct val="10000"/>
            </a:spcAft>
            <a:buNone/>
          </a:pPr>
          <a:r>
            <a:rPr lang="en-US" sz="800" b="1" kern="1200">
              <a:solidFill>
                <a:schemeClr val="tx1">
                  <a:lumMod val="65000"/>
                  <a:lumOff val="35000"/>
                </a:schemeClr>
              </a:solidFill>
            </a:rPr>
            <a:t>Different patterns</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positive attributes</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negative attributes</a:t>
          </a:r>
        </a:p>
        <a:p>
          <a:pPr marL="0" lvl="0" indent="0" algn="l" defTabSz="355600">
            <a:lnSpc>
              <a:spcPct val="90000"/>
            </a:lnSpc>
            <a:spcBef>
              <a:spcPct val="0"/>
            </a:spcBef>
            <a:spcAft>
              <a:spcPct val="10000"/>
            </a:spcAft>
            <a:buNone/>
          </a:pPr>
          <a:r>
            <a:rPr lang="en-US" sz="800" kern="1200"/>
            <a:t> </a:t>
          </a:r>
        </a:p>
        <a:p>
          <a:pPr marL="0" lvl="0" indent="0" algn="l" defTabSz="355600">
            <a:lnSpc>
              <a:spcPct val="90000"/>
            </a:lnSpc>
            <a:spcBef>
              <a:spcPct val="0"/>
            </a:spcBef>
            <a:spcAft>
              <a:spcPct val="10000"/>
            </a:spcAft>
            <a:buNone/>
          </a:pPr>
          <a:endParaRPr lang="en-US" sz="800" kern="1200"/>
        </a:p>
      </dsp:txBody>
      <dsp:txXfrm>
        <a:off x="2534280" y="204596"/>
        <a:ext cx="1758917" cy="852679"/>
      </dsp:txXfrm>
    </dsp:sp>
    <dsp:sp modelId="{5850A69F-7A9C-4A7B-BDE6-C657A227516B}">
      <dsp:nvSpPr>
        <dsp:cNvPr id="0" name=""/>
        <dsp:cNvSpPr/>
      </dsp:nvSpPr>
      <dsp:spPr>
        <a:xfrm>
          <a:off x="2969090" y="1304924"/>
          <a:ext cx="60490" cy="51766"/>
        </a:xfrm>
        <a:prstGeom prst="ellipse">
          <a:avLst/>
        </a:prstGeom>
        <a:solidFill>
          <a:schemeClr val="accent1">
            <a:tint val="5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4F869FC6-4B87-4CAF-8A14-A61037F5658E}">
      <dsp:nvSpPr>
        <dsp:cNvPr id="0" name=""/>
        <dsp:cNvSpPr/>
      </dsp:nvSpPr>
      <dsp:spPr>
        <a:xfrm>
          <a:off x="3362961" y="607883"/>
          <a:ext cx="2207124" cy="92563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0160" tIns="10160" rIns="10160" bIns="10160" numCol="1" spcCol="1270" anchor="ctr" anchorCtr="0">
          <a:noAutofit/>
        </a:bodyPr>
        <a:lstStyle/>
        <a:p>
          <a:pPr marL="0" lvl="0" indent="0" algn="l" defTabSz="355600">
            <a:lnSpc>
              <a:spcPct val="90000"/>
            </a:lnSpc>
            <a:spcBef>
              <a:spcPct val="0"/>
            </a:spcBef>
            <a:spcAft>
              <a:spcPct val="10000"/>
            </a:spcAft>
            <a:buNone/>
          </a:pPr>
          <a:r>
            <a:rPr lang="en-US" sz="800" b="1" kern="1200">
              <a:solidFill>
                <a:srgbClr val="D72F7B"/>
              </a:solidFill>
            </a:rPr>
            <a:t>Perception</a:t>
          </a:r>
        </a:p>
        <a:p>
          <a:pPr marL="0" lvl="0" indent="0" algn="l" defTabSz="355600">
            <a:lnSpc>
              <a:spcPct val="90000"/>
            </a:lnSpc>
            <a:spcBef>
              <a:spcPct val="0"/>
            </a:spcBef>
            <a:spcAft>
              <a:spcPct val="10000"/>
            </a:spcAft>
            <a:buNone/>
          </a:pPr>
          <a:r>
            <a:rPr lang="en-US" sz="800" b="1" kern="1200">
              <a:solidFill>
                <a:schemeClr val="tx1">
                  <a:lumMod val="65000"/>
                  <a:lumOff val="35000"/>
                </a:schemeClr>
              </a:solidFill>
            </a:rPr>
            <a:t>Different abilities</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high ability</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low ability</a:t>
          </a:r>
        </a:p>
      </dsp:txBody>
      <dsp:txXfrm>
        <a:off x="3362961" y="607883"/>
        <a:ext cx="2207124" cy="925637"/>
      </dsp:txXfrm>
    </dsp:sp>
    <dsp:sp modelId="{DB3F3FF5-0697-4E3B-8563-AF5A11B76589}">
      <dsp:nvSpPr>
        <dsp:cNvPr id="0" name=""/>
        <dsp:cNvSpPr/>
      </dsp:nvSpPr>
      <dsp:spPr>
        <a:xfrm flipH="1">
          <a:off x="2864561" y="4388699"/>
          <a:ext cx="88192" cy="202354"/>
        </a:xfrm>
        <a:prstGeom prst="ellipse">
          <a:avLst/>
        </a:prstGeom>
        <a:solidFill>
          <a:schemeClr val="accent1">
            <a:tint val="5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7C3A3E84-C751-4677-87C7-376E0806EFCE}">
      <dsp:nvSpPr>
        <dsp:cNvPr id="0" name=""/>
        <dsp:cNvSpPr/>
      </dsp:nvSpPr>
      <dsp:spPr>
        <a:xfrm>
          <a:off x="3774276" y="1302092"/>
          <a:ext cx="1837243" cy="10296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0160" tIns="10160" rIns="10160" bIns="10160" numCol="1" spcCol="1270" anchor="ctr" anchorCtr="0">
          <a:noAutofit/>
        </a:bodyPr>
        <a:lstStyle/>
        <a:p>
          <a:pPr marL="0" lvl="0" indent="0" algn="l" defTabSz="355600">
            <a:lnSpc>
              <a:spcPct val="90000"/>
            </a:lnSpc>
            <a:spcBef>
              <a:spcPct val="0"/>
            </a:spcBef>
            <a:spcAft>
              <a:spcPct val="10000"/>
            </a:spcAft>
            <a:buNone/>
          </a:pPr>
          <a:r>
            <a:rPr lang="en-US" sz="800" b="1" kern="1200">
              <a:solidFill>
                <a:srgbClr val="0874A4"/>
              </a:solidFill>
            </a:rPr>
            <a:t>Ability and Skills</a:t>
          </a:r>
        </a:p>
        <a:p>
          <a:pPr marL="0" lvl="0" indent="0" algn="l" defTabSz="355600">
            <a:lnSpc>
              <a:spcPct val="90000"/>
            </a:lnSpc>
            <a:spcBef>
              <a:spcPct val="0"/>
            </a:spcBef>
            <a:spcAft>
              <a:spcPct val="10000"/>
            </a:spcAft>
            <a:buNone/>
          </a:pPr>
          <a:r>
            <a:rPr lang="en-US" sz="800" b="1" kern="1200">
              <a:solidFill>
                <a:schemeClr val="tx1">
                  <a:lumMod val="65000"/>
                  <a:lumOff val="35000"/>
                </a:schemeClr>
              </a:solidFill>
            </a:rPr>
            <a:t>Different abilities</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high ability</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low ability</a:t>
          </a:r>
          <a:endParaRPr lang="en-US" sz="1400" kern="1200"/>
        </a:p>
      </dsp:txBody>
      <dsp:txXfrm>
        <a:off x="3774276" y="1302092"/>
        <a:ext cx="1837243" cy="1029607"/>
      </dsp:txXfrm>
    </dsp:sp>
    <dsp:sp modelId="{C8E6C124-7AB6-4712-B46B-9B7B836BBF68}">
      <dsp:nvSpPr>
        <dsp:cNvPr id="0" name=""/>
        <dsp:cNvSpPr/>
      </dsp:nvSpPr>
      <dsp:spPr>
        <a:xfrm>
          <a:off x="2238370" y="4610106"/>
          <a:ext cx="159885" cy="252238"/>
        </a:xfrm>
        <a:prstGeom prst="ellipse">
          <a:avLst/>
        </a:prstGeom>
        <a:solidFill>
          <a:schemeClr val="accent1">
            <a:tint val="5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B4E518DF-77C4-4D57-A5DE-C4F80698C209}">
      <dsp:nvSpPr>
        <dsp:cNvPr id="0" name=""/>
        <dsp:cNvSpPr/>
      </dsp:nvSpPr>
      <dsp:spPr>
        <a:xfrm>
          <a:off x="4023908" y="2085978"/>
          <a:ext cx="1424097" cy="81265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0160" tIns="10160" rIns="10160" bIns="10160" numCol="1" spcCol="1270" anchor="ctr" anchorCtr="0">
          <a:noAutofit/>
        </a:bodyPr>
        <a:lstStyle/>
        <a:p>
          <a:pPr marL="0" lvl="0" indent="0" algn="l" defTabSz="355600">
            <a:lnSpc>
              <a:spcPct val="90000"/>
            </a:lnSpc>
            <a:spcBef>
              <a:spcPct val="0"/>
            </a:spcBef>
            <a:spcAft>
              <a:spcPct val="10000"/>
            </a:spcAft>
            <a:buNone/>
          </a:pPr>
          <a:r>
            <a:rPr lang="en-US" sz="800" b="1" kern="1200">
              <a:solidFill>
                <a:srgbClr val="7030A0"/>
              </a:solidFill>
            </a:rPr>
            <a:t>Motivation</a:t>
          </a:r>
        </a:p>
        <a:p>
          <a:pPr marL="0" lvl="0" indent="0" algn="l" defTabSz="355600">
            <a:lnSpc>
              <a:spcPct val="90000"/>
            </a:lnSpc>
            <a:spcBef>
              <a:spcPct val="0"/>
            </a:spcBef>
            <a:spcAft>
              <a:spcPct val="10000"/>
            </a:spcAft>
            <a:buNone/>
          </a:pPr>
          <a:r>
            <a:rPr lang="en-US" sz="800" b="1" kern="1200">
              <a:solidFill>
                <a:schemeClr val="tx1">
                  <a:lumMod val="65000"/>
                  <a:lumOff val="35000"/>
                </a:schemeClr>
              </a:solidFill>
            </a:rPr>
            <a:t>Defferent cases</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positive cases</a:t>
          </a:r>
        </a:p>
        <a:p>
          <a:pPr marL="0" lvl="0" indent="0" algn="l" defTabSz="355600">
            <a:lnSpc>
              <a:spcPct val="90000"/>
            </a:lnSpc>
            <a:spcBef>
              <a:spcPct val="0"/>
            </a:spcBef>
            <a:spcAft>
              <a:spcPct val="10000"/>
            </a:spcAft>
            <a:buNone/>
          </a:pPr>
          <a:r>
            <a:rPr lang="en-US" sz="800" b="0" kern="1200">
              <a:solidFill>
                <a:schemeClr val="tx1">
                  <a:lumMod val="50000"/>
                  <a:lumOff val="50000"/>
                </a:schemeClr>
              </a:solidFill>
            </a:rPr>
            <a:t>- negative cases</a:t>
          </a:r>
        </a:p>
      </dsp:txBody>
      <dsp:txXfrm>
        <a:off x="4023908" y="2085978"/>
        <a:ext cx="1424097" cy="81265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6C16D76-15C8-4AFE-8FEC-CFF5780403B5}">
      <dsp:nvSpPr>
        <dsp:cNvPr id="0" name=""/>
        <dsp:cNvSpPr/>
      </dsp:nvSpPr>
      <dsp:spPr>
        <a:xfrm>
          <a:off x="2504581" y="-387123"/>
          <a:ext cx="2993572" cy="2993572"/>
        </a:xfrm>
        <a:prstGeom prst="blockArc">
          <a:avLst>
            <a:gd name="adj1" fmla="val 8100000"/>
            <a:gd name="adj2" fmla="val 13500000"/>
            <a:gd name="adj3" fmla="val 722"/>
          </a:avLst>
        </a:pr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B77C01F7-DC54-431E-8D32-D636D4213128}">
      <dsp:nvSpPr>
        <dsp:cNvPr id="0" name=""/>
        <dsp:cNvSpPr/>
      </dsp:nvSpPr>
      <dsp:spPr>
        <a:xfrm>
          <a:off x="26051" y="138663"/>
          <a:ext cx="2750719" cy="2775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7940" tIns="27940" rIns="220269" bIns="27940" numCol="1" spcCol="1270" anchor="ctr" anchorCtr="0">
          <a:noAutofit/>
        </a:bodyPr>
        <a:lstStyle/>
        <a:p>
          <a:pPr marL="0" lvl="0" indent="0" algn="r" defTabSz="466725">
            <a:lnSpc>
              <a:spcPct val="90000"/>
            </a:lnSpc>
            <a:spcBef>
              <a:spcPct val="0"/>
            </a:spcBef>
            <a:spcAft>
              <a:spcPct val="35000"/>
            </a:spcAft>
            <a:buNone/>
          </a:pPr>
          <a:r>
            <a:rPr lang="en-US" sz="1050" kern="1200"/>
            <a:t>Strongly Agree  </a:t>
          </a:r>
        </a:p>
      </dsp:txBody>
      <dsp:txXfrm>
        <a:off x="26051" y="138663"/>
        <a:ext cx="2750719" cy="277504"/>
      </dsp:txXfrm>
    </dsp:sp>
    <dsp:sp modelId="{0DF35920-A770-436C-AF92-CD8CE19F7B92}">
      <dsp:nvSpPr>
        <dsp:cNvPr id="0" name=""/>
        <dsp:cNvSpPr/>
      </dsp:nvSpPr>
      <dsp:spPr>
        <a:xfrm>
          <a:off x="2603330" y="103975"/>
          <a:ext cx="346880" cy="346880"/>
        </a:xfrm>
        <a:prstGeom prst="ellipse">
          <a:avLst/>
        </a:prstGeom>
        <a:solidFill>
          <a:schemeClr val="lt1">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 modelId="{7C078920-B652-431A-B07D-6B0EB56B8267}">
      <dsp:nvSpPr>
        <dsp:cNvPr id="0" name=""/>
        <dsp:cNvSpPr/>
      </dsp:nvSpPr>
      <dsp:spPr>
        <a:xfrm>
          <a:off x="26051" y="554786"/>
          <a:ext cx="2551867" cy="2775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7940" tIns="27940" rIns="220269" bIns="27940" numCol="1" spcCol="1270" anchor="ctr" anchorCtr="0">
          <a:noAutofit/>
        </a:bodyPr>
        <a:lstStyle/>
        <a:p>
          <a:pPr marL="0" lvl="0" indent="0" algn="r" defTabSz="466725">
            <a:lnSpc>
              <a:spcPct val="90000"/>
            </a:lnSpc>
            <a:spcBef>
              <a:spcPct val="0"/>
            </a:spcBef>
            <a:spcAft>
              <a:spcPct val="35000"/>
            </a:spcAft>
            <a:buNone/>
          </a:pPr>
          <a:r>
            <a:rPr lang="en-US" sz="1050" kern="1200"/>
            <a:t>Agree</a:t>
          </a:r>
        </a:p>
      </dsp:txBody>
      <dsp:txXfrm>
        <a:off x="26051" y="554786"/>
        <a:ext cx="2551867" cy="277504"/>
      </dsp:txXfrm>
    </dsp:sp>
    <dsp:sp modelId="{243FD89D-CCA7-4F9D-91D6-EC7AA1B91C59}">
      <dsp:nvSpPr>
        <dsp:cNvPr id="0" name=""/>
        <dsp:cNvSpPr/>
      </dsp:nvSpPr>
      <dsp:spPr>
        <a:xfrm>
          <a:off x="2404479" y="520098"/>
          <a:ext cx="346880" cy="346880"/>
        </a:xfrm>
        <a:prstGeom prst="ellipse">
          <a:avLst/>
        </a:prstGeom>
        <a:solidFill>
          <a:schemeClr val="lt1">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 modelId="{A3CDCB53-E050-4D25-92F1-89DA736BCB77}">
      <dsp:nvSpPr>
        <dsp:cNvPr id="0" name=""/>
        <dsp:cNvSpPr/>
      </dsp:nvSpPr>
      <dsp:spPr>
        <a:xfrm>
          <a:off x="26051" y="970910"/>
          <a:ext cx="2490836" cy="2775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7940" tIns="27940" rIns="220269" bIns="27940" numCol="1" spcCol="1270" anchor="ctr" anchorCtr="0">
          <a:noAutofit/>
        </a:bodyPr>
        <a:lstStyle/>
        <a:p>
          <a:pPr marL="0" lvl="0" indent="0" algn="r" defTabSz="466725">
            <a:lnSpc>
              <a:spcPct val="90000"/>
            </a:lnSpc>
            <a:spcBef>
              <a:spcPct val="0"/>
            </a:spcBef>
            <a:spcAft>
              <a:spcPct val="35000"/>
            </a:spcAft>
            <a:buNone/>
          </a:pPr>
          <a:r>
            <a:rPr lang="en-GB" sz="1050" kern="1200"/>
            <a:t>Neutral</a:t>
          </a:r>
          <a:endParaRPr lang="en-US" sz="1400" kern="1200"/>
        </a:p>
      </dsp:txBody>
      <dsp:txXfrm>
        <a:off x="26051" y="970910"/>
        <a:ext cx="2490836" cy="277504"/>
      </dsp:txXfrm>
    </dsp:sp>
    <dsp:sp modelId="{3F69B0EB-8044-4447-8387-5AF3443E3B82}">
      <dsp:nvSpPr>
        <dsp:cNvPr id="0" name=""/>
        <dsp:cNvSpPr/>
      </dsp:nvSpPr>
      <dsp:spPr>
        <a:xfrm>
          <a:off x="2343447" y="936222"/>
          <a:ext cx="346880" cy="346880"/>
        </a:xfrm>
        <a:prstGeom prst="ellipse">
          <a:avLst/>
        </a:prstGeom>
        <a:solidFill>
          <a:schemeClr val="lt1">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 modelId="{3FF673C4-9063-4809-8FA0-590891DDDA6E}">
      <dsp:nvSpPr>
        <dsp:cNvPr id="0" name=""/>
        <dsp:cNvSpPr/>
      </dsp:nvSpPr>
      <dsp:spPr>
        <a:xfrm>
          <a:off x="26051" y="1387033"/>
          <a:ext cx="2551867" cy="2775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7940" tIns="27940" rIns="220269" bIns="27940" numCol="1" spcCol="1270" anchor="ctr" anchorCtr="0">
          <a:noAutofit/>
        </a:bodyPr>
        <a:lstStyle/>
        <a:p>
          <a:pPr marL="0" lvl="0" indent="0" algn="r" defTabSz="466725">
            <a:lnSpc>
              <a:spcPct val="90000"/>
            </a:lnSpc>
            <a:spcBef>
              <a:spcPct val="0"/>
            </a:spcBef>
            <a:spcAft>
              <a:spcPct val="35000"/>
            </a:spcAft>
            <a:buNone/>
          </a:pPr>
          <a:r>
            <a:rPr lang="en-US" sz="1050" kern="1200"/>
            <a:t>Disagree</a:t>
          </a:r>
        </a:p>
      </dsp:txBody>
      <dsp:txXfrm>
        <a:off x="26051" y="1387033"/>
        <a:ext cx="2551867" cy="277504"/>
      </dsp:txXfrm>
    </dsp:sp>
    <dsp:sp modelId="{A9B2E98F-2ABB-4604-A8DA-0EF318C35D16}">
      <dsp:nvSpPr>
        <dsp:cNvPr id="0" name=""/>
        <dsp:cNvSpPr/>
      </dsp:nvSpPr>
      <dsp:spPr>
        <a:xfrm>
          <a:off x="2404479" y="1352345"/>
          <a:ext cx="346880" cy="346880"/>
        </a:xfrm>
        <a:prstGeom prst="ellipse">
          <a:avLst/>
        </a:prstGeom>
        <a:solidFill>
          <a:schemeClr val="lt1">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 modelId="{97519FBA-9A44-4220-B5E7-ED5B123EC7DF}">
      <dsp:nvSpPr>
        <dsp:cNvPr id="0" name=""/>
        <dsp:cNvSpPr/>
      </dsp:nvSpPr>
      <dsp:spPr>
        <a:xfrm>
          <a:off x="26051" y="1803157"/>
          <a:ext cx="2750719" cy="2775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7940" tIns="27940" rIns="220269" bIns="27940" numCol="1" spcCol="1270" anchor="ctr" anchorCtr="0">
          <a:noAutofit/>
        </a:bodyPr>
        <a:lstStyle/>
        <a:p>
          <a:pPr marL="0" lvl="0" indent="0" algn="r" defTabSz="466725">
            <a:lnSpc>
              <a:spcPct val="90000"/>
            </a:lnSpc>
            <a:spcBef>
              <a:spcPct val="0"/>
            </a:spcBef>
            <a:spcAft>
              <a:spcPct val="35000"/>
            </a:spcAft>
            <a:buNone/>
          </a:pPr>
          <a:r>
            <a:rPr lang="en-US" sz="1050" kern="1200"/>
            <a:t>Strongly Disagree</a:t>
          </a:r>
        </a:p>
      </dsp:txBody>
      <dsp:txXfrm>
        <a:off x="26051" y="1803157"/>
        <a:ext cx="2750719" cy="277504"/>
      </dsp:txXfrm>
    </dsp:sp>
    <dsp:sp modelId="{206E52DF-59AC-4DAC-8C91-8C8047CC4AE2}">
      <dsp:nvSpPr>
        <dsp:cNvPr id="0" name=""/>
        <dsp:cNvSpPr/>
      </dsp:nvSpPr>
      <dsp:spPr>
        <a:xfrm>
          <a:off x="2603330" y="1768469"/>
          <a:ext cx="346880" cy="346880"/>
        </a:xfrm>
        <a:prstGeom prst="ellipse">
          <a:avLst/>
        </a:prstGeom>
        <a:solidFill>
          <a:schemeClr val="lt1">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6C16D76-15C8-4AFE-8FEC-CFF5780403B5}">
      <dsp:nvSpPr>
        <dsp:cNvPr id="0" name=""/>
        <dsp:cNvSpPr/>
      </dsp:nvSpPr>
      <dsp:spPr>
        <a:xfrm>
          <a:off x="-2507303" y="-387123"/>
          <a:ext cx="2993572" cy="2993572"/>
        </a:xfrm>
        <a:prstGeom prst="blockArc">
          <a:avLst>
            <a:gd name="adj1" fmla="val 18900000"/>
            <a:gd name="adj2" fmla="val 2700000"/>
            <a:gd name="adj3" fmla="val 722"/>
          </a:avLst>
        </a:pr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B77C01F7-DC54-431E-8D32-D636D4213128}">
      <dsp:nvSpPr>
        <dsp:cNvPr id="0" name=""/>
        <dsp:cNvSpPr/>
      </dsp:nvSpPr>
      <dsp:spPr>
        <a:xfrm>
          <a:off x="214079" y="138663"/>
          <a:ext cx="2750719" cy="2775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20269" tIns="27940" rIns="27940" bIns="27940" numCol="1" spcCol="1270" anchor="ctr" anchorCtr="0">
          <a:noAutofit/>
        </a:bodyPr>
        <a:lstStyle/>
        <a:p>
          <a:pPr marL="0" lvl="0" indent="0" algn="l" defTabSz="466725">
            <a:lnSpc>
              <a:spcPct val="90000"/>
            </a:lnSpc>
            <a:spcBef>
              <a:spcPct val="0"/>
            </a:spcBef>
            <a:spcAft>
              <a:spcPct val="35000"/>
            </a:spcAft>
            <a:buNone/>
          </a:pPr>
          <a:r>
            <a:rPr lang="en-US" sz="1050" kern="1200"/>
            <a:t>Strongly Disgree  </a:t>
          </a:r>
        </a:p>
      </dsp:txBody>
      <dsp:txXfrm>
        <a:off x="214079" y="138663"/>
        <a:ext cx="2750719" cy="277504"/>
      </dsp:txXfrm>
    </dsp:sp>
    <dsp:sp modelId="{0DF35920-A770-436C-AF92-CD8CE19F7B92}">
      <dsp:nvSpPr>
        <dsp:cNvPr id="0" name=""/>
        <dsp:cNvSpPr/>
      </dsp:nvSpPr>
      <dsp:spPr>
        <a:xfrm>
          <a:off x="40638" y="103975"/>
          <a:ext cx="346880" cy="346880"/>
        </a:xfrm>
        <a:prstGeom prst="ellipse">
          <a:avLst/>
        </a:prstGeom>
        <a:solidFill>
          <a:schemeClr val="lt1">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 modelId="{7C078920-B652-431A-B07D-6B0EB56B8267}">
      <dsp:nvSpPr>
        <dsp:cNvPr id="0" name=""/>
        <dsp:cNvSpPr/>
      </dsp:nvSpPr>
      <dsp:spPr>
        <a:xfrm>
          <a:off x="412930" y="554786"/>
          <a:ext cx="2551867" cy="2775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20269" tIns="27940" rIns="27940" bIns="27940" numCol="1" spcCol="1270" anchor="ctr" anchorCtr="0">
          <a:noAutofit/>
        </a:bodyPr>
        <a:lstStyle/>
        <a:p>
          <a:pPr marL="0" lvl="0" indent="0" algn="l" defTabSz="466725">
            <a:lnSpc>
              <a:spcPct val="90000"/>
            </a:lnSpc>
            <a:spcBef>
              <a:spcPct val="0"/>
            </a:spcBef>
            <a:spcAft>
              <a:spcPct val="35000"/>
            </a:spcAft>
            <a:buNone/>
          </a:pPr>
          <a:r>
            <a:rPr lang="en-US" sz="1050" kern="1200"/>
            <a:t>Disagree</a:t>
          </a:r>
          <a:endParaRPr lang="en-US" sz="1400" kern="1200"/>
        </a:p>
      </dsp:txBody>
      <dsp:txXfrm>
        <a:off x="412930" y="554786"/>
        <a:ext cx="2551867" cy="277504"/>
      </dsp:txXfrm>
    </dsp:sp>
    <dsp:sp modelId="{243FD89D-CCA7-4F9D-91D6-EC7AA1B91C59}">
      <dsp:nvSpPr>
        <dsp:cNvPr id="0" name=""/>
        <dsp:cNvSpPr/>
      </dsp:nvSpPr>
      <dsp:spPr>
        <a:xfrm>
          <a:off x="239490" y="520098"/>
          <a:ext cx="346880" cy="346880"/>
        </a:xfrm>
        <a:prstGeom prst="ellipse">
          <a:avLst/>
        </a:prstGeom>
        <a:solidFill>
          <a:schemeClr val="lt1">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 modelId="{A3CDCB53-E050-4D25-92F1-89DA736BCB77}">
      <dsp:nvSpPr>
        <dsp:cNvPr id="0" name=""/>
        <dsp:cNvSpPr/>
      </dsp:nvSpPr>
      <dsp:spPr>
        <a:xfrm>
          <a:off x="473962" y="970910"/>
          <a:ext cx="2490836" cy="2775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20269" tIns="27940" rIns="27940" bIns="27940" numCol="1" spcCol="1270" anchor="ctr" anchorCtr="0">
          <a:noAutofit/>
        </a:bodyPr>
        <a:lstStyle/>
        <a:p>
          <a:pPr marL="0" lvl="0" indent="0" algn="l" defTabSz="466725">
            <a:lnSpc>
              <a:spcPct val="90000"/>
            </a:lnSpc>
            <a:spcBef>
              <a:spcPct val="0"/>
            </a:spcBef>
            <a:spcAft>
              <a:spcPct val="35000"/>
            </a:spcAft>
            <a:buNone/>
          </a:pPr>
          <a:r>
            <a:rPr lang="en-GB" sz="1050" kern="1200"/>
            <a:t>Neutral</a:t>
          </a:r>
          <a:endParaRPr lang="en-US" sz="1400" kern="1200"/>
        </a:p>
      </dsp:txBody>
      <dsp:txXfrm>
        <a:off x="473962" y="970910"/>
        <a:ext cx="2490836" cy="277504"/>
      </dsp:txXfrm>
    </dsp:sp>
    <dsp:sp modelId="{3F69B0EB-8044-4447-8387-5AF3443E3B82}">
      <dsp:nvSpPr>
        <dsp:cNvPr id="0" name=""/>
        <dsp:cNvSpPr/>
      </dsp:nvSpPr>
      <dsp:spPr>
        <a:xfrm>
          <a:off x="300521" y="936222"/>
          <a:ext cx="346880" cy="346880"/>
        </a:xfrm>
        <a:prstGeom prst="ellipse">
          <a:avLst/>
        </a:prstGeom>
        <a:solidFill>
          <a:schemeClr val="lt1">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 modelId="{3FF673C4-9063-4809-8FA0-590891DDDA6E}">
      <dsp:nvSpPr>
        <dsp:cNvPr id="0" name=""/>
        <dsp:cNvSpPr/>
      </dsp:nvSpPr>
      <dsp:spPr>
        <a:xfrm>
          <a:off x="412930" y="1387033"/>
          <a:ext cx="2551867" cy="2775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20269" tIns="27940" rIns="27940" bIns="27940" numCol="1" spcCol="1270" anchor="ctr" anchorCtr="0">
          <a:noAutofit/>
        </a:bodyPr>
        <a:lstStyle/>
        <a:p>
          <a:pPr marL="0" lvl="0" indent="0" algn="l" defTabSz="466725">
            <a:lnSpc>
              <a:spcPct val="90000"/>
            </a:lnSpc>
            <a:spcBef>
              <a:spcPct val="0"/>
            </a:spcBef>
            <a:spcAft>
              <a:spcPct val="35000"/>
            </a:spcAft>
            <a:buNone/>
          </a:pPr>
          <a:r>
            <a:rPr lang="en-US" sz="1050" kern="1200"/>
            <a:t>Agree</a:t>
          </a:r>
        </a:p>
      </dsp:txBody>
      <dsp:txXfrm>
        <a:off x="412930" y="1387033"/>
        <a:ext cx="2551867" cy="277504"/>
      </dsp:txXfrm>
    </dsp:sp>
    <dsp:sp modelId="{A9B2E98F-2ABB-4604-A8DA-0EF318C35D16}">
      <dsp:nvSpPr>
        <dsp:cNvPr id="0" name=""/>
        <dsp:cNvSpPr/>
      </dsp:nvSpPr>
      <dsp:spPr>
        <a:xfrm>
          <a:off x="239490" y="1352345"/>
          <a:ext cx="346880" cy="346880"/>
        </a:xfrm>
        <a:prstGeom prst="ellipse">
          <a:avLst/>
        </a:prstGeom>
        <a:solidFill>
          <a:schemeClr val="lt1">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 modelId="{97519FBA-9A44-4220-B5E7-ED5B123EC7DF}">
      <dsp:nvSpPr>
        <dsp:cNvPr id="0" name=""/>
        <dsp:cNvSpPr/>
      </dsp:nvSpPr>
      <dsp:spPr>
        <a:xfrm>
          <a:off x="214079" y="1803157"/>
          <a:ext cx="2750719" cy="2775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20269" tIns="27940" rIns="27940" bIns="27940" numCol="1" spcCol="1270" anchor="ctr" anchorCtr="0">
          <a:noAutofit/>
        </a:bodyPr>
        <a:lstStyle/>
        <a:p>
          <a:pPr marL="0" lvl="0" indent="0" algn="l" defTabSz="466725">
            <a:lnSpc>
              <a:spcPct val="90000"/>
            </a:lnSpc>
            <a:spcBef>
              <a:spcPct val="0"/>
            </a:spcBef>
            <a:spcAft>
              <a:spcPct val="35000"/>
            </a:spcAft>
            <a:buNone/>
          </a:pPr>
          <a:r>
            <a:rPr lang="en-US" sz="1050" kern="1200"/>
            <a:t>Strongly Agree</a:t>
          </a:r>
        </a:p>
      </dsp:txBody>
      <dsp:txXfrm>
        <a:off x="214079" y="1803157"/>
        <a:ext cx="2750719" cy="277504"/>
      </dsp:txXfrm>
    </dsp:sp>
    <dsp:sp modelId="{206E52DF-59AC-4DAC-8C91-8C8047CC4AE2}">
      <dsp:nvSpPr>
        <dsp:cNvPr id="0" name=""/>
        <dsp:cNvSpPr/>
      </dsp:nvSpPr>
      <dsp:spPr>
        <a:xfrm>
          <a:off x="40638" y="1768469"/>
          <a:ext cx="346880" cy="346880"/>
        </a:xfrm>
        <a:prstGeom prst="ellipse">
          <a:avLst/>
        </a:prstGeom>
        <a:solidFill>
          <a:schemeClr val="lt1">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892375C-87DF-4C89-8BF0-1E95F6AAE74A}">
      <dsp:nvSpPr>
        <dsp:cNvPr id="0" name=""/>
        <dsp:cNvSpPr/>
      </dsp:nvSpPr>
      <dsp:spPr>
        <a:xfrm>
          <a:off x="2751" y="1571"/>
          <a:ext cx="1290150" cy="2030400"/>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marL="0" lvl="0" indent="0" algn="ctr" defTabSz="400050">
            <a:lnSpc>
              <a:spcPct val="90000"/>
            </a:lnSpc>
            <a:spcBef>
              <a:spcPct val="0"/>
            </a:spcBef>
            <a:spcAft>
              <a:spcPct val="35000"/>
            </a:spcAft>
            <a:buNone/>
          </a:pPr>
          <a:r>
            <a:rPr lang="en-US" sz="900" b="1" kern="1200"/>
            <a:t>IBFs</a:t>
          </a:r>
        </a:p>
        <a:p>
          <a:pPr marL="0" lvl="0" indent="0" algn="ctr" defTabSz="400050">
            <a:lnSpc>
              <a:spcPct val="90000"/>
            </a:lnSpc>
            <a:spcBef>
              <a:spcPct val="0"/>
            </a:spcBef>
            <a:spcAft>
              <a:spcPct val="35000"/>
            </a:spcAft>
            <a:buNone/>
          </a:pPr>
          <a:r>
            <a:rPr lang="en-US" sz="900" kern="1200"/>
            <a:t>independent variable</a:t>
          </a:r>
        </a:p>
        <a:p>
          <a:pPr marL="0" lvl="0" indent="0" algn="ctr" defTabSz="400050">
            <a:lnSpc>
              <a:spcPct val="90000"/>
            </a:lnSpc>
            <a:spcBef>
              <a:spcPct val="0"/>
            </a:spcBef>
            <a:spcAft>
              <a:spcPct val="35000"/>
            </a:spcAft>
            <a:buNone/>
          </a:pPr>
          <a:endParaRPr lang="en-US" sz="900" kern="1200"/>
        </a:p>
      </dsp:txBody>
      <dsp:txXfrm>
        <a:off x="2751" y="1571"/>
        <a:ext cx="1290150" cy="490057"/>
      </dsp:txXfrm>
    </dsp:sp>
    <dsp:sp modelId="{A1137FBD-8E8D-4E16-9BD5-B843383BE4C2}">
      <dsp:nvSpPr>
        <dsp:cNvPr id="0" name=""/>
        <dsp:cNvSpPr/>
      </dsp:nvSpPr>
      <dsp:spPr>
        <a:xfrm>
          <a:off x="286187" y="493200"/>
          <a:ext cx="1225144" cy="2707200"/>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71120" rIns="71120" bIns="71120" numCol="1" spcCol="1270" anchor="t" anchorCtr="0">
          <a:noAutofit/>
        </a:bodyPr>
        <a:lstStyle/>
        <a:p>
          <a:pPr marL="57150" lvl="1" indent="-57150" algn="l" defTabSz="444500">
            <a:lnSpc>
              <a:spcPct val="90000"/>
            </a:lnSpc>
            <a:spcBef>
              <a:spcPct val="0"/>
            </a:spcBef>
            <a:spcAft>
              <a:spcPct val="15000"/>
            </a:spcAft>
            <a:buChar char="•"/>
          </a:pPr>
          <a:r>
            <a:rPr lang="en-US" sz="1000" kern="1200"/>
            <a:t>personality</a:t>
          </a:r>
        </a:p>
        <a:p>
          <a:pPr marL="57150" lvl="1" indent="-57150" algn="l" defTabSz="355600">
            <a:lnSpc>
              <a:spcPct val="90000"/>
            </a:lnSpc>
            <a:spcBef>
              <a:spcPct val="0"/>
            </a:spcBef>
            <a:spcAft>
              <a:spcPct val="15000"/>
            </a:spcAft>
            <a:buChar char="•"/>
          </a:pPr>
          <a:endParaRPr lang="en-US" sz="800" kern="1200">
            <a:solidFill>
              <a:schemeClr val="tx1">
                <a:lumMod val="75000"/>
                <a:lumOff val="25000"/>
              </a:schemeClr>
            </a:solidFill>
          </a:endParaRPr>
        </a:p>
        <a:p>
          <a:pPr marL="57150" lvl="1" indent="-57150" algn="l" defTabSz="444500">
            <a:lnSpc>
              <a:spcPct val="90000"/>
            </a:lnSpc>
            <a:spcBef>
              <a:spcPct val="0"/>
            </a:spcBef>
            <a:spcAft>
              <a:spcPct val="15000"/>
            </a:spcAft>
            <a:buChar char="•"/>
          </a:pPr>
          <a:r>
            <a:rPr lang="en-US" sz="1000" kern="1200"/>
            <a:t>Perception</a:t>
          </a:r>
        </a:p>
        <a:p>
          <a:pPr marL="57150" lvl="1" indent="-57150" algn="l" defTabSz="355600">
            <a:lnSpc>
              <a:spcPct val="90000"/>
            </a:lnSpc>
            <a:spcBef>
              <a:spcPct val="0"/>
            </a:spcBef>
            <a:spcAft>
              <a:spcPct val="15000"/>
            </a:spcAft>
            <a:buChar char="•"/>
          </a:pPr>
          <a:endParaRPr lang="en-US" sz="800" kern="1200">
            <a:solidFill>
              <a:schemeClr val="tx1">
                <a:lumMod val="75000"/>
                <a:lumOff val="25000"/>
              </a:schemeClr>
            </a:solidFill>
          </a:endParaRPr>
        </a:p>
        <a:p>
          <a:pPr marL="57150" lvl="1" indent="-57150" algn="l" defTabSz="444500">
            <a:lnSpc>
              <a:spcPct val="90000"/>
            </a:lnSpc>
            <a:spcBef>
              <a:spcPct val="0"/>
            </a:spcBef>
            <a:spcAft>
              <a:spcPct val="15000"/>
            </a:spcAft>
            <a:buChar char="•"/>
          </a:pPr>
          <a:r>
            <a:rPr lang="en-US" sz="1000" kern="1200"/>
            <a:t>Ability and skills</a:t>
          </a:r>
        </a:p>
        <a:p>
          <a:pPr marL="57150" lvl="1" indent="-57150" algn="l" defTabSz="355600">
            <a:lnSpc>
              <a:spcPct val="90000"/>
            </a:lnSpc>
            <a:spcBef>
              <a:spcPct val="0"/>
            </a:spcBef>
            <a:spcAft>
              <a:spcPct val="15000"/>
            </a:spcAft>
            <a:buChar char="•"/>
          </a:pPr>
          <a:endParaRPr lang="en-US" sz="800" kern="1200">
            <a:solidFill>
              <a:schemeClr val="tx1">
                <a:lumMod val="75000"/>
                <a:lumOff val="25000"/>
              </a:schemeClr>
            </a:solidFill>
          </a:endParaRPr>
        </a:p>
        <a:p>
          <a:pPr marL="57150" lvl="1" indent="-57150" algn="l" defTabSz="444500">
            <a:lnSpc>
              <a:spcPct val="90000"/>
            </a:lnSpc>
            <a:spcBef>
              <a:spcPct val="0"/>
            </a:spcBef>
            <a:spcAft>
              <a:spcPct val="15000"/>
            </a:spcAft>
            <a:buChar char="•"/>
          </a:pPr>
          <a:r>
            <a:rPr lang="en-US" sz="1000" kern="1200"/>
            <a:t>Motivation</a:t>
          </a:r>
        </a:p>
        <a:p>
          <a:pPr marL="57150" lvl="1" indent="-57150" algn="l" defTabSz="355600">
            <a:lnSpc>
              <a:spcPct val="90000"/>
            </a:lnSpc>
            <a:spcBef>
              <a:spcPct val="0"/>
            </a:spcBef>
            <a:spcAft>
              <a:spcPct val="15000"/>
            </a:spcAft>
            <a:buChar char="•"/>
          </a:pPr>
          <a:endParaRPr lang="en-US" sz="800" kern="1200">
            <a:solidFill>
              <a:schemeClr val="tx1">
                <a:lumMod val="75000"/>
                <a:lumOff val="25000"/>
              </a:schemeClr>
            </a:solidFill>
          </a:endParaRPr>
        </a:p>
        <a:p>
          <a:pPr marL="57150" lvl="1" indent="-57150" algn="l" defTabSz="444500">
            <a:lnSpc>
              <a:spcPct val="90000"/>
            </a:lnSpc>
            <a:spcBef>
              <a:spcPct val="0"/>
            </a:spcBef>
            <a:spcAft>
              <a:spcPct val="15000"/>
            </a:spcAft>
            <a:buChar char="•"/>
          </a:pPr>
          <a:r>
            <a:rPr lang="en-US" sz="1000" kern="1200"/>
            <a:t>Attitudes</a:t>
          </a:r>
        </a:p>
        <a:p>
          <a:pPr marL="57150" lvl="1" indent="-57150" algn="l" defTabSz="355600">
            <a:lnSpc>
              <a:spcPct val="90000"/>
            </a:lnSpc>
            <a:spcBef>
              <a:spcPct val="0"/>
            </a:spcBef>
            <a:spcAft>
              <a:spcPct val="15000"/>
            </a:spcAft>
            <a:buChar char="•"/>
          </a:pPr>
          <a:endParaRPr lang="en-US" sz="800" kern="1200">
            <a:solidFill>
              <a:schemeClr val="tx1">
                <a:lumMod val="75000"/>
                <a:lumOff val="25000"/>
              </a:schemeClr>
            </a:solidFill>
          </a:endParaRPr>
        </a:p>
        <a:p>
          <a:pPr marL="57150" lvl="1" indent="-57150" algn="l" defTabSz="444500">
            <a:lnSpc>
              <a:spcPct val="90000"/>
            </a:lnSpc>
            <a:spcBef>
              <a:spcPct val="0"/>
            </a:spcBef>
            <a:spcAft>
              <a:spcPct val="15000"/>
            </a:spcAft>
            <a:buChar char="•"/>
          </a:pPr>
          <a:r>
            <a:rPr lang="en-US" sz="1000" kern="1200"/>
            <a:t>Work stress</a:t>
          </a:r>
        </a:p>
        <a:p>
          <a:pPr marL="57150" lvl="1" indent="-57150" algn="l" defTabSz="355600">
            <a:lnSpc>
              <a:spcPct val="90000"/>
            </a:lnSpc>
            <a:spcBef>
              <a:spcPct val="0"/>
            </a:spcBef>
            <a:spcAft>
              <a:spcPct val="15000"/>
            </a:spcAft>
            <a:buChar char="•"/>
          </a:pPr>
          <a:endParaRPr lang="en-US" sz="800" kern="1200">
            <a:solidFill>
              <a:schemeClr val="tx1">
                <a:lumMod val="75000"/>
                <a:lumOff val="25000"/>
              </a:schemeClr>
            </a:solidFill>
          </a:endParaRPr>
        </a:p>
        <a:p>
          <a:pPr marL="57150" lvl="1" indent="-57150" algn="l" defTabSz="444500">
            <a:lnSpc>
              <a:spcPct val="90000"/>
            </a:lnSpc>
            <a:spcBef>
              <a:spcPct val="0"/>
            </a:spcBef>
            <a:spcAft>
              <a:spcPct val="15000"/>
            </a:spcAft>
            <a:buChar char="•"/>
          </a:pPr>
          <a:r>
            <a:rPr lang="en-US" sz="1000" kern="1200"/>
            <a:t>Job satisfaction</a:t>
          </a:r>
        </a:p>
        <a:p>
          <a:pPr marL="57150" lvl="1" indent="-57150" algn="l" defTabSz="355600">
            <a:lnSpc>
              <a:spcPct val="90000"/>
            </a:lnSpc>
            <a:spcBef>
              <a:spcPct val="0"/>
            </a:spcBef>
            <a:spcAft>
              <a:spcPct val="15000"/>
            </a:spcAft>
            <a:buChar char="•"/>
          </a:pPr>
          <a:endParaRPr lang="en-US" sz="800" kern="1200">
            <a:solidFill>
              <a:schemeClr val="tx1">
                <a:lumMod val="75000"/>
                <a:lumOff val="25000"/>
              </a:schemeClr>
            </a:solidFill>
          </a:endParaRPr>
        </a:p>
        <a:p>
          <a:pPr marL="57150" lvl="1" indent="-57150" algn="l" defTabSz="444500">
            <a:lnSpc>
              <a:spcPct val="90000"/>
            </a:lnSpc>
            <a:spcBef>
              <a:spcPct val="0"/>
            </a:spcBef>
            <a:spcAft>
              <a:spcPct val="15000"/>
            </a:spcAft>
            <a:buChar char="•"/>
          </a:pPr>
          <a:r>
            <a:rPr lang="en-US" sz="1000" kern="1200"/>
            <a:t>administrative leadership</a:t>
          </a:r>
        </a:p>
      </dsp:txBody>
      <dsp:txXfrm>
        <a:off x="322070" y="529083"/>
        <a:ext cx="1153378" cy="2635434"/>
      </dsp:txXfrm>
    </dsp:sp>
    <dsp:sp modelId="{7FCB9FA5-E5B1-4ADF-A4E9-D6410FD9472A}">
      <dsp:nvSpPr>
        <dsp:cNvPr id="0" name=""/>
        <dsp:cNvSpPr/>
      </dsp:nvSpPr>
      <dsp:spPr>
        <a:xfrm>
          <a:off x="1470503" y="94087"/>
          <a:ext cx="376515" cy="305025"/>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577850">
            <a:lnSpc>
              <a:spcPct val="90000"/>
            </a:lnSpc>
            <a:spcBef>
              <a:spcPct val="0"/>
            </a:spcBef>
            <a:spcAft>
              <a:spcPct val="35000"/>
            </a:spcAft>
            <a:buNone/>
          </a:pPr>
          <a:endParaRPr lang="en-US" sz="1300" kern="1200"/>
        </a:p>
      </dsp:txBody>
      <dsp:txXfrm>
        <a:off x="1470503" y="155092"/>
        <a:ext cx="285008" cy="183015"/>
      </dsp:txXfrm>
    </dsp:sp>
    <dsp:sp modelId="{8B4DF5FC-372F-4099-9AAE-E985341196BD}">
      <dsp:nvSpPr>
        <dsp:cNvPr id="0" name=""/>
        <dsp:cNvSpPr/>
      </dsp:nvSpPr>
      <dsp:spPr>
        <a:xfrm>
          <a:off x="2003308" y="1571"/>
          <a:ext cx="1256765" cy="2030400"/>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marL="0" lvl="0" indent="0" algn="ctr" defTabSz="400050">
            <a:lnSpc>
              <a:spcPct val="90000"/>
            </a:lnSpc>
            <a:spcBef>
              <a:spcPct val="0"/>
            </a:spcBef>
            <a:spcAft>
              <a:spcPct val="35000"/>
            </a:spcAft>
            <a:buNone/>
          </a:pPr>
          <a:r>
            <a:rPr lang="en-US" sz="900" b="1" kern="1200"/>
            <a:t>SIDs</a:t>
          </a:r>
        </a:p>
        <a:p>
          <a:pPr marL="0" lvl="0" indent="0" algn="ctr" defTabSz="400050">
            <a:lnSpc>
              <a:spcPct val="90000"/>
            </a:lnSpc>
            <a:spcBef>
              <a:spcPct val="0"/>
            </a:spcBef>
            <a:spcAft>
              <a:spcPct val="35000"/>
            </a:spcAft>
            <a:buNone/>
          </a:pPr>
          <a:r>
            <a:rPr lang="en-US" sz="900" kern="1200"/>
            <a:t>sub </a:t>
          </a:r>
          <a:r>
            <a:rPr lang="en-GB" sz="900" kern="1200"/>
            <a:t>dependent variable</a:t>
          </a:r>
          <a:endParaRPr lang="en-US" sz="900" kern="1200"/>
        </a:p>
      </dsp:txBody>
      <dsp:txXfrm>
        <a:off x="2003308" y="1571"/>
        <a:ext cx="1256765" cy="490057"/>
      </dsp:txXfrm>
    </dsp:sp>
    <dsp:sp modelId="{4CE5ADAF-0E0B-48FE-B625-8805D4227481}">
      <dsp:nvSpPr>
        <dsp:cNvPr id="0" name=""/>
        <dsp:cNvSpPr/>
      </dsp:nvSpPr>
      <dsp:spPr>
        <a:xfrm>
          <a:off x="2251233" y="493200"/>
          <a:ext cx="1225144" cy="2707200"/>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71120" rIns="71120" bIns="71120" numCol="1" spcCol="1270" anchor="t" anchorCtr="0">
          <a:noAutofit/>
        </a:bodyPr>
        <a:lstStyle/>
        <a:p>
          <a:pPr marL="57150" lvl="1" indent="-57150" algn="l" defTabSz="444500">
            <a:lnSpc>
              <a:spcPct val="90000"/>
            </a:lnSpc>
            <a:spcBef>
              <a:spcPct val="0"/>
            </a:spcBef>
            <a:spcAft>
              <a:spcPct val="15000"/>
            </a:spcAft>
            <a:buChar char="•"/>
          </a:pPr>
          <a:endParaRPr lang="en-US" sz="1000" kern="1200"/>
        </a:p>
        <a:p>
          <a:pPr marL="57150" lvl="1" indent="-57150" algn="l" defTabSz="444500">
            <a:lnSpc>
              <a:spcPct val="90000"/>
            </a:lnSpc>
            <a:spcBef>
              <a:spcPct val="0"/>
            </a:spcBef>
            <a:spcAft>
              <a:spcPct val="15000"/>
            </a:spcAft>
            <a:buChar char="•"/>
          </a:pPr>
          <a:endParaRPr lang="en-US" sz="1000" b="1" kern="1200"/>
        </a:p>
        <a:p>
          <a:pPr marL="57150" lvl="1" indent="-57150" algn="l" defTabSz="444500">
            <a:lnSpc>
              <a:spcPct val="90000"/>
            </a:lnSpc>
            <a:spcBef>
              <a:spcPct val="0"/>
            </a:spcBef>
            <a:spcAft>
              <a:spcPct val="15000"/>
            </a:spcAft>
            <a:buChar char="•"/>
          </a:pPr>
          <a:r>
            <a:rPr lang="en-GB" sz="1000" b="1" kern="1200"/>
            <a:t>Expansion</a:t>
          </a:r>
          <a:endParaRPr lang="en-US" sz="1000" b="1" kern="1200"/>
        </a:p>
        <a:p>
          <a:pPr marL="57150" lvl="1" indent="-57150" algn="l" defTabSz="444500">
            <a:lnSpc>
              <a:spcPct val="90000"/>
            </a:lnSpc>
            <a:spcBef>
              <a:spcPct val="0"/>
            </a:spcBef>
            <a:spcAft>
              <a:spcPct val="15000"/>
            </a:spcAft>
            <a:buChar char="•"/>
          </a:pPr>
          <a:endParaRPr lang="en-US" sz="1000" b="1" kern="1200">
            <a:solidFill>
              <a:schemeClr val="tx1">
                <a:lumMod val="75000"/>
                <a:lumOff val="25000"/>
              </a:schemeClr>
            </a:solidFill>
          </a:endParaRPr>
        </a:p>
        <a:p>
          <a:pPr marL="57150" lvl="1" indent="-57150" algn="l" defTabSz="444500">
            <a:lnSpc>
              <a:spcPct val="90000"/>
            </a:lnSpc>
            <a:spcBef>
              <a:spcPct val="0"/>
            </a:spcBef>
            <a:spcAft>
              <a:spcPct val="15000"/>
            </a:spcAft>
            <a:buChar char="•"/>
          </a:pPr>
          <a:r>
            <a:rPr lang="en-GB" sz="1000" b="1" kern="1200"/>
            <a:t>replacement</a:t>
          </a:r>
          <a:endParaRPr lang="en-US" sz="1000" b="1" kern="1200"/>
        </a:p>
        <a:p>
          <a:pPr marL="57150" lvl="1" indent="-57150" algn="l" defTabSz="444500">
            <a:lnSpc>
              <a:spcPct val="90000"/>
            </a:lnSpc>
            <a:spcBef>
              <a:spcPct val="0"/>
            </a:spcBef>
            <a:spcAft>
              <a:spcPct val="15000"/>
            </a:spcAft>
            <a:buChar char="•"/>
          </a:pPr>
          <a:endParaRPr lang="en-US" sz="1000" b="1" kern="1200"/>
        </a:p>
        <a:p>
          <a:pPr marL="57150" lvl="1" indent="-57150" algn="l" defTabSz="444500">
            <a:lnSpc>
              <a:spcPct val="90000"/>
            </a:lnSpc>
            <a:spcBef>
              <a:spcPct val="0"/>
            </a:spcBef>
            <a:spcAft>
              <a:spcPct val="15000"/>
            </a:spcAft>
            <a:buChar char="•"/>
          </a:pPr>
          <a:r>
            <a:rPr lang="en-US" sz="1000" b="1" kern="1200"/>
            <a:t>Renewal</a:t>
          </a:r>
        </a:p>
        <a:p>
          <a:pPr marL="57150" lvl="1" indent="-57150" algn="l" defTabSz="444500">
            <a:lnSpc>
              <a:spcPct val="90000"/>
            </a:lnSpc>
            <a:spcBef>
              <a:spcPct val="0"/>
            </a:spcBef>
            <a:spcAft>
              <a:spcPct val="15000"/>
            </a:spcAft>
            <a:buChar char="•"/>
          </a:pPr>
          <a:endParaRPr lang="en-US" sz="1000" b="1" kern="1200"/>
        </a:p>
        <a:p>
          <a:pPr marL="57150" lvl="1" indent="-57150" algn="l" defTabSz="444500">
            <a:lnSpc>
              <a:spcPct val="90000"/>
            </a:lnSpc>
            <a:spcBef>
              <a:spcPct val="0"/>
            </a:spcBef>
            <a:spcAft>
              <a:spcPct val="15000"/>
            </a:spcAft>
            <a:buChar char="•"/>
          </a:pPr>
          <a:r>
            <a:rPr lang="en-US" sz="1000" b="1" kern="1200"/>
            <a:t>Merger</a:t>
          </a:r>
        </a:p>
        <a:p>
          <a:pPr marL="57150" lvl="1" indent="-57150" algn="l" defTabSz="444500">
            <a:lnSpc>
              <a:spcPct val="90000"/>
            </a:lnSpc>
            <a:spcBef>
              <a:spcPct val="0"/>
            </a:spcBef>
            <a:spcAft>
              <a:spcPct val="15000"/>
            </a:spcAft>
            <a:buChar char="•"/>
          </a:pPr>
          <a:endParaRPr lang="en-US" sz="1000" b="1" kern="1200"/>
        </a:p>
        <a:p>
          <a:pPr marL="57150" lvl="1" indent="-57150" algn="l" defTabSz="444500">
            <a:lnSpc>
              <a:spcPct val="90000"/>
            </a:lnSpc>
            <a:spcBef>
              <a:spcPct val="0"/>
            </a:spcBef>
            <a:spcAft>
              <a:spcPct val="15000"/>
            </a:spcAft>
            <a:buChar char="•"/>
          </a:pPr>
          <a:r>
            <a:rPr lang="en-GB" sz="1000" b="1" kern="1200"/>
            <a:t>Acquisition</a:t>
          </a:r>
          <a:endParaRPr lang="en-US" sz="1000" b="1" kern="1200"/>
        </a:p>
        <a:p>
          <a:pPr marL="57150" lvl="1" indent="-57150" algn="l" defTabSz="444500">
            <a:lnSpc>
              <a:spcPct val="90000"/>
            </a:lnSpc>
            <a:spcBef>
              <a:spcPct val="0"/>
            </a:spcBef>
            <a:spcAft>
              <a:spcPct val="15000"/>
            </a:spcAft>
            <a:buChar char="•"/>
          </a:pPr>
          <a:endParaRPr lang="en-US" sz="1000" b="1" kern="1200"/>
        </a:p>
        <a:p>
          <a:pPr marL="57150" lvl="1" indent="-57150" algn="l" defTabSz="444500">
            <a:lnSpc>
              <a:spcPct val="90000"/>
            </a:lnSpc>
            <a:spcBef>
              <a:spcPct val="0"/>
            </a:spcBef>
            <a:spcAft>
              <a:spcPct val="15000"/>
            </a:spcAft>
            <a:buChar char="•"/>
          </a:pPr>
          <a:endParaRPr lang="en-US" sz="1000" b="1" kern="1200">
            <a:solidFill>
              <a:schemeClr val="tx1">
                <a:lumMod val="75000"/>
                <a:lumOff val="25000"/>
              </a:schemeClr>
            </a:solidFill>
          </a:endParaRPr>
        </a:p>
      </dsp:txBody>
      <dsp:txXfrm>
        <a:off x="2287116" y="529083"/>
        <a:ext cx="1153378" cy="2635434"/>
      </dsp:txXfrm>
    </dsp:sp>
    <dsp:sp modelId="{29C01F61-A22B-4723-A8DC-7CCDC4B31DD7}">
      <dsp:nvSpPr>
        <dsp:cNvPr id="0" name=""/>
        <dsp:cNvSpPr/>
      </dsp:nvSpPr>
      <dsp:spPr>
        <a:xfrm>
          <a:off x="3441848" y="94087"/>
          <a:ext cx="385362" cy="305025"/>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577850">
            <a:lnSpc>
              <a:spcPct val="90000"/>
            </a:lnSpc>
            <a:spcBef>
              <a:spcPct val="0"/>
            </a:spcBef>
            <a:spcAft>
              <a:spcPct val="35000"/>
            </a:spcAft>
            <a:buNone/>
          </a:pPr>
          <a:endParaRPr lang="en-US" sz="1300" kern="1200"/>
        </a:p>
      </dsp:txBody>
      <dsp:txXfrm>
        <a:off x="3441848" y="155092"/>
        <a:ext cx="293855" cy="183015"/>
      </dsp:txXfrm>
    </dsp:sp>
    <dsp:sp modelId="{B3178DB2-0648-4CB7-A3AD-CACB723FA8F3}">
      <dsp:nvSpPr>
        <dsp:cNvPr id="0" name=""/>
        <dsp:cNvSpPr/>
      </dsp:nvSpPr>
      <dsp:spPr>
        <a:xfrm>
          <a:off x="3987172" y="1571"/>
          <a:ext cx="1265941" cy="2030400"/>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2672" tIns="42672" rIns="42672" bIns="22860" numCol="1" spcCol="1270" anchor="t" anchorCtr="0">
          <a:noAutofit/>
        </a:bodyPr>
        <a:lstStyle/>
        <a:p>
          <a:pPr marL="0" lvl="0" indent="0" algn="ctr" defTabSz="266700">
            <a:lnSpc>
              <a:spcPct val="90000"/>
            </a:lnSpc>
            <a:spcBef>
              <a:spcPct val="0"/>
            </a:spcBef>
            <a:spcAft>
              <a:spcPct val="35000"/>
            </a:spcAft>
            <a:buNone/>
          </a:pPr>
          <a:endParaRPr lang="en-US" sz="600" b="1" kern="1200"/>
        </a:p>
        <a:p>
          <a:pPr marL="0" lvl="0" indent="0" algn="ctr" defTabSz="266700">
            <a:lnSpc>
              <a:spcPct val="90000"/>
            </a:lnSpc>
            <a:spcBef>
              <a:spcPct val="0"/>
            </a:spcBef>
            <a:spcAft>
              <a:spcPct val="35000"/>
            </a:spcAft>
            <a:buNone/>
          </a:pPr>
          <a:r>
            <a:rPr lang="en-US" sz="1000" b="1" kern="1200"/>
            <a:t>IBC  process</a:t>
          </a:r>
        </a:p>
      </dsp:txBody>
      <dsp:txXfrm>
        <a:off x="3987172" y="1571"/>
        <a:ext cx="1265941" cy="490057"/>
      </dsp:txXfrm>
    </dsp:sp>
    <dsp:sp modelId="{13060712-AE81-49E8-BB5C-B6E928F2FC59}">
      <dsp:nvSpPr>
        <dsp:cNvPr id="0" name=""/>
        <dsp:cNvSpPr/>
      </dsp:nvSpPr>
      <dsp:spPr>
        <a:xfrm>
          <a:off x="4258504" y="493200"/>
          <a:ext cx="1225144" cy="2707200"/>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71120" rIns="71120" bIns="71120" numCol="1" spcCol="1270" anchor="t" anchorCtr="0">
          <a:noAutofit/>
        </a:bodyPr>
        <a:lstStyle/>
        <a:p>
          <a:pPr marL="57150" lvl="1" indent="-57150" algn="ctr" defTabSz="444500">
            <a:lnSpc>
              <a:spcPct val="90000"/>
            </a:lnSpc>
            <a:spcBef>
              <a:spcPct val="0"/>
            </a:spcBef>
            <a:spcAft>
              <a:spcPct val="15000"/>
            </a:spcAft>
            <a:buChar char="•"/>
          </a:pPr>
          <a:endParaRPr lang="en-US" sz="1000" kern="1200"/>
        </a:p>
        <a:p>
          <a:pPr marL="57150" lvl="1" indent="-57150" algn="ctr" defTabSz="444500">
            <a:lnSpc>
              <a:spcPct val="90000"/>
            </a:lnSpc>
            <a:spcBef>
              <a:spcPct val="0"/>
            </a:spcBef>
            <a:spcAft>
              <a:spcPct val="15000"/>
            </a:spcAft>
            <a:buChar char="•"/>
          </a:pPr>
          <a:endParaRPr lang="en-US" sz="1000" kern="1200"/>
        </a:p>
        <a:p>
          <a:pPr marL="57150" lvl="1" indent="-57150" algn="ctr" defTabSz="444500">
            <a:lnSpc>
              <a:spcPct val="90000"/>
            </a:lnSpc>
            <a:spcBef>
              <a:spcPct val="0"/>
            </a:spcBef>
            <a:spcAft>
              <a:spcPct val="15000"/>
            </a:spcAft>
            <a:buChar char="•"/>
          </a:pPr>
          <a:endParaRPr lang="en-US" sz="1000" kern="1200"/>
        </a:p>
        <a:p>
          <a:pPr marL="57150" lvl="1" indent="-57150" algn="ctr" defTabSz="444500">
            <a:lnSpc>
              <a:spcPct val="90000"/>
            </a:lnSpc>
            <a:spcBef>
              <a:spcPct val="0"/>
            </a:spcBef>
            <a:spcAft>
              <a:spcPct val="15000"/>
            </a:spcAft>
            <a:buChar char="•"/>
          </a:pPr>
          <a:r>
            <a:rPr lang="en-US" sz="1000" b="1" kern="1200"/>
            <a:t>Desirable</a:t>
          </a:r>
          <a:r>
            <a:rPr lang="en-US" sz="1000" kern="1200"/>
            <a:t> Performance Enhancement</a:t>
          </a:r>
        </a:p>
        <a:p>
          <a:pPr marL="57150" lvl="1" indent="-57150" algn="ctr" defTabSz="444500">
            <a:lnSpc>
              <a:spcPct val="90000"/>
            </a:lnSpc>
            <a:spcBef>
              <a:spcPct val="0"/>
            </a:spcBef>
            <a:spcAft>
              <a:spcPct val="15000"/>
            </a:spcAft>
            <a:buChar char="•"/>
          </a:pPr>
          <a:endParaRPr lang="en-US" sz="1000" kern="1200">
            <a:solidFill>
              <a:schemeClr val="tx1">
                <a:lumMod val="75000"/>
                <a:lumOff val="25000"/>
              </a:schemeClr>
            </a:solidFill>
          </a:endParaRPr>
        </a:p>
        <a:p>
          <a:pPr marL="57150" lvl="1" indent="-57150" algn="ctr" defTabSz="444500">
            <a:lnSpc>
              <a:spcPct val="90000"/>
            </a:lnSpc>
            <a:spcBef>
              <a:spcPct val="0"/>
            </a:spcBef>
            <a:spcAft>
              <a:spcPct val="15000"/>
            </a:spcAft>
            <a:buChar char="•"/>
          </a:pPr>
          <a:endParaRPr lang="en-US" sz="1000" kern="1200">
            <a:solidFill>
              <a:schemeClr val="tx1">
                <a:lumMod val="75000"/>
                <a:lumOff val="25000"/>
              </a:schemeClr>
            </a:solidFill>
          </a:endParaRPr>
        </a:p>
        <a:p>
          <a:pPr marL="57150" lvl="1" indent="-57150" algn="ctr" defTabSz="444500">
            <a:lnSpc>
              <a:spcPct val="90000"/>
            </a:lnSpc>
            <a:spcBef>
              <a:spcPct val="0"/>
            </a:spcBef>
            <a:spcAft>
              <a:spcPct val="15000"/>
            </a:spcAft>
            <a:buChar char="•"/>
          </a:pPr>
          <a:r>
            <a:rPr lang="en-US" sz="1000" b="1" kern="1200"/>
            <a:t>Undesirable</a:t>
          </a:r>
          <a:r>
            <a:rPr lang="en-US" sz="1000" kern="1200"/>
            <a:t> Performance Impact</a:t>
          </a:r>
        </a:p>
        <a:p>
          <a:pPr marL="57150" lvl="1" indent="-57150" algn="ctr" defTabSz="444500">
            <a:lnSpc>
              <a:spcPct val="90000"/>
            </a:lnSpc>
            <a:spcBef>
              <a:spcPct val="0"/>
            </a:spcBef>
            <a:spcAft>
              <a:spcPct val="15000"/>
            </a:spcAft>
            <a:buChar char="•"/>
          </a:pPr>
          <a:endParaRPr lang="en-US" sz="1000" kern="1200">
            <a:solidFill>
              <a:schemeClr val="tx1">
                <a:lumMod val="75000"/>
                <a:lumOff val="25000"/>
              </a:schemeClr>
            </a:solidFill>
          </a:endParaRPr>
        </a:p>
      </dsp:txBody>
      <dsp:txXfrm>
        <a:off x="4294387" y="529083"/>
        <a:ext cx="1153378" cy="2635434"/>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57B2867-4783-4CFD-980F-835492A93809}">
      <dsp:nvSpPr>
        <dsp:cNvPr id="0" name=""/>
        <dsp:cNvSpPr/>
      </dsp:nvSpPr>
      <dsp:spPr>
        <a:xfrm>
          <a:off x="1401830" y="217303"/>
          <a:ext cx="2992374" cy="2992374"/>
        </a:xfrm>
        <a:prstGeom prst="pie">
          <a:avLst>
            <a:gd name="adj1" fmla="val 16200000"/>
            <a:gd name="adj2" fmla="val 19285716"/>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None/>
          </a:pPr>
          <a:endParaRPr lang="en-US" sz="800" kern="1200"/>
        </a:p>
        <a:p>
          <a:pPr marL="0" lvl="0" indent="0" algn="ctr" defTabSz="355600">
            <a:lnSpc>
              <a:spcPct val="90000"/>
            </a:lnSpc>
            <a:spcBef>
              <a:spcPct val="0"/>
            </a:spcBef>
            <a:spcAft>
              <a:spcPct val="35000"/>
            </a:spcAft>
            <a:buNone/>
          </a:pPr>
          <a:r>
            <a:rPr lang="en-US" sz="800" kern="1200"/>
            <a:t>Screening the proposal</a:t>
          </a:r>
        </a:p>
      </dsp:txBody>
      <dsp:txXfrm>
        <a:off x="2973895" y="495166"/>
        <a:ext cx="712470" cy="569976"/>
      </dsp:txXfrm>
    </dsp:sp>
    <dsp:sp modelId="{641EB7F6-D759-452B-AD6B-0B4AC27629A3}">
      <dsp:nvSpPr>
        <dsp:cNvPr id="0" name=""/>
        <dsp:cNvSpPr/>
      </dsp:nvSpPr>
      <dsp:spPr>
        <a:xfrm>
          <a:off x="1440303" y="265395"/>
          <a:ext cx="2992374" cy="2992374"/>
        </a:xfrm>
        <a:prstGeom prst="pie">
          <a:avLst>
            <a:gd name="adj1" fmla="val 19285716"/>
            <a:gd name="adj2" fmla="val 771428"/>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None/>
          </a:pPr>
          <a:r>
            <a:rPr lang="en-US" sz="800" kern="1200"/>
            <a:t>Evaluation of Various proposal</a:t>
          </a:r>
        </a:p>
      </dsp:txBody>
      <dsp:txXfrm>
        <a:off x="3472624" y="1350130"/>
        <a:ext cx="819340" cy="498729"/>
      </dsp:txXfrm>
    </dsp:sp>
    <dsp:sp modelId="{7AF48429-8344-4409-814F-5E2A668C4F96}">
      <dsp:nvSpPr>
        <dsp:cNvPr id="0" name=""/>
        <dsp:cNvSpPr/>
      </dsp:nvSpPr>
      <dsp:spPr>
        <a:xfrm>
          <a:off x="1426410" y="325955"/>
          <a:ext cx="2992374" cy="2992374"/>
        </a:xfrm>
        <a:prstGeom prst="pie">
          <a:avLst>
            <a:gd name="adj1" fmla="val 771428"/>
            <a:gd name="adj2" fmla="val 3857143"/>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None/>
          </a:pPr>
          <a:r>
            <a:rPr lang="en-US" sz="800" kern="1200"/>
            <a:t>Selection </a:t>
          </a:r>
        </a:p>
      </dsp:txBody>
      <dsp:txXfrm>
        <a:off x="3347942" y="2098224"/>
        <a:ext cx="712470" cy="552164"/>
      </dsp:txXfrm>
    </dsp:sp>
    <dsp:sp modelId="{D6F64D8B-B55F-48EE-B45B-7E20E08F4B92}">
      <dsp:nvSpPr>
        <dsp:cNvPr id="0" name=""/>
        <dsp:cNvSpPr/>
      </dsp:nvSpPr>
      <dsp:spPr>
        <a:xfrm>
          <a:off x="1370837" y="352672"/>
          <a:ext cx="2992374" cy="2992374"/>
        </a:xfrm>
        <a:prstGeom prst="pie">
          <a:avLst>
            <a:gd name="adj1" fmla="val 3857226"/>
            <a:gd name="adj2" fmla="val 6942858"/>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None/>
          </a:pPr>
          <a:r>
            <a:rPr lang="en-US" sz="800" kern="1200"/>
            <a:t>Preparation of capital budget</a:t>
          </a:r>
        </a:p>
      </dsp:txBody>
      <dsp:txXfrm>
        <a:off x="2519695" y="2703823"/>
        <a:ext cx="694658" cy="498729"/>
      </dsp:txXfrm>
    </dsp:sp>
    <dsp:sp modelId="{34C8508D-D762-427F-BB3F-337271463715}">
      <dsp:nvSpPr>
        <dsp:cNvPr id="0" name=""/>
        <dsp:cNvSpPr/>
      </dsp:nvSpPr>
      <dsp:spPr>
        <a:xfrm>
          <a:off x="1315265" y="325955"/>
          <a:ext cx="2992374" cy="2992374"/>
        </a:xfrm>
        <a:prstGeom prst="pie">
          <a:avLst>
            <a:gd name="adj1" fmla="val 6942858"/>
            <a:gd name="adj2" fmla="val 10028574"/>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None/>
          </a:pPr>
          <a:r>
            <a:rPr lang="en-US" sz="800" kern="1200"/>
            <a:t>Implementation and performance  revision</a:t>
          </a:r>
        </a:p>
      </dsp:txBody>
      <dsp:txXfrm>
        <a:off x="1673637" y="2098224"/>
        <a:ext cx="712470" cy="552164"/>
      </dsp:txXfrm>
    </dsp:sp>
    <dsp:sp modelId="{66DCA81D-3330-4D92-926A-BEC60028837D}">
      <dsp:nvSpPr>
        <dsp:cNvPr id="0" name=""/>
        <dsp:cNvSpPr/>
      </dsp:nvSpPr>
      <dsp:spPr>
        <a:xfrm>
          <a:off x="1301372" y="265395"/>
          <a:ext cx="2992374" cy="2992374"/>
        </a:xfrm>
        <a:prstGeom prst="pie">
          <a:avLst>
            <a:gd name="adj1" fmla="val 10028574"/>
            <a:gd name="adj2" fmla="val 13114284"/>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None/>
          </a:pPr>
          <a:r>
            <a:rPr lang="en-US" sz="800" kern="1200"/>
            <a:t>Review performance</a:t>
          </a:r>
        </a:p>
      </dsp:txBody>
      <dsp:txXfrm>
        <a:off x="1442084" y="1350130"/>
        <a:ext cx="819340" cy="498729"/>
      </dsp:txXfrm>
    </dsp:sp>
    <dsp:sp modelId="{32FAA9EB-0027-4C9D-9F7D-8F160BFC56DF}">
      <dsp:nvSpPr>
        <dsp:cNvPr id="0" name=""/>
        <dsp:cNvSpPr/>
      </dsp:nvSpPr>
      <dsp:spPr>
        <a:xfrm>
          <a:off x="1339845" y="217303"/>
          <a:ext cx="2992374" cy="2992374"/>
        </a:xfrm>
        <a:prstGeom prst="pie">
          <a:avLst>
            <a:gd name="adj1" fmla="val 13114284"/>
            <a:gd name="adj2" fmla="val 1620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None/>
          </a:pPr>
          <a:endParaRPr lang="en-US" sz="800" kern="1200"/>
        </a:p>
        <a:p>
          <a:pPr marL="0" lvl="0" indent="0" algn="ctr" defTabSz="355600">
            <a:lnSpc>
              <a:spcPct val="90000"/>
            </a:lnSpc>
            <a:spcBef>
              <a:spcPct val="0"/>
            </a:spcBef>
            <a:spcAft>
              <a:spcPct val="35000"/>
            </a:spcAft>
            <a:buNone/>
          </a:pPr>
          <a:r>
            <a:rPr lang="en-US" sz="800" kern="1200"/>
            <a:t>Identification of investment opportunities</a:t>
          </a:r>
        </a:p>
      </dsp:txBody>
      <dsp:txXfrm>
        <a:off x="2047684" y="495166"/>
        <a:ext cx="712470" cy="569976"/>
      </dsp:txXfrm>
    </dsp:sp>
    <dsp:sp modelId="{3BC732FD-C744-4CF7-A59F-5E06A5314C87}">
      <dsp:nvSpPr>
        <dsp:cNvPr id="0" name=""/>
        <dsp:cNvSpPr/>
      </dsp:nvSpPr>
      <dsp:spPr>
        <a:xfrm>
          <a:off x="1216439" y="32061"/>
          <a:ext cx="3362858" cy="3362858"/>
        </a:xfrm>
        <a:prstGeom prst="circularArrow">
          <a:avLst>
            <a:gd name="adj1" fmla="val 5085"/>
            <a:gd name="adj2" fmla="val 327528"/>
            <a:gd name="adj3" fmla="val 18957827"/>
            <a:gd name="adj4" fmla="val 16200343"/>
            <a:gd name="adj5" fmla="val 5932"/>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5609F19B-4D05-4AD9-AD30-3AB0B56C8F76}">
      <dsp:nvSpPr>
        <dsp:cNvPr id="0" name=""/>
        <dsp:cNvSpPr/>
      </dsp:nvSpPr>
      <dsp:spPr>
        <a:xfrm>
          <a:off x="1255154" y="80365"/>
          <a:ext cx="3362858" cy="3362858"/>
        </a:xfrm>
        <a:prstGeom prst="circularArrow">
          <a:avLst>
            <a:gd name="adj1" fmla="val 5085"/>
            <a:gd name="adj2" fmla="val 327528"/>
            <a:gd name="adj3" fmla="val 443744"/>
            <a:gd name="adj4" fmla="val 19285776"/>
            <a:gd name="adj5" fmla="val 5932"/>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5A951881-91EE-4657-B7D4-D7D297AEA4A2}">
      <dsp:nvSpPr>
        <dsp:cNvPr id="0" name=""/>
        <dsp:cNvSpPr/>
      </dsp:nvSpPr>
      <dsp:spPr>
        <a:xfrm>
          <a:off x="1241212" y="140785"/>
          <a:ext cx="3362858" cy="3362858"/>
        </a:xfrm>
        <a:prstGeom prst="circularArrow">
          <a:avLst>
            <a:gd name="adj1" fmla="val 5085"/>
            <a:gd name="adj2" fmla="val 327528"/>
            <a:gd name="adj3" fmla="val 3529100"/>
            <a:gd name="adj4" fmla="val 770764"/>
            <a:gd name="adj5" fmla="val 5932"/>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6EE9A390-C81B-40CB-ADEB-8867DDE954B2}">
      <dsp:nvSpPr>
        <dsp:cNvPr id="0" name=""/>
        <dsp:cNvSpPr/>
      </dsp:nvSpPr>
      <dsp:spPr>
        <a:xfrm>
          <a:off x="1185595" y="167352"/>
          <a:ext cx="3362858" cy="3362858"/>
        </a:xfrm>
        <a:prstGeom prst="circularArrow">
          <a:avLst>
            <a:gd name="adj1" fmla="val 5085"/>
            <a:gd name="adj2" fmla="val 327528"/>
            <a:gd name="adj3" fmla="val 6615046"/>
            <a:gd name="adj4" fmla="val 3857426"/>
            <a:gd name="adj5" fmla="val 5932"/>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145EFB6D-F6C0-44A2-902F-F22AE2A77A9B}">
      <dsp:nvSpPr>
        <dsp:cNvPr id="0" name=""/>
        <dsp:cNvSpPr/>
      </dsp:nvSpPr>
      <dsp:spPr>
        <a:xfrm>
          <a:off x="1129979" y="140785"/>
          <a:ext cx="3362858" cy="3362858"/>
        </a:xfrm>
        <a:prstGeom prst="circularArrow">
          <a:avLst>
            <a:gd name="adj1" fmla="val 5085"/>
            <a:gd name="adj2" fmla="val 327528"/>
            <a:gd name="adj3" fmla="val 9701707"/>
            <a:gd name="adj4" fmla="val 6943371"/>
            <a:gd name="adj5" fmla="val 5932"/>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03164A10-A7D6-4A72-8956-15373CBC8295}">
      <dsp:nvSpPr>
        <dsp:cNvPr id="0" name=""/>
        <dsp:cNvSpPr/>
      </dsp:nvSpPr>
      <dsp:spPr>
        <a:xfrm>
          <a:off x="1116037" y="80365"/>
          <a:ext cx="3362858" cy="3362858"/>
        </a:xfrm>
        <a:prstGeom prst="circularArrow">
          <a:avLst>
            <a:gd name="adj1" fmla="val 5085"/>
            <a:gd name="adj2" fmla="val 327528"/>
            <a:gd name="adj3" fmla="val 12786695"/>
            <a:gd name="adj4" fmla="val 10028727"/>
            <a:gd name="adj5" fmla="val 5932"/>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D87AD2C3-DBDA-42BE-8B23-F84B31042FD4}">
      <dsp:nvSpPr>
        <dsp:cNvPr id="0" name=""/>
        <dsp:cNvSpPr/>
      </dsp:nvSpPr>
      <dsp:spPr>
        <a:xfrm>
          <a:off x="1154752" y="32061"/>
          <a:ext cx="3362858" cy="3362858"/>
        </a:xfrm>
        <a:prstGeom prst="circularArrow">
          <a:avLst>
            <a:gd name="adj1" fmla="val 5085"/>
            <a:gd name="adj2" fmla="val 327528"/>
            <a:gd name="adj3" fmla="val 15872129"/>
            <a:gd name="adj4" fmla="val 13114645"/>
            <a:gd name="adj5" fmla="val 5932"/>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11/layout/RadialPictureList">
  <dgm:title val="Radial Picture List"/>
  <dgm:desc val="Use to show relationships to a central idea. The Level 1 shape contains text and all Level 2 shapes contain a picture with corresponding text. Limited to four Level 2 pictures.  Unused pictures do not appear, but remain available if you switch layouts. Works best with a small amount of Level 2 text."/>
  <dgm:catLst>
    <dgm:cat type="picture" pri="2500"/>
    <dgm:cat type="officeonline" pri="2500"/>
  </dgm:catLst>
  <dgm:sampData>
    <dgm:dataModel>
      <dgm:ptLst>
        <dgm:pt modelId="0" type="doc"/>
        <dgm:pt modelId="10">
          <dgm:prSet phldr="1"/>
        </dgm:pt>
        <dgm:pt modelId="11">
          <dgm:prSet phldr="1"/>
        </dgm:pt>
        <dgm:pt modelId="12">
          <dgm:prSet phldr="1"/>
        </dgm:pt>
        <dgm:pt modelId="13">
          <dgm:prSet phldr="1"/>
        </dgm:pt>
      </dgm:ptLst>
      <dgm:cxnLst>
        <dgm:cxn modelId="1" srcId="0" destId="10" srcOrd="0" destOrd="0"/>
        <dgm:cxn modelId="2" srcId="10" destId="11" srcOrd="0" destOrd="0"/>
        <dgm:cxn modelId="3" srcId="10" destId="12" srcOrd="1" destOrd="0"/>
        <dgm:cxn modelId="4" srcId="10" destId="13" srcOrd="2" destOrd="0"/>
      </dgm:cxnLst>
      <dgm:bg/>
      <dgm:whole/>
    </dgm:dataModel>
  </dgm:sampData>
  <dgm:styleData>
    <dgm:dataModel>
      <dgm:ptLst>
        <dgm:pt modelId="0" type="doc"/>
        <dgm:pt modelId="10">
          <dgm:prSet phldr="1"/>
        </dgm:pt>
        <dgm:pt modelId="11">
          <dgm:prSet phldr="1"/>
        </dgm:pt>
        <dgm:pt modelId="12">
          <dgm:prSet phldr="1"/>
        </dgm:pt>
      </dgm:ptLst>
      <dgm:cxnLst>
        <dgm:cxn modelId="1" srcId="0" destId="10" srcOrd="0" destOrd="0"/>
        <dgm:cxn modelId="2" srcId="10" destId="11" srcOrd="0" destOrd="0"/>
        <dgm:cxn modelId="3" srcId="10" destId="12" srcOrd="1"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Lst>
      <dgm:cxnLst>
        <dgm:cxn modelId="1" srcId="0" destId="10" srcOrd="0" destOrd="0"/>
        <dgm:cxn modelId="2" srcId="10" destId="11" srcOrd="0" destOrd="0"/>
        <dgm:cxn modelId="3" srcId="10" destId="12" srcOrd="1" destOrd="0"/>
        <dgm:cxn modelId="4" srcId="10" destId="13" srcOrd="2" destOrd="0"/>
        <dgm:cxn modelId="5" srcId="10" destId="14" srcOrd="3" destOrd="0"/>
      </dgm:cxnLst>
      <dgm:bg/>
      <dgm:whole/>
    </dgm:dataModel>
  </dgm:clrData>
  <dgm:layoutNode name="Name0">
    <dgm:varLst>
      <dgm:chMax val="1"/>
      <dgm:chPref val="1"/>
      <dgm:dir/>
      <dgm:resizeHandles/>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equ" val="1">
            <dgm:alg type="composite">
              <dgm:param type="ar" val="1.4218"/>
            </dgm:alg>
            <dgm:constrLst>
              <dgm:constr type="primFontSz" for="des" forName="Child1" val="65"/>
              <dgm:constr type="primFontSz" for="des" forName="Parent" val="65"/>
              <dgm:constr type="primFontSz" for="des" forName="Child1" refType="primFontSz" refFor="des" refForName="Parent" op="lte"/>
              <dgm:constr type="l" for="ch" forName="Accent" refType="w" fact="0"/>
              <dgm:constr type="t" for="ch" forName="Accent" refType="h" fact="0"/>
              <dgm:constr type="w" for="ch" forName="Accent" refType="w" fact="0.6747"/>
              <dgm:constr type="h" for="ch" forName="Accent" refType="h"/>
              <dgm:constr type="l" for="ch" forName="Child1" refType="w" fact="0.76"/>
              <dgm:constr type="t" for="ch" forName="Child1" refType="h" fact="0.3739"/>
              <dgm:constr type="w" for="ch" forName="Child1" refType="w" fact="0.24"/>
              <dgm:constr type="h" for="ch" forName="Child1" refType="h" fact="0.255"/>
              <dgm:constr type="l" for="ch" forName="Parent" refType="w" fact="0.1726"/>
              <dgm:constr type="t" for="ch" forName="Parent" refType="h" fact="0.2646"/>
              <dgm:constr type="w" for="ch" forName="Parent" refType="w" fact="0.3347"/>
              <dgm:constr type="h" for="ch" forName="Parent" refType="h" fact="0.4759"/>
              <dgm:constr type="l" for="ch" forName="Image1" refType="w" fact="0.5661"/>
              <dgm:constr type="t" for="ch" forName="Image1" refType="h" fact="0.3744"/>
              <dgm:constr type="w" for="ch" forName="Image1" refType="w" fact="0.1793"/>
              <dgm:constr type="h" for="ch" forName="Image1" refType="h" fact="0.255"/>
            </dgm:constrLst>
          </dgm:if>
          <dgm:if name="Name6" axis="ch ch" ptType="node node" st="1 1" cnt="1 0" func="cnt" op="equ" val="2">
            <dgm:alg type="composite">
              <dgm:param type="ar" val="1.381"/>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 refType="w" fact="0"/>
              <dgm:constr type="t" for="ch" forName="Accent" refType="h" fact="0"/>
              <dgm:constr type="w" for="ch" forName="Accent" refType="w" fact="0.6946"/>
              <dgm:constr type="h" for="ch" forName="Accent" refType="h"/>
              <dgm:constr type="l" for="ch" forName="Parent" refType="w" fact="0.1777"/>
              <dgm:constr type="t" for="ch" forName="Parent" refType="h" fact="0.2646"/>
              <dgm:constr type="w" for="ch" forName="Parent" refType="w" fact="0.3446"/>
              <dgm:constr type="h" for="ch" forName="Parent" refType="h" fact="0.4759"/>
              <dgm:constr type="l" for="ch" forName="Image1" refType="w" fact="0.5531"/>
              <dgm:constr type="t" for="ch" forName="Image1" refType="h" fact="0.1585"/>
              <dgm:constr type="w" for="ch" forName="Image1" refType="w" fact="0.1846"/>
              <dgm:constr type="h" for="ch" forName="Image1" refType="h" fact="0.255"/>
              <dgm:constr type="l" for="ch" forName="Image2" refType="w" fact="0.5531"/>
              <dgm:constr type="t" for="ch" forName="Image2" refType="h" fact="0.5624"/>
              <dgm:constr type="w" for="ch" forName="Image2" refType="w" fact="0.1846"/>
              <dgm:constr type="h" for="ch" forName="Image2" refType="h" fact="0.255"/>
              <dgm:constr type="l" for="ch" forName="Child1" refType="w" fact="0.7529"/>
              <dgm:constr type="t" for="ch" forName="Child1" refType="h" fact="0.1618"/>
              <dgm:constr type="w" for="ch" forName="Child1" refType="w" fact="0.2471"/>
              <dgm:constr type="h" for="ch" forName="Child1" refType="h" fact="0.2468"/>
              <dgm:constr type="l" for="ch" forName="Child2" refType="w" fact="0.7529"/>
              <dgm:constr type="t" for="ch" forName="Child2" refType="h" fact="0.5657"/>
              <dgm:constr type="w" for="ch" forName="Child2" refType="w" fact="0.2471"/>
              <dgm:constr type="h" for="ch" forName="Child2" refType="h" fact="0.2468"/>
            </dgm:constrLst>
          </dgm:if>
          <dgm:if name="Name7" axis="ch ch" ptType="node node" st="1 1" cnt="1 0" func="cnt" op="equ" val="3">
            <dgm:alg type="composite">
              <dgm:param type="ar" val="1.4218"/>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 refType="w" fact="0"/>
              <dgm:constr type="t" for="ch" forName="Accent" refType="h" fact="0"/>
              <dgm:constr type="w" for="ch" forName="Accent" refType="w" fact="0.6747"/>
              <dgm:constr type="h" for="ch" forName="Accent" refType="h"/>
              <dgm:constr type="l" for="ch" forName="Parent" refType="w" fact="0.1726"/>
              <dgm:constr type="t" for="ch" forName="Parent" refType="h" fact="0.2646"/>
              <dgm:constr type="w" for="ch" forName="Parent" refType="w" fact="0.3347"/>
              <dgm:constr type="h" for="ch" forName="Parent" refType="h" fact="0.4759"/>
              <dgm:constr type="l" for="ch" forName="Image1" refType="w" fact="0.4968"/>
              <dgm:constr type="t" for="ch" forName="Image1" refType="h" fact="0.0843"/>
              <dgm:constr type="w" for="ch" forName="Image1" refType="w" fact="0.1793"/>
              <dgm:constr type="h" for="ch" forName="Image1" refType="h" fact="0.255"/>
              <dgm:constr type="l" for="ch" forName="Image2" refType="w" fact="0.5661"/>
              <dgm:constr type="t" for="ch" forName="Image2" refType="h" fact="0.3744"/>
              <dgm:constr type="w" for="ch" forName="Image2" refType="w" fact="0.1793"/>
              <dgm:constr type="h" for="ch" forName="Image2" refType="h" fact="0.255"/>
              <dgm:constr type="l" for="ch" forName="Image3" refType="w" fact="0.4968"/>
              <dgm:constr type="t" for="ch" forName="Image3" refType="h" fact="0.6686"/>
              <dgm:constr type="w" for="ch" forName="Image3" refType="w" fact="0.1793"/>
              <dgm:constr type="h" for="ch" forName="Image3" refType="h" fact="0.255"/>
              <dgm:constr type="l" for="ch" forName="Child1" refType="w" fact="0.6897"/>
              <dgm:constr type="t" for="ch" forName="Child1" refType="h" fact="0.0884"/>
              <dgm:constr type="w" for="ch" forName="Child1" refType="w" fact="0.24"/>
              <dgm:constr type="h" for="ch" forName="Child1" refType="h" fact="0.2468"/>
              <dgm:constr type="l" for="ch" forName="Child2" refType="w" fact="0.76"/>
              <dgm:constr type="t" for="ch" forName="Child2" refType="h" fact="0.378"/>
              <dgm:constr type="w" for="ch" forName="Child2" refType="w" fact="0.24"/>
              <dgm:constr type="h" for="ch" forName="Child2" refType="h" fact="0.2468"/>
              <dgm:constr type="l" for="ch" forName="Child3" refType="w" fact="0.6897"/>
              <dgm:constr type="t" for="ch" forName="Child3" refType="h" fact="0.6738"/>
              <dgm:constr type="w" for="ch" forName="Child3" refType="w" fact="0.24"/>
              <dgm:constr type="h" for="ch" forName="Child3" refType="h" fact="0.2468"/>
            </dgm:constrLst>
          </dgm:if>
          <dgm:else name="Name8">
            <dgm:alg type="composite">
              <dgm:param type="ar" val="1.2852"/>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 refType="w" fact="0"/>
              <dgm:constr type="t" for="ch" forName="Accent" refType="h" fact="0.0361"/>
              <dgm:constr type="w" for="ch" forName="Accent" refType="w" fact="0.6865"/>
              <dgm:constr type="h" for="ch" forName="Accent" refType="h" fact="0.9197"/>
              <dgm:constr type="l" for="ch" forName="Parent" refType="w" fact="0.1756"/>
              <dgm:constr type="t" for="ch" forName="Parent" refType="h" fact="0.2795"/>
              <dgm:constr type="w" for="ch" forName="Parent" refType="w" fact="0.3406"/>
              <dgm:constr type="h" for="ch" forName="Parent" refType="h" fact="0.4377"/>
              <dgm:constr type="l" for="ch" forName="Image1" refType="w" fact="0.425"/>
              <dgm:constr type="t" for="ch" forName="Image1" refType="h" fact="0"/>
              <dgm:constr type="w" for="ch" forName="Image1" refType="w" fact="0.1825"/>
              <dgm:constr type="h" for="ch" forName="Image1" refType="h" fact="0.2345"/>
              <dgm:constr type="l" for="ch" forName="Image2" refType="w" fact="0.5598"/>
              <dgm:constr type="t" for="ch" forName="Image2" refType="h" fact="0.2184"/>
              <dgm:constr type="w" for="ch" forName="Image2" refType="w" fact="0.1825"/>
              <dgm:constr type="h" for="ch" forName="Image2" refType="h" fact="0.2345"/>
              <dgm:constr type="l" for="ch" forName="Image3" refType="w" fact="0.5591"/>
              <dgm:constr type="t" for="ch" forName="Image3" refType="h" fact="0.5395"/>
              <dgm:constr type="w" for="ch" forName="Image3" refType="w" fact="0.1825"/>
              <dgm:constr type="h" for="ch" forName="Image3" refType="h" fact="0.2345"/>
              <dgm:constr type="l" for="ch" forName="Image4" refType="w" fact="0.425"/>
              <dgm:constr type="t" for="ch" forName="Image4" refType="h" fact="0.7655"/>
              <dgm:constr type="w" for="ch" forName="Image4" refType="w" fact="0.1825"/>
              <dgm:constr type="h" for="ch" forName="Image4" refType="h" fact="0.2345"/>
              <dgm:constr type="l" for="ch" forName="Child1" refType="w" fact="0.6214"/>
              <dgm:constr type="t" for="ch" forName="Child1" refType="h" fact="0.003"/>
              <dgm:constr type="w" for="ch" forName="Child1" refType="w" fact="0.2443"/>
              <dgm:constr type="h" for="ch" forName="Child1" refType="h" fact="0.227"/>
              <dgm:constr type="l" for="ch" forName="Child2" refType="w" fact="0.7557"/>
              <dgm:constr type="t" for="ch" forName="Child2" refType="h" fact="0.2225"/>
              <dgm:constr type="w" for="ch" forName="Child2" refType="w" fact="0.2443"/>
              <dgm:constr type="h" for="ch" forName="Child2" refType="h" fact="0.227"/>
              <dgm:constr type="l" for="ch" forName="Child3" refType="w" fact="0.7557"/>
              <dgm:constr type="t" for="ch" forName="Child3" refType="h" fact="0.5433"/>
              <dgm:constr type="w" for="ch" forName="Child3" refType="w" fact="0.2443"/>
              <dgm:constr type="h" for="ch" forName="Child3" refType="h" fact="0.227"/>
              <dgm:constr type="l" for="ch" forName="Child4" refType="w" fact="0.6214"/>
              <dgm:constr type="t" for="ch" forName="Child4" refType="h" fact="0.7703"/>
              <dgm:constr type="w" for="ch" forName="Child4" refType="w" fact="0.2443"/>
              <dgm:constr type="h" for="ch" forName="Child4" refType="h" fact="0.227"/>
            </dgm:constrLst>
          </dgm:else>
        </dgm:choose>
      </dgm:if>
      <dgm:else name="Name9">
        <dgm:choose name="Name10">
          <dgm:if name="Name11" axis="ch ch" ptType="node node" st="1 1" cnt="1 0" func="cnt" op="equ" val="0">
            <dgm:alg type="composite">
              <dgm:param type="ar" val="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2" axis="ch ch" ptType="node node" st="1 1" cnt="1 0" func="cnt" op="equ" val="1">
            <dgm:alg type="composite">
              <dgm:param type="ar" val="1.4218"/>
            </dgm:alg>
            <dgm:constrLst>
              <dgm:constr type="primFontSz" for="des" forName="Child1" val="65"/>
              <dgm:constr type="primFontSz" for="des" forName="Parent" val="65"/>
              <dgm:constr type="primFontSz" for="des" forName="Child1" refType="primFontSz" refFor="des" refForName="Parent" op="lte"/>
              <dgm:constr type="r" for="ch" forName="Accent" refType="w"/>
              <dgm:constr type="t" for="ch" forName="Accent" refType="h" fact="0"/>
              <dgm:constr type="w" for="ch" forName="Accent" refType="w" fact="0.6747"/>
              <dgm:constr type="h" for="ch" forName="Accent" refType="h"/>
              <dgm:constr type="r" for="ch" forName="Child1" refType="w" fact="0.24"/>
              <dgm:constr type="t" for="ch" forName="Child1" refType="h" fact="0.3739"/>
              <dgm:constr type="w" for="ch" forName="Child1" refType="w" fact="0.24"/>
              <dgm:constr type="h" for="ch" forName="Child1" refType="h" fact="0.255"/>
              <dgm:constr type="r" for="ch" forName="Parent" refType="w" fact="0.8274"/>
              <dgm:constr type="t" for="ch" forName="Parent" refType="h" fact="0.2646"/>
              <dgm:constr type="w" for="ch" forName="Parent" refType="w" fact="0.3347"/>
              <dgm:constr type="h" for="ch" forName="Parent" refType="h" fact="0.4759"/>
              <dgm:constr type="r" for="ch" forName="Image1" refType="w" fact="0.4339"/>
              <dgm:constr type="t" for="ch" forName="Image1" refType="h" fact="0.3744"/>
              <dgm:constr type="w" for="ch" forName="Image1" refType="w" fact="0.1793"/>
              <dgm:constr type="h" for="ch" forName="Image1" refType="h" fact="0.255"/>
            </dgm:constrLst>
          </dgm:if>
          <dgm:if name="Name13" axis="ch ch" ptType="node node" st="1 1" cnt="1 0" func="cnt" op="equ" val="2">
            <dgm:alg type="composite">
              <dgm:param type="ar" val="1.381"/>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 refType="w"/>
              <dgm:constr type="t" for="ch" forName="Accent" refType="h" fact="0"/>
              <dgm:constr type="w" for="ch" forName="Accent" refType="w" fact="0.6946"/>
              <dgm:constr type="h" for="ch" forName="Accent" refType="h"/>
              <dgm:constr type="r" for="ch" forName="Parent" refType="w" fact="0.8223"/>
              <dgm:constr type="t" for="ch" forName="Parent" refType="h" fact="0.2646"/>
              <dgm:constr type="w" for="ch" forName="Parent" refType="w" fact="0.3446"/>
              <dgm:constr type="h" for="ch" forName="Parent" refType="h" fact="0.4759"/>
              <dgm:constr type="r" for="ch" forName="Image1" refType="w" fact="0.4469"/>
              <dgm:constr type="t" for="ch" forName="Image1" refType="h" fact="0.1585"/>
              <dgm:constr type="w" for="ch" forName="Image1" refType="w" fact="0.1846"/>
              <dgm:constr type="h" for="ch" forName="Image1" refType="h" fact="0.255"/>
              <dgm:constr type="r" for="ch" forName="Image2" refType="w" fact="0.4469"/>
              <dgm:constr type="t" for="ch" forName="Image2" refType="h" fact="0.5624"/>
              <dgm:constr type="w" for="ch" forName="Image2" refType="w" fact="0.1846"/>
              <dgm:constr type="h" for="ch" forName="Image2" refType="h" fact="0.255"/>
              <dgm:constr type="r" for="ch" forName="Child1" refType="w" fact="0.2471"/>
              <dgm:constr type="t" for="ch" forName="Child1" refType="h" fact="0.1618"/>
              <dgm:constr type="w" for="ch" forName="Child1" refType="w" fact="0.2471"/>
              <dgm:constr type="h" for="ch" forName="Child1" refType="h" fact="0.2468"/>
              <dgm:constr type="r" for="ch" forName="Child2" refType="w" fact="0.2471"/>
              <dgm:constr type="t" for="ch" forName="Child2" refType="h" fact="0.5657"/>
              <dgm:constr type="w" for="ch" forName="Child2" refType="w" fact="0.2471"/>
              <dgm:constr type="h" for="ch" forName="Child2" refType="h" fact="0.2468"/>
            </dgm:constrLst>
          </dgm:if>
          <dgm:if name="Name14" axis="ch ch" ptType="node node" st="1 1" cnt="1 0" func="cnt" op="equ" val="3">
            <dgm:alg type="composite">
              <dgm:param type="ar" val="1.4218"/>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 refType="w"/>
              <dgm:constr type="t" for="ch" forName="Accent" refType="h" fact="0"/>
              <dgm:constr type="w" for="ch" forName="Accent" refType="w" fact="0.6747"/>
              <dgm:constr type="h" for="ch" forName="Accent" refType="h"/>
              <dgm:constr type="r" for="ch" forName="Parent" refType="w" fact="0.8274"/>
              <dgm:constr type="t" for="ch" forName="Parent" refType="h" fact="0.2646"/>
              <dgm:constr type="w" for="ch" forName="Parent" refType="w" fact="0.3347"/>
              <dgm:constr type="h" for="ch" forName="Parent" refType="h" fact="0.4759"/>
              <dgm:constr type="r" for="ch" forName="Image1" refType="w" fact="0.5032"/>
              <dgm:constr type="t" for="ch" forName="Image1" refType="h" fact="0.0843"/>
              <dgm:constr type="w" for="ch" forName="Image1" refType="w" fact="0.1793"/>
              <dgm:constr type="h" for="ch" forName="Image1" refType="h" fact="0.255"/>
              <dgm:constr type="r" for="ch" forName="Image2" refType="w" fact="0.4339"/>
              <dgm:constr type="t" for="ch" forName="Image2" refType="h" fact="0.3744"/>
              <dgm:constr type="w" for="ch" forName="Image2" refType="w" fact="0.1793"/>
              <dgm:constr type="h" for="ch" forName="Image2" refType="h" fact="0.255"/>
              <dgm:constr type="r" for="ch" forName="Image3" refType="w" fact="0.5032"/>
              <dgm:constr type="t" for="ch" forName="Image3" refType="h" fact="0.6686"/>
              <dgm:constr type="w" for="ch" forName="Image3" refType="w" fact="0.1793"/>
              <dgm:constr type="h" for="ch" forName="Image3" refType="h" fact="0.255"/>
              <dgm:constr type="r" for="ch" forName="Child1" refType="w" fact="0.3103"/>
              <dgm:constr type="t" for="ch" forName="Child1" refType="h" fact="0.0884"/>
              <dgm:constr type="w" for="ch" forName="Child1" refType="w" fact="0.24"/>
              <dgm:constr type="h" for="ch" forName="Child1" refType="h" fact="0.2468"/>
              <dgm:constr type="r" for="ch" forName="Child2" refType="w" fact="0.24"/>
              <dgm:constr type="t" for="ch" forName="Child2" refType="h" fact="0.378"/>
              <dgm:constr type="w" for="ch" forName="Child2" refType="w" fact="0.24"/>
              <dgm:constr type="h" for="ch" forName="Child2" refType="h" fact="0.2468"/>
              <dgm:constr type="r" for="ch" forName="Child3" refType="w" fact="0.3103"/>
              <dgm:constr type="t" for="ch" forName="Child3" refType="h" fact="0.6738"/>
              <dgm:constr type="w" for="ch" forName="Child3" refType="w" fact="0.24"/>
              <dgm:constr type="h" for="ch" forName="Child3" refType="h" fact="0.2468"/>
            </dgm:constrLst>
          </dgm:if>
          <dgm:else name="Name15">
            <dgm:alg type="composite">
              <dgm:param type="ar" val="1.2852"/>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 refType="w"/>
              <dgm:constr type="t" for="ch" forName="Accent" refType="h" fact="0.0361"/>
              <dgm:constr type="w" for="ch" forName="Accent" refType="w" fact="0.6865"/>
              <dgm:constr type="h" for="ch" forName="Accent" refType="h" fact="0.9197"/>
              <dgm:constr type="r" for="ch" forName="Parent" refType="w" fact="0.8244"/>
              <dgm:constr type="t" for="ch" forName="Parent" refType="h" fact="0.2795"/>
              <dgm:constr type="w" for="ch" forName="Parent" refType="w" fact="0.3406"/>
              <dgm:constr type="h" for="ch" forName="Parent" refType="h" fact="0.4377"/>
              <dgm:constr type="r" for="ch" forName="Image1" refType="w" fact="0.575"/>
              <dgm:constr type="t" for="ch" forName="Image1" refType="h" fact="0"/>
              <dgm:constr type="w" for="ch" forName="Image1" refType="w" fact="0.1825"/>
              <dgm:constr type="h" for="ch" forName="Image1" refType="h" fact="0.2345"/>
              <dgm:constr type="r" for="ch" forName="Image2" refType="w" fact="0.4402"/>
              <dgm:constr type="t" for="ch" forName="Image2" refType="h" fact="0.2184"/>
              <dgm:constr type="w" for="ch" forName="Image2" refType="w" fact="0.1825"/>
              <dgm:constr type="h" for="ch" forName="Image2" refType="h" fact="0.2345"/>
              <dgm:constr type="r" for="ch" forName="Image3" refType="w" fact="0.4409"/>
              <dgm:constr type="t" for="ch" forName="Image3" refType="h" fact="0.5395"/>
              <dgm:constr type="w" for="ch" forName="Image3" refType="w" fact="0.1825"/>
              <dgm:constr type="h" for="ch" forName="Image3" refType="h" fact="0.2345"/>
              <dgm:constr type="r" for="ch" forName="Image4" refType="w" fact="0.575"/>
              <dgm:constr type="t" for="ch" forName="Image4" refType="h" fact="0.7655"/>
              <dgm:constr type="w" for="ch" forName="Image4" refType="w" fact="0.1825"/>
              <dgm:constr type="h" for="ch" forName="Image4" refType="h" fact="0.2345"/>
              <dgm:constr type="r" for="ch" forName="Child1" refType="w" fact="0.3786"/>
              <dgm:constr type="t" for="ch" forName="Child1" refType="h" fact="0.003"/>
              <dgm:constr type="w" for="ch" forName="Child1" refType="w" fact="0.2443"/>
              <dgm:constr type="h" for="ch" forName="Child1" refType="h" fact="0.227"/>
              <dgm:constr type="r" for="ch" forName="Child2" refType="w" fact="0.2443"/>
              <dgm:constr type="t" for="ch" forName="Child2" refType="h" fact="0.2225"/>
              <dgm:constr type="w" for="ch" forName="Child2" refType="w" fact="0.2443"/>
              <dgm:constr type="h" for="ch" forName="Child2" refType="h" fact="0.227"/>
              <dgm:constr type="r" for="ch" forName="Child3" refType="w" fact="0.2443"/>
              <dgm:constr type="t" for="ch" forName="Child3" refType="h" fact="0.5433"/>
              <dgm:constr type="w" for="ch" forName="Child3" refType="w" fact="0.2443"/>
              <dgm:constr type="h" for="ch" forName="Child3" refType="h" fact="0.227"/>
              <dgm:constr type="r" for="ch" forName="Child4" refType="w" fact="0.3786"/>
              <dgm:constr type="t" for="ch" forName="Child4" refType="h" fact="0.7703"/>
              <dgm:constr type="w" for="ch" forName="Child4" refType="w" fact="0.2443"/>
              <dgm:constr type="h" for="ch" forName="Child4" refType="h" fact="0.227"/>
            </dgm:constrLst>
          </dgm:else>
        </dgm:choose>
      </dgm:else>
    </dgm:choose>
    <dgm:forEach name="wrapper" axis="self" ptType="parTrans">
      <dgm:forEach name="ImageRepeat" axis="self">
        <dgm:layoutNode name="Image" styleLbl="fgImgPlace1">
          <dgm:alg type="sp"/>
          <dgm:shape xmlns:r="http://schemas.openxmlformats.org/officeDocument/2006/relationships" type="ellipse" r:blip="" blipPhldr="1">
            <dgm:adjLst/>
          </dgm:shape>
          <dgm:presOf/>
        </dgm:layoutNode>
      </dgm:forEach>
    </dgm:forEach>
    <dgm:forEach name="Name16" axis="ch" ptType="node" cnt="1">
      <dgm:layoutNode name="Parent" styleLbl="node1">
        <dgm:varLst>
          <dgm:chMax val="4"/>
          <dgm:chPref val="3"/>
        </dgm:varLst>
        <dgm:alg type="tx"/>
        <dgm:shape xmlns:r="http://schemas.openxmlformats.org/officeDocument/2006/relationships" type="ellipse"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17" axis="ch ch" ptType="node node" st="1 1" cnt="1 1">
      <dgm:layoutNode name="Accent" styleLbl="node1">
        <dgm:alg type="sp"/>
        <dgm:choose name="Name18">
          <dgm:if name="Name19" func="var" arg="dir" op="equ" val="norm">
            <dgm:choose name="Name20">
              <dgm:if name="Name21" axis="followSib" ptType="node" func="cnt" op="equ" val="0">
                <dgm:shape xmlns:r="http://schemas.openxmlformats.org/officeDocument/2006/relationships" type="blockArc" r:blip="">
                  <dgm:adjLst>
                    <dgm:adj idx="1" val="-49.0368"/>
                    <dgm:adj idx="2" val="49.4265"/>
                    <dgm:adj idx="3" val="0.0564"/>
                  </dgm:adjLst>
                </dgm:shape>
              </dgm:if>
              <dgm:if name="Name22" axis="followSib" ptType="node" func="cnt" op="equ" val="1">
                <dgm:shape xmlns:r="http://schemas.openxmlformats.org/officeDocument/2006/relationships" type="blockArc" r:blip="">
                  <dgm:adjLst>
                    <dgm:adj idx="1" val="-64.2028"/>
                    <dgm:adj idx="2" val="64.5456"/>
                    <dgm:adj idx="3" val="0.0558"/>
                  </dgm:adjLst>
                </dgm:shape>
              </dgm:if>
              <dgm:if name="Name23" axis="followSib" ptType="node" func="cnt" op="equ" val="2">
                <dgm:shape xmlns:r="http://schemas.openxmlformats.org/officeDocument/2006/relationships" type="blockArc" r:blip="">
                  <dgm:adjLst>
                    <dgm:adj idx="1" val="-67.8702"/>
                    <dgm:adj idx="2" val="68.6519"/>
                    <dgm:adj idx="3" val="0.0575"/>
                  </dgm:adjLst>
                </dgm:shape>
              </dgm:if>
              <dgm:else name="Name24">
                <dgm:shape xmlns:r="http://schemas.openxmlformats.org/officeDocument/2006/relationships" type="blockArc" r:blip="">
                  <dgm:adjLst>
                    <dgm:adj idx="1" val="-84.8426"/>
                    <dgm:adj idx="2" val="84.8009"/>
                    <dgm:adj idx="3" val="0.0524"/>
                  </dgm:adjLst>
                </dgm:shape>
              </dgm:else>
            </dgm:choose>
          </dgm:if>
          <dgm:else name="Name25">
            <dgm:choose name="Name26">
              <dgm:if name="Name27" axis="followSib" ptType="node" func="cnt" op="equ" val="0">
                <dgm:shape xmlns:r="http://schemas.openxmlformats.org/officeDocument/2006/relationships" rot="180" type="blockArc" r:blip="">
                  <dgm:adjLst>
                    <dgm:adj idx="1" val="-49.0368"/>
                    <dgm:adj idx="2" val="49.4265"/>
                    <dgm:adj idx="3" val="0.0564"/>
                  </dgm:adjLst>
                </dgm:shape>
              </dgm:if>
              <dgm:if name="Name28" axis="followSib" ptType="node" func="cnt" op="equ" val="1">
                <dgm:shape xmlns:r="http://schemas.openxmlformats.org/officeDocument/2006/relationships" rot="180" type="blockArc" r:blip="">
                  <dgm:adjLst>
                    <dgm:adj idx="1" val="-64.2028"/>
                    <dgm:adj idx="2" val="64.5456"/>
                    <dgm:adj idx="3" val="0.0558"/>
                  </dgm:adjLst>
                </dgm:shape>
              </dgm:if>
              <dgm:if name="Name29" axis="followSib" ptType="node" func="cnt" op="equ" val="2">
                <dgm:shape xmlns:r="http://schemas.openxmlformats.org/officeDocument/2006/relationships" rot="180" type="blockArc" r:blip="">
                  <dgm:adjLst>
                    <dgm:adj idx="1" val="-67.8702"/>
                    <dgm:adj idx="2" val="68.6519"/>
                    <dgm:adj idx="3" val="0.0575"/>
                  </dgm:adjLst>
                </dgm:shape>
              </dgm:if>
              <dgm:else name="Name30">
                <dgm:shape xmlns:r="http://schemas.openxmlformats.org/officeDocument/2006/relationships" rot="180" type="blockArc" r:blip="">
                  <dgm:adjLst>
                    <dgm:adj idx="1" val="-84.8426"/>
                    <dgm:adj idx="2" val="84.8009"/>
                    <dgm:adj idx="3" val="0.0524"/>
                  </dgm:adjLst>
                </dgm:shape>
              </dgm:else>
            </dgm:choose>
          </dgm:else>
        </dgm:choose>
        <dgm:presOf/>
      </dgm:layoutNode>
      <dgm:layoutNode name="Image1" styleLbl="fgImgPlace1">
        <dgm:alg type="sp"/>
        <dgm:shape xmlns:r="http://schemas.openxmlformats.org/officeDocument/2006/relationships" type="ellipse" r:blip="" blipPhldr="1">
          <dgm:adjLst/>
        </dgm:shape>
        <dgm:presOf/>
      </dgm:layoutNode>
      <dgm:layoutNode name="Child1" styleLbl="revTx">
        <dgm:varLst>
          <dgm:chMax val="0"/>
          <dgm:chPref val="0"/>
          <dgm:bulletEnabled val="1"/>
        </dgm:varLst>
        <dgm:choose name="Name31">
          <dgm:if name="Name32" func="var" arg="dir" op="equ" val="norm">
            <dgm:alg type="tx">
              <dgm:param type="parTxLTRAlign" val="l"/>
              <dgm:param type="shpTxLTRAlignCh" val="l"/>
              <dgm:param type="parTxRTLAlign" val="l"/>
              <dgm:param type="shpTxRTLAlignCh" val="l"/>
              <dgm:param type="lnSpAfParP" val="10"/>
            </dgm:alg>
          </dgm:if>
          <dgm:else name="Name33">
            <dgm:alg type="tx">
              <dgm:param type="parTxLTRAlign" val="r"/>
              <dgm:param type="shpTxLTRAlignCh" val="r"/>
              <dgm:param type="parTxRTLAlign" val="r"/>
              <dgm:param type="shpTxRTLAlignCh" val="r"/>
              <dgm:param type="lnSpAfParP" val="10"/>
            </dgm:alg>
          </dgm:else>
        </dgm:choose>
        <dgm:shape xmlns:r="http://schemas.openxmlformats.org/officeDocument/2006/relationships" type="rect" r:blip="">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4" axis="ch ch" ptType="node node" st="1 2" cnt="1 1">
      <dgm:layoutNode name="Image2">
        <dgm:alg type="sp"/>
        <dgm:shape xmlns:r="http://schemas.openxmlformats.org/officeDocument/2006/relationships" r:blip="">
          <dgm:adjLst/>
        </dgm:shape>
        <dgm:presOf/>
        <dgm:constrLst/>
        <dgm:forEach name="Name35" ref="ImageRepeat"/>
      </dgm:layoutNode>
      <dgm:layoutNode name="Child2" styleLbl="revTx">
        <dgm:varLst>
          <dgm:chMax val="0"/>
          <dgm:chPref val="0"/>
          <dgm:bulletEnabled val="1"/>
        </dgm:varLst>
        <dgm:choose name="Name36">
          <dgm:if name="Name37" func="var" arg="dir" op="equ" val="norm">
            <dgm:alg type="tx">
              <dgm:param type="parTxLTRAlign" val="l"/>
              <dgm:param type="shpTxLTRAlignCh" val="l"/>
              <dgm:param type="parTxRTLAlign" val="l"/>
              <dgm:param type="shpTxRTLAlignCh" val="l"/>
              <dgm:param type="lnSpAfParP" val="10"/>
            </dgm:alg>
          </dgm:if>
          <dgm:else name="Name38">
            <dgm:alg type="tx">
              <dgm:param type="parTxLTRAlign" val="r"/>
              <dgm:param type="shpTxLTRAlignCh" val="r"/>
              <dgm:param type="parTxRTLAlign" val="r"/>
              <dgm:param type="shpTxRTLAlignCh" val="r"/>
              <dgm:param type="lnSpAfParP" val="10"/>
            </dgm:alg>
          </dgm:else>
        </dgm:choose>
        <dgm:shape xmlns:r="http://schemas.openxmlformats.org/officeDocument/2006/relationships" type="rect" r:blip="">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9" axis="ch ch" ptType="node node" st="1 3" cnt="1 1">
      <dgm:layoutNode name="Image3">
        <dgm:alg type="sp"/>
        <dgm:shape xmlns:r="http://schemas.openxmlformats.org/officeDocument/2006/relationships" r:blip="">
          <dgm:adjLst/>
        </dgm:shape>
        <dgm:presOf/>
        <dgm:constrLst/>
        <dgm:forEach name="Name40" ref="ImageRepeat"/>
      </dgm:layoutNode>
      <dgm:layoutNode name="Child3" styleLbl="revTx">
        <dgm:varLst>
          <dgm:chMax val="0"/>
          <dgm:chPref val="0"/>
          <dgm:bulletEnabled val="1"/>
        </dgm:varLst>
        <dgm:choose name="Name41">
          <dgm:if name="Name42" func="var" arg="dir" op="equ" val="norm">
            <dgm:alg type="tx">
              <dgm:param type="parTxLTRAlign" val="l"/>
              <dgm:param type="shpTxLTRAlignCh" val="l"/>
              <dgm:param type="parTxRTLAlign" val="l"/>
              <dgm:param type="shpTxRTLAlignCh" val="l"/>
              <dgm:param type="lnSpAfParP" val="10"/>
            </dgm:alg>
          </dgm:if>
          <dgm:else name="Name43">
            <dgm:alg type="tx">
              <dgm:param type="parTxLTRAlign" val="r"/>
              <dgm:param type="shpTxLTRAlignCh" val="r"/>
              <dgm:param type="parTxRTLAlign" val="r"/>
              <dgm:param type="shpTxRTLAlignCh" val="r"/>
              <dgm:param type="lnSpAfParP" val="10"/>
            </dgm:alg>
          </dgm:else>
        </dgm:choose>
        <dgm:shape xmlns:r="http://schemas.openxmlformats.org/officeDocument/2006/relationships" type="rect" r:blip="">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4" axis="ch ch" ptType="node node" st="1 4" cnt="1 1">
      <dgm:layoutNode name="Image4">
        <dgm:alg type="sp"/>
        <dgm:shape xmlns:r="http://schemas.openxmlformats.org/officeDocument/2006/relationships" r:blip="">
          <dgm:adjLst/>
        </dgm:shape>
        <dgm:presOf/>
        <dgm:constrLst/>
        <dgm:forEach name="Name45" ref="ImageRepeat"/>
      </dgm:layoutNode>
      <dgm:layoutNode name="Child4" styleLbl="revTx">
        <dgm:varLst>
          <dgm:chMax val="0"/>
          <dgm:chPref val="0"/>
          <dgm:bulletEnabled val="1"/>
        </dgm:varLst>
        <dgm:choose name="Name46">
          <dgm:if name="Name47" func="var" arg="dir" op="equ" val="norm">
            <dgm:alg type="tx">
              <dgm:param type="parTxLTRAlign" val="l"/>
              <dgm:param type="shpTxLTRAlignCh" val="l"/>
              <dgm:param type="parTxRTLAlign" val="l"/>
              <dgm:param type="shpTxRTLAlignCh" val="l"/>
              <dgm:param type="lnSpAfParP" val="10"/>
            </dgm:alg>
          </dgm:if>
          <dgm:else name="Name48">
            <dgm:alg type="tx">
              <dgm:param type="parTxLTRAlign" val="r"/>
              <dgm:param type="shpTxLTRAlignCh" val="r"/>
              <dgm:param type="parTxRTLAlign" val="r"/>
              <dgm:param type="shpTxRTLAlignCh" val="r"/>
              <dgm:param type="lnSpAfParP" val="10"/>
            </dgm:alg>
          </dgm:else>
        </dgm:choose>
        <dgm:shape xmlns:r="http://schemas.openxmlformats.org/officeDocument/2006/relationships" type="rect" r:blip="">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3.xml><?xml version="1.0" encoding="utf-8"?>
<dgm:layoutDef xmlns:dgm="http://schemas.openxmlformats.org/drawingml/2006/diagram" xmlns:a="http://schemas.openxmlformats.org/drawingml/2006/main" uniqueId="urn:microsoft.com/office/officeart/2011/layout/RadialPictureList">
  <dgm:title val="Radial Picture List"/>
  <dgm:desc val="Use to show relationships to a central idea. The Level 1 shape contains text and all Level 2 shapes contain a picture with corresponding text. Limited to four Level 2 pictures.  Unused pictures do not appear, but remain available if you switch layouts. Works best with a small amount of Level 2 text."/>
  <dgm:catLst>
    <dgm:cat type="picture" pri="2500"/>
    <dgm:cat type="officeonline" pri="2500"/>
  </dgm:catLst>
  <dgm:sampData>
    <dgm:dataModel>
      <dgm:ptLst>
        <dgm:pt modelId="0" type="doc"/>
        <dgm:pt modelId="10">
          <dgm:prSet phldr="1"/>
        </dgm:pt>
        <dgm:pt modelId="11">
          <dgm:prSet phldr="1"/>
        </dgm:pt>
        <dgm:pt modelId="12">
          <dgm:prSet phldr="1"/>
        </dgm:pt>
        <dgm:pt modelId="13">
          <dgm:prSet phldr="1"/>
        </dgm:pt>
      </dgm:ptLst>
      <dgm:cxnLst>
        <dgm:cxn modelId="1" srcId="0" destId="10" srcOrd="0" destOrd="0"/>
        <dgm:cxn modelId="2" srcId="10" destId="11" srcOrd="0" destOrd="0"/>
        <dgm:cxn modelId="3" srcId="10" destId="12" srcOrd="1" destOrd="0"/>
        <dgm:cxn modelId="4" srcId="10" destId="13" srcOrd="2" destOrd="0"/>
      </dgm:cxnLst>
      <dgm:bg/>
      <dgm:whole/>
    </dgm:dataModel>
  </dgm:sampData>
  <dgm:styleData>
    <dgm:dataModel>
      <dgm:ptLst>
        <dgm:pt modelId="0" type="doc"/>
        <dgm:pt modelId="10">
          <dgm:prSet phldr="1"/>
        </dgm:pt>
        <dgm:pt modelId="11">
          <dgm:prSet phldr="1"/>
        </dgm:pt>
        <dgm:pt modelId="12">
          <dgm:prSet phldr="1"/>
        </dgm:pt>
      </dgm:ptLst>
      <dgm:cxnLst>
        <dgm:cxn modelId="1" srcId="0" destId="10" srcOrd="0" destOrd="0"/>
        <dgm:cxn modelId="2" srcId="10" destId="11" srcOrd="0" destOrd="0"/>
        <dgm:cxn modelId="3" srcId="10" destId="12" srcOrd="1"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Lst>
      <dgm:cxnLst>
        <dgm:cxn modelId="1" srcId="0" destId="10" srcOrd="0" destOrd="0"/>
        <dgm:cxn modelId="2" srcId="10" destId="11" srcOrd="0" destOrd="0"/>
        <dgm:cxn modelId="3" srcId="10" destId="12" srcOrd="1" destOrd="0"/>
        <dgm:cxn modelId="4" srcId="10" destId="13" srcOrd="2" destOrd="0"/>
        <dgm:cxn modelId="5" srcId="10" destId="14" srcOrd="3" destOrd="0"/>
      </dgm:cxnLst>
      <dgm:bg/>
      <dgm:whole/>
    </dgm:dataModel>
  </dgm:clrData>
  <dgm:layoutNode name="Name0">
    <dgm:varLst>
      <dgm:chMax val="1"/>
      <dgm:chPref val="1"/>
      <dgm:dir/>
      <dgm:resizeHandles/>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equ" val="1">
            <dgm:alg type="composite">
              <dgm:param type="ar" val="1.4218"/>
            </dgm:alg>
            <dgm:constrLst>
              <dgm:constr type="primFontSz" for="des" forName="Child1" val="65"/>
              <dgm:constr type="primFontSz" for="des" forName="Parent" val="65"/>
              <dgm:constr type="primFontSz" for="des" forName="Child1" refType="primFontSz" refFor="des" refForName="Parent" op="lte"/>
              <dgm:constr type="l" for="ch" forName="Accent" refType="w" fact="0"/>
              <dgm:constr type="t" for="ch" forName="Accent" refType="h" fact="0"/>
              <dgm:constr type="w" for="ch" forName="Accent" refType="w" fact="0.6747"/>
              <dgm:constr type="h" for="ch" forName="Accent" refType="h"/>
              <dgm:constr type="l" for="ch" forName="Child1" refType="w" fact="0.76"/>
              <dgm:constr type="t" for="ch" forName="Child1" refType="h" fact="0.3739"/>
              <dgm:constr type="w" for="ch" forName="Child1" refType="w" fact="0.24"/>
              <dgm:constr type="h" for="ch" forName="Child1" refType="h" fact="0.255"/>
              <dgm:constr type="l" for="ch" forName="Parent" refType="w" fact="0.1726"/>
              <dgm:constr type="t" for="ch" forName="Parent" refType="h" fact="0.2646"/>
              <dgm:constr type="w" for="ch" forName="Parent" refType="w" fact="0.3347"/>
              <dgm:constr type="h" for="ch" forName="Parent" refType="h" fact="0.4759"/>
              <dgm:constr type="l" for="ch" forName="Image1" refType="w" fact="0.5661"/>
              <dgm:constr type="t" for="ch" forName="Image1" refType="h" fact="0.3744"/>
              <dgm:constr type="w" for="ch" forName="Image1" refType="w" fact="0.1793"/>
              <dgm:constr type="h" for="ch" forName="Image1" refType="h" fact="0.255"/>
            </dgm:constrLst>
          </dgm:if>
          <dgm:if name="Name6" axis="ch ch" ptType="node node" st="1 1" cnt="1 0" func="cnt" op="equ" val="2">
            <dgm:alg type="composite">
              <dgm:param type="ar" val="1.381"/>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 refType="w" fact="0"/>
              <dgm:constr type="t" for="ch" forName="Accent" refType="h" fact="0"/>
              <dgm:constr type="w" for="ch" forName="Accent" refType="w" fact="0.6946"/>
              <dgm:constr type="h" for="ch" forName="Accent" refType="h"/>
              <dgm:constr type="l" for="ch" forName="Parent" refType="w" fact="0.1777"/>
              <dgm:constr type="t" for="ch" forName="Parent" refType="h" fact="0.2646"/>
              <dgm:constr type="w" for="ch" forName="Parent" refType="w" fact="0.3446"/>
              <dgm:constr type="h" for="ch" forName="Parent" refType="h" fact="0.4759"/>
              <dgm:constr type="l" for="ch" forName="Image1" refType="w" fact="0.5531"/>
              <dgm:constr type="t" for="ch" forName="Image1" refType="h" fact="0.1585"/>
              <dgm:constr type="w" for="ch" forName="Image1" refType="w" fact="0.1846"/>
              <dgm:constr type="h" for="ch" forName="Image1" refType="h" fact="0.255"/>
              <dgm:constr type="l" for="ch" forName="Image2" refType="w" fact="0.5531"/>
              <dgm:constr type="t" for="ch" forName="Image2" refType="h" fact="0.5624"/>
              <dgm:constr type="w" for="ch" forName="Image2" refType="w" fact="0.1846"/>
              <dgm:constr type="h" for="ch" forName="Image2" refType="h" fact="0.255"/>
              <dgm:constr type="l" for="ch" forName="Child1" refType="w" fact="0.7529"/>
              <dgm:constr type="t" for="ch" forName="Child1" refType="h" fact="0.1618"/>
              <dgm:constr type="w" for="ch" forName="Child1" refType="w" fact="0.2471"/>
              <dgm:constr type="h" for="ch" forName="Child1" refType="h" fact="0.2468"/>
              <dgm:constr type="l" for="ch" forName="Child2" refType="w" fact="0.7529"/>
              <dgm:constr type="t" for="ch" forName="Child2" refType="h" fact="0.5657"/>
              <dgm:constr type="w" for="ch" forName="Child2" refType="w" fact="0.2471"/>
              <dgm:constr type="h" for="ch" forName="Child2" refType="h" fact="0.2468"/>
            </dgm:constrLst>
          </dgm:if>
          <dgm:if name="Name7" axis="ch ch" ptType="node node" st="1 1" cnt="1 0" func="cnt" op="equ" val="3">
            <dgm:alg type="composite">
              <dgm:param type="ar" val="1.4218"/>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 refType="w" fact="0"/>
              <dgm:constr type="t" for="ch" forName="Accent" refType="h" fact="0"/>
              <dgm:constr type="w" for="ch" forName="Accent" refType="w" fact="0.6747"/>
              <dgm:constr type="h" for="ch" forName="Accent" refType="h"/>
              <dgm:constr type="l" for="ch" forName="Parent" refType="w" fact="0.1726"/>
              <dgm:constr type="t" for="ch" forName="Parent" refType="h" fact="0.2646"/>
              <dgm:constr type="w" for="ch" forName="Parent" refType="w" fact="0.3347"/>
              <dgm:constr type="h" for="ch" forName="Parent" refType="h" fact="0.4759"/>
              <dgm:constr type="l" for="ch" forName="Image1" refType="w" fact="0.4968"/>
              <dgm:constr type="t" for="ch" forName="Image1" refType="h" fact="0.0843"/>
              <dgm:constr type="w" for="ch" forName="Image1" refType="w" fact="0.1793"/>
              <dgm:constr type="h" for="ch" forName="Image1" refType="h" fact="0.255"/>
              <dgm:constr type="l" for="ch" forName="Image2" refType="w" fact="0.5661"/>
              <dgm:constr type="t" for="ch" forName="Image2" refType="h" fact="0.3744"/>
              <dgm:constr type="w" for="ch" forName="Image2" refType="w" fact="0.1793"/>
              <dgm:constr type="h" for="ch" forName="Image2" refType="h" fact="0.255"/>
              <dgm:constr type="l" for="ch" forName="Image3" refType="w" fact="0.4968"/>
              <dgm:constr type="t" for="ch" forName="Image3" refType="h" fact="0.6686"/>
              <dgm:constr type="w" for="ch" forName="Image3" refType="w" fact="0.1793"/>
              <dgm:constr type="h" for="ch" forName="Image3" refType="h" fact="0.255"/>
              <dgm:constr type="l" for="ch" forName="Child1" refType="w" fact="0.6897"/>
              <dgm:constr type="t" for="ch" forName="Child1" refType="h" fact="0.0884"/>
              <dgm:constr type="w" for="ch" forName="Child1" refType="w" fact="0.24"/>
              <dgm:constr type="h" for="ch" forName="Child1" refType="h" fact="0.2468"/>
              <dgm:constr type="l" for="ch" forName="Child2" refType="w" fact="0.76"/>
              <dgm:constr type="t" for="ch" forName="Child2" refType="h" fact="0.378"/>
              <dgm:constr type="w" for="ch" forName="Child2" refType="w" fact="0.24"/>
              <dgm:constr type="h" for="ch" forName="Child2" refType="h" fact="0.2468"/>
              <dgm:constr type="l" for="ch" forName="Child3" refType="w" fact="0.6897"/>
              <dgm:constr type="t" for="ch" forName="Child3" refType="h" fact="0.6738"/>
              <dgm:constr type="w" for="ch" forName="Child3" refType="w" fact="0.24"/>
              <dgm:constr type="h" for="ch" forName="Child3" refType="h" fact="0.2468"/>
            </dgm:constrLst>
          </dgm:if>
          <dgm:else name="Name8">
            <dgm:alg type="composite">
              <dgm:param type="ar" val="1.2852"/>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 refType="w" fact="0"/>
              <dgm:constr type="t" for="ch" forName="Accent" refType="h" fact="0.0361"/>
              <dgm:constr type="w" for="ch" forName="Accent" refType="w" fact="0.6865"/>
              <dgm:constr type="h" for="ch" forName="Accent" refType="h" fact="0.9197"/>
              <dgm:constr type="l" for="ch" forName="Parent" refType="w" fact="0.1756"/>
              <dgm:constr type="t" for="ch" forName="Parent" refType="h" fact="0.2795"/>
              <dgm:constr type="w" for="ch" forName="Parent" refType="w" fact="0.3406"/>
              <dgm:constr type="h" for="ch" forName="Parent" refType="h" fact="0.4377"/>
              <dgm:constr type="l" for="ch" forName="Image1" refType="w" fact="0.425"/>
              <dgm:constr type="t" for="ch" forName="Image1" refType="h" fact="0"/>
              <dgm:constr type="w" for="ch" forName="Image1" refType="w" fact="0.1825"/>
              <dgm:constr type="h" for="ch" forName="Image1" refType="h" fact="0.2345"/>
              <dgm:constr type="l" for="ch" forName="Image2" refType="w" fact="0.5598"/>
              <dgm:constr type="t" for="ch" forName="Image2" refType="h" fact="0.2184"/>
              <dgm:constr type="w" for="ch" forName="Image2" refType="w" fact="0.1825"/>
              <dgm:constr type="h" for="ch" forName="Image2" refType="h" fact="0.2345"/>
              <dgm:constr type="l" for="ch" forName="Image3" refType="w" fact="0.5591"/>
              <dgm:constr type="t" for="ch" forName="Image3" refType="h" fact="0.5395"/>
              <dgm:constr type="w" for="ch" forName="Image3" refType="w" fact="0.1825"/>
              <dgm:constr type="h" for="ch" forName="Image3" refType="h" fact="0.2345"/>
              <dgm:constr type="l" for="ch" forName="Image4" refType="w" fact="0.425"/>
              <dgm:constr type="t" for="ch" forName="Image4" refType="h" fact="0.7655"/>
              <dgm:constr type="w" for="ch" forName="Image4" refType="w" fact="0.1825"/>
              <dgm:constr type="h" for="ch" forName="Image4" refType="h" fact="0.2345"/>
              <dgm:constr type="l" for="ch" forName="Child1" refType="w" fact="0.6214"/>
              <dgm:constr type="t" for="ch" forName="Child1" refType="h" fact="0.003"/>
              <dgm:constr type="w" for="ch" forName="Child1" refType="w" fact="0.2443"/>
              <dgm:constr type="h" for="ch" forName="Child1" refType="h" fact="0.227"/>
              <dgm:constr type="l" for="ch" forName="Child2" refType="w" fact="0.7557"/>
              <dgm:constr type="t" for="ch" forName="Child2" refType="h" fact="0.2225"/>
              <dgm:constr type="w" for="ch" forName="Child2" refType="w" fact="0.2443"/>
              <dgm:constr type="h" for="ch" forName="Child2" refType="h" fact="0.227"/>
              <dgm:constr type="l" for="ch" forName="Child3" refType="w" fact="0.7557"/>
              <dgm:constr type="t" for="ch" forName="Child3" refType="h" fact="0.5433"/>
              <dgm:constr type="w" for="ch" forName="Child3" refType="w" fact="0.2443"/>
              <dgm:constr type="h" for="ch" forName="Child3" refType="h" fact="0.227"/>
              <dgm:constr type="l" for="ch" forName="Child4" refType="w" fact="0.6214"/>
              <dgm:constr type="t" for="ch" forName="Child4" refType="h" fact="0.7703"/>
              <dgm:constr type="w" for="ch" forName="Child4" refType="w" fact="0.2443"/>
              <dgm:constr type="h" for="ch" forName="Child4" refType="h" fact="0.227"/>
            </dgm:constrLst>
          </dgm:else>
        </dgm:choose>
      </dgm:if>
      <dgm:else name="Name9">
        <dgm:choose name="Name10">
          <dgm:if name="Name11" axis="ch ch" ptType="node node" st="1 1" cnt="1 0" func="cnt" op="equ" val="0">
            <dgm:alg type="composite">
              <dgm:param type="ar" val="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2" axis="ch ch" ptType="node node" st="1 1" cnt="1 0" func="cnt" op="equ" val="1">
            <dgm:alg type="composite">
              <dgm:param type="ar" val="1.4218"/>
            </dgm:alg>
            <dgm:constrLst>
              <dgm:constr type="primFontSz" for="des" forName="Child1" val="65"/>
              <dgm:constr type="primFontSz" for="des" forName="Parent" val="65"/>
              <dgm:constr type="primFontSz" for="des" forName="Child1" refType="primFontSz" refFor="des" refForName="Parent" op="lte"/>
              <dgm:constr type="r" for="ch" forName="Accent" refType="w"/>
              <dgm:constr type="t" for="ch" forName="Accent" refType="h" fact="0"/>
              <dgm:constr type="w" for="ch" forName="Accent" refType="w" fact="0.6747"/>
              <dgm:constr type="h" for="ch" forName="Accent" refType="h"/>
              <dgm:constr type="r" for="ch" forName="Child1" refType="w" fact="0.24"/>
              <dgm:constr type="t" for="ch" forName="Child1" refType="h" fact="0.3739"/>
              <dgm:constr type="w" for="ch" forName="Child1" refType="w" fact="0.24"/>
              <dgm:constr type="h" for="ch" forName="Child1" refType="h" fact="0.255"/>
              <dgm:constr type="r" for="ch" forName="Parent" refType="w" fact="0.8274"/>
              <dgm:constr type="t" for="ch" forName="Parent" refType="h" fact="0.2646"/>
              <dgm:constr type="w" for="ch" forName="Parent" refType="w" fact="0.3347"/>
              <dgm:constr type="h" for="ch" forName="Parent" refType="h" fact="0.4759"/>
              <dgm:constr type="r" for="ch" forName="Image1" refType="w" fact="0.4339"/>
              <dgm:constr type="t" for="ch" forName="Image1" refType="h" fact="0.3744"/>
              <dgm:constr type="w" for="ch" forName="Image1" refType="w" fact="0.1793"/>
              <dgm:constr type="h" for="ch" forName="Image1" refType="h" fact="0.255"/>
            </dgm:constrLst>
          </dgm:if>
          <dgm:if name="Name13" axis="ch ch" ptType="node node" st="1 1" cnt="1 0" func="cnt" op="equ" val="2">
            <dgm:alg type="composite">
              <dgm:param type="ar" val="1.381"/>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 refType="w"/>
              <dgm:constr type="t" for="ch" forName="Accent" refType="h" fact="0"/>
              <dgm:constr type="w" for="ch" forName="Accent" refType="w" fact="0.6946"/>
              <dgm:constr type="h" for="ch" forName="Accent" refType="h"/>
              <dgm:constr type="r" for="ch" forName="Parent" refType="w" fact="0.8223"/>
              <dgm:constr type="t" for="ch" forName="Parent" refType="h" fact="0.2646"/>
              <dgm:constr type="w" for="ch" forName="Parent" refType="w" fact="0.3446"/>
              <dgm:constr type="h" for="ch" forName="Parent" refType="h" fact="0.4759"/>
              <dgm:constr type="r" for="ch" forName="Image1" refType="w" fact="0.4469"/>
              <dgm:constr type="t" for="ch" forName="Image1" refType="h" fact="0.1585"/>
              <dgm:constr type="w" for="ch" forName="Image1" refType="w" fact="0.1846"/>
              <dgm:constr type="h" for="ch" forName="Image1" refType="h" fact="0.255"/>
              <dgm:constr type="r" for="ch" forName="Image2" refType="w" fact="0.4469"/>
              <dgm:constr type="t" for="ch" forName="Image2" refType="h" fact="0.5624"/>
              <dgm:constr type="w" for="ch" forName="Image2" refType="w" fact="0.1846"/>
              <dgm:constr type="h" for="ch" forName="Image2" refType="h" fact="0.255"/>
              <dgm:constr type="r" for="ch" forName="Child1" refType="w" fact="0.2471"/>
              <dgm:constr type="t" for="ch" forName="Child1" refType="h" fact="0.1618"/>
              <dgm:constr type="w" for="ch" forName="Child1" refType="w" fact="0.2471"/>
              <dgm:constr type="h" for="ch" forName="Child1" refType="h" fact="0.2468"/>
              <dgm:constr type="r" for="ch" forName="Child2" refType="w" fact="0.2471"/>
              <dgm:constr type="t" for="ch" forName="Child2" refType="h" fact="0.5657"/>
              <dgm:constr type="w" for="ch" forName="Child2" refType="w" fact="0.2471"/>
              <dgm:constr type="h" for="ch" forName="Child2" refType="h" fact="0.2468"/>
            </dgm:constrLst>
          </dgm:if>
          <dgm:if name="Name14" axis="ch ch" ptType="node node" st="1 1" cnt="1 0" func="cnt" op="equ" val="3">
            <dgm:alg type="composite">
              <dgm:param type="ar" val="1.4218"/>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 refType="w"/>
              <dgm:constr type="t" for="ch" forName="Accent" refType="h" fact="0"/>
              <dgm:constr type="w" for="ch" forName="Accent" refType="w" fact="0.6747"/>
              <dgm:constr type="h" for="ch" forName="Accent" refType="h"/>
              <dgm:constr type="r" for="ch" forName="Parent" refType="w" fact="0.8274"/>
              <dgm:constr type="t" for="ch" forName="Parent" refType="h" fact="0.2646"/>
              <dgm:constr type="w" for="ch" forName="Parent" refType="w" fact="0.3347"/>
              <dgm:constr type="h" for="ch" forName="Parent" refType="h" fact="0.4759"/>
              <dgm:constr type="r" for="ch" forName="Image1" refType="w" fact="0.5032"/>
              <dgm:constr type="t" for="ch" forName="Image1" refType="h" fact="0.0843"/>
              <dgm:constr type="w" for="ch" forName="Image1" refType="w" fact="0.1793"/>
              <dgm:constr type="h" for="ch" forName="Image1" refType="h" fact="0.255"/>
              <dgm:constr type="r" for="ch" forName="Image2" refType="w" fact="0.4339"/>
              <dgm:constr type="t" for="ch" forName="Image2" refType="h" fact="0.3744"/>
              <dgm:constr type="w" for="ch" forName="Image2" refType="w" fact="0.1793"/>
              <dgm:constr type="h" for="ch" forName="Image2" refType="h" fact="0.255"/>
              <dgm:constr type="r" for="ch" forName="Image3" refType="w" fact="0.5032"/>
              <dgm:constr type="t" for="ch" forName="Image3" refType="h" fact="0.6686"/>
              <dgm:constr type="w" for="ch" forName="Image3" refType="w" fact="0.1793"/>
              <dgm:constr type="h" for="ch" forName="Image3" refType="h" fact="0.255"/>
              <dgm:constr type="r" for="ch" forName="Child1" refType="w" fact="0.3103"/>
              <dgm:constr type="t" for="ch" forName="Child1" refType="h" fact="0.0884"/>
              <dgm:constr type="w" for="ch" forName="Child1" refType="w" fact="0.24"/>
              <dgm:constr type="h" for="ch" forName="Child1" refType="h" fact="0.2468"/>
              <dgm:constr type="r" for="ch" forName="Child2" refType="w" fact="0.24"/>
              <dgm:constr type="t" for="ch" forName="Child2" refType="h" fact="0.378"/>
              <dgm:constr type="w" for="ch" forName="Child2" refType="w" fact="0.24"/>
              <dgm:constr type="h" for="ch" forName="Child2" refType="h" fact="0.2468"/>
              <dgm:constr type="r" for="ch" forName="Child3" refType="w" fact="0.3103"/>
              <dgm:constr type="t" for="ch" forName="Child3" refType="h" fact="0.6738"/>
              <dgm:constr type="w" for="ch" forName="Child3" refType="w" fact="0.24"/>
              <dgm:constr type="h" for="ch" forName="Child3" refType="h" fact="0.2468"/>
            </dgm:constrLst>
          </dgm:if>
          <dgm:else name="Name15">
            <dgm:alg type="composite">
              <dgm:param type="ar" val="1.2852"/>
            </dgm:alg>
            <dgm:constrLst>
              <dgm:constr type="primFontSz" for="des" forName="Child1" val="65"/>
              <dgm:constr type="primFontSz" for="des" forName="Parent"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 refType="w"/>
              <dgm:constr type="t" for="ch" forName="Accent" refType="h" fact="0.0361"/>
              <dgm:constr type="w" for="ch" forName="Accent" refType="w" fact="0.6865"/>
              <dgm:constr type="h" for="ch" forName="Accent" refType="h" fact="0.9197"/>
              <dgm:constr type="r" for="ch" forName="Parent" refType="w" fact="0.8244"/>
              <dgm:constr type="t" for="ch" forName="Parent" refType="h" fact="0.2795"/>
              <dgm:constr type="w" for="ch" forName="Parent" refType="w" fact="0.3406"/>
              <dgm:constr type="h" for="ch" forName="Parent" refType="h" fact="0.4377"/>
              <dgm:constr type="r" for="ch" forName="Image1" refType="w" fact="0.575"/>
              <dgm:constr type="t" for="ch" forName="Image1" refType="h" fact="0"/>
              <dgm:constr type="w" for="ch" forName="Image1" refType="w" fact="0.1825"/>
              <dgm:constr type="h" for="ch" forName="Image1" refType="h" fact="0.2345"/>
              <dgm:constr type="r" for="ch" forName="Image2" refType="w" fact="0.4402"/>
              <dgm:constr type="t" for="ch" forName="Image2" refType="h" fact="0.2184"/>
              <dgm:constr type="w" for="ch" forName="Image2" refType="w" fact="0.1825"/>
              <dgm:constr type="h" for="ch" forName="Image2" refType="h" fact="0.2345"/>
              <dgm:constr type="r" for="ch" forName="Image3" refType="w" fact="0.4409"/>
              <dgm:constr type="t" for="ch" forName="Image3" refType="h" fact="0.5395"/>
              <dgm:constr type="w" for="ch" forName="Image3" refType="w" fact="0.1825"/>
              <dgm:constr type="h" for="ch" forName="Image3" refType="h" fact="0.2345"/>
              <dgm:constr type="r" for="ch" forName="Image4" refType="w" fact="0.575"/>
              <dgm:constr type="t" for="ch" forName="Image4" refType="h" fact="0.7655"/>
              <dgm:constr type="w" for="ch" forName="Image4" refType="w" fact="0.1825"/>
              <dgm:constr type="h" for="ch" forName="Image4" refType="h" fact="0.2345"/>
              <dgm:constr type="r" for="ch" forName="Child1" refType="w" fact="0.3786"/>
              <dgm:constr type="t" for="ch" forName="Child1" refType="h" fact="0.003"/>
              <dgm:constr type="w" for="ch" forName="Child1" refType="w" fact="0.2443"/>
              <dgm:constr type="h" for="ch" forName="Child1" refType="h" fact="0.227"/>
              <dgm:constr type="r" for="ch" forName="Child2" refType="w" fact="0.2443"/>
              <dgm:constr type="t" for="ch" forName="Child2" refType="h" fact="0.2225"/>
              <dgm:constr type="w" for="ch" forName="Child2" refType="w" fact="0.2443"/>
              <dgm:constr type="h" for="ch" forName="Child2" refType="h" fact="0.227"/>
              <dgm:constr type="r" for="ch" forName="Child3" refType="w" fact="0.2443"/>
              <dgm:constr type="t" for="ch" forName="Child3" refType="h" fact="0.5433"/>
              <dgm:constr type="w" for="ch" forName="Child3" refType="w" fact="0.2443"/>
              <dgm:constr type="h" for="ch" forName="Child3" refType="h" fact="0.227"/>
              <dgm:constr type="r" for="ch" forName="Child4" refType="w" fact="0.3786"/>
              <dgm:constr type="t" for="ch" forName="Child4" refType="h" fact="0.7703"/>
              <dgm:constr type="w" for="ch" forName="Child4" refType="w" fact="0.2443"/>
              <dgm:constr type="h" for="ch" forName="Child4" refType="h" fact="0.227"/>
            </dgm:constrLst>
          </dgm:else>
        </dgm:choose>
      </dgm:else>
    </dgm:choose>
    <dgm:forEach name="wrapper" axis="self" ptType="parTrans">
      <dgm:forEach name="ImageRepeat" axis="self">
        <dgm:layoutNode name="Image" styleLbl="fgImgPlace1">
          <dgm:alg type="sp"/>
          <dgm:shape xmlns:r="http://schemas.openxmlformats.org/officeDocument/2006/relationships" type="ellipse" r:blip="" blipPhldr="1">
            <dgm:adjLst/>
          </dgm:shape>
          <dgm:presOf/>
        </dgm:layoutNode>
      </dgm:forEach>
    </dgm:forEach>
    <dgm:forEach name="Name16" axis="ch" ptType="node" cnt="1">
      <dgm:layoutNode name="Parent" styleLbl="node1">
        <dgm:varLst>
          <dgm:chMax val="4"/>
          <dgm:chPref val="3"/>
        </dgm:varLst>
        <dgm:alg type="tx"/>
        <dgm:shape xmlns:r="http://schemas.openxmlformats.org/officeDocument/2006/relationships" type="ellipse"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17" axis="ch ch" ptType="node node" st="1 1" cnt="1 1">
      <dgm:layoutNode name="Accent" styleLbl="node1">
        <dgm:alg type="sp"/>
        <dgm:choose name="Name18">
          <dgm:if name="Name19" func="var" arg="dir" op="equ" val="norm">
            <dgm:choose name="Name20">
              <dgm:if name="Name21" axis="followSib" ptType="node" func="cnt" op="equ" val="0">
                <dgm:shape xmlns:r="http://schemas.openxmlformats.org/officeDocument/2006/relationships" type="blockArc" r:blip="">
                  <dgm:adjLst>
                    <dgm:adj idx="1" val="-49.0368"/>
                    <dgm:adj idx="2" val="49.4265"/>
                    <dgm:adj idx="3" val="0.0564"/>
                  </dgm:adjLst>
                </dgm:shape>
              </dgm:if>
              <dgm:if name="Name22" axis="followSib" ptType="node" func="cnt" op="equ" val="1">
                <dgm:shape xmlns:r="http://schemas.openxmlformats.org/officeDocument/2006/relationships" type="blockArc" r:blip="">
                  <dgm:adjLst>
                    <dgm:adj idx="1" val="-64.2028"/>
                    <dgm:adj idx="2" val="64.5456"/>
                    <dgm:adj idx="3" val="0.0558"/>
                  </dgm:adjLst>
                </dgm:shape>
              </dgm:if>
              <dgm:if name="Name23" axis="followSib" ptType="node" func="cnt" op="equ" val="2">
                <dgm:shape xmlns:r="http://schemas.openxmlformats.org/officeDocument/2006/relationships" type="blockArc" r:blip="">
                  <dgm:adjLst>
                    <dgm:adj idx="1" val="-67.8702"/>
                    <dgm:adj idx="2" val="68.6519"/>
                    <dgm:adj idx="3" val="0.0575"/>
                  </dgm:adjLst>
                </dgm:shape>
              </dgm:if>
              <dgm:else name="Name24">
                <dgm:shape xmlns:r="http://schemas.openxmlformats.org/officeDocument/2006/relationships" type="blockArc" r:blip="">
                  <dgm:adjLst>
                    <dgm:adj idx="1" val="-84.8426"/>
                    <dgm:adj idx="2" val="84.8009"/>
                    <dgm:adj idx="3" val="0.0524"/>
                  </dgm:adjLst>
                </dgm:shape>
              </dgm:else>
            </dgm:choose>
          </dgm:if>
          <dgm:else name="Name25">
            <dgm:choose name="Name26">
              <dgm:if name="Name27" axis="followSib" ptType="node" func="cnt" op="equ" val="0">
                <dgm:shape xmlns:r="http://schemas.openxmlformats.org/officeDocument/2006/relationships" rot="180" type="blockArc" r:blip="">
                  <dgm:adjLst>
                    <dgm:adj idx="1" val="-49.0368"/>
                    <dgm:adj idx="2" val="49.4265"/>
                    <dgm:adj idx="3" val="0.0564"/>
                  </dgm:adjLst>
                </dgm:shape>
              </dgm:if>
              <dgm:if name="Name28" axis="followSib" ptType="node" func="cnt" op="equ" val="1">
                <dgm:shape xmlns:r="http://schemas.openxmlformats.org/officeDocument/2006/relationships" rot="180" type="blockArc" r:blip="">
                  <dgm:adjLst>
                    <dgm:adj idx="1" val="-64.2028"/>
                    <dgm:adj idx="2" val="64.5456"/>
                    <dgm:adj idx="3" val="0.0558"/>
                  </dgm:adjLst>
                </dgm:shape>
              </dgm:if>
              <dgm:if name="Name29" axis="followSib" ptType="node" func="cnt" op="equ" val="2">
                <dgm:shape xmlns:r="http://schemas.openxmlformats.org/officeDocument/2006/relationships" rot="180" type="blockArc" r:blip="">
                  <dgm:adjLst>
                    <dgm:adj idx="1" val="-67.8702"/>
                    <dgm:adj idx="2" val="68.6519"/>
                    <dgm:adj idx="3" val="0.0575"/>
                  </dgm:adjLst>
                </dgm:shape>
              </dgm:if>
              <dgm:else name="Name30">
                <dgm:shape xmlns:r="http://schemas.openxmlformats.org/officeDocument/2006/relationships" rot="180" type="blockArc" r:blip="">
                  <dgm:adjLst>
                    <dgm:adj idx="1" val="-84.8426"/>
                    <dgm:adj idx="2" val="84.8009"/>
                    <dgm:adj idx="3" val="0.0524"/>
                  </dgm:adjLst>
                </dgm:shape>
              </dgm:else>
            </dgm:choose>
          </dgm:else>
        </dgm:choose>
        <dgm:presOf/>
      </dgm:layoutNode>
      <dgm:layoutNode name="Image1" styleLbl="fgImgPlace1">
        <dgm:alg type="sp"/>
        <dgm:shape xmlns:r="http://schemas.openxmlformats.org/officeDocument/2006/relationships" type="ellipse" r:blip="" blipPhldr="1">
          <dgm:adjLst/>
        </dgm:shape>
        <dgm:presOf/>
      </dgm:layoutNode>
      <dgm:layoutNode name="Child1" styleLbl="revTx">
        <dgm:varLst>
          <dgm:chMax val="0"/>
          <dgm:chPref val="0"/>
          <dgm:bulletEnabled val="1"/>
        </dgm:varLst>
        <dgm:choose name="Name31">
          <dgm:if name="Name32" func="var" arg="dir" op="equ" val="norm">
            <dgm:alg type="tx">
              <dgm:param type="parTxLTRAlign" val="l"/>
              <dgm:param type="shpTxLTRAlignCh" val="l"/>
              <dgm:param type="parTxRTLAlign" val="l"/>
              <dgm:param type="shpTxRTLAlignCh" val="l"/>
              <dgm:param type="lnSpAfParP" val="10"/>
            </dgm:alg>
          </dgm:if>
          <dgm:else name="Name33">
            <dgm:alg type="tx">
              <dgm:param type="parTxLTRAlign" val="r"/>
              <dgm:param type="shpTxLTRAlignCh" val="r"/>
              <dgm:param type="parTxRTLAlign" val="r"/>
              <dgm:param type="shpTxRTLAlignCh" val="r"/>
              <dgm:param type="lnSpAfParP" val="10"/>
            </dgm:alg>
          </dgm:else>
        </dgm:choose>
        <dgm:shape xmlns:r="http://schemas.openxmlformats.org/officeDocument/2006/relationships" type="rect" r:blip="">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4" axis="ch ch" ptType="node node" st="1 2" cnt="1 1">
      <dgm:layoutNode name="Image2">
        <dgm:alg type="sp"/>
        <dgm:shape xmlns:r="http://schemas.openxmlformats.org/officeDocument/2006/relationships" r:blip="">
          <dgm:adjLst/>
        </dgm:shape>
        <dgm:presOf/>
        <dgm:constrLst/>
        <dgm:forEach name="Name35" ref="ImageRepeat"/>
      </dgm:layoutNode>
      <dgm:layoutNode name="Child2" styleLbl="revTx">
        <dgm:varLst>
          <dgm:chMax val="0"/>
          <dgm:chPref val="0"/>
          <dgm:bulletEnabled val="1"/>
        </dgm:varLst>
        <dgm:choose name="Name36">
          <dgm:if name="Name37" func="var" arg="dir" op="equ" val="norm">
            <dgm:alg type="tx">
              <dgm:param type="parTxLTRAlign" val="l"/>
              <dgm:param type="shpTxLTRAlignCh" val="l"/>
              <dgm:param type="parTxRTLAlign" val="l"/>
              <dgm:param type="shpTxRTLAlignCh" val="l"/>
              <dgm:param type="lnSpAfParP" val="10"/>
            </dgm:alg>
          </dgm:if>
          <dgm:else name="Name38">
            <dgm:alg type="tx">
              <dgm:param type="parTxLTRAlign" val="r"/>
              <dgm:param type="shpTxLTRAlignCh" val="r"/>
              <dgm:param type="parTxRTLAlign" val="r"/>
              <dgm:param type="shpTxRTLAlignCh" val="r"/>
              <dgm:param type="lnSpAfParP" val="10"/>
            </dgm:alg>
          </dgm:else>
        </dgm:choose>
        <dgm:shape xmlns:r="http://schemas.openxmlformats.org/officeDocument/2006/relationships" type="rect" r:blip="">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9" axis="ch ch" ptType="node node" st="1 3" cnt="1 1">
      <dgm:layoutNode name="Image3">
        <dgm:alg type="sp"/>
        <dgm:shape xmlns:r="http://schemas.openxmlformats.org/officeDocument/2006/relationships" r:blip="">
          <dgm:adjLst/>
        </dgm:shape>
        <dgm:presOf/>
        <dgm:constrLst/>
        <dgm:forEach name="Name40" ref="ImageRepeat"/>
      </dgm:layoutNode>
      <dgm:layoutNode name="Child3" styleLbl="revTx">
        <dgm:varLst>
          <dgm:chMax val="0"/>
          <dgm:chPref val="0"/>
          <dgm:bulletEnabled val="1"/>
        </dgm:varLst>
        <dgm:choose name="Name41">
          <dgm:if name="Name42" func="var" arg="dir" op="equ" val="norm">
            <dgm:alg type="tx">
              <dgm:param type="parTxLTRAlign" val="l"/>
              <dgm:param type="shpTxLTRAlignCh" val="l"/>
              <dgm:param type="parTxRTLAlign" val="l"/>
              <dgm:param type="shpTxRTLAlignCh" val="l"/>
              <dgm:param type="lnSpAfParP" val="10"/>
            </dgm:alg>
          </dgm:if>
          <dgm:else name="Name43">
            <dgm:alg type="tx">
              <dgm:param type="parTxLTRAlign" val="r"/>
              <dgm:param type="shpTxLTRAlignCh" val="r"/>
              <dgm:param type="parTxRTLAlign" val="r"/>
              <dgm:param type="shpTxRTLAlignCh" val="r"/>
              <dgm:param type="lnSpAfParP" val="10"/>
            </dgm:alg>
          </dgm:else>
        </dgm:choose>
        <dgm:shape xmlns:r="http://schemas.openxmlformats.org/officeDocument/2006/relationships" type="rect" r:blip="">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4" axis="ch ch" ptType="node node" st="1 4" cnt="1 1">
      <dgm:layoutNode name="Image4">
        <dgm:alg type="sp"/>
        <dgm:shape xmlns:r="http://schemas.openxmlformats.org/officeDocument/2006/relationships" r:blip="">
          <dgm:adjLst/>
        </dgm:shape>
        <dgm:presOf/>
        <dgm:constrLst/>
        <dgm:forEach name="Name45" ref="ImageRepeat"/>
      </dgm:layoutNode>
      <dgm:layoutNode name="Child4" styleLbl="revTx">
        <dgm:varLst>
          <dgm:chMax val="0"/>
          <dgm:chPref val="0"/>
          <dgm:bulletEnabled val="1"/>
        </dgm:varLst>
        <dgm:choose name="Name46">
          <dgm:if name="Name47" func="var" arg="dir" op="equ" val="norm">
            <dgm:alg type="tx">
              <dgm:param type="parTxLTRAlign" val="l"/>
              <dgm:param type="shpTxLTRAlignCh" val="l"/>
              <dgm:param type="parTxRTLAlign" val="l"/>
              <dgm:param type="shpTxRTLAlignCh" val="l"/>
              <dgm:param type="lnSpAfParP" val="10"/>
            </dgm:alg>
          </dgm:if>
          <dgm:else name="Name48">
            <dgm:alg type="tx">
              <dgm:param type="parTxLTRAlign" val="r"/>
              <dgm:param type="shpTxLTRAlignCh" val="r"/>
              <dgm:param type="parTxRTLAlign" val="r"/>
              <dgm:param type="shpTxRTLAlignCh" val="r"/>
              <dgm:param type="lnSpAfParP" val="10"/>
            </dgm:alg>
          </dgm:else>
        </dgm:choose>
        <dgm:shape xmlns:r="http://schemas.openxmlformats.org/officeDocument/2006/relationships" type="rect" r:blip="">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4.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6.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cycle8">
  <dgm:title val=""/>
  <dgm:desc val=""/>
  <dgm:catLst>
    <dgm:cat type="cycle" pri="7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clrData>
  <dgm:layoutNode name="compositeShape">
    <dgm:varLst>
      <dgm:chMax val="7"/>
      <dgm:dir/>
      <dgm:resizeHandles val="exact"/>
    </dgm:varLst>
    <dgm:alg type="composite">
      <dgm:param type="horzAlign" val="ctr"/>
      <dgm:param type="vertAlign" val="mid"/>
      <dgm:param type="ar" val="1"/>
    </dgm:alg>
    <dgm:shape xmlns:r="http://schemas.openxmlformats.org/officeDocument/2006/relationships" r:blip="">
      <dgm:adjLst/>
    </dgm:shape>
    <dgm:presOf/>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dummy1a" refType="w" fact="0.5"/>
          <dgm:constr type="t" for="ch" forName="dummy1a" refType="h" fact="0.08"/>
          <dgm:constr type="l" for="ch" forName="dummy1b" refType="w" fact="0.5"/>
          <dgm:constr type="t" for="ch" forName="dummy1b" refType="h" fact="0.08"/>
          <dgm:constr type="l" for="ch" forName="wedge1Tx" refType="w" fact="0.22"/>
          <dgm:constr type="t" for="ch" forName="wedge1Tx" refType="h" fact="0.22"/>
          <dgm:constr type="w" for="ch" forName="wedge1Tx" refType="w" fact="0.56"/>
          <dgm:constr type="h" for="ch" forName="wedge1Tx" refType="h" fact="0.56"/>
          <dgm:constr type="h" for="ch" forName="arrowWedge1single" refType="w" fact="0.08"/>
          <dgm:constr type="diam" for="ch" forName="arrowWedge1single" refType="w" fact="0.84"/>
          <dgm:constr type="l" for="ch" forName="arrowWedge1single" refType="w" fact="0.5"/>
          <dgm:constr type="t" for="ch" forName="arrowWedge1single" refType="w" fact="0.5"/>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dummy1a" refType="w" fact="0.52"/>
          <dgm:constr type="t" for="ch" forName="dummy1a" refType="h" fact="0.08"/>
          <dgm:constr type="l" for="ch" forName="dummy1b" refType="w" fact="0.52"/>
          <dgm:constr type="t" for="ch" forName="dummy1b" refType="h" fact="0.92"/>
          <dgm:constr type="l" for="ch" forName="wedge1Tx" refType="w" fact="0.559"/>
          <dgm:constr type="t" for="ch" forName="wedge1Tx" refType="h" fact="0.3"/>
          <dgm:constr type="w" for="ch" forName="wedge1Tx" refType="w" fact="0.3"/>
          <dgm:constr type="h" for="ch" forName="wedge1Tx" refType="h" fact="0.4"/>
          <dgm:constr type="l" for="ch" forName="wedge2" refType="w" fact="0.06"/>
          <dgm:constr type="t" for="ch" forName="wedge2" refType="w" fact="0.08"/>
          <dgm:constr type="w" for="ch" forName="wedge2" refType="w" fact="0.84"/>
          <dgm:constr type="h" for="ch" forName="wedge2" refType="h" fact="0.84"/>
          <dgm:constr type="l" for="ch" forName="dummy2a" refType="w" fact="0.48"/>
          <dgm:constr type="t" for="ch" forName="dummy2a" refType="h" fact="0.92"/>
          <dgm:constr type="l" for="ch" forName="dummy2b" refType="w" fact="0.48"/>
          <dgm:constr type="t" for="ch" forName="dummy2b" refType="h" fact="0.08"/>
          <dgm:constr type="r" for="ch" forName="wedge2Tx" refType="w" fact="0.441"/>
          <dgm:constr type="t" for="ch" forName="wedge2Tx" refType="h" fact="0.3"/>
          <dgm:constr type="w" for="ch" forName="wedge2Tx" refType="w" fact="0.3"/>
          <dgm:constr type="h" for="ch" forName="wedge2Tx" refType="h" fact="0.4"/>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primFontSz" for="ch" ptType="node" op="equ"/>
        </dgm:constrLst>
      </dgm:if>
      <dgm:if name="Name3" axis="ch" ptType="node" func="cnt" op="equ" val="3">
        <dgm:constrLst>
          <dgm:constr type="l" for="ch" forName="wedge1" refType="w" fact="0.0973"/>
          <dgm:constr type="t" for="ch" forName="wedge1" refType="w" fact="0.07"/>
          <dgm:constr type="w" for="ch" forName="wedge1" refType="w" fact="0.84"/>
          <dgm:constr type="h" for="ch" forName="wedge1" refType="h" fact="0.84"/>
          <dgm:constr type="l" for="ch" forName="dummy1a" refType="w" fact="0.5173"/>
          <dgm:constr type="t" for="ch" forName="dummy1a" refType="h" fact="0.07"/>
          <dgm:constr type="l" for="ch" forName="dummy1b" refType="w" fact="0.8811"/>
          <dgm:constr type="t" for="ch" forName="dummy1b" refType="h" fact="0.7"/>
          <dgm:constr type="l" for="ch" forName="wedge1Tx" refType="w" fact="0.54"/>
          <dgm:constr type="t" for="ch" forName="wedge1Tx" refType="h" fact="0.248"/>
          <dgm:constr type="w" for="ch" forName="wedge1Tx" refType="w" fact="0.3"/>
          <dgm:constr type="h" for="ch" forName="wedge1Tx" refType="h" fact="0.25"/>
          <dgm:constr type="l" for="ch" forName="wedge2" refType="w" fact="0.08"/>
          <dgm:constr type="t" for="ch" forName="wedge2" refType="w" fact="0.1"/>
          <dgm:constr type="w" for="ch" forName="wedge2" refType="w" fact="0.84"/>
          <dgm:constr type="h" for="ch" forName="wedge2" refType="h" fact="0.84"/>
          <dgm:constr type="l" for="ch" forName="dummy2a" refType="w" fact="0.8637"/>
          <dgm:constr type="t" for="ch" forName="dummy2a" refType="h" fact="0.73"/>
          <dgm:constr type="l" for="ch" forName="dummy2b" refType="w" fact="0.1363"/>
          <dgm:constr type="t" for="ch" forName="dummy2b" refType="h" fact="0.73"/>
          <dgm:constr type="l" for="ch" forName="wedge2Tx" refType="w" fact="0.28"/>
          <dgm:constr type="t" for="ch" forName="wedge2Tx" refType="h" fact="0.645"/>
          <dgm:constr type="w" for="ch" forName="wedge2Tx" refType="w" fact="0.45"/>
          <dgm:constr type="h" for="ch" forName="wedge2Tx" refType="h" fact="0.22"/>
          <dgm:constr type="l" for="ch" forName="wedge3" refType="w" fact="0.0627"/>
          <dgm:constr type="t" for="ch" forName="wedge3" refType="w" fact="0.07"/>
          <dgm:constr type="w" for="ch" forName="wedge3" refType="w" fact="0.84"/>
          <dgm:constr type="h" for="ch" forName="wedge3" refType="h" fact="0.84"/>
          <dgm:constr type="l" for="ch" forName="dummy3a" refType="w" fact="0.1189"/>
          <dgm:constr type="t" for="ch" forName="dummy3a" refType="h" fact="0.7"/>
          <dgm:constr type="l" for="ch" forName="dummy3b" refType="w" fact="0.4827"/>
          <dgm:constr type="t" for="ch" forName="dummy3b" refType="h" fact="0.07"/>
          <dgm:constr type="r" for="ch" forName="wedge3Tx" refType="w" fact="0.46"/>
          <dgm:constr type="t" for="ch" forName="wedge3Tx" refType="h" fact="0.248"/>
          <dgm:constr type="w" for="ch" forName="wedge3Tx" refType="w" fact="0.3"/>
          <dgm:constr type="h" for="ch" forName="wedge3Tx" refType="h" fact="0.25"/>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primFontSz" for="ch" ptType="node" op="equ"/>
        </dgm:constrLst>
      </dgm:if>
      <dgm:if name="Name4" axis="ch" ptType="node" func="cnt" op="equ" val="4">
        <dgm:constrLst>
          <dgm:constr type="l" for="ch" forName="wedge1" refType="w" fact="0.0941"/>
          <dgm:constr type="t" for="ch" forName="wedge1" refType="w" fact="0.0659"/>
          <dgm:constr type="w" for="ch" forName="wedge1" refType="w" fact="0.84"/>
          <dgm:constr type="h" for="ch" forName="wedge1" refType="h" fact="0.84"/>
          <dgm:constr type="l" for="ch" forName="dummy1a" refType="w" fact="0.5141"/>
          <dgm:constr type="t" for="ch" forName="dummy1a" refType="h" fact="0.0659"/>
          <dgm:constr type="l" for="ch" forName="dummy1b" refType="w" fact="0.9341"/>
          <dgm:constr type="t" for="ch" forName="dummy1b" refType="h" fact="0.4859"/>
          <dgm:constr type="l" for="ch" forName="wedge1Tx" refType="w" fact="0.54"/>
          <dgm:constr type="t" for="ch" forName="wedge1Tx" refType="h" fact="0.24"/>
          <dgm:constr type="w" for="ch" forName="wedge1Tx" refType="w" fact="0.31"/>
          <dgm:constr type="h" for="ch" forName="wedge1Tx" refType="h" fact="0.23"/>
          <dgm:constr type="l" for="ch" forName="wedge2" refType="w" fact="0.0941"/>
          <dgm:constr type="t" for="ch" forName="wedge2" refType="w" fact="0.0941"/>
          <dgm:constr type="w" for="ch" forName="wedge2" refType="w" fact="0.84"/>
          <dgm:constr type="h" for="ch" forName="wedge2" refType="h" fact="0.84"/>
          <dgm:constr type="l" for="ch" forName="dummy2a" refType="w" fact="0.9341"/>
          <dgm:constr type="t" for="ch" forName="dummy2a" refType="h" fact="0.5141"/>
          <dgm:constr type="l" for="ch" forName="dummy2b" refType="w" fact="0.5141"/>
          <dgm:constr type="t" for="ch" forName="dummy2b" refType="h" fact="0.9341"/>
          <dgm:constr type="l" for="ch" forName="wedge2Tx" refType="w" fact="0.54"/>
          <dgm:constr type="t" for="ch" forName="wedge2Tx" refType="h" fact="0.53"/>
          <dgm:constr type="w" for="ch" forName="wedge2Tx" refType="w" fact="0.31"/>
          <dgm:constr type="h" for="ch" forName="wedge2Tx" refType="h" fact="0.23"/>
          <dgm:constr type="l" for="ch" forName="wedge3" refType="w" fact="0.0659"/>
          <dgm:constr type="t" for="ch" forName="wedge3" refType="w" fact="0.0941"/>
          <dgm:constr type="w" for="ch" forName="wedge3" refType="w" fact="0.84"/>
          <dgm:constr type="h" for="ch" forName="wedge3" refType="h" fact="0.84"/>
          <dgm:constr type="l" for="ch" forName="dummy3a" refType="w" fact="0.4859"/>
          <dgm:constr type="t" for="ch" forName="dummy3a" refType="h" fact="0.9341"/>
          <dgm:constr type="l" for="ch" forName="dummy3b" refType="w" fact="0.0659"/>
          <dgm:constr type="t" for="ch" forName="dummy3b" refType="h" fact="0.5141"/>
          <dgm:constr type="r" for="ch" forName="wedge3Tx" refType="w" fact="0.46"/>
          <dgm:constr type="t" for="ch" forName="wedge3Tx" refType="h" fact="0.53"/>
          <dgm:constr type="w" for="ch" forName="wedge3Tx" refType="w" fact="0.31"/>
          <dgm:constr type="h" for="ch" forName="wedge3Tx" refType="h" fact="0.23"/>
          <dgm:constr type="l" for="ch" forName="wedge4" refType="w" fact="0.0659"/>
          <dgm:constr type="t" for="ch" forName="wedge4" refType="h" fact="0.0659"/>
          <dgm:constr type="w" for="ch" forName="wedge4" refType="w" fact="0.84"/>
          <dgm:constr type="h" for="ch" forName="wedge4" refType="h" fact="0.84"/>
          <dgm:constr type="l" for="ch" forName="dummy4a" refType="w" fact="0.0659"/>
          <dgm:constr type="t" for="ch" forName="dummy4a" refType="h" fact="0.4859"/>
          <dgm:constr type="l" for="ch" forName="dummy4b" refType="w" fact="0.4859"/>
          <dgm:constr type="t" for="ch" forName="dummy4b" refType="h" fact="0.0659"/>
          <dgm:constr type="r" for="ch" forName="wedge4Tx" refType="w" fact="0.46"/>
          <dgm:constr type="t" for="ch" forName="wedge4Tx" refType="h" fact="0.24"/>
          <dgm:constr type="w" for="ch" forName="wedge4Tx" refType="w" fact="0.31"/>
          <dgm:constr type="h" for="ch" forName="wedge4Tx" refType="h" fact="0.23"/>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primFontSz" for="ch" ptType="node" op="equ"/>
        </dgm:constrLst>
      </dgm:if>
      <dgm:if name="Name5" axis="ch" ptType="node" func="cnt" op="equ" val="5">
        <dgm:constrLst>
          <dgm:constr type="l" for="ch" forName="wedge1" refType="w" fact="0.0918"/>
          <dgm:constr type="t" for="ch" forName="wedge1" refType="w" fact="0.0638"/>
          <dgm:constr type="w" for="ch" forName="wedge1" refType="w" fact="0.84"/>
          <dgm:constr type="h" for="ch" forName="wedge1" refType="h" fact="0.84"/>
          <dgm:constr type="l" for="ch" forName="dummy1a" refType="w" fact="0.5118"/>
          <dgm:constr type="t" for="ch" forName="dummy1a" refType="h" fact="0.0638"/>
          <dgm:constr type="l" for="ch" forName="dummy1b" refType="w" fact="0.9112"/>
          <dgm:constr type="t" for="ch" forName="dummy1b" refType="h" fact="0.354"/>
          <dgm:constr type="l" for="ch" forName="wedge1Tx" refType="w" fact="0.53"/>
          <dgm:constr type="t" for="ch" forName="wedge1Tx" refType="h" fact="0.205"/>
          <dgm:constr type="w" for="ch" forName="wedge1Tx" refType="w" fact="0.27"/>
          <dgm:constr type="h" for="ch" forName="wedge1Tx" refType="h" fact="0.18"/>
          <dgm:constr type="l" for="ch" forName="wedge2" refType="w" fact="0.099"/>
          <dgm:constr type="t" for="ch" forName="wedge2" refType="w" fact="0.0862"/>
          <dgm:constr type="w" for="ch" forName="wedge2" refType="w" fact="0.84"/>
          <dgm:constr type="h" for="ch" forName="wedge2" refType="h" fact="0.84"/>
          <dgm:constr type="l" for="ch" forName="dummy2a" refType="w" fact="0.9185"/>
          <dgm:constr type="t" for="ch" forName="dummy2a" refType="h" fact="0.3764"/>
          <dgm:constr type="l" for="ch" forName="dummy2b" refType="w" fact="0.7659"/>
          <dgm:constr type="t" for="ch" forName="dummy2b" refType="h" fact="0.846"/>
          <dgm:constr type="l" for="ch" forName="wedge2Tx" refType="w" fact="0.64"/>
          <dgm:constr type="t" for="ch" forName="wedge2Tx" refType="h" fact="0.47"/>
          <dgm:constr type="w" for="ch" forName="wedge2Tx" refType="w" fact="0.25"/>
          <dgm:constr type="h" for="ch" forName="wedge2Tx" refType="h" fact="0.2"/>
          <dgm:constr type="l" for="ch" forName="wedge3" refType="w" fact="0.08"/>
          <dgm:constr type="t" for="ch" forName="wedge3" refType="w" fact="0.1"/>
          <dgm:constr type="w" for="ch" forName="wedge3" refType="w" fact="0.84"/>
          <dgm:constr type="h" for="ch" forName="wedge3" refType="h" fact="0.84"/>
          <dgm:constr type="l" for="ch" forName="dummy3a" refType="w" fact="0.7469"/>
          <dgm:constr type="t" for="ch" forName="dummy3a" refType="h" fact="0.8598"/>
          <dgm:constr type="l" for="ch" forName="dummy3b" refType="w" fact="0.2531"/>
          <dgm:constr type="t" for="ch" forName="dummy3b" refType="h" fact="0.8598"/>
          <dgm:constr type="l" for="ch" forName="wedge3Tx" refType="w" fact="0.38"/>
          <dgm:constr type="t" for="ch" forName="wedge3Tx" refType="h" fact="0.69"/>
          <dgm:constr type="w" for="ch" forName="wedge3Tx" refType="w" fact="0.24"/>
          <dgm:constr type="h" for="ch" forName="wedge3Tx" refType="h" fact="0.22"/>
          <dgm:constr type="l" for="ch" forName="wedge4" refType="w" fact="0.061"/>
          <dgm:constr type="t" for="ch" forName="wedge4" refType="h" fact="0.0862"/>
          <dgm:constr type="w" for="ch" forName="wedge4" refType="w" fact="0.84"/>
          <dgm:constr type="h" for="ch" forName="wedge4" refType="h" fact="0.84"/>
          <dgm:constr type="l" for="ch" forName="dummy4a" refType="w" fact="0.2341"/>
          <dgm:constr type="t" for="ch" forName="dummy4a" refType="h" fact="0.846"/>
          <dgm:constr type="l" for="ch" forName="dummy4b" refType="w" fact="0.0815"/>
          <dgm:constr type="t" for="ch" forName="dummy4b" refType="h" fact="0.3764"/>
          <dgm:constr type="r" for="ch" forName="wedge4Tx" refType="w" fact="0.36"/>
          <dgm:constr type="t" for="ch" forName="wedge4Tx" refType="h" fact="0.47"/>
          <dgm:constr type="w" for="ch" forName="wedge4Tx" refType="w" fact="0.25"/>
          <dgm:constr type="h" for="ch" forName="wedge4Tx" refType="h" fact="0.2"/>
          <dgm:constr type="l" for="ch" forName="wedge5" refType="w" fact="0.0682"/>
          <dgm:constr type="t" for="ch" forName="wedge5" refType="h" fact="0.0638"/>
          <dgm:constr type="w" for="ch" forName="wedge5" refType="w" fact="0.84"/>
          <dgm:constr type="h" for="ch" forName="wedge5" refType="h" fact="0.84"/>
          <dgm:constr type="l" for="ch" forName="dummy5a" refType="w" fact="0.0888"/>
          <dgm:constr type="t" for="ch" forName="dummy5a" refType="h" fact="0.354"/>
          <dgm:constr type="l" for="ch" forName="dummy5b" refType="w" fact="0.4882"/>
          <dgm:constr type="t" for="ch" forName="dummy5b" refType="h" fact="0.0638"/>
          <dgm:constr type="r" for="ch" forName="wedge5Tx" refType="w" fact="0.47"/>
          <dgm:constr type="t" for="ch" forName="wedge5Tx" refType="h" fact="0.205"/>
          <dgm:constr type="w" for="ch" forName="wedge5Tx" refType="w" fact="0.27"/>
          <dgm:constr type="h" for="ch" forName="wedge5Tx" refType="h" fact="0.18"/>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primFontSz" for="ch" ptType="node" op="equ"/>
        </dgm:constrLst>
      </dgm:if>
      <dgm:if name="Name6" axis="ch" ptType="node" func="cnt" op="equ" val="6">
        <dgm:constrLst>
          <dgm:constr type="l" for="ch" forName="wedge1" refType="w" fact="0.09"/>
          <dgm:constr type="t" for="ch" forName="wedge1" refType="w" fact="0.0627"/>
          <dgm:constr type="w" for="ch" forName="wedge1" refType="w" fact="0.84"/>
          <dgm:constr type="h" for="ch" forName="wedge1" refType="h" fact="0.84"/>
          <dgm:constr type="l" for="ch" forName="dummy1a" refType="w" fact="0.51"/>
          <dgm:constr type="t" for="ch" forName="dummy1a" refType="h" fact="0.0627"/>
          <dgm:constr type="l" for="ch" forName="dummy1b" refType="w" fact="0.8737"/>
          <dgm:constr type="t" for="ch" forName="dummy1b" refType="h" fact="0.2727"/>
          <dgm:constr type="l" for="ch" forName="wedge1Tx" refType="w" fact="0.53"/>
          <dgm:constr type="t" for="ch" forName="wedge1Tx" refType="h" fact="0.17"/>
          <dgm:constr type="w" for="ch" forName="wedge1Tx" refType="w" fact="0.22"/>
          <dgm:constr type="h" for="ch" forName="wedge1Tx" refType="h" fact="0.17"/>
          <dgm:constr type="l" for="ch" forName="wedge2" refType="w" fact="0.1"/>
          <dgm:constr type="t" for="ch" forName="wedge2" refType="w" fact="0.08"/>
          <dgm:constr type="w" for="ch" forName="wedge2" refType="w" fact="0.84"/>
          <dgm:constr type="h" for="ch" forName="wedge2" refType="h" fact="0.84"/>
          <dgm:constr type="l" for="ch" forName="dummy2a" refType="w" fact="0.8837"/>
          <dgm:constr type="t" for="ch" forName="dummy2a" refType="h" fact="0.29"/>
          <dgm:constr type="l" for="ch" forName="dummy2b" refType="w" fact="0.8837"/>
          <dgm:constr type="t" for="ch" forName="dummy2b" refType="h" fact="0.71"/>
          <dgm:constr type="l" for="ch" forName="wedge2Tx" refType="w" fact="0.67"/>
          <dgm:constr type="t" for="ch" forName="wedge2Tx" refType="h" fact="0.42"/>
          <dgm:constr type="w" for="ch" forName="wedge2Tx" refType="w" fact="0.23"/>
          <dgm:constr type="h" for="ch" forName="wedge2Tx" refType="h" fact="0.165"/>
          <dgm:constr type="l" for="ch" forName="wedge3" refType="w" fact="0.09"/>
          <dgm:constr type="t" for="ch" forName="wedge3" refType="w" fact="0.0973"/>
          <dgm:constr type="w" for="ch" forName="wedge3" refType="w" fact="0.84"/>
          <dgm:constr type="h" for="ch" forName="wedge3" refType="h" fact="0.84"/>
          <dgm:constr type="l" for="ch" forName="dummy3a" refType="w" fact="0.8737"/>
          <dgm:constr type="t" for="ch" forName="dummy3a" refType="h" fact="0.7273"/>
          <dgm:constr type="l" for="ch" forName="dummy3b" refType="w" fact="0.51"/>
          <dgm:constr type="t" for="ch" forName="dummy3b" refType="h" fact="0.9373"/>
          <dgm:constr type="l" for="ch" forName="wedge3Tx" refType="w" fact="0.53"/>
          <dgm:constr type="t" for="ch" forName="wedge3Tx" refType="h" fact="0.665"/>
          <dgm:constr type="w" for="ch" forName="wedge3Tx" refType="w" fact="0.22"/>
          <dgm:constr type="h" for="ch" forName="wedge3Tx" refType="h" fact="0.17"/>
          <dgm:constr type="l" for="ch" forName="wedge4" refType="w" fact="0.07"/>
          <dgm:constr type="t" for="ch" forName="wedge4" refType="h" fact="0.0973"/>
          <dgm:constr type="w" for="ch" forName="wedge4" refType="w" fact="0.84"/>
          <dgm:constr type="h" for="ch" forName="wedge4" refType="h" fact="0.84"/>
          <dgm:constr type="l" for="ch" forName="dummy4a" refType="w" fact="0.49"/>
          <dgm:constr type="t" for="ch" forName="dummy4a" refType="h" fact="0.9373"/>
          <dgm:constr type="l" for="ch" forName="dummy4b" refType="w" fact="0.1263"/>
          <dgm:constr type="t" for="ch" forName="dummy4b" refType="h" fact="0.7273"/>
          <dgm:constr type="r" for="ch" forName="wedge4Tx" refType="w" fact="0.47"/>
          <dgm:constr type="t" for="ch" forName="wedge4Tx" refType="h" fact="0.665"/>
          <dgm:constr type="w" for="ch" forName="wedge4Tx" refType="w" fact="0.22"/>
          <dgm:constr type="h" for="ch" forName="wedge4Tx" refType="h" fact="0.17"/>
          <dgm:constr type="l" for="ch" forName="wedge5" refType="w" fact="0.06"/>
          <dgm:constr type="t" for="ch" forName="wedge5" refType="h" fact="0.08"/>
          <dgm:constr type="w" for="ch" forName="wedge5" refType="w" fact="0.84"/>
          <dgm:constr type="h" for="ch" forName="wedge5" refType="h" fact="0.84"/>
          <dgm:constr type="l" for="ch" forName="dummy5a" refType="w" fact="0.1163"/>
          <dgm:constr type="t" for="ch" forName="dummy5a" refType="h" fact="0.71"/>
          <dgm:constr type="l" for="ch" forName="dummy5b" refType="w" fact="0.1163"/>
          <dgm:constr type="t" for="ch" forName="dummy5b" refType="h" fact="0.29"/>
          <dgm:constr type="r" for="ch" forName="wedge5Tx" refType="w" fact="0.33"/>
          <dgm:constr type="t" for="ch" forName="wedge5Tx" refType="h" fact="0.42"/>
          <dgm:constr type="w" for="ch" forName="wedge5Tx" refType="w" fact="0.23"/>
          <dgm:constr type="h" for="ch" forName="wedge5Tx" refType="h" fact="0.165"/>
          <dgm:constr type="l" for="ch" forName="wedge6" refType="w" fact="0.07"/>
          <dgm:constr type="t" for="ch" forName="wedge6" refType="h" fact="0.0627"/>
          <dgm:constr type="w" for="ch" forName="wedge6" refType="w" fact="0.84"/>
          <dgm:constr type="h" for="ch" forName="wedge6" refType="h" fact="0.84"/>
          <dgm:constr type="l" for="ch" forName="dummy6a" refType="w" fact="0.1263"/>
          <dgm:constr type="t" for="ch" forName="dummy6a" refType="h" fact="0.2727"/>
          <dgm:constr type="l" for="ch" forName="dummy6b" refType="w" fact="0.49"/>
          <dgm:constr type="t" for="ch" forName="dummy6b" refType="h" fact="0.0627"/>
          <dgm:constr type="r" for="ch" forName="wedge6Tx" refType="w" fact="0.47"/>
          <dgm:constr type="t" for="ch" forName="wedge6Tx" refType="h" fact="0.17"/>
          <dgm:constr type="w" for="ch" forName="wedge6Tx" refType="w" fact="0.22"/>
          <dgm:constr type="h" for="ch" forName="wedge6Tx" refType="h" fact="0.17"/>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primFontSz" for="ch" ptType="node" op="equ"/>
        </dgm:constrLst>
      </dgm:if>
      <dgm:else name="Name7">
        <dgm:constrLst>
          <dgm:constr type="l" for="ch" forName="wedge1" refType="w" fact="0.0887"/>
          <dgm:constr type="t" for="ch" forName="wedge1" refType="w" fact="0.062"/>
          <dgm:constr type="w" for="ch" forName="wedge1" refType="w" fact="0.84"/>
          <dgm:constr type="h" for="ch" forName="wedge1" refType="h" fact="0.84"/>
          <dgm:constr type="l" for="ch" forName="dummy1a" refType="w" fact="0.5087"/>
          <dgm:constr type="t" for="ch" forName="dummy1a" refType="h" fact="0.062"/>
          <dgm:constr type="l" for="ch" forName="dummy1b" refType="w" fact="0.837"/>
          <dgm:constr type="t" for="ch" forName="dummy1b" refType="h" fact="0.2201"/>
          <dgm:constr type="l" for="ch" forName="wedge1Tx" refType="w" fact="0.53"/>
          <dgm:constr type="t" for="ch" forName="wedge1Tx" refType="h" fact="0.14"/>
          <dgm:constr type="w" for="ch" forName="wedge1Tx" refType="w" fact="0.2"/>
          <dgm:constr type="h" for="ch" forName="wedge1Tx" refType="h" fact="0.16"/>
          <dgm:constr type="l" for="ch" forName="wedge2" refType="w" fact="0.0995"/>
          <dgm:constr type="t" for="ch" forName="wedge2" refType="w" fact="0.0755"/>
          <dgm:constr type="w" for="ch" forName="wedge2" refType="w" fact="0.84"/>
          <dgm:constr type="h" for="ch" forName="wedge2" refType="h" fact="0.84"/>
          <dgm:constr type="l" for="ch" forName="dummy2a" refType="w" fact="0.8479"/>
          <dgm:constr type="t" for="ch" forName="dummy2a" refType="h" fact="0.2337"/>
          <dgm:constr type="l" for="ch" forName="dummy2b" refType="w" fact="0.929"/>
          <dgm:constr type="t" for="ch" forName="dummy2b" refType="h" fact="0.589"/>
          <dgm:constr type="l" for="ch" forName="wedge2Tx" refType="w" fact="0.67"/>
          <dgm:constr type="t" for="ch" forName="wedge2Tx" refType="h" fact="0.38"/>
          <dgm:constr type="w" for="ch" forName="wedge2Tx" refType="w" fact="0.23"/>
          <dgm:constr type="h" for="ch" forName="wedge2Tx" refType="h" fact="0.14"/>
          <dgm:constr type="l" for="ch" forName="wedge3" refType="w" fact="0.0956"/>
          <dgm:constr type="t" for="ch" forName="wedge3" refType="w" fact="0.0925"/>
          <dgm:constr type="w" for="ch" forName="wedge3" refType="w" fact="0.84"/>
          <dgm:constr type="h" for="ch" forName="wedge3" refType="h" fact="0.84"/>
          <dgm:constr type="l" for="ch" forName="dummy3a" refType="w" fact="0.9251"/>
          <dgm:constr type="t" for="ch" forName="dummy3a" refType="h" fact="0.6059"/>
          <dgm:constr type="l" for="ch" forName="dummy3b" refType="w" fact="0.6979"/>
          <dgm:constr type="t" for="ch" forName="dummy3b" refType="h" fact="0.8909"/>
          <dgm:constr type="l" for="ch" forName="wedge3Tx" refType="w" fact="0.635"/>
          <dgm:constr type="t" for="ch" forName="wedge3Tx" refType="h" fact="0.59"/>
          <dgm:constr type="w" for="ch" forName="wedge3Tx" refType="w" fact="0.2"/>
          <dgm:constr type="h" for="ch" forName="wedge3Tx" refType="h" fact="0.155"/>
          <dgm:constr type="l" for="ch" forName="wedge4" refType="w" fact="0.08"/>
          <dgm:constr type="t" for="ch" forName="wedge4" refType="h" fact="0.1"/>
          <dgm:constr type="w" for="ch" forName="wedge4" refType="w" fact="0.84"/>
          <dgm:constr type="h" for="ch" forName="wedge4" refType="h" fact="0.84"/>
          <dgm:constr type="l" for="ch" forName="dummy4a" refType="w" fact="0.6822"/>
          <dgm:constr type="t" for="ch" forName="dummy4a" refType="h" fact="0.8984"/>
          <dgm:constr type="l" for="ch" forName="dummy4b" refType="w" fact="0.3178"/>
          <dgm:constr type="t" for="ch" forName="dummy4b" refType="h" fact="0.8984"/>
          <dgm:constr type="l" for="ch" forName="wedge4Tx" refType="w" fact="0.4025"/>
          <dgm:constr type="t" for="ch" forName="wedge4Tx" refType="h" fact="0.76"/>
          <dgm:constr type="w" for="ch" forName="wedge4Tx" refType="w" fact="0.195"/>
          <dgm:constr type="h" for="ch" forName="wedge4Tx" refType="h" fact="0.14"/>
          <dgm:constr type="l" for="ch" forName="wedge5" refType="w" fact="0.0644"/>
          <dgm:constr type="t" for="ch" forName="wedge5" refType="h" fact="0.0925"/>
          <dgm:constr type="w" for="ch" forName="wedge5" refType="w" fact="0.84"/>
          <dgm:constr type="h" for="ch" forName="wedge5" refType="h" fact="0.84"/>
          <dgm:constr type="l" for="ch" forName="dummy5a" refType="w" fact="0.3021"/>
          <dgm:constr type="t" for="ch" forName="dummy5a" refType="h" fact="0.8909"/>
          <dgm:constr type="l" for="ch" forName="dummy5b" refType="w" fact="0.0749"/>
          <dgm:constr type="t" for="ch" forName="dummy5b" refType="h" fact="0.6059"/>
          <dgm:constr type="r" for="ch" forName="wedge5Tx" refType="w" fact="0.365"/>
          <dgm:constr type="t" for="ch" forName="wedge5Tx" refType="h" fact="0.59"/>
          <dgm:constr type="w" for="ch" forName="wedge5Tx" refType="w" fact="0.2"/>
          <dgm:constr type="h" for="ch" forName="wedge5Tx" refType="h" fact="0.155"/>
          <dgm:constr type="l" for="ch" forName="wedge6" refType="w" fact="0.0605"/>
          <dgm:constr type="t" for="ch" forName="wedge6" refType="h" fact="0.0755"/>
          <dgm:constr type="w" for="ch" forName="wedge6" refType="w" fact="0.84"/>
          <dgm:constr type="h" for="ch" forName="wedge6" refType="h" fact="0.84"/>
          <dgm:constr type="l" for="ch" forName="dummy6a" refType="w" fact="0.071"/>
          <dgm:constr type="t" for="ch" forName="dummy6a" refType="h" fact="0.589"/>
          <dgm:constr type="l" for="ch" forName="dummy6b" refType="w" fact="0.1521"/>
          <dgm:constr type="t" for="ch" forName="dummy6b" refType="h" fact="0.2337"/>
          <dgm:constr type="r" for="ch" forName="wedge6Tx" refType="w" fact="0.33"/>
          <dgm:constr type="t" for="ch" forName="wedge6Tx" refType="h" fact="0.38"/>
          <dgm:constr type="w" for="ch" forName="wedge6Tx" refType="w" fact="0.23"/>
          <dgm:constr type="h" for="ch" forName="wedge6Tx" refType="h" fact="0.14"/>
          <dgm:constr type="l" for="ch" forName="wedge7" refType="w" fact="0.0713"/>
          <dgm:constr type="t" for="ch" forName="wedge7" refType="h" fact="0.062"/>
          <dgm:constr type="w" for="ch" forName="wedge7" refType="w" fact="0.84"/>
          <dgm:constr type="h" for="ch" forName="wedge7" refType="h" fact="0.84"/>
          <dgm:constr type="l" for="ch" forName="dummy7a" refType="w" fact="0.163"/>
          <dgm:constr type="t" for="ch" forName="dummy7a" refType="h" fact="0.2201"/>
          <dgm:constr type="l" for="ch" forName="dummy7b" refType="w" fact="0.4913"/>
          <dgm:constr type="t" for="ch" forName="dummy7b" refType="h" fact="0.062"/>
          <dgm:constr type="r" for="ch" forName="wedge7Tx" refType="w" fact="0.47"/>
          <dgm:constr type="t" for="ch" forName="wedge7Tx" refType="h" fact="0.14"/>
          <dgm:constr type="w" for="ch" forName="wedge7Tx" refType="w" fact="0.2"/>
          <dgm:constr type="h" for="ch" forName="wedge7Tx" refType="h" fact="0.16"/>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h" for="ch" forName="arrowWedge7" refType="w" fact="0.08"/>
          <dgm:constr type="diam" for="ch" forName="arrowWedge7" refType="w" fact="0.84"/>
          <dgm:constr type="l" for="ch" forName="arrowWedge7" refType="w" fact="0.5"/>
          <dgm:constr type="t" for="ch" forName="arrowWedge7" refType="w" fact="0.5"/>
          <dgm:constr type="primFontSz" for="ch" ptType="node" op="equ"/>
        </dgm:constrLst>
      </dgm:else>
    </dgm:choose>
    <dgm:ruleLst/>
    <dgm:choose name="Name8">
      <dgm:if name="Name9" axis="ch" ptType="node" func="cnt" op="gte" val="1">
        <dgm:layoutNode name="wedge1">
          <dgm:alg type="sp"/>
          <dgm:choose name="Name10">
            <dgm:if name="Name11" axis="ch" ptType="node" func="cnt" op="equ" val="1">
              <dgm:shape xmlns:r="http://schemas.openxmlformats.org/officeDocument/2006/relationships" type="ellipse" r:blip="">
                <dgm:adjLst/>
              </dgm:shape>
            </dgm:if>
            <dgm:if name="Name12" axis="ch" ptType="node" func="cnt" op="equ" val="2">
              <dgm:shape xmlns:r="http://schemas.openxmlformats.org/officeDocument/2006/relationships" type="pie" r:blip="">
                <dgm:adjLst>
                  <dgm:adj idx="1" val="270"/>
                  <dgm:adj idx="2" val="90"/>
                </dgm:adjLst>
              </dgm:shape>
            </dgm:if>
            <dgm:if name="Name13" axis="ch" ptType="node" func="cnt" op="equ" val="3">
              <dgm:shape xmlns:r="http://schemas.openxmlformats.org/officeDocument/2006/relationships" type="pie" r:blip="">
                <dgm:adjLst>
                  <dgm:adj idx="1" val="270"/>
                  <dgm:adj idx="2" val="30"/>
                </dgm:adjLst>
              </dgm:shape>
            </dgm:if>
            <dgm:if name="Name14" axis="ch" ptType="node" func="cnt" op="equ" val="4">
              <dgm:shape xmlns:r="http://schemas.openxmlformats.org/officeDocument/2006/relationships" type="pie" r:blip="">
                <dgm:adjLst>
                  <dgm:adj idx="1" val="270"/>
                  <dgm:adj idx="2" val="0"/>
                </dgm:adjLst>
              </dgm:shape>
            </dgm:if>
            <dgm:if name="Name15" axis="ch" ptType="node" func="cnt" op="equ" val="5">
              <dgm:shape xmlns:r="http://schemas.openxmlformats.org/officeDocument/2006/relationships" type="pie" r:blip="">
                <dgm:adjLst>
                  <dgm:adj idx="1" val="270"/>
                  <dgm:adj idx="2" val="342"/>
                </dgm:adjLst>
              </dgm:shape>
            </dgm:if>
            <dgm:if name="Name16" axis="ch" ptType="node" func="cnt" op="equ" val="6">
              <dgm:shape xmlns:r="http://schemas.openxmlformats.org/officeDocument/2006/relationships" type="pie" r:blip="">
                <dgm:adjLst>
                  <dgm:adj idx="1" val="270"/>
                  <dgm:adj idx="2" val="330"/>
                </dgm:adjLst>
              </dgm:shape>
            </dgm:if>
            <dgm:else name="Name17">
              <dgm:shape xmlns:r="http://schemas.openxmlformats.org/officeDocument/2006/relationships" type="pie" r:blip="">
                <dgm:adjLst>
                  <dgm:adj idx="1" val="270"/>
                  <dgm:adj idx="2" val="321.4286"/>
                </dgm:adjLst>
              </dgm:shape>
            </dgm:else>
          </dgm:choose>
          <dgm:choose name="Name18">
            <dgm:if name="Name19" func="var" arg="dir" op="equ" val="norm">
              <dgm:presOf axis="ch desOrSelf" ptType="node node" st="1 1" cnt="1 0"/>
            </dgm:if>
            <dgm:else name="Name20">
              <dgm:choose name="Name21">
                <dgm:if name="Name22" axis="ch" ptType="node" func="cnt" op="equ" val="1">
                  <dgm:presOf axis="ch desOrSelf" ptType="node node" st="1 1" cnt="1 0"/>
                </dgm:if>
                <dgm:if name="Name23" axis="ch" ptType="node" func="cnt" op="equ" val="2">
                  <dgm:presOf axis="ch desOrSelf" ptType="node node" st="2 1" cnt="1 0"/>
                </dgm:if>
                <dgm:if name="Name24" axis="ch" ptType="node" func="cnt" op="equ" val="3">
                  <dgm:presOf axis="ch desOrSelf" ptType="node node" st="3 1" cnt="1 0"/>
                </dgm:if>
                <dgm:if name="Name25" axis="ch" ptType="node" func="cnt" op="equ" val="4">
                  <dgm:presOf axis="ch desOrSelf" ptType="node node" st="4 1" cnt="1 0"/>
                </dgm:if>
                <dgm:if name="Name26" axis="ch" ptType="node" func="cnt" op="equ" val="5">
                  <dgm:presOf axis="ch desOrSelf" ptType="node node" st="5 1" cnt="1 0"/>
                </dgm:if>
                <dgm:if name="Name27" axis="ch" ptType="node" func="cnt" op="equ" val="6">
                  <dgm:presOf axis="ch desOrSelf" ptType="node node" st="6 1" cnt="1 0"/>
                </dgm:if>
                <dgm:else name="Name28">
                  <dgm:presOf axis="ch desOrSelf" ptType="node node" st="7 1" cnt="1 0"/>
                </dgm:else>
              </dgm:choose>
            </dgm:else>
          </dgm:choose>
          <dgm:constrLst/>
          <dgm:ruleLst/>
        </dgm:layoutNode>
        <dgm:layoutNode name="dummy1a" moveWith="wedge1">
          <dgm:alg type="sp"/>
          <dgm:shape xmlns:r="http://schemas.openxmlformats.org/officeDocument/2006/relationships" r:blip="">
            <dgm:adjLst/>
          </dgm:shape>
          <dgm:presOf/>
          <dgm:constrLst>
            <dgm:constr type="w" val="1"/>
            <dgm:constr type="h" val="1"/>
          </dgm:constrLst>
          <dgm:ruleLst/>
        </dgm:layoutNode>
        <dgm:layoutNode name="dummy1b" moveWith="wedge1">
          <dgm:alg type="sp"/>
          <dgm:shape xmlns:r="http://schemas.openxmlformats.org/officeDocument/2006/relationships" r:blip="">
            <dgm:adjLst/>
          </dgm:shape>
          <dgm:presOf/>
          <dgm:constrLst>
            <dgm:constr type="w" val="1"/>
            <dgm:constr type="h" val="1"/>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29">
            <dgm:if name="Name30" func="var" arg="dir" op="equ" val="norm">
              <dgm:presOf axis="ch desOrSelf" ptType="node node" st="1 1" cnt="1 0"/>
            </dgm:if>
            <dgm:else name="Name31">
              <dgm:choose name="Name32">
                <dgm:if name="Name33" axis="ch" ptType="node" func="cnt" op="equ" val="1">
                  <dgm:presOf axis="ch desOrSelf" ptType="node node" st="1 1" cnt="1 0"/>
                </dgm:if>
                <dgm:if name="Name34" axis="ch" ptType="node" func="cnt" op="equ" val="2">
                  <dgm:presOf axis="ch desOrSelf" ptType="node node" st="2 1" cnt="1 0"/>
                </dgm:if>
                <dgm:if name="Name35" axis="ch" ptType="node" func="cnt" op="equ" val="3">
                  <dgm:presOf axis="ch desOrSelf" ptType="node node" st="3 1" cnt="1 0"/>
                </dgm:if>
                <dgm:if name="Name36" axis="ch" ptType="node" func="cnt" op="equ" val="4">
                  <dgm:presOf axis="ch desOrSelf" ptType="node node" st="4 1" cnt="1 0"/>
                </dgm:if>
                <dgm:if name="Name37" axis="ch" ptType="node" func="cnt" op="equ" val="5">
                  <dgm:presOf axis="ch desOrSelf" ptType="node node" st="5 1" cnt="1 0"/>
                </dgm:if>
                <dgm:if name="Name38" axis="ch" ptType="node" func="cnt" op="equ" val="6">
                  <dgm:presOf axis="ch desOrSelf" ptType="node node" st="6 1" cnt="1 0"/>
                </dgm:if>
                <dgm:else name="Name39">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40"/>
    </dgm:choose>
    <dgm:choose name="Name41">
      <dgm:if name="Name42" axis="ch" ptType="node" func="cnt" op="gte" val="2">
        <dgm:layoutNode name="wedge2">
          <dgm:alg type="sp"/>
          <dgm:choose name="Name43">
            <dgm:if name="Name44" axis="ch" ptType="node" func="cnt" op="equ" val="2">
              <dgm:shape xmlns:r="http://schemas.openxmlformats.org/officeDocument/2006/relationships" type="pie" r:blip="">
                <dgm:adjLst>
                  <dgm:adj idx="1" val="90"/>
                  <dgm:adj idx="2" val="270"/>
                </dgm:adjLst>
              </dgm:shape>
            </dgm:if>
            <dgm:if name="Name45" axis="ch" ptType="node" func="cnt" op="equ" val="3">
              <dgm:shape xmlns:r="http://schemas.openxmlformats.org/officeDocument/2006/relationships" type="pie" r:blip="">
                <dgm:adjLst>
                  <dgm:adj idx="1" val="30"/>
                  <dgm:adj idx="2" val="150"/>
                </dgm:adjLst>
              </dgm:shape>
            </dgm:if>
            <dgm:if name="Name46" axis="ch" ptType="node" func="cnt" op="equ" val="4">
              <dgm:shape xmlns:r="http://schemas.openxmlformats.org/officeDocument/2006/relationships" type="pie" r:blip="">
                <dgm:adjLst>
                  <dgm:adj idx="1" val="0"/>
                  <dgm:adj idx="2" val="90"/>
                </dgm:adjLst>
              </dgm:shape>
            </dgm:if>
            <dgm:if name="Name47" axis="ch" ptType="node" func="cnt" op="equ" val="5">
              <dgm:shape xmlns:r="http://schemas.openxmlformats.org/officeDocument/2006/relationships" type="pie" r:blip="">
                <dgm:adjLst>
                  <dgm:adj idx="1" val="342"/>
                  <dgm:adj idx="2" val="54"/>
                </dgm:adjLst>
              </dgm:shape>
            </dgm:if>
            <dgm:if name="Name48" axis="ch" ptType="node" func="cnt" op="equ" val="6">
              <dgm:shape xmlns:r="http://schemas.openxmlformats.org/officeDocument/2006/relationships" type="pie" r:blip="">
                <dgm:adjLst>
                  <dgm:adj idx="1" val="330"/>
                  <dgm:adj idx="2" val="30"/>
                </dgm:adjLst>
              </dgm:shape>
            </dgm:if>
            <dgm:else name="Name49">
              <dgm:shape xmlns:r="http://schemas.openxmlformats.org/officeDocument/2006/relationships" type="pie" r:blip="">
                <dgm:adjLst>
                  <dgm:adj idx="1" val="321.4286"/>
                  <dgm:adj idx="2" val="12.85714"/>
                </dgm:adjLst>
              </dgm:shape>
            </dgm:else>
          </dgm:choose>
          <dgm:choose name="Name50">
            <dgm:if name="Name51" func="var" arg="dir" op="equ" val="norm">
              <dgm:presOf axis="ch desOrSelf" ptType="node node" st="2 1" cnt="1 0"/>
            </dgm:if>
            <dgm:else name="Name52">
              <dgm:choose name="Name53">
                <dgm:if name="Name54" axis="ch" ptType="node" func="cnt" op="equ" val="2">
                  <dgm:presOf axis="ch desOrSelf" ptType="node node" st="1 1" cnt="1 0"/>
                </dgm:if>
                <dgm:if name="Name55" axis="ch" ptType="node" func="cnt" op="equ" val="3">
                  <dgm:presOf axis="ch desOrSelf" ptType="node node" st="2 1" cnt="1 0"/>
                </dgm:if>
                <dgm:if name="Name56" axis="ch" ptType="node" func="cnt" op="equ" val="4">
                  <dgm:presOf axis="ch desOrSelf" ptType="node node" st="3 1" cnt="1 0"/>
                </dgm:if>
                <dgm:if name="Name57" axis="ch" ptType="node" func="cnt" op="equ" val="5">
                  <dgm:presOf axis="ch desOrSelf" ptType="node node" st="4 1" cnt="1 0"/>
                </dgm:if>
                <dgm:if name="Name58" axis="ch" ptType="node" func="cnt" op="equ" val="6">
                  <dgm:presOf axis="ch desOrSelf" ptType="node node" st="5 1" cnt="1 0"/>
                </dgm:if>
                <dgm:else name="Name59">
                  <dgm:presOf axis="ch desOrSelf" ptType="node node" st="6 1" cnt="1 0"/>
                </dgm:else>
              </dgm:choose>
            </dgm:else>
          </dgm:choose>
          <dgm:constrLst/>
          <dgm:ruleLst/>
        </dgm:layoutNode>
        <dgm:layoutNode name="dummy2a" moveWith="wedge2">
          <dgm:alg type="sp"/>
          <dgm:shape xmlns:r="http://schemas.openxmlformats.org/officeDocument/2006/relationships" r:blip="">
            <dgm:adjLst/>
          </dgm:shape>
          <dgm:presOf/>
          <dgm:constrLst>
            <dgm:constr type="w" val="1"/>
            <dgm:constr type="h" val="1"/>
          </dgm:constrLst>
          <dgm:ruleLst/>
        </dgm:layoutNode>
        <dgm:layoutNode name="dummy2b" moveWith="wedge2">
          <dgm:alg type="sp"/>
          <dgm:shape xmlns:r="http://schemas.openxmlformats.org/officeDocument/2006/relationships" r:blip="">
            <dgm:adjLst/>
          </dgm:shape>
          <dgm:presOf/>
          <dgm:constrLst>
            <dgm:constr type="w" val="1"/>
            <dgm:constr type="h" val="1"/>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60">
            <dgm:if name="Name61" func="var" arg="dir" op="equ" val="norm">
              <dgm:presOf axis="ch desOrSelf" ptType="node node" st="2 1" cnt="1 0"/>
            </dgm:if>
            <dgm:else name="Name62">
              <dgm:choose name="Name63">
                <dgm:if name="Name64" axis="ch" ptType="node" func="cnt" op="equ" val="2">
                  <dgm:presOf axis="ch desOrSelf" ptType="node node" st="1 1" cnt="1 0"/>
                </dgm:if>
                <dgm:if name="Name65" axis="ch" ptType="node" func="cnt" op="equ" val="3">
                  <dgm:presOf axis="ch desOrSelf" ptType="node node" st="2 1" cnt="1 0"/>
                </dgm:if>
                <dgm:if name="Name66" axis="ch" ptType="node" func="cnt" op="equ" val="4">
                  <dgm:presOf axis="ch desOrSelf" ptType="node node" st="3 1" cnt="1 0"/>
                </dgm:if>
                <dgm:if name="Name67" axis="ch" ptType="node" func="cnt" op="equ" val="5">
                  <dgm:presOf axis="ch desOrSelf" ptType="node node" st="4 1" cnt="1 0"/>
                </dgm:if>
                <dgm:if name="Name68" axis="ch" ptType="node" func="cnt" op="equ" val="6">
                  <dgm:presOf axis="ch desOrSelf" ptType="node node" st="5 1" cnt="1 0"/>
                </dgm:if>
                <dgm:else name="Name69">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70"/>
    </dgm:choose>
    <dgm:choose name="Name71">
      <dgm:if name="Name72" axis="ch" ptType="node" func="cnt" op="gte" val="3">
        <dgm:layoutNode name="wedge3">
          <dgm:alg type="sp"/>
          <dgm:choose name="Name73">
            <dgm:if name="Name74" axis="ch" ptType="node" func="cnt" op="equ" val="3">
              <dgm:shape xmlns:r="http://schemas.openxmlformats.org/officeDocument/2006/relationships" type="pie" r:blip="">
                <dgm:adjLst>
                  <dgm:adj idx="1" val="150"/>
                  <dgm:adj idx="2" val="270"/>
                </dgm:adjLst>
              </dgm:shape>
            </dgm:if>
            <dgm:if name="Name75" axis="ch" ptType="node" func="cnt" op="equ" val="4">
              <dgm:shape xmlns:r="http://schemas.openxmlformats.org/officeDocument/2006/relationships" type="pie" r:blip="">
                <dgm:adjLst>
                  <dgm:adj idx="1" val="90"/>
                  <dgm:adj idx="2" val="180"/>
                </dgm:adjLst>
              </dgm:shape>
            </dgm:if>
            <dgm:if name="Name76" axis="ch" ptType="node" func="cnt" op="equ" val="5">
              <dgm:shape xmlns:r="http://schemas.openxmlformats.org/officeDocument/2006/relationships" type="pie" r:blip="">
                <dgm:adjLst>
                  <dgm:adj idx="1" val="54"/>
                  <dgm:adj idx="2" val="126"/>
                </dgm:adjLst>
              </dgm:shape>
            </dgm:if>
            <dgm:if name="Name77" axis="ch" ptType="node" func="cnt" op="equ" val="6">
              <dgm:shape xmlns:r="http://schemas.openxmlformats.org/officeDocument/2006/relationships" type="pie" r:blip="">
                <dgm:adjLst>
                  <dgm:adj idx="1" val="30"/>
                  <dgm:adj idx="2" val="90"/>
                </dgm:adjLst>
              </dgm:shape>
            </dgm:if>
            <dgm:else name="Name78">
              <dgm:shape xmlns:r="http://schemas.openxmlformats.org/officeDocument/2006/relationships" type="pie" r:blip="">
                <dgm:adjLst>
                  <dgm:adj idx="1" val="12.85714"/>
                  <dgm:adj idx="2" val="64.28571"/>
                </dgm:adjLst>
              </dgm:shape>
            </dgm:else>
          </dgm:choose>
          <dgm:choose name="Name79">
            <dgm:if name="Name80" func="var" arg="dir" op="equ" val="norm">
              <dgm:presOf axis="ch desOrSelf" ptType="node node" st="3 1" cnt="1 0"/>
            </dgm:if>
            <dgm:else name="Name81">
              <dgm:choose name="Name82">
                <dgm:if name="Name83" axis="ch" ptType="node" func="cnt" op="equ" val="3">
                  <dgm:presOf axis="ch desOrSelf" ptType="node node" st="1 1" cnt="1 0"/>
                </dgm:if>
                <dgm:if name="Name84" axis="ch" ptType="node" func="cnt" op="equ" val="4">
                  <dgm:presOf axis="ch desOrSelf" ptType="node node" st="2 1" cnt="1 0"/>
                </dgm:if>
                <dgm:if name="Name85" axis="ch" ptType="node" func="cnt" op="equ" val="5">
                  <dgm:presOf axis="ch desOrSelf" ptType="node node" st="3 1" cnt="1 0"/>
                </dgm:if>
                <dgm:if name="Name86" axis="ch" ptType="node" func="cnt" op="equ" val="6">
                  <dgm:presOf axis="ch desOrSelf" ptType="node node" st="4 1" cnt="1 0"/>
                </dgm:if>
                <dgm:else name="Name87">
                  <dgm:presOf axis="ch desOrSelf" ptType="node node" st="5 1" cnt="1 0"/>
                </dgm:else>
              </dgm:choose>
            </dgm:else>
          </dgm:choose>
          <dgm:constrLst/>
          <dgm:ruleLst/>
        </dgm:layoutNode>
        <dgm:layoutNode name="dummy3a" moveWith="wedge3">
          <dgm:alg type="sp"/>
          <dgm:shape xmlns:r="http://schemas.openxmlformats.org/officeDocument/2006/relationships" r:blip="">
            <dgm:adjLst/>
          </dgm:shape>
          <dgm:presOf/>
          <dgm:constrLst>
            <dgm:constr type="w" val="1"/>
            <dgm:constr type="h" val="1"/>
          </dgm:constrLst>
          <dgm:ruleLst/>
        </dgm:layoutNode>
        <dgm:layoutNode name="dummy3b" moveWith="wedge3">
          <dgm:alg type="sp"/>
          <dgm:shape xmlns:r="http://schemas.openxmlformats.org/officeDocument/2006/relationships" r:blip="">
            <dgm:adjLst/>
          </dgm:shape>
          <dgm:presOf/>
          <dgm:constrLst>
            <dgm:constr type="w" val="1"/>
            <dgm:constr type="h" val="1"/>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88">
            <dgm:if name="Name89" func="var" arg="dir" op="equ" val="norm">
              <dgm:presOf axis="ch desOrSelf" ptType="node node" st="3 1" cnt="1 0"/>
            </dgm:if>
            <dgm:else name="Name90">
              <dgm:choose name="Name91">
                <dgm:if name="Name92" axis="ch" ptType="node" func="cnt" op="equ" val="3">
                  <dgm:presOf axis="ch desOrSelf" ptType="node node" st="1 1" cnt="1 0"/>
                </dgm:if>
                <dgm:if name="Name93" axis="ch" ptType="node" func="cnt" op="equ" val="4">
                  <dgm:presOf axis="ch desOrSelf" ptType="node node" st="2 1" cnt="1 0"/>
                </dgm:if>
                <dgm:if name="Name94" axis="ch" ptType="node" func="cnt" op="equ" val="5">
                  <dgm:presOf axis="ch desOrSelf" ptType="node node" st="3 1" cnt="1 0"/>
                </dgm:if>
                <dgm:if name="Name95" axis="ch" ptType="node" func="cnt" op="equ" val="6">
                  <dgm:presOf axis="ch desOrSelf" ptType="node node" st="4 1" cnt="1 0"/>
                </dgm:if>
                <dgm:else name="Name96">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97"/>
    </dgm:choose>
    <dgm:choose name="Name98">
      <dgm:if name="Name99" axis="ch" ptType="node" func="cnt" op="gte" val="4">
        <dgm:layoutNode name="wedge4">
          <dgm:alg type="sp"/>
          <dgm:choose name="Name100">
            <dgm:if name="Name101" axis="ch" ptType="node" func="cnt" op="equ" val="4">
              <dgm:shape xmlns:r="http://schemas.openxmlformats.org/officeDocument/2006/relationships" type="pie" r:blip="">
                <dgm:adjLst>
                  <dgm:adj idx="1" val="180"/>
                  <dgm:adj idx="2" val="270"/>
                </dgm:adjLst>
              </dgm:shape>
            </dgm:if>
            <dgm:if name="Name102" axis="ch" ptType="node" func="cnt" op="equ" val="5">
              <dgm:shape xmlns:r="http://schemas.openxmlformats.org/officeDocument/2006/relationships" type="pie" r:blip="">
                <dgm:adjLst>
                  <dgm:adj idx="1" val="126"/>
                  <dgm:adj idx="2" val="198"/>
                </dgm:adjLst>
              </dgm:shape>
            </dgm:if>
            <dgm:if name="Name103" axis="ch" ptType="node" func="cnt" op="equ" val="6">
              <dgm:shape xmlns:r="http://schemas.openxmlformats.org/officeDocument/2006/relationships" type="pie" r:blip="">
                <dgm:adjLst>
                  <dgm:adj idx="1" val="90"/>
                  <dgm:adj idx="2" val="150"/>
                </dgm:adjLst>
              </dgm:shape>
            </dgm:if>
            <dgm:else name="Name104">
              <dgm:shape xmlns:r="http://schemas.openxmlformats.org/officeDocument/2006/relationships" type="pie" r:blip="">
                <dgm:adjLst>
                  <dgm:adj idx="1" val="64.2871"/>
                  <dgm:adj idx="2" val="115.7143"/>
                </dgm:adjLst>
              </dgm:shape>
            </dgm:else>
          </dgm:choose>
          <dgm:choose name="Name105">
            <dgm:if name="Name106" func="var" arg="dir" op="equ" val="norm">
              <dgm:presOf axis="ch desOrSelf" ptType="node node" st="4 1" cnt="1 0"/>
            </dgm:if>
            <dgm:else name="Name107">
              <dgm:choose name="Name108">
                <dgm:if name="Name109" axis="ch" ptType="node" func="cnt" op="equ" val="4">
                  <dgm:presOf axis="ch desOrSelf" ptType="node node" st="1 1" cnt="1 0"/>
                </dgm:if>
                <dgm:if name="Name110" axis="ch" ptType="node" func="cnt" op="equ" val="5">
                  <dgm:presOf axis="ch desOrSelf" ptType="node node" st="2 1" cnt="1 0"/>
                </dgm:if>
                <dgm:if name="Name111" axis="ch" ptType="node" func="cnt" op="equ" val="6">
                  <dgm:presOf axis="ch desOrSelf" ptType="node node" st="3 1" cnt="1 0"/>
                </dgm:if>
                <dgm:else name="Name112">
                  <dgm:presOf axis="ch desOrSelf" ptType="node node" st="4 1" cnt="1 0"/>
                </dgm:else>
              </dgm:choose>
            </dgm:else>
          </dgm:choose>
          <dgm:constrLst/>
          <dgm:ruleLst/>
        </dgm:layoutNode>
        <dgm:layoutNode name="dummy4a" moveWith="wedge4">
          <dgm:alg type="sp"/>
          <dgm:shape xmlns:r="http://schemas.openxmlformats.org/officeDocument/2006/relationships" r:blip="">
            <dgm:adjLst/>
          </dgm:shape>
          <dgm:presOf/>
          <dgm:constrLst>
            <dgm:constr type="w" val="1"/>
            <dgm:constr type="h" val="1"/>
          </dgm:constrLst>
          <dgm:ruleLst/>
        </dgm:layoutNode>
        <dgm:layoutNode name="dummy4b" moveWith="wedge4">
          <dgm:alg type="sp"/>
          <dgm:shape xmlns:r="http://schemas.openxmlformats.org/officeDocument/2006/relationships" r:blip="">
            <dgm:adjLst/>
          </dgm:shape>
          <dgm:presOf/>
          <dgm:constrLst>
            <dgm:constr type="w" val="1"/>
            <dgm:constr type="h" val="1"/>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13">
            <dgm:if name="Name114" func="var" arg="dir" op="equ" val="norm">
              <dgm:presOf axis="ch desOrSelf" ptType="node node" st="4 1" cnt="1 0"/>
            </dgm:if>
            <dgm:else name="Name115">
              <dgm:choose name="Name116">
                <dgm:if name="Name117" axis="ch" ptType="node" func="cnt" op="equ" val="4">
                  <dgm:presOf axis="ch desOrSelf" ptType="node node" st="1 1" cnt="1 0"/>
                </dgm:if>
                <dgm:if name="Name118" axis="ch" ptType="node" func="cnt" op="equ" val="5">
                  <dgm:presOf axis="ch desOrSelf" ptType="node node" st="2 1" cnt="1 0"/>
                </dgm:if>
                <dgm:if name="Name119" axis="ch" ptType="node" func="cnt" op="equ" val="6">
                  <dgm:presOf axis="ch desOrSelf" ptType="node node" st="3 1" cnt="1 0"/>
                </dgm:if>
                <dgm:else name="Name120">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21"/>
    </dgm:choose>
    <dgm:choose name="Name122">
      <dgm:if name="Name123" axis="ch" ptType="node" func="cnt" op="gte" val="5">
        <dgm:layoutNode name="wedge5">
          <dgm:alg type="sp"/>
          <dgm:choose name="Name124">
            <dgm:if name="Name125" axis="ch" ptType="node" func="cnt" op="equ" val="5">
              <dgm:shape xmlns:r="http://schemas.openxmlformats.org/officeDocument/2006/relationships" type="pie" r:blip="">
                <dgm:adjLst>
                  <dgm:adj idx="1" val="198"/>
                  <dgm:adj idx="2" val="270"/>
                </dgm:adjLst>
              </dgm:shape>
            </dgm:if>
            <dgm:if name="Name126" axis="ch" ptType="node" func="cnt" op="equ" val="6">
              <dgm:shape xmlns:r="http://schemas.openxmlformats.org/officeDocument/2006/relationships" type="pie" r:blip="">
                <dgm:adjLst>
                  <dgm:adj idx="1" val="150"/>
                  <dgm:adj idx="2" val="210"/>
                </dgm:adjLst>
              </dgm:shape>
            </dgm:if>
            <dgm:else name="Name127">
              <dgm:shape xmlns:r="http://schemas.openxmlformats.org/officeDocument/2006/relationships" type="pie" r:blip="">
                <dgm:adjLst>
                  <dgm:adj idx="1" val="115.7143"/>
                  <dgm:adj idx="2" val="167.1429"/>
                </dgm:adjLst>
              </dgm:shape>
            </dgm:else>
          </dgm:choose>
          <dgm:choose name="Name128">
            <dgm:if name="Name129" func="var" arg="dir" op="equ" val="norm">
              <dgm:presOf axis="ch desOrSelf" ptType="node node" st="5 1" cnt="1 0"/>
            </dgm:if>
            <dgm:else name="Name130">
              <dgm:choose name="Name131">
                <dgm:if name="Name132" axis="ch" ptType="node" func="cnt" op="equ" val="5">
                  <dgm:presOf axis="ch desOrSelf" ptType="node node" st="1 1" cnt="1 0"/>
                </dgm:if>
                <dgm:if name="Name133" axis="ch" ptType="node" func="cnt" op="equ" val="6">
                  <dgm:presOf axis="ch desOrSelf" ptType="node node" st="2 1" cnt="1 0"/>
                </dgm:if>
                <dgm:else name="Name134">
                  <dgm:presOf axis="ch desOrSelf" ptType="node node" st="3 1" cnt="1 0"/>
                </dgm:else>
              </dgm:choose>
            </dgm:else>
          </dgm:choose>
          <dgm:constrLst/>
          <dgm:ruleLst/>
        </dgm:layoutNode>
        <dgm:layoutNode name="dummy5a" moveWith="wedge5">
          <dgm:alg type="sp"/>
          <dgm:shape xmlns:r="http://schemas.openxmlformats.org/officeDocument/2006/relationships" r:blip="">
            <dgm:adjLst/>
          </dgm:shape>
          <dgm:presOf/>
          <dgm:constrLst>
            <dgm:constr type="w" val="1"/>
            <dgm:constr type="h" val="1"/>
          </dgm:constrLst>
          <dgm:ruleLst/>
        </dgm:layoutNode>
        <dgm:layoutNode name="dummy5b" moveWith="wedge5">
          <dgm:alg type="sp"/>
          <dgm:shape xmlns:r="http://schemas.openxmlformats.org/officeDocument/2006/relationships" r:blip="">
            <dgm:adjLst/>
          </dgm:shape>
          <dgm:presOf/>
          <dgm:constrLst>
            <dgm:constr type="w" val="1"/>
            <dgm:constr type="h" val="1"/>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35">
            <dgm:if name="Name136" func="var" arg="dir" op="equ" val="norm">
              <dgm:presOf axis="ch desOrSelf" ptType="node node" st="5 1" cnt="1 0"/>
            </dgm:if>
            <dgm:else name="Name137">
              <dgm:choose name="Name138">
                <dgm:if name="Name139" axis="ch" ptType="node" func="cnt" op="equ" val="5">
                  <dgm:presOf axis="ch desOrSelf" ptType="node node" st="1 1" cnt="1 0"/>
                </dgm:if>
                <dgm:if name="Name140" axis="ch" ptType="node" func="cnt" op="equ" val="6">
                  <dgm:presOf axis="ch desOrSelf" ptType="node node" st="2 1" cnt="1 0"/>
                </dgm:if>
                <dgm:else name="Name141">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42"/>
    </dgm:choose>
    <dgm:choose name="Name143">
      <dgm:if name="Name144" axis="ch" ptType="node" func="cnt" op="gte" val="6">
        <dgm:layoutNode name="wedge6">
          <dgm:alg type="sp"/>
          <dgm:choose name="Name145">
            <dgm:if name="Name146" axis="ch" ptType="node" func="cnt" op="equ" val="6">
              <dgm:shape xmlns:r="http://schemas.openxmlformats.org/officeDocument/2006/relationships" type="pie" r:blip="">
                <dgm:adjLst>
                  <dgm:adj idx="1" val="210"/>
                  <dgm:adj idx="2" val="270"/>
                </dgm:adjLst>
              </dgm:shape>
            </dgm:if>
            <dgm:else name="Name147">
              <dgm:shape xmlns:r="http://schemas.openxmlformats.org/officeDocument/2006/relationships" type="pie" r:blip="">
                <dgm:adjLst>
                  <dgm:adj idx="1" val="167.1429"/>
                  <dgm:adj idx="2" val="218.5714"/>
                </dgm:adjLst>
              </dgm:shape>
            </dgm:else>
          </dgm:choose>
          <dgm:choose name="Name148">
            <dgm:if name="Name149" func="var" arg="dir" op="equ" val="norm">
              <dgm:presOf axis="ch desOrSelf" ptType="node node" st="6 1" cnt="1 0"/>
            </dgm:if>
            <dgm:else name="Name150">
              <dgm:choose name="Name151">
                <dgm:if name="Name152" axis="ch" ptType="node" func="cnt" op="equ" val="6">
                  <dgm:presOf axis="ch desOrSelf" ptType="node node" st="1 1" cnt="1 0"/>
                </dgm:if>
                <dgm:else name="Name153">
                  <dgm:presOf axis="ch desOrSelf" ptType="node node" st="2 1" cnt="1 0"/>
                </dgm:else>
              </dgm:choose>
            </dgm:else>
          </dgm:choose>
          <dgm:constrLst/>
          <dgm:ruleLst/>
        </dgm:layoutNode>
        <dgm:layoutNode name="dummy6a" moveWith="wedge6">
          <dgm:alg type="sp"/>
          <dgm:shape xmlns:r="http://schemas.openxmlformats.org/officeDocument/2006/relationships" r:blip="">
            <dgm:adjLst/>
          </dgm:shape>
          <dgm:presOf/>
          <dgm:constrLst>
            <dgm:constr type="w" val="1"/>
            <dgm:constr type="h" val="1"/>
          </dgm:constrLst>
          <dgm:ruleLst/>
        </dgm:layoutNode>
        <dgm:layoutNode name="dummy6b" moveWith="wedge6">
          <dgm:alg type="sp"/>
          <dgm:shape xmlns:r="http://schemas.openxmlformats.org/officeDocument/2006/relationships" r:blip="">
            <dgm:adjLst/>
          </dgm:shape>
          <dgm:presOf/>
          <dgm:constrLst>
            <dgm:constr type="w" val="1"/>
            <dgm:constr type="h" val="1"/>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54">
            <dgm:if name="Name155" func="var" arg="dir" op="equ" val="norm">
              <dgm:presOf axis="ch desOrSelf" ptType="node node" st="6 1" cnt="1 0"/>
            </dgm:if>
            <dgm:else name="Name156">
              <dgm:choose name="Name157">
                <dgm:if name="Name158" axis="ch" ptType="node" func="cnt" op="equ" val="6">
                  <dgm:presOf axis="ch desOrSelf" ptType="node node" st="1 1" cnt="1 0"/>
                </dgm:if>
                <dgm:else name="Name159">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0"/>
    </dgm:choose>
    <dgm:choose name="Name161">
      <dgm:if name="Name162" axis="ch" ptType="node" func="cnt" op="gte" val="7">
        <dgm:layoutNode name="wedge7">
          <dgm:alg type="sp"/>
          <dgm:shape xmlns:r="http://schemas.openxmlformats.org/officeDocument/2006/relationships" type="pie" r:blip="">
            <dgm:adjLst>
              <dgm:adj idx="1" val="218.5714"/>
              <dgm:adj idx="2" val="270"/>
            </dgm:adjLst>
          </dgm:shape>
          <dgm:choose name="Name163">
            <dgm:if name="Name164" func="var" arg="dir" op="equ" val="norm">
              <dgm:presOf axis="ch desOrSelf" ptType="node node" st="7 1" cnt="1 0"/>
            </dgm:if>
            <dgm:else name="Name165">
              <dgm:presOf axis="ch desOrSelf" ptType="node node" st="1 1" cnt="1 0"/>
            </dgm:else>
          </dgm:choose>
          <dgm:constrLst/>
          <dgm:ruleLst/>
        </dgm:layoutNode>
        <dgm:layoutNode name="dummy7a" moveWith="wedge7">
          <dgm:alg type="sp"/>
          <dgm:shape xmlns:r="http://schemas.openxmlformats.org/officeDocument/2006/relationships" r:blip="">
            <dgm:adjLst/>
          </dgm:shape>
          <dgm:presOf/>
          <dgm:constrLst>
            <dgm:constr type="w" val="1"/>
            <dgm:constr type="h" val="1"/>
          </dgm:constrLst>
          <dgm:ruleLst/>
        </dgm:layoutNode>
        <dgm:layoutNode name="dummy7b" moveWith="wedge7">
          <dgm:alg type="sp"/>
          <dgm:shape xmlns:r="http://schemas.openxmlformats.org/officeDocument/2006/relationships" r:blip="">
            <dgm:adjLst/>
          </dgm:shape>
          <dgm:presOf/>
          <dgm:constrLst>
            <dgm:constr type="w" val="1"/>
            <dgm:constr type="h" val="1"/>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66">
            <dgm:if name="Name167" func="var" arg="dir" op="equ" val="norm">
              <dgm:presOf axis="ch desOrSelf" ptType="node node" st="7 1" cnt="1 0"/>
            </dgm:if>
            <dgm:else name="Name168">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9"/>
    </dgm:choose>
    <dgm:choose name="Name170">
      <dgm:if name="Name171" axis="ch" ptType="node" func="cnt" op="equ" val="1">
        <dgm:forEach name="Name172" axis="ch" ptType="sibTrans" hideLastTrans="0" cnt="1">
          <dgm:layoutNode name="arrowWedge1single" styleLbl="fgSibTrans2D1">
            <dgm:choose name="Name173">
              <dgm:if name="Name174" func="var" arg="dir" op="equ" val="norm">
                <dgm:alg type="conn">
                  <dgm:param type="connRout" val="longCurve"/>
                  <dgm:param type="srcNode" val="dummy1a"/>
                  <dgm:param type="dstNode" val="dummy1b"/>
                  <dgm:param type="begPts" val="tL"/>
                  <dgm:param type="endPts" val="tR"/>
                  <dgm:param type="begSty" val="arr"/>
                  <dgm:param type="endSty" val="noArr"/>
                </dgm:alg>
              </dgm:if>
              <dgm:else name="Name175">
                <dgm:alg type="conn">
                  <dgm:param type="connRout" val="longCurve"/>
                  <dgm:param type="srcNode" val="dummy1a"/>
                  <dgm:param type="dstNode" val="dummy1b"/>
                  <dgm:param type="begPts" val="tL"/>
                  <dgm:param type="endPts" val="tR"/>
                  <dgm:param type="begSty" val="noArr"/>
                  <dgm:param type="endSty" val="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if name="Name176" axis="ch" ptType="node" func="cnt" op="gte" val="2">
        <dgm:forEach name="Name177" axis="ch" ptType="sibTrans" hideLastTrans="0" cnt="1">
          <dgm:layoutNode name="arrowWedge1" styleLbl="fgSibTrans2D1">
            <dgm:choose name="Name178">
              <dgm:if name="Name179" func="var" arg="dir" op="equ" val="norm">
                <dgm:alg type="conn">
                  <dgm:param type="connRout" val="curve"/>
                  <dgm:param type="srcNode" val="dummy1a"/>
                  <dgm:param type="dstNode" val="dummy1b"/>
                  <dgm:param type="begPts" val="tL"/>
                  <dgm:param type="endPts" val="tL"/>
                  <dgm:param type="begSty" val="noArr"/>
                  <dgm:param type="endSty" val="arr"/>
                </dgm:alg>
              </dgm:if>
              <dgm:else name="Name180">
                <dgm:alg type="conn">
                  <dgm:param type="connRout" val="curve"/>
                  <dgm:param type="srcNode" val="dummy1a"/>
                  <dgm:param type="dstNode" val="dummy1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else name="Name181"/>
    </dgm:choose>
    <dgm:forEach name="Name182" axis="ch" ptType="sibTrans" hideLastTrans="0" st="2" cnt="1">
      <dgm:layoutNode name="arrowWedge2" styleLbl="fgSibTrans2D1">
        <dgm:choose name="Name183">
          <dgm:if name="Name184" func="var" arg="dir" op="equ" val="norm">
            <dgm:alg type="conn">
              <dgm:param type="connRout" val="curve"/>
              <dgm:param type="srcNode" val="dummy2a"/>
              <dgm:param type="dstNode" val="dummy2b"/>
              <dgm:param type="begPts" val="tL"/>
              <dgm:param type="endPts" val="tL"/>
              <dgm:param type="begSty" val="noArr"/>
              <dgm:param type="endSty" val="arr"/>
            </dgm:alg>
          </dgm:if>
          <dgm:else name="Name185">
            <dgm:alg type="conn">
              <dgm:param type="connRout" val="curve"/>
              <dgm:param type="srcNode" val="dummy2a"/>
              <dgm:param type="dstNode" val="dummy2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86" axis="ch" ptType="sibTrans" hideLastTrans="0" st="3" cnt="1">
      <dgm:layoutNode name="arrowWedge3" styleLbl="fgSibTrans2D1">
        <dgm:choose name="Name187">
          <dgm:if name="Name188" func="var" arg="dir" op="equ" val="norm">
            <dgm:alg type="conn">
              <dgm:param type="connRout" val="curve"/>
              <dgm:param type="srcNode" val="dummy3a"/>
              <dgm:param type="dstNode" val="dummy3b"/>
              <dgm:param type="begPts" val="tL"/>
              <dgm:param type="endPts" val="tL"/>
              <dgm:param type="begSty" val="noArr"/>
              <dgm:param type="endSty" val="arr"/>
            </dgm:alg>
          </dgm:if>
          <dgm:else name="Name189">
            <dgm:alg type="conn">
              <dgm:param type="connRout" val="curve"/>
              <dgm:param type="srcNode" val="dummy3a"/>
              <dgm:param type="dstNode" val="dummy3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0" axis="ch" ptType="sibTrans" hideLastTrans="0" st="4" cnt="1">
      <dgm:layoutNode name="arrowWedge4" styleLbl="fgSibTrans2D1">
        <dgm:choose name="Name191">
          <dgm:if name="Name192" func="var" arg="dir" op="equ" val="norm">
            <dgm:alg type="conn">
              <dgm:param type="connRout" val="curve"/>
              <dgm:param type="srcNode" val="dummy4a"/>
              <dgm:param type="dstNode" val="dummy4b"/>
              <dgm:param type="begPts" val="tL"/>
              <dgm:param type="endPts" val="tL"/>
              <dgm:param type="begSty" val="noArr"/>
              <dgm:param type="endSty" val="arr"/>
            </dgm:alg>
          </dgm:if>
          <dgm:else name="Name193">
            <dgm:alg type="conn">
              <dgm:param type="connRout" val="curve"/>
              <dgm:param type="srcNode" val="dummy4a"/>
              <dgm:param type="dstNode" val="dummy4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4" axis="ch" ptType="sibTrans" hideLastTrans="0" st="5" cnt="1">
      <dgm:layoutNode name="arrowWedge5" styleLbl="fgSibTrans2D1">
        <dgm:choose name="Name195">
          <dgm:if name="Name196" func="var" arg="dir" op="equ" val="norm">
            <dgm:alg type="conn">
              <dgm:param type="connRout" val="curve"/>
              <dgm:param type="srcNode" val="dummy5a"/>
              <dgm:param type="dstNode" val="dummy5b"/>
              <dgm:param type="begPts" val="tL"/>
              <dgm:param type="endPts" val="tL"/>
              <dgm:param type="begSty" val="noArr"/>
              <dgm:param type="endSty" val="arr"/>
            </dgm:alg>
          </dgm:if>
          <dgm:else name="Name197">
            <dgm:alg type="conn">
              <dgm:param type="connRout" val="curve"/>
              <dgm:param type="srcNode" val="dummy5a"/>
              <dgm:param type="dstNode" val="dummy5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8" axis="ch" ptType="sibTrans" hideLastTrans="0" st="6" cnt="1">
      <dgm:layoutNode name="arrowWedge6" styleLbl="fgSibTrans2D1">
        <dgm:choose name="Name199">
          <dgm:if name="Name200" func="var" arg="dir" op="equ" val="norm">
            <dgm:alg type="conn">
              <dgm:param type="connRout" val="curve"/>
              <dgm:param type="srcNode" val="dummy6a"/>
              <dgm:param type="dstNode" val="dummy6b"/>
              <dgm:param type="begPts" val="tL"/>
              <dgm:param type="endPts" val="tL"/>
              <dgm:param type="begSty" val="noArr"/>
              <dgm:param type="endSty" val="arr"/>
            </dgm:alg>
          </dgm:if>
          <dgm:else name="Name201">
            <dgm:alg type="conn">
              <dgm:param type="connRout" val="curve"/>
              <dgm:param type="srcNode" val="dummy6a"/>
              <dgm:param type="dstNode" val="dummy6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202" axis="ch" ptType="sibTrans" hideLastTrans="0" st="7" cnt="1">
      <dgm:layoutNode name="arrowWedge7" styleLbl="fgSibTrans2D1">
        <dgm:choose name="Name203">
          <dgm:if name="Name204" func="var" arg="dir" op="equ" val="norm">
            <dgm:alg type="conn">
              <dgm:param type="connRout" val="curve"/>
              <dgm:param type="srcNode" val="dummy7a"/>
              <dgm:param type="dstNode" val="dummy7b"/>
              <dgm:param type="begPts" val="tL"/>
              <dgm:param type="endPts" val="tL"/>
              <dgm:param type="begSty" val="noArr"/>
              <dgm:param type="endSty" val="arr"/>
            </dgm:alg>
          </dgm:if>
          <dgm:else name="Name205">
            <dgm:alg type="conn">
              <dgm:param type="connRout" val="curve"/>
              <dgm:param type="srcNode" val="dummy7a"/>
              <dgm:param type="dstNode" val="dummy7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7322F2-9ACE-439A-9C13-6B5F89FEE4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407</TotalTime>
  <Pages>342</Pages>
  <Words>100481</Words>
  <Characters>589813</Characters>
  <Application>Microsoft Office Word</Application>
  <DocSecurity>0</DocSecurity>
  <Lines>16667</Lines>
  <Paragraphs>7551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684052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Khalid Nayel</dc:creator>
  <cp:lastModifiedBy>Blanshard, Lisa</cp:lastModifiedBy>
  <cp:revision>148</cp:revision>
  <cp:lastPrinted>2021-12-21T13:27:00Z</cp:lastPrinted>
  <dcterms:created xsi:type="dcterms:W3CDTF">2021-09-22T11:37:00Z</dcterms:created>
  <dcterms:modified xsi:type="dcterms:W3CDTF">2021-12-21T13:31:00Z</dcterms:modified>
</cp:coreProperties>
</file>